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9FE24" w14:textId="18E741B7" w:rsidR="00146AE9" w:rsidRPr="0008499D" w:rsidRDefault="00146AE9" w:rsidP="003D24A5">
      <w:pPr>
        <w:pStyle w:val="Heading1"/>
      </w:pPr>
    </w:p>
    <w:p w14:paraId="5698BB37" w14:textId="77777777" w:rsidR="00AA62B7" w:rsidRDefault="00AA62B7" w:rsidP="00146AE9">
      <w:pPr>
        <w:pStyle w:val="ListParagraph"/>
        <w:spacing w:after="0" w:line="480" w:lineRule="auto"/>
        <w:jc w:val="center"/>
        <w:rPr>
          <w:rFonts w:asciiTheme="majorBidi" w:hAnsiTheme="majorBidi" w:cstheme="majorBidi"/>
          <w:sz w:val="40"/>
          <w:szCs w:val="40"/>
        </w:rPr>
      </w:pPr>
    </w:p>
    <w:p w14:paraId="3C530E2A" w14:textId="77777777" w:rsidR="00AA62B7" w:rsidRDefault="00AA62B7" w:rsidP="00146AE9">
      <w:pPr>
        <w:pStyle w:val="ListParagraph"/>
        <w:spacing w:after="0" w:line="480" w:lineRule="auto"/>
        <w:jc w:val="center"/>
        <w:rPr>
          <w:rFonts w:asciiTheme="majorBidi" w:hAnsiTheme="majorBidi" w:cstheme="majorBidi"/>
          <w:sz w:val="40"/>
          <w:szCs w:val="40"/>
        </w:rPr>
      </w:pPr>
    </w:p>
    <w:p w14:paraId="59532B49" w14:textId="77777777" w:rsidR="00AA62B7" w:rsidRDefault="00AA62B7" w:rsidP="00146AE9">
      <w:pPr>
        <w:pStyle w:val="ListParagraph"/>
        <w:spacing w:after="0" w:line="480" w:lineRule="auto"/>
        <w:jc w:val="center"/>
        <w:rPr>
          <w:rFonts w:asciiTheme="majorBidi" w:hAnsiTheme="majorBidi" w:cstheme="majorBidi"/>
          <w:sz w:val="40"/>
          <w:szCs w:val="40"/>
        </w:rPr>
      </w:pPr>
    </w:p>
    <w:p w14:paraId="66B07B0A" w14:textId="77777777" w:rsidR="00AA62B7" w:rsidRDefault="00AA62B7" w:rsidP="00146AE9">
      <w:pPr>
        <w:pStyle w:val="ListParagraph"/>
        <w:spacing w:after="0" w:line="480" w:lineRule="auto"/>
        <w:jc w:val="center"/>
        <w:rPr>
          <w:rFonts w:asciiTheme="majorBidi" w:hAnsiTheme="majorBidi" w:cstheme="majorBidi"/>
          <w:sz w:val="40"/>
          <w:szCs w:val="40"/>
        </w:rPr>
      </w:pPr>
    </w:p>
    <w:p w14:paraId="1B6D2193" w14:textId="77777777" w:rsidR="00AA62B7" w:rsidRDefault="00AA62B7" w:rsidP="00146AE9">
      <w:pPr>
        <w:pStyle w:val="ListParagraph"/>
        <w:spacing w:after="0" w:line="480" w:lineRule="auto"/>
        <w:jc w:val="center"/>
        <w:rPr>
          <w:rFonts w:asciiTheme="majorBidi" w:hAnsiTheme="majorBidi" w:cstheme="majorBidi"/>
          <w:sz w:val="40"/>
          <w:szCs w:val="40"/>
        </w:rPr>
      </w:pPr>
    </w:p>
    <w:p w14:paraId="1536E82C" w14:textId="7C8B863D" w:rsidR="00607397" w:rsidRDefault="00AA62B7" w:rsidP="008727FD">
      <w:pPr>
        <w:pStyle w:val="ListParagraph"/>
        <w:spacing w:after="0" w:line="480" w:lineRule="auto"/>
        <w:jc w:val="center"/>
        <w:rPr>
          <w:rFonts w:asciiTheme="majorBidi" w:hAnsiTheme="majorBidi" w:cstheme="majorBidi"/>
          <w:sz w:val="40"/>
          <w:szCs w:val="40"/>
        </w:rPr>
      </w:pPr>
      <w:r>
        <w:rPr>
          <w:rFonts w:asciiTheme="majorBidi" w:hAnsiTheme="majorBidi" w:cstheme="majorBidi"/>
          <w:sz w:val="40"/>
          <w:szCs w:val="40"/>
        </w:rPr>
        <w:t>EMERGENCY MEDICAL SERVICES</w:t>
      </w:r>
      <w:r w:rsidR="008727FD">
        <w:rPr>
          <w:rFonts w:asciiTheme="majorBidi" w:hAnsiTheme="majorBidi" w:cstheme="majorBidi"/>
          <w:sz w:val="40"/>
          <w:szCs w:val="40"/>
        </w:rPr>
        <w:t xml:space="preserve"> AND </w:t>
      </w:r>
    </w:p>
    <w:p w14:paraId="2582C7DA" w14:textId="3C28B830" w:rsidR="008727FD" w:rsidRPr="008727FD" w:rsidRDefault="008727FD" w:rsidP="008727FD">
      <w:pPr>
        <w:pStyle w:val="ListParagraph"/>
        <w:spacing w:after="0" w:line="480" w:lineRule="auto"/>
        <w:jc w:val="center"/>
        <w:rPr>
          <w:rFonts w:asciiTheme="majorBidi" w:hAnsiTheme="majorBidi" w:cstheme="majorBidi"/>
          <w:sz w:val="40"/>
          <w:szCs w:val="40"/>
        </w:rPr>
      </w:pPr>
      <w:r>
        <w:rPr>
          <w:rFonts w:asciiTheme="majorBidi" w:hAnsiTheme="majorBidi" w:cstheme="majorBidi"/>
          <w:sz w:val="40"/>
          <w:szCs w:val="40"/>
        </w:rPr>
        <w:t>ST</w:t>
      </w:r>
      <w:r w:rsidRPr="008727FD">
        <w:rPr>
          <w:rFonts w:asciiTheme="majorBidi" w:hAnsiTheme="majorBidi" w:cstheme="majorBidi"/>
          <w:sz w:val="40"/>
          <w:szCs w:val="40"/>
        </w:rPr>
        <w:t>-</w:t>
      </w:r>
      <w:r>
        <w:rPr>
          <w:rFonts w:asciiTheme="majorBidi" w:hAnsiTheme="majorBidi" w:cstheme="majorBidi"/>
          <w:sz w:val="40"/>
          <w:szCs w:val="40"/>
        </w:rPr>
        <w:t xml:space="preserve">ELEVATION MYOCARIDAL </w:t>
      </w:r>
      <w:r w:rsidR="001D11D8" w:rsidRPr="008727FD">
        <w:rPr>
          <w:rFonts w:asciiTheme="majorBidi" w:hAnsiTheme="majorBidi" w:cstheme="majorBidi"/>
          <w:sz w:val="40"/>
          <w:szCs w:val="40"/>
        </w:rPr>
        <w:t>IN</w:t>
      </w:r>
      <w:r w:rsidR="00AA62B7" w:rsidRPr="008727FD">
        <w:rPr>
          <w:rFonts w:asciiTheme="majorBidi" w:hAnsiTheme="majorBidi" w:cstheme="majorBidi"/>
          <w:sz w:val="40"/>
          <w:szCs w:val="40"/>
        </w:rPr>
        <w:t xml:space="preserve">FARCATION IN </w:t>
      </w:r>
    </w:p>
    <w:p w14:paraId="5B1D1A40" w14:textId="2539BF54" w:rsidR="00AA62B7" w:rsidRDefault="00AA62B7" w:rsidP="00146AE9">
      <w:pPr>
        <w:pStyle w:val="ListParagraph"/>
        <w:spacing w:after="0" w:line="480" w:lineRule="auto"/>
        <w:jc w:val="center"/>
        <w:rPr>
          <w:rFonts w:asciiTheme="majorBidi" w:hAnsiTheme="majorBidi" w:cstheme="majorBidi"/>
          <w:sz w:val="40"/>
          <w:szCs w:val="40"/>
        </w:rPr>
      </w:pPr>
      <w:r>
        <w:rPr>
          <w:rFonts w:asciiTheme="majorBidi" w:hAnsiTheme="majorBidi" w:cstheme="majorBidi"/>
          <w:sz w:val="40"/>
          <w:szCs w:val="40"/>
        </w:rPr>
        <w:t xml:space="preserve">ARABIAN GULF COUNTRIES </w:t>
      </w:r>
    </w:p>
    <w:p w14:paraId="0684E1E5" w14:textId="77777777" w:rsidR="00AA62B7" w:rsidRDefault="00AA62B7" w:rsidP="00146AE9">
      <w:pPr>
        <w:pStyle w:val="ListParagraph"/>
        <w:spacing w:after="0" w:line="480" w:lineRule="auto"/>
        <w:jc w:val="center"/>
        <w:rPr>
          <w:rFonts w:asciiTheme="majorBidi" w:hAnsiTheme="majorBidi" w:cstheme="majorBidi"/>
          <w:sz w:val="40"/>
          <w:szCs w:val="40"/>
        </w:rPr>
      </w:pPr>
    </w:p>
    <w:p w14:paraId="32DABD19" w14:textId="77777777" w:rsidR="00AA62B7" w:rsidRDefault="00AA62B7" w:rsidP="00146AE9">
      <w:pPr>
        <w:pStyle w:val="ListParagraph"/>
        <w:spacing w:after="0" w:line="480" w:lineRule="auto"/>
        <w:jc w:val="center"/>
        <w:rPr>
          <w:rFonts w:asciiTheme="majorBidi" w:hAnsiTheme="majorBidi" w:cstheme="majorBidi"/>
          <w:sz w:val="40"/>
          <w:szCs w:val="40"/>
        </w:rPr>
      </w:pPr>
    </w:p>
    <w:p w14:paraId="0C9536AF" w14:textId="77777777" w:rsidR="00AA62B7" w:rsidRDefault="00AA62B7" w:rsidP="00146AE9">
      <w:pPr>
        <w:pStyle w:val="ListParagraph"/>
        <w:spacing w:after="0" w:line="480" w:lineRule="auto"/>
        <w:jc w:val="center"/>
        <w:rPr>
          <w:rFonts w:asciiTheme="majorBidi" w:hAnsiTheme="majorBidi" w:cstheme="majorBidi"/>
          <w:sz w:val="40"/>
          <w:szCs w:val="40"/>
        </w:rPr>
      </w:pPr>
    </w:p>
    <w:p w14:paraId="2549262D" w14:textId="77777777" w:rsidR="008F1922" w:rsidRPr="005B60C0" w:rsidRDefault="008F1922" w:rsidP="005B60C0">
      <w:pPr>
        <w:spacing w:after="0" w:line="360" w:lineRule="auto"/>
        <w:rPr>
          <w:rFonts w:asciiTheme="majorBidi" w:hAnsiTheme="majorBidi" w:cstheme="majorBidi"/>
          <w:sz w:val="28"/>
          <w:szCs w:val="28"/>
        </w:rPr>
      </w:pPr>
    </w:p>
    <w:p w14:paraId="64E4825E" w14:textId="77777777" w:rsidR="008727FD" w:rsidRPr="0008499D" w:rsidRDefault="008727FD" w:rsidP="008727FD">
      <w:pPr>
        <w:pStyle w:val="ListParagraph"/>
        <w:spacing w:after="0" w:line="480" w:lineRule="auto"/>
        <w:jc w:val="center"/>
        <w:rPr>
          <w:rFonts w:asciiTheme="majorBidi" w:hAnsiTheme="majorBidi" w:cstheme="majorBidi"/>
          <w:sz w:val="40"/>
          <w:szCs w:val="40"/>
        </w:rPr>
      </w:pPr>
      <w:r>
        <w:rPr>
          <w:rFonts w:asciiTheme="majorBidi" w:hAnsiTheme="majorBidi" w:cstheme="majorBidi"/>
          <w:sz w:val="40"/>
          <w:szCs w:val="40"/>
        </w:rPr>
        <w:lastRenderedPageBreak/>
        <w:t xml:space="preserve">Feasibility of Developing </w:t>
      </w:r>
      <w:r w:rsidRPr="0008499D">
        <w:rPr>
          <w:rFonts w:asciiTheme="majorBidi" w:hAnsiTheme="majorBidi" w:cstheme="majorBidi"/>
          <w:sz w:val="40"/>
          <w:szCs w:val="40"/>
        </w:rPr>
        <w:t xml:space="preserve">Emergency Medical Services (EMS) </w:t>
      </w:r>
      <w:r>
        <w:rPr>
          <w:rFonts w:asciiTheme="majorBidi" w:hAnsiTheme="majorBidi" w:cstheme="majorBidi"/>
          <w:sz w:val="40"/>
          <w:szCs w:val="40"/>
        </w:rPr>
        <w:t xml:space="preserve">Registry and Exploring the benefits of </w:t>
      </w:r>
      <w:r w:rsidRPr="0008499D">
        <w:rPr>
          <w:rFonts w:asciiTheme="majorBidi" w:hAnsiTheme="majorBidi" w:cstheme="majorBidi"/>
          <w:sz w:val="40"/>
          <w:szCs w:val="40"/>
        </w:rPr>
        <w:t>us</w:t>
      </w:r>
      <w:r>
        <w:rPr>
          <w:rFonts w:asciiTheme="majorBidi" w:hAnsiTheme="majorBidi" w:cstheme="majorBidi"/>
          <w:sz w:val="40"/>
          <w:szCs w:val="40"/>
        </w:rPr>
        <w:t>ing EMS</w:t>
      </w:r>
      <w:r w:rsidRPr="0008499D">
        <w:rPr>
          <w:rFonts w:asciiTheme="majorBidi" w:hAnsiTheme="majorBidi" w:cstheme="majorBidi"/>
          <w:sz w:val="40"/>
          <w:szCs w:val="40"/>
        </w:rPr>
        <w:t xml:space="preserve"> among Arabian Gulf patients presenting with ST elevation myocardial infarction (STEMI).</w:t>
      </w:r>
    </w:p>
    <w:p w14:paraId="2D6A3527" w14:textId="77777777" w:rsidR="008727FD" w:rsidRPr="0008499D" w:rsidRDefault="008727FD" w:rsidP="008727FD">
      <w:pPr>
        <w:pStyle w:val="ListParagraph"/>
        <w:spacing w:after="0" w:line="480" w:lineRule="auto"/>
        <w:jc w:val="center"/>
        <w:rPr>
          <w:rFonts w:asciiTheme="majorBidi" w:hAnsiTheme="majorBidi" w:cstheme="majorBidi"/>
          <w:sz w:val="40"/>
          <w:szCs w:val="40"/>
        </w:rPr>
      </w:pPr>
      <w:r w:rsidRPr="0008499D">
        <w:rPr>
          <w:rFonts w:asciiTheme="majorBidi" w:hAnsiTheme="majorBidi" w:cstheme="majorBidi"/>
          <w:sz w:val="40"/>
          <w:szCs w:val="40"/>
        </w:rPr>
        <w:t xml:space="preserve">Data analysis and interpretation thesis of </w:t>
      </w:r>
      <w:r w:rsidRPr="0008499D">
        <w:rPr>
          <w:rFonts w:asciiTheme="majorBidi" w:hAnsiTheme="majorBidi" w:cstheme="majorBidi"/>
          <w:sz w:val="36"/>
          <w:szCs w:val="36"/>
        </w:rPr>
        <w:t>the</w:t>
      </w:r>
      <w:r w:rsidRPr="0008499D">
        <w:rPr>
          <w:rFonts w:asciiTheme="majorBidi" w:hAnsiTheme="majorBidi" w:cstheme="majorBidi"/>
          <w:sz w:val="40"/>
          <w:szCs w:val="40"/>
        </w:rPr>
        <w:t xml:space="preserve"> RACE III registry (Gulf Registry of Acute Coronary Events: Primary PCI programs).</w:t>
      </w:r>
    </w:p>
    <w:p w14:paraId="5E85ED50" w14:textId="77777777" w:rsidR="008727FD" w:rsidRPr="0008499D" w:rsidRDefault="008727FD" w:rsidP="008727FD">
      <w:pPr>
        <w:spacing w:after="0"/>
        <w:jc w:val="center"/>
        <w:rPr>
          <w:rFonts w:asciiTheme="majorBidi" w:hAnsiTheme="majorBidi" w:cstheme="majorBidi"/>
          <w:sz w:val="32"/>
          <w:szCs w:val="32"/>
        </w:rPr>
      </w:pPr>
      <w:r w:rsidRPr="0008499D">
        <w:rPr>
          <w:rFonts w:asciiTheme="majorBidi" w:hAnsiTheme="majorBidi" w:cstheme="majorBidi"/>
          <w:sz w:val="32"/>
          <w:szCs w:val="32"/>
        </w:rPr>
        <w:t>By</w:t>
      </w:r>
    </w:p>
    <w:p w14:paraId="52EDEF3A" w14:textId="77777777" w:rsidR="008727FD" w:rsidRPr="0008499D" w:rsidRDefault="008727FD" w:rsidP="008727FD">
      <w:pPr>
        <w:spacing w:after="0"/>
        <w:jc w:val="center"/>
        <w:rPr>
          <w:rFonts w:asciiTheme="majorBidi" w:hAnsiTheme="majorBidi" w:cstheme="majorBidi"/>
          <w:sz w:val="32"/>
          <w:szCs w:val="32"/>
        </w:rPr>
      </w:pPr>
    </w:p>
    <w:p w14:paraId="0CFF63C2" w14:textId="24E24F3D" w:rsidR="008727FD" w:rsidRPr="0008499D" w:rsidRDefault="008727FD" w:rsidP="008727FD">
      <w:pPr>
        <w:spacing w:after="0"/>
        <w:jc w:val="center"/>
        <w:rPr>
          <w:rFonts w:asciiTheme="majorBidi" w:hAnsiTheme="majorBidi" w:cstheme="majorBidi"/>
          <w:sz w:val="32"/>
          <w:szCs w:val="32"/>
        </w:rPr>
      </w:pPr>
      <w:r w:rsidRPr="0008499D">
        <w:rPr>
          <w:rFonts w:asciiTheme="majorBidi" w:hAnsiTheme="majorBidi" w:cstheme="majorBidi"/>
          <w:sz w:val="32"/>
          <w:szCs w:val="32"/>
        </w:rPr>
        <w:t>Ayman Al Saleh, MD</w:t>
      </w:r>
      <w:r>
        <w:rPr>
          <w:rFonts w:asciiTheme="majorBidi" w:hAnsiTheme="majorBidi" w:cstheme="majorBidi"/>
          <w:sz w:val="32"/>
          <w:szCs w:val="32"/>
        </w:rPr>
        <w:t>, ABIM(C), FRCPC</w:t>
      </w:r>
    </w:p>
    <w:p w14:paraId="3CA2BB3B" w14:textId="77777777" w:rsidR="008727FD" w:rsidRPr="0008499D" w:rsidRDefault="008727FD"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A Thesis</w:t>
      </w:r>
    </w:p>
    <w:p w14:paraId="49F59149" w14:textId="77777777" w:rsidR="008727FD" w:rsidRPr="0008499D" w:rsidRDefault="008727FD"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Submitted to the School of Graduate Studies</w:t>
      </w:r>
    </w:p>
    <w:p w14:paraId="6CD388F7" w14:textId="77777777" w:rsidR="008727FD" w:rsidRPr="0008499D" w:rsidRDefault="008727FD"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In Partial Fulfilment of the Requirements</w:t>
      </w:r>
    </w:p>
    <w:p w14:paraId="0A3A57B5" w14:textId="77777777" w:rsidR="008727FD" w:rsidRPr="0008499D" w:rsidRDefault="008727FD"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For the Degree</w:t>
      </w:r>
    </w:p>
    <w:p w14:paraId="115F6A5A" w14:textId="77777777" w:rsidR="00CA16EB" w:rsidRPr="0008499D" w:rsidRDefault="00CA16EB"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McMaster University</w:t>
      </w:r>
    </w:p>
    <w:p w14:paraId="21B25001" w14:textId="77777777" w:rsidR="00CA16EB" w:rsidRPr="0008499D" w:rsidRDefault="00CA16EB" w:rsidP="00CA16EB">
      <w:pPr>
        <w:spacing w:before="240" w:after="0" w:line="240" w:lineRule="auto"/>
        <w:jc w:val="center"/>
        <w:rPr>
          <w:rFonts w:asciiTheme="majorBidi" w:hAnsiTheme="majorBidi" w:cstheme="majorBidi"/>
          <w:sz w:val="24"/>
          <w:szCs w:val="24"/>
        </w:rPr>
      </w:pPr>
      <w:r w:rsidRPr="0008499D">
        <w:rPr>
          <w:rFonts w:asciiTheme="majorBidi" w:hAnsiTheme="majorBidi" w:cstheme="majorBidi"/>
          <w:sz w:val="24"/>
          <w:szCs w:val="24"/>
        </w:rPr>
        <w:t>Master of Sciences</w:t>
      </w:r>
    </w:p>
    <w:p w14:paraId="147FC8CD" w14:textId="38D2B41A" w:rsidR="00CA16EB" w:rsidRDefault="00CA16EB" w:rsidP="00CA16EB">
      <w:pPr>
        <w:spacing w:before="240" w:after="0" w:line="240" w:lineRule="auto"/>
        <w:jc w:val="center"/>
        <w:rPr>
          <w:rFonts w:asciiTheme="majorBidi" w:hAnsiTheme="majorBidi" w:cstheme="majorBidi"/>
          <w:sz w:val="24"/>
          <w:szCs w:val="24"/>
        </w:rPr>
      </w:pPr>
      <w:r w:rsidRPr="00CA16EB">
        <w:rPr>
          <w:rFonts w:asciiTheme="majorBidi" w:hAnsiTheme="majorBidi" w:cstheme="majorBidi"/>
          <w:sz w:val="24"/>
          <w:szCs w:val="24"/>
        </w:rPr>
        <w:t xml:space="preserve">© Copyright by </w:t>
      </w:r>
      <w:r>
        <w:rPr>
          <w:rFonts w:asciiTheme="majorBidi" w:hAnsiTheme="majorBidi" w:cstheme="majorBidi"/>
          <w:sz w:val="24"/>
          <w:szCs w:val="24"/>
        </w:rPr>
        <w:t>Ayman Al Saleh</w:t>
      </w:r>
      <w:r w:rsidRPr="00CA16EB">
        <w:rPr>
          <w:rFonts w:asciiTheme="majorBidi" w:hAnsiTheme="majorBidi" w:cstheme="majorBidi"/>
          <w:sz w:val="24"/>
          <w:szCs w:val="24"/>
        </w:rPr>
        <w:t xml:space="preserve">, </w:t>
      </w:r>
      <w:r>
        <w:rPr>
          <w:rFonts w:asciiTheme="majorBidi" w:hAnsiTheme="majorBidi" w:cstheme="majorBidi"/>
          <w:sz w:val="24"/>
          <w:szCs w:val="24"/>
        </w:rPr>
        <w:t>September</w:t>
      </w:r>
      <w:r w:rsidRPr="00CA16EB">
        <w:rPr>
          <w:rFonts w:asciiTheme="majorBidi" w:hAnsiTheme="majorBidi" w:cstheme="majorBidi"/>
          <w:sz w:val="24"/>
          <w:szCs w:val="24"/>
        </w:rPr>
        <w:t xml:space="preserve"> 201</w:t>
      </w:r>
      <w:r>
        <w:rPr>
          <w:rFonts w:asciiTheme="majorBidi" w:hAnsiTheme="majorBidi" w:cstheme="majorBidi"/>
          <w:sz w:val="24"/>
          <w:szCs w:val="24"/>
        </w:rPr>
        <w:t>5</w:t>
      </w:r>
      <w:r w:rsidRPr="00CA16EB">
        <w:rPr>
          <w:rFonts w:asciiTheme="majorBidi" w:hAnsiTheme="majorBidi" w:cstheme="majorBidi"/>
          <w:sz w:val="24"/>
          <w:szCs w:val="24"/>
        </w:rPr>
        <w:t xml:space="preserve"> </w:t>
      </w:r>
    </w:p>
    <w:p w14:paraId="6A0DCD90" w14:textId="77777777" w:rsidR="008727FD" w:rsidRDefault="008727FD" w:rsidP="001D11D8">
      <w:pPr>
        <w:pStyle w:val="ListParagraph"/>
        <w:spacing w:after="0" w:line="360" w:lineRule="auto"/>
        <w:rPr>
          <w:rFonts w:asciiTheme="majorBidi" w:hAnsiTheme="majorBidi" w:cstheme="majorBidi"/>
          <w:sz w:val="28"/>
          <w:szCs w:val="28"/>
        </w:rPr>
      </w:pPr>
    </w:p>
    <w:p w14:paraId="2C9EE66C" w14:textId="77777777" w:rsidR="00DD60BF" w:rsidRDefault="00DD60BF" w:rsidP="001D11D8">
      <w:pPr>
        <w:pStyle w:val="ListParagraph"/>
        <w:spacing w:after="0" w:line="360" w:lineRule="auto"/>
        <w:rPr>
          <w:rFonts w:asciiTheme="majorBidi" w:hAnsiTheme="majorBidi" w:cstheme="majorBidi"/>
          <w:sz w:val="28"/>
          <w:szCs w:val="28"/>
        </w:rPr>
      </w:pPr>
    </w:p>
    <w:p w14:paraId="66FA9499" w14:textId="77777777" w:rsidR="00DD60BF" w:rsidRDefault="00DD60BF" w:rsidP="001D11D8">
      <w:pPr>
        <w:pStyle w:val="ListParagraph"/>
        <w:spacing w:after="0" w:line="360" w:lineRule="auto"/>
        <w:rPr>
          <w:rFonts w:asciiTheme="majorBidi" w:hAnsiTheme="majorBidi" w:cstheme="majorBidi"/>
          <w:sz w:val="28"/>
          <w:szCs w:val="28"/>
        </w:rPr>
      </w:pPr>
    </w:p>
    <w:p w14:paraId="7524383B" w14:textId="3623A9D8" w:rsidR="001D11D8" w:rsidRPr="001D11D8" w:rsidRDefault="001D11D8" w:rsidP="001D11D8">
      <w:pPr>
        <w:pStyle w:val="ListParagraph"/>
        <w:spacing w:after="0" w:line="360" w:lineRule="auto"/>
        <w:rPr>
          <w:rFonts w:asciiTheme="majorBidi" w:hAnsiTheme="majorBidi" w:cstheme="majorBidi"/>
          <w:sz w:val="28"/>
          <w:szCs w:val="28"/>
        </w:rPr>
      </w:pPr>
      <w:r w:rsidRPr="001D11D8">
        <w:rPr>
          <w:rFonts w:asciiTheme="majorBidi" w:hAnsiTheme="majorBidi" w:cstheme="majorBidi"/>
          <w:sz w:val="28"/>
          <w:szCs w:val="28"/>
        </w:rPr>
        <w:t xml:space="preserve">MASTER OF SCIENCE (2015) </w:t>
      </w:r>
      <w:r w:rsidRPr="001D11D8">
        <w:rPr>
          <w:rFonts w:asciiTheme="majorBidi" w:hAnsiTheme="majorBidi" w:cstheme="majorBidi"/>
          <w:sz w:val="28"/>
          <w:szCs w:val="28"/>
        </w:rPr>
        <w:tab/>
      </w:r>
      <w:r w:rsidR="00DD60BF">
        <w:rPr>
          <w:rFonts w:asciiTheme="majorBidi" w:hAnsiTheme="majorBidi" w:cstheme="majorBidi"/>
          <w:sz w:val="28"/>
          <w:szCs w:val="28"/>
        </w:rPr>
        <w:tab/>
      </w:r>
      <w:r w:rsidRPr="001D11D8">
        <w:rPr>
          <w:rFonts w:asciiTheme="majorBidi" w:hAnsiTheme="majorBidi" w:cstheme="majorBidi"/>
          <w:sz w:val="28"/>
          <w:szCs w:val="28"/>
        </w:rPr>
        <w:t xml:space="preserve">McMaster University  </w:t>
      </w:r>
    </w:p>
    <w:p w14:paraId="7DB6C01C" w14:textId="11378B67" w:rsidR="001D11D8" w:rsidRDefault="001D11D8" w:rsidP="001D11D8">
      <w:pPr>
        <w:pStyle w:val="ListParagraph"/>
        <w:spacing w:after="0" w:line="360" w:lineRule="auto"/>
        <w:rPr>
          <w:rFonts w:asciiTheme="majorBidi" w:hAnsiTheme="majorBidi" w:cstheme="majorBidi"/>
          <w:sz w:val="28"/>
          <w:szCs w:val="28"/>
        </w:rPr>
      </w:pPr>
      <w:r w:rsidRPr="001D11D8">
        <w:rPr>
          <w:rFonts w:asciiTheme="majorBidi" w:hAnsiTheme="majorBidi" w:cstheme="majorBidi"/>
          <w:sz w:val="28"/>
          <w:szCs w:val="28"/>
        </w:rPr>
        <w:t xml:space="preserve">Health Research Methodology  </w:t>
      </w:r>
      <w:r w:rsidRPr="001D11D8">
        <w:rPr>
          <w:rFonts w:asciiTheme="majorBidi" w:hAnsiTheme="majorBidi" w:cstheme="majorBidi"/>
          <w:sz w:val="28"/>
          <w:szCs w:val="28"/>
        </w:rPr>
        <w:tab/>
      </w:r>
      <w:r w:rsidRPr="001D11D8">
        <w:rPr>
          <w:rFonts w:asciiTheme="majorBidi" w:hAnsiTheme="majorBidi" w:cstheme="majorBidi"/>
          <w:sz w:val="28"/>
          <w:szCs w:val="28"/>
        </w:rPr>
        <w:tab/>
      </w:r>
      <w:r w:rsidR="00DD60BF">
        <w:rPr>
          <w:rFonts w:asciiTheme="majorBidi" w:hAnsiTheme="majorBidi" w:cstheme="majorBidi"/>
          <w:sz w:val="28"/>
          <w:szCs w:val="28"/>
        </w:rPr>
        <w:tab/>
      </w:r>
      <w:r w:rsidRPr="001D11D8">
        <w:rPr>
          <w:rFonts w:asciiTheme="majorBidi" w:hAnsiTheme="majorBidi" w:cstheme="majorBidi"/>
          <w:sz w:val="28"/>
          <w:szCs w:val="28"/>
        </w:rPr>
        <w:t xml:space="preserve">Hamilton, ON </w:t>
      </w:r>
    </w:p>
    <w:p w14:paraId="4F458F87" w14:textId="77777777" w:rsidR="001D11D8" w:rsidRDefault="001D11D8" w:rsidP="001D11D8">
      <w:pPr>
        <w:pStyle w:val="ListParagraph"/>
        <w:spacing w:after="0" w:line="360" w:lineRule="auto"/>
        <w:rPr>
          <w:rFonts w:asciiTheme="majorBidi" w:hAnsiTheme="majorBidi" w:cstheme="majorBidi"/>
          <w:sz w:val="28"/>
          <w:szCs w:val="28"/>
        </w:rPr>
      </w:pPr>
    </w:p>
    <w:p w14:paraId="3AA01DC3" w14:textId="77777777" w:rsidR="001D11D8" w:rsidRDefault="001D11D8" w:rsidP="001D11D8">
      <w:pPr>
        <w:pStyle w:val="ListParagraph"/>
        <w:spacing w:after="0" w:line="360" w:lineRule="auto"/>
        <w:rPr>
          <w:rFonts w:asciiTheme="majorBidi" w:hAnsiTheme="majorBidi" w:cstheme="majorBidi"/>
          <w:sz w:val="28"/>
          <w:szCs w:val="28"/>
        </w:rPr>
      </w:pPr>
    </w:p>
    <w:p w14:paraId="4EC9F289" w14:textId="4F0EBABC" w:rsidR="001D11D8" w:rsidRPr="008F1922" w:rsidRDefault="001D11D8" w:rsidP="008F1922">
      <w:pPr>
        <w:pStyle w:val="ListParagraph"/>
        <w:spacing w:after="0" w:line="360" w:lineRule="auto"/>
        <w:ind w:left="3402" w:hanging="2693"/>
        <w:rPr>
          <w:rFonts w:asciiTheme="majorBidi" w:hAnsiTheme="majorBidi" w:cstheme="majorBidi"/>
          <w:sz w:val="28"/>
          <w:szCs w:val="28"/>
        </w:rPr>
      </w:pPr>
      <w:r>
        <w:rPr>
          <w:rFonts w:asciiTheme="majorBidi" w:hAnsiTheme="majorBidi" w:cstheme="majorBidi"/>
          <w:sz w:val="28"/>
          <w:szCs w:val="28"/>
        </w:rPr>
        <w:t xml:space="preserve">TITLE: </w:t>
      </w:r>
      <w:r>
        <w:rPr>
          <w:rFonts w:asciiTheme="majorBidi" w:hAnsiTheme="majorBidi" w:cstheme="majorBidi"/>
          <w:sz w:val="28"/>
          <w:szCs w:val="28"/>
        </w:rPr>
        <w:tab/>
      </w:r>
      <w:r w:rsidRPr="001D11D8">
        <w:rPr>
          <w:rFonts w:asciiTheme="majorBidi" w:hAnsiTheme="majorBidi" w:cstheme="majorBidi"/>
          <w:sz w:val="28"/>
          <w:szCs w:val="28"/>
        </w:rPr>
        <w:t>Feasibility of Developing Emergency Medical Services (EMS) Registry and Exploring the benefits of using EMS among Arabian Gulf patients presenting with ST elevation myocardial infarction (STEMI).</w:t>
      </w:r>
      <w:r w:rsidR="008F1922">
        <w:rPr>
          <w:rFonts w:asciiTheme="majorBidi" w:hAnsiTheme="majorBidi" w:cstheme="majorBidi"/>
          <w:sz w:val="28"/>
          <w:szCs w:val="28"/>
        </w:rPr>
        <w:t xml:space="preserve"> Data analysis and </w:t>
      </w:r>
      <w:r w:rsidRPr="008F1922">
        <w:rPr>
          <w:rFonts w:asciiTheme="majorBidi" w:hAnsiTheme="majorBidi" w:cstheme="majorBidi"/>
          <w:sz w:val="28"/>
          <w:szCs w:val="28"/>
        </w:rPr>
        <w:t>interpretation thesis of the RACE III registry (Gulf Registry of Acute Coronary Events: Primary PCI programs).</w:t>
      </w:r>
    </w:p>
    <w:p w14:paraId="6A70C05C" w14:textId="77777777" w:rsidR="001D11D8" w:rsidRDefault="001D11D8" w:rsidP="001D11D8">
      <w:pPr>
        <w:pStyle w:val="ListParagraph"/>
        <w:spacing w:after="0" w:line="360" w:lineRule="auto"/>
        <w:rPr>
          <w:rFonts w:asciiTheme="majorBidi" w:hAnsiTheme="majorBidi" w:cstheme="majorBidi"/>
          <w:sz w:val="28"/>
          <w:szCs w:val="28"/>
        </w:rPr>
      </w:pPr>
    </w:p>
    <w:p w14:paraId="12D58B2E" w14:textId="77777777" w:rsidR="008F1922" w:rsidRDefault="008F1922" w:rsidP="001D11D8">
      <w:pPr>
        <w:pStyle w:val="ListParagraph"/>
        <w:spacing w:after="0" w:line="360" w:lineRule="auto"/>
        <w:rPr>
          <w:rFonts w:asciiTheme="majorBidi" w:hAnsiTheme="majorBidi" w:cstheme="majorBidi"/>
          <w:sz w:val="28"/>
          <w:szCs w:val="28"/>
        </w:rPr>
      </w:pPr>
    </w:p>
    <w:p w14:paraId="2BA29503" w14:textId="7FDE7A8C" w:rsidR="001D11D8" w:rsidRDefault="001D11D8" w:rsidP="001D11D8">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 xml:space="preserve">AUTHOR: </w:t>
      </w:r>
      <w:r>
        <w:rPr>
          <w:rFonts w:asciiTheme="majorBidi" w:hAnsiTheme="majorBidi" w:cstheme="majorBidi"/>
          <w:sz w:val="28"/>
          <w:szCs w:val="28"/>
        </w:rPr>
        <w:tab/>
      </w:r>
      <w:r>
        <w:rPr>
          <w:rFonts w:asciiTheme="majorBidi" w:hAnsiTheme="majorBidi" w:cstheme="majorBidi"/>
          <w:sz w:val="28"/>
          <w:szCs w:val="28"/>
        </w:rPr>
        <w:tab/>
      </w:r>
      <w:r w:rsidR="008F1922">
        <w:rPr>
          <w:rFonts w:asciiTheme="majorBidi" w:hAnsiTheme="majorBidi" w:cstheme="majorBidi"/>
          <w:sz w:val="28"/>
          <w:szCs w:val="28"/>
        </w:rPr>
        <w:t xml:space="preserve">     </w:t>
      </w:r>
      <w:r w:rsidR="00C80A71">
        <w:rPr>
          <w:rFonts w:asciiTheme="majorBidi" w:hAnsiTheme="majorBidi" w:cstheme="majorBidi"/>
          <w:sz w:val="28"/>
          <w:szCs w:val="28"/>
        </w:rPr>
        <w:tab/>
      </w:r>
      <w:r w:rsidR="00C80A71">
        <w:rPr>
          <w:rFonts w:asciiTheme="majorBidi" w:hAnsiTheme="majorBidi" w:cstheme="majorBidi"/>
          <w:sz w:val="28"/>
          <w:szCs w:val="28"/>
        </w:rPr>
        <w:tab/>
      </w:r>
      <w:r>
        <w:rPr>
          <w:rFonts w:asciiTheme="majorBidi" w:hAnsiTheme="majorBidi" w:cstheme="majorBidi"/>
          <w:sz w:val="28"/>
          <w:szCs w:val="28"/>
        </w:rPr>
        <w:t xml:space="preserve">Dr. Ayman M. Al-Saleh </w:t>
      </w:r>
    </w:p>
    <w:p w14:paraId="0F08336D" w14:textId="04AB22A8" w:rsidR="001D11D8" w:rsidRDefault="001D11D8" w:rsidP="001D11D8">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SUPERVISOR:</w:t>
      </w:r>
      <w:r w:rsidR="008F1922">
        <w:rPr>
          <w:rFonts w:asciiTheme="majorBidi" w:hAnsiTheme="majorBidi" w:cstheme="majorBidi"/>
          <w:sz w:val="28"/>
          <w:szCs w:val="28"/>
        </w:rPr>
        <w:tab/>
        <w:t xml:space="preserve">       </w:t>
      </w:r>
      <w:r w:rsidR="00C80A71">
        <w:rPr>
          <w:rFonts w:asciiTheme="majorBidi" w:hAnsiTheme="majorBidi" w:cstheme="majorBidi"/>
          <w:sz w:val="28"/>
          <w:szCs w:val="28"/>
        </w:rPr>
        <w:tab/>
      </w:r>
      <w:r w:rsidR="00C80A71">
        <w:rPr>
          <w:rFonts w:asciiTheme="majorBidi" w:hAnsiTheme="majorBidi" w:cstheme="majorBidi"/>
          <w:sz w:val="28"/>
          <w:szCs w:val="28"/>
        </w:rPr>
        <w:tab/>
      </w:r>
      <w:r w:rsidR="008F1922">
        <w:rPr>
          <w:rFonts w:asciiTheme="majorBidi" w:hAnsiTheme="majorBidi" w:cstheme="majorBidi"/>
          <w:sz w:val="28"/>
          <w:szCs w:val="28"/>
        </w:rPr>
        <w:t>Dr. Koon Teo</w:t>
      </w:r>
    </w:p>
    <w:p w14:paraId="3FEBEFE0" w14:textId="77777777" w:rsidR="00C80A71" w:rsidRDefault="00C80A71" w:rsidP="00C80A71">
      <w:pPr>
        <w:pStyle w:val="ListParagraph"/>
        <w:spacing w:after="0" w:line="360" w:lineRule="auto"/>
        <w:rPr>
          <w:rFonts w:asciiTheme="majorBidi" w:hAnsiTheme="majorBidi" w:cstheme="majorBidi"/>
          <w:sz w:val="28"/>
          <w:szCs w:val="28"/>
        </w:rPr>
      </w:pPr>
    </w:p>
    <w:p w14:paraId="76BACE1E" w14:textId="6F2329A8" w:rsidR="00C80A71" w:rsidRDefault="00C80A71" w:rsidP="00C80A71">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 xml:space="preserve">COMMITTEE </w:t>
      </w:r>
      <w:r w:rsidRPr="00C80A71">
        <w:rPr>
          <w:rFonts w:asciiTheme="majorBidi" w:hAnsiTheme="majorBidi" w:cstheme="majorBidi"/>
          <w:sz w:val="28"/>
          <w:szCs w:val="28"/>
        </w:rPr>
        <w:t>MEMBERS</w:t>
      </w:r>
      <w:r>
        <w:rPr>
          <w:rFonts w:asciiTheme="majorBidi" w:hAnsiTheme="majorBidi" w:cstheme="majorBidi"/>
          <w:sz w:val="28"/>
          <w:szCs w:val="28"/>
        </w:rPr>
        <w:t xml:space="preserve">   </w:t>
      </w:r>
      <w:r>
        <w:rPr>
          <w:rFonts w:asciiTheme="majorBidi" w:hAnsiTheme="majorBidi" w:cstheme="majorBidi"/>
          <w:sz w:val="28"/>
          <w:szCs w:val="28"/>
        </w:rPr>
        <w:tab/>
      </w:r>
      <w:r w:rsidR="00607397">
        <w:rPr>
          <w:rFonts w:asciiTheme="majorBidi" w:hAnsiTheme="majorBidi" w:cstheme="majorBidi"/>
          <w:sz w:val="28"/>
          <w:szCs w:val="28"/>
        </w:rPr>
        <w:t xml:space="preserve">Dr. </w:t>
      </w:r>
      <w:r w:rsidRPr="00C80A71">
        <w:rPr>
          <w:rFonts w:asciiTheme="majorBidi" w:hAnsiTheme="majorBidi" w:cstheme="majorBidi"/>
          <w:sz w:val="28"/>
          <w:szCs w:val="28"/>
        </w:rPr>
        <w:t>Lehana Thabane</w:t>
      </w:r>
    </w:p>
    <w:p w14:paraId="125E3047" w14:textId="1571E93C" w:rsidR="00C80A71" w:rsidRDefault="00C80A71" w:rsidP="00C80A71">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Dr.Sanjit Jolly </w:t>
      </w:r>
    </w:p>
    <w:p w14:paraId="08252E67" w14:textId="0ADF9F38" w:rsidR="00C80A71" w:rsidRPr="00C80A71" w:rsidRDefault="00C80A71" w:rsidP="00C80A71">
      <w:pPr>
        <w:pStyle w:val="ListParagraph"/>
        <w:spacing w:after="0" w:line="360" w:lineRule="auto"/>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Dr.JD Schwalm </w:t>
      </w:r>
    </w:p>
    <w:p w14:paraId="3B3F5A4C" w14:textId="77777777" w:rsidR="00A63674" w:rsidRDefault="00A63674" w:rsidP="001D11D8">
      <w:pPr>
        <w:pStyle w:val="ListParagraph"/>
        <w:spacing w:after="0" w:line="360" w:lineRule="auto"/>
        <w:rPr>
          <w:rFonts w:asciiTheme="majorBidi" w:hAnsiTheme="majorBidi" w:cstheme="majorBidi"/>
          <w:sz w:val="28"/>
          <w:szCs w:val="28"/>
        </w:rPr>
      </w:pPr>
    </w:p>
    <w:p w14:paraId="4326F285" w14:textId="77777777" w:rsidR="00A63674" w:rsidRDefault="00A63674" w:rsidP="00A63674">
      <w:pPr>
        <w:spacing w:after="160" w:line="259" w:lineRule="auto"/>
        <w:rPr>
          <w:rFonts w:asciiTheme="majorBidi" w:hAnsiTheme="majorBidi" w:cstheme="majorBidi"/>
          <w:b/>
          <w:bCs/>
          <w:sz w:val="32"/>
          <w:szCs w:val="32"/>
        </w:rPr>
      </w:pPr>
    </w:p>
    <w:p w14:paraId="537D71B0" w14:textId="77777777" w:rsidR="00A63674" w:rsidRDefault="00A63674" w:rsidP="00A63674">
      <w:pPr>
        <w:spacing w:after="160" w:line="259" w:lineRule="auto"/>
        <w:rPr>
          <w:rFonts w:asciiTheme="majorBidi" w:hAnsiTheme="majorBidi" w:cstheme="majorBidi"/>
          <w:b/>
          <w:bCs/>
          <w:sz w:val="32"/>
          <w:szCs w:val="32"/>
        </w:rPr>
      </w:pPr>
      <w:r w:rsidRPr="00CA31DE">
        <w:rPr>
          <w:rFonts w:asciiTheme="majorBidi" w:hAnsiTheme="majorBidi" w:cstheme="majorBidi"/>
          <w:b/>
          <w:bCs/>
          <w:sz w:val="32"/>
          <w:szCs w:val="32"/>
        </w:rPr>
        <w:lastRenderedPageBreak/>
        <w:t xml:space="preserve">Abstract </w:t>
      </w:r>
    </w:p>
    <w:p w14:paraId="0E7F4342" w14:textId="77777777" w:rsidR="00A63674" w:rsidRPr="00FE645D" w:rsidRDefault="00A63674" w:rsidP="00A63674">
      <w:pPr>
        <w:spacing w:after="160" w:line="259" w:lineRule="auto"/>
        <w:rPr>
          <w:rFonts w:asciiTheme="majorBidi" w:hAnsiTheme="majorBidi" w:cstheme="majorBidi"/>
          <w:b/>
          <w:bCs/>
          <w:sz w:val="32"/>
          <w:szCs w:val="32"/>
        </w:rPr>
      </w:pPr>
    </w:p>
    <w:p w14:paraId="4343F80B" w14:textId="77777777" w:rsidR="00A63674" w:rsidRDefault="00A63674" w:rsidP="00A63674">
      <w:pPr>
        <w:spacing w:after="160" w:line="259" w:lineRule="auto"/>
        <w:rPr>
          <w:rFonts w:asciiTheme="majorBidi" w:hAnsiTheme="majorBidi" w:cstheme="majorBidi"/>
          <w:b/>
          <w:bCs/>
          <w:sz w:val="28"/>
          <w:szCs w:val="28"/>
        </w:rPr>
      </w:pPr>
      <w:r>
        <w:rPr>
          <w:rFonts w:asciiTheme="majorBidi" w:hAnsiTheme="majorBidi" w:cstheme="majorBidi"/>
          <w:b/>
          <w:bCs/>
          <w:sz w:val="28"/>
          <w:szCs w:val="28"/>
        </w:rPr>
        <w:t>Background</w:t>
      </w:r>
    </w:p>
    <w:p w14:paraId="218F9943" w14:textId="77777777" w:rsidR="00A63674" w:rsidRPr="00F22AF2" w:rsidRDefault="00A63674" w:rsidP="00A63674">
      <w:pPr>
        <w:spacing w:after="160" w:line="480" w:lineRule="auto"/>
        <w:rPr>
          <w:rFonts w:asciiTheme="majorBidi" w:hAnsiTheme="majorBidi" w:cstheme="majorBidi"/>
          <w:sz w:val="24"/>
          <w:szCs w:val="24"/>
        </w:rPr>
      </w:pPr>
      <w:r w:rsidRPr="00F22AF2">
        <w:rPr>
          <w:rFonts w:asciiTheme="majorBidi" w:hAnsiTheme="majorBidi" w:cstheme="majorBidi"/>
          <w:sz w:val="24"/>
          <w:szCs w:val="24"/>
        </w:rPr>
        <w:t>Practice guidelines strongly recommend the activation of emergency medical services (EMS) by patients with symptoms consistent with acute myocardial infarction (AMI). Little is known about the EMS usage by patients with ST elevation myocardial infarction (STEMI) in the Arabian Gulf region. We explored the feasibility of developing an EMS registry and the benefits of EMS use among Arabian Gulf patients presenting with STEMI.</w:t>
      </w:r>
    </w:p>
    <w:p w14:paraId="1CF75BF6" w14:textId="77777777" w:rsidR="00A63674" w:rsidRDefault="00A63674" w:rsidP="00A63674">
      <w:pPr>
        <w:spacing w:after="160" w:line="259" w:lineRule="auto"/>
        <w:rPr>
          <w:rFonts w:asciiTheme="majorBidi" w:hAnsiTheme="majorBidi" w:cstheme="majorBidi"/>
          <w:sz w:val="24"/>
          <w:szCs w:val="24"/>
        </w:rPr>
      </w:pPr>
      <w:r>
        <w:rPr>
          <w:rFonts w:asciiTheme="majorBidi" w:hAnsiTheme="majorBidi" w:cstheme="majorBidi"/>
          <w:b/>
          <w:bCs/>
          <w:sz w:val="28"/>
          <w:szCs w:val="28"/>
        </w:rPr>
        <w:t>Objective</w:t>
      </w:r>
      <w:r>
        <w:rPr>
          <w:rFonts w:asciiTheme="majorBidi" w:hAnsiTheme="majorBidi" w:cstheme="majorBidi"/>
          <w:sz w:val="24"/>
          <w:szCs w:val="24"/>
        </w:rPr>
        <w:t xml:space="preserve"> </w:t>
      </w:r>
    </w:p>
    <w:p w14:paraId="588F9DD2" w14:textId="6BAA1371" w:rsidR="00A63674" w:rsidRPr="00F22AF2" w:rsidRDefault="00A63674" w:rsidP="00032184">
      <w:pPr>
        <w:spacing w:after="160" w:line="480" w:lineRule="auto"/>
        <w:rPr>
          <w:rFonts w:asciiTheme="majorBidi" w:hAnsiTheme="majorBidi" w:cstheme="majorBidi"/>
          <w:sz w:val="24"/>
          <w:szCs w:val="24"/>
        </w:rPr>
      </w:pPr>
      <w:r>
        <w:rPr>
          <w:rFonts w:asciiTheme="majorBidi" w:hAnsiTheme="majorBidi" w:cstheme="majorBidi"/>
          <w:sz w:val="24"/>
          <w:szCs w:val="24"/>
        </w:rPr>
        <w:t>For</w:t>
      </w:r>
      <w:r w:rsidRPr="00F22AF2">
        <w:rPr>
          <w:rFonts w:asciiTheme="majorBidi" w:hAnsiTheme="majorBidi" w:cstheme="majorBidi"/>
          <w:sz w:val="24"/>
          <w:szCs w:val="24"/>
        </w:rPr>
        <w:t xml:space="preserve"> Arabian Gulf patients presenting with STEMI and enrolled in the Gulf Registry of Acute Coronary Events: Primary PCI programs (RACE III registry)</w:t>
      </w:r>
      <w:r>
        <w:rPr>
          <w:rFonts w:asciiTheme="majorBidi" w:hAnsiTheme="majorBidi" w:cstheme="majorBidi"/>
          <w:sz w:val="24"/>
          <w:szCs w:val="24"/>
        </w:rPr>
        <w:t>,</w:t>
      </w:r>
      <w:r w:rsidRPr="00F22AF2">
        <w:rPr>
          <w:rFonts w:asciiTheme="majorBidi" w:hAnsiTheme="majorBidi" w:cstheme="majorBidi"/>
          <w:sz w:val="24"/>
          <w:szCs w:val="24"/>
        </w:rPr>
        <w:t xml:space="preserve"> how feasible and suitable the registry data are in terms of data completeness and appropriate recruitment time interval</w:t>
      </w:r>
      <w:r>
        <w:rPr>
          <w:rFonts w:asciiTheme="majorBidi" w:hAnsiTheme="majorBidi" w:cstheme="majorBidi"/>
          <w:sz w:val="24"/>
          <w:szCs w:val="24"/>
        </w:rPr>
        <w:t xml:space="preserve"> (primary objective)</w:t>
      </w:r>
      <w:r w:rsidRPr="00F22AF2">
        <w:rPr>
          <w:rFonts w:asciiTheme="majorBidi" w:hAnsiTheme="majorBidi" w:cstheme="majorBidi"/>
          <w:sz w:val="24"/>
          <w:szCs w:val="24"/>
        </w:rPr>
        <w:t>. Once the primary outcome is fulfilled, the secondary objective will be explored—namely, whether the use of EMS improves the provision of timely care, defined as door-to-balloon time &lt;90 minutes or door-to-needle time &lt; 30 minutes, or other clinical outcomes.</w:t>
      </w:r>
    </w:p>
    <w:p w14:paraId="18A656A3" w14:textId="77777777" w:rsidR="00A63674" w:rsidRDefault="00A63674" w:rsidP="00A63674">
      <w:pPr>
        <w:spacing w:after="160"/>
        <w:rPr>
          <w:rFonts w:asciiTheme="majorBidi" w:hAnsiTheme="majorBidi" w:cstheme="majorBidi"/>
          <w:sz w:val="24"/>
          <w:szCs w:val="24"/>
        </w:rPr>
      </w:pPr>
      <w:r>
        <w:rPr>
          <w:rFonts w:asciiTheme="majorBidi" w:hAnsiTheme="majorBidi" w:cstheme="majorBidi"/>
          <w:b/>
          <w:bCs/>
          <w:sz w:val="28"/>
          <w:szCs w:val="28"/>
        </w:rPr>
        <w:t>Methods</w:t>
      </w:r>
    </w:p>
    <w:p w14:paraId="2AEEFF15" w14:textId="6453407F" w:rsidR="00A63674" w:rsidRPr="005B60C0" w:rsidRDefault="00A63674" w:rsidP="005B60C0">
      <w:pPr>
        <w:spacing w:after="160" w:line="480" w:lineRule="auto"/>
        <w:rPr>
          <w:rFonts w:asciiTheme="majorBidi" w:hAnsiTheme="majorBidi" w:cstheme="majorBidi"/>
          <w:sz w:val="24"/>
          <w:szCs w:val="24"/>
        </w:rPr>
      </w:pPr>
      <w:r w:rsidRPr="00FD1D9B">
        <w:rPr>
          <w:rFonts w:asciiTheme="majorBidi" w:hAnsiTheme="majorBidi" w:cstheme="majorBidi"/>
          <w:sz w:val="24"/>
          <w:szCs w:val="24"/>
        </w:rPr>
        <w:t xml:space="preserve">Analysis and interpretation of the RACE III registry were done by assessing data set completeness and exploring if EMS improved the provision of timely care or other clinical outcomes. We evaluated 574 STEMI patients recruited between May 2013 and May 2014 in six Arabian Gulf countries. </w:t>
      </w:r>
    </w:p>
    <w:p w14:paraId="2DBC8180" w14:textId="77777777" w:rsidR="00A63674" w:rsidRDefault="00A63674" w:rsidP="00A63674">
      <w:pPr>
        <w:spacing w:after="160" w:line="259" w:lineRule="auto"/>
        <w:rPr>
          <w:rFonts w:asciiTheme="majorBidi" w:hAnsiTheme="majorBidi" w:cstheme="majorBidi"/>
          <w:b/>
          <w:bCs/>
          <w:sz w:val="28"/>
          <w:szCs w:val="28"/>
        </w:rPr>
      </w:pPr>
      <w:r>
        <w:rPr>
          <w:rFonts w:asciiTheme="majorBidi" w:hAnsiTheme="majorBidi" w:cstheme="majorBidi"/>
          <w:b/>
          <w:bCs/>
          <w:sz w:val="28"/>
          <w:szCs w:val="28"/>
        </w:rPr>
        <w:lastRenderedPageBreak/>
        <w:t>Results</w:t>
      </w:r>
    </w:p>
    <w:p w14:paraId="33C0E02C" w14:textId="087EEF13" w:rsidR="00A63674" w:rsidRDefault="00A63674" w:rsidP="00BA51A2">
      <w:pPr>
        <w:spacing w:after="160" w:line="480" w:lineRule="auto"/>
        <w:rPr>
          <w:rFonts w:asciiTheme="majorBidi" w:hAnsiTheme="majorBidi" w:cstheme="majorBidi"/>
          <w:sz w:val="24"/>
          <w:szCs w:val="24"/>
        </w:rPr>
      </w:pPr>
      <w:r w:rsidRPr="00FD1D9B">
        <w:rPr>
          <w:rFonts w:asciiTheme="majorBidi" w:hAnsiTheme="majorBidi" w:cstheme="majorBidi"/>
          <w:sz w:val="24"/>
          <w:szCs w:val="24"/>
        </w:rPr>
        <w:t>For the primary outcome, we found that the study was feasible as only 0.7% of the variables of interest were missing and all patients were recruited over a one-year period. For the secondary outcome, EMS use was associated with better delivery of timely care (EMS used 75.2% vs. EMS not used 49.7%; p&lt;</w:t>
      </w:r>
      <w:r w:rsidR="00032184">
        <w:rPr>
          <w:rFonts w:asciiTheme="majorBidi" w:hAnsiTheme="majorBidi" w:cstheme="majorBidi"/>
          <w:sz w:val="24"/>
          <w:szCs w:val="24"/>
        </w:rPr>
        <w:t>0</w:t>
      </w:r>
      <w:r w:rsidRPr="00FD1D9B">
        <w:rPr>
          <w:rFonts w:asciiTheme="majorBidi" w:hAnsiTheme="majorBidi" w:cstheme="majorBidi"/>
          <w:sz w:val="24"/>
          <w:szCs w:val="24"/>
        </w:rPr>
        <w:t>.001). The adjusted odds ratio for EMS use was 1.81(</w:t>
      </w:r>
      <w:r w:rsidR="00BA51A2" w:rsidRPr="00FD1D9B">
        <w:rPr>
          <w:rFonts w:asciiTheme="majorBidi" w:hAnsiTheme="majorBidi" w:cstheme="majorBidi"/>
          <w:sz w:val="24"/>
          <w:szCs w:val="24"/>
        </w:rPr>
        <w:t>95</w:t>
      </w:r>
      <w:r w:rsidRPr="00FD1D9B">
        <w:rPr>
          <w:rFonts w:asciiTheme="majorBidi" w:hAnsiTheme="majorBidi" w:cstheme="majorBidi"/>
          <w:sz w:val="24"/>
          <w:szCs w:val="24"/>
        </w:rPr>
        <w:t xml:space="preserve">%CI: 1.11, 2.96), suggesting that patients using EMS received timely care 1.8 times more than patients who </w:t>
      </w:r>
      <w:r w:rsidR="00BA51A2">
        <w:rPr>
          <w:rFonts w:asciiTheme="majorBidi" w:hAnsiTheme="majorBidi" w:cstheme="majorBidi"/>
          <w:sz w:val="24"/>
          <w:szCs w:val="24"/>
        </w:rPr>
        <w:t xml:space="preserve">did </w:t>
      </w:r>
      <w:r w:rsidRPr="00FD1D9B">
        <w:rPr>
          <w:rFonts w:asciiTheme="majorBidi" w:hAnsiTheme="majorBidi" w:cstheme="majorBidi"/>
          <w:sz w:val="24"/>
          <w:szCs w:val="24"/>
        </w:rPr>
        <w:t>not us</w:t>
      </w:r>
      <w:r w:rsidR="00BA51A2">
        <w:rPr>
          <w:rFonts w:asciiTheme="majorBidi" w:hAnsiTheme="majorBidi" w:cstheme="majorBidi"/>
          <w:sz w:val="24"/>
          <w:szCs w:val="24"/>
        </w:rPr>
        <w:t>e</w:t>
      </w:r>
      <w:r w:rsidRPr="00FD1D9B">
        <w:rPr>
          <w:rFonts w:asciiTheme="majorBidi" w:hAnsiTheme="majorBidi" w:cstheme="majorBidi"/>
          <w:sz w:val="24"/>
          <w:szCs w:val="24"/>
        </w:rPr>
        <w:t xml:space="preserve"> EMS. EMS use was also associated with a lower risk for recurrent MI and hospital death compared to non-EMS use; adjusted OR was 0.29 (95%CI: 0.1, 0.87) for recurrent MI when EMS was used and OR was 0.26 (95%CI: 0.09, 0.81) for hos</w:t>
      </w:r>
      <w:r>
        <w:rPr>
          <w:rFonts w:asciiTheme="majorBidi" w:hAnsiTheme="majorBidi" w:cstheme="majorBidi"/>
          <w:sz w:val="24"/>
          <w:szCs w:val="24"/>
        </w:rPr>
        <w:t>pital deaths when EMS was used.</w:t>
      </w:r>
    </w:p>
    <w:p w14:paraId="0964B534" w14:textId="77777777" w:rsidR="00A63674" w:rsidRDefault="00A63674" w:rsidP="00A63674">
      <w:pPr>
        <w:spacing w:after="160"/>
        <w:rPr>
          <w:rFonts w:asciiTheme="majorBidi" w:hAnsiTheme="majorBidi" w:cstheme="majorBidi"/>
          <w:b/>
          <w:bCs/>
          <w:sz w:val="28"/>
          <w:szCs w:val="28"/>
        </w:rPr>
      </w:pPr>
      <w:r>
        <w:rPr>
          <w:rFonts w:asciiTheme="majorBidi" w:hAnsiTheme="majorBidi" w:cstheme="majorBidi"/>
          <w:b/>
          <w:bCs/>
          <w:sz w:val="28"/>
          <w:szCs w:val="28"/>
        </w:rPr>
        <w:t xml:space="preserve">Conclusion </w:t>
      </w:r>
    </w:p>
    <w:p w14:paraId="77884EB9" w14:textId="77777777" w:rsidR="00A63674" w:rsidRPr="00FD1D9B" w:rsidRDefault="00A63674" w:rsidP="00A63674">
      <w:pPr>
        <w:spacing w:after="160" w:line="480" w:lineRule="auto"/>
        <w:rPr>
          <w:rFonts w:asciiTheme="majorBidi" w:hAnsiTheme="majorBidi" w:cstheme="majorBidi"/>
          <w:sz w:val="24"/>
          <w:szCs w:val="24"/>
        </w:rPr>
      </w:pPr>
      <w:r w:rsidRPr="00FD1D9B">
        <w:rPr>
          <w:rFonts w:asciiTheme="majorBidi" w:hAnsiTheme="majorBidi" w:cstheme="majorBidi"/>
          <w:sz w:val="24"/>
          <w:szCs w:val="24"/>
        </w:rPr>
        <w:t>Our study demonstrated the feasibility of the RACE III registry to evaluate EMS use among Arabian Gulf patients presenting with STEMI. EMS use was associated with better timely care and improved clinical outcomes. Caution should be exercised in interpreting these finding due to the low number of study participants and the registry nature of the data.</w:t>
      </w:r>
    </w:p>
    <w:p w14:paraId="4341104F" w14:textId="77777777" w:rsidR="00A63674" w:rsidRDefault="00A63674" w:rsidP="00A63674">
      <w:pPr>
        <w:spacing w:after="160" w:line="259" w:lineRule="auto"/>
        <w:rPr>
          <w:rFonts w:asciiTheme="majorBidi" w:hAnsiTheme="majorBidi" w:cstheme="majorBidi"/>
          <w:b/>
          <w:bCs/>
          <w:sz w:val="28"/>
          <w:szCs w:val="28"/>
        </w:rPr>
      </w:pPr>
    </w:p>
    <w:p w14:paraId="321B7F57" w14:textId="77777777" w:rsidR="00A63674" w:rsidRDefault="00A63674" w:rsidP="00A63674">
      <w:pPr>
        <w:spacing w:after="160" w:line="259" w:lineRule="auto"/>
        <w:rPr>
          <w:rFonts w:asciiTheme="majorBidi" w:hAnsiTheme="majorBidi" w:cstheme="majorBidi"/>
          <w:b/>
          <w:bCs/>
          <w:sz w:val="28"/>
          <w:szCs w:val="28"/>
        </w:rPr>
      </w:pPr>
    </w:p>
    <w:p w14:paraId="63F101DF" w14:textId="77777777" w:rsidR="00A63674" w:rsidRDefault="00A63674" w:rsidP="00A63674">
      <w:pPr>
        <w:spacing w:after="160" w:line="259" w:lineRule="auto"/>
        <w:rPr>
          <w:rFonts w:asciiTheme="majorBidi" w:hAnsiTheme="majorBidi" w:cstheme="majorBidi"/>
          <w:b/>
          <w:bCs/>
          <w:sz w:val="28"/>
          <w:szCs w:val="28"/>
        </w:rPr>
      </w:pPr>
    </w:p>
    <w:p w14:paraId="2FE1BCFA" w14:textId="77777777" w:rsidR="00A63674" w:rsidRDefault="00A63674" w:rsidP="00A63674">
      <w:pPr>
        <w:spacing w:after="160" w:line="259" w:lineRule="auto"/>
        <w:rPr>
          <w:rFonts w:asciiTheme="majorBidi" w:hAnsiTheme="majorBidi" w:cstheme="majorBidi"/>
          <w:b/>
          <w:bCs/>
          <w:sz w:val="28"/>
          <w:szCs w:val="28"/>
        </w:rPr>
      </w:pPr>
    </w:p>
    <w:p w14:paraId="021B8B0E" w14:textId="77777777" w:rsidR="00A63674" w:rsidRDefault="00A63674" w:rsidP="00A63674">
      <w:pPr>
        <w:spacing w:after="160" w:line="259" w:lineRule="auto"/>
        <w:rPr>
          <w:rFonts w:asciiTheme="majorBidi" w:hAnsiTheme="majorBidi" w:cstheme="majorBidi"/>
          <w:b/>
          <w:bCs/>
          <w:sz w:val="28"/>
          <w:szCs w:val="28"/>
        </w:rPr>
      </w:pPr>
    </w:p>
    <w:p w14:paraId="7758CA53" w14:textId="77777777" w:rsidR="00A63674" w:rsidRDefault="00A63674" w:rsidP="00A63674">
      <w:pPr>
        <w:spacing w:after="160" w:line="259" w:lineRule="auto"/>
        <w:rPr>
          <w:rFonts w:asciiTheme="majorBidi" w:hAnsiTheme="majorBidi" w:cstheme="majorBidi"/>
          <w:b/>
          <w:bCs/>
          <w:sz w:val="28"/>
          <w:szCs w:val="28"/>
        </w:rPr>
      </w:pPr>
    </w:p>
    <w:p w14:paraId="2456D820" w14:textId="77777777" w:rsidR="00A63674" w:rsidRDefault="00A63674" w:rsidP="00A63674">
      <w:pPr>
        <w:spacing w:after="160" w:line="259" w:lineRule="auto"/>
        <w:rPr>
          <w:rFonts w:asciiTheme="majorBidi" w:hAnsiTheme="majorBidi" w:cstheme="majorBidi"/>
          <w:b/>
          <w:bCs/>
          <w:sz w:val="28"/>
          <w:szCs w:val="28"/>
        </w:rPr>
      </w:pPr>
    </w:p>
    <w:p w14:paraId="08DC2780" w14:textId="036AA4BD" w:rsidR="00A63674" w:rsidRPr="00751705" w:rsidRDefault="00A63674" w:rsidP="00751705">
      <w:pPr>
        <w:pStyle w:val="ListParagraph"/>
        <w:spacing w:after="0" w:line="360" w:lineRule="auto"/>
        <w:jc w:val="center"/>
        <w:rPr>
          <w:rFonts w:asciiTheme="majorBidi" w:hAnsiTheme="majorBidi" w:cstheme="majorBidi"/>
          <w:b/>
          <w:bCs/>
          <w:sz w:val="28"/>
          <w:szCs w:val="28"/>
        </w:rPr>
      </w:pPr>
      <w:r w:rsidRPr="00751705">
        <w:rPr>
          <w:rFonts w:asciiTheme="majorBidi" w:hAnsiTheme="majorBidi" w:cstheme="majorBidi"/>
          <w:b/>
          <w:bCs/>
          <w:sz w:val="28"/>
          <w:szCs w:val="28"/>
        </w:rPr>
        <w:t>Acknowledgments</w:t>
      </w:r>
    </w:p>
    <w:p w14:paraId="2D3EA753" w14:textId="77777777" w:rsidR="00751705" w:rsidRDefault="00751705" w:rsidP="00751705">
      <w:pPr>
        <w:pStyle w:val="ListParagraph"/>
        <w:spacing w:after="0" w:line="360" w:lineRule="auto"/>
        <w:rPr>
          <w:rFonts w:asciiTheme="majorBidi" w:hAnsiTheme="majorBidi" w:cstheme="majorBidi"/>
          <w:sz w:val="28"/>
          <w:szCs w:val="28"/>
        </w:rPr>
      </w:pPr>
    </w:p>
    <w:p w14:paraId="395C5E9E" w14:textId="638DD458" w:rsidR="00751705" w:rsidRPr="00751705" w:rsidRDefault="00751705" w:rsidP="00BA51A2">
      <w:pPr>
        <w:pStyle w:val="ListParagraph"/>
        <w:spacing w:after="0" w:line="360" w:lineRule="auto"/>
        <w:rPr>
          <w:rFonts w:asciiTheme="majorBidi" w:hAnsiTheme="majorBidi" w:cstheme="majorBidi"/>
          <w:sz w:val="28"/>
          <w:szCs w:val="28"/>
        </w:rPr>
      </w:pPr>
      <w:r w:rsidRPr="00A63674">
        <w:rPr>
          <w:rFonts w:asciiTheme="majorBidi" w:hAnsiTheme="majorBidi" w:cstheme="majorBidi"/>
          <w:sz w:val="28"/>
          <w:szCs w:val="28"/>
        </w:rPr>
        <w:t>I first wish to thank Dr</w:t>
      </w:r>
      <w:r w:rsidR="00A63674" w:rsidRPr="00A63674">
        <w:rPr>
          <w:rFonts w:asciiTheme="majorBidi" w:hAnsiTheme="majorBidi" w:cstheme="majorBidi"/>
          <w:sz w:val="28"/>
          <w:szCs w:val="28"/>
        </w:rPr>
        <w:t xml:space="preserve">.  </w:t>
      </w:r>
      <w:r w:rsidR="0098469D">
        <w:rPr>
          <w:rFonts w:asciiTheme="majorBidi" w:hAnsiTheme="majorBidi" w:cstheme="majorBidi"/>
          <w:sz w:val="28"/>
          <w:szCs w:val="28"/>
        </w:rPr>
        <w:t xml:space="preserve">Koon </w:t>
      </w:r>
      <w:r>
        <w:rPr>
          <w:rFonts w:asciiTheme="majorBidi" w:hAnsiTheme="majorBidi" w:cstheme="majorBidi"/>
          <w:sz w:val="28"/>
          <w:szCs w:val="28"/>
        </w:rPr>
        <w:t>Teo</w:t>
      </w:r>
      <w:r w:rsidRPr="00A63674">
        <w:rPr>
          <w:rFonts w:asciiTheme="majorBidi" w:hAnsiTheme="majorBidi" w:cstheme="majorBidi"/>
          <w:sz w:val="28"/>
          <w:szCs w:val="28"/>
        </w:rPr>
        <w:t xml:space="preserve"> and Dr</w:t>
      </w:r>
      <w:r w:rsidR="00A63674" w:rsidRPr="00A63674">
        <w:rPr>
          <w:rFonts w:asciiTheme="majorBidi" w:hAnsiTheme="majorBidi" w:cstheme="majorBidi"/>
          <w:sz w:val="28"/>
          <w:szCs w:val="28"/>
        </w:rPr>
        <w:t xml:space="preserve">.  </w:t>
      </w:r>
      <w:r w:rsidR="0098469D">
        <w:rPr>
          <w:rFonts w:asciiTheme="majorBidi" w:hAnsiTheme="majorBidi" w:cstheme="majorBidi"/>
          <w:sz w:val="28"/>
          <w:szCs w:val="28"/>
        </w:rPr>
        <w:t>Lehana</w:t>
      </w:r>
      <w:r>
        <w:rPr>
          <w:rFonts w:asciiTheme="majorBidi" w:hAnsiTheme="majorBidi" w:cstheme="majorBidi"/>
          <w:sz w:val="28"/>
          <w:szCs w:val="28"/>
        </w:rPr>
        <w:t xml:space="preserve"> Thabane, </w:t>
      </w:r>
      <w:r w:rsidR="00A63674" w:rsidRPr="00A63674">
        <w:rPr>
          <w:rFonts w:asciiTheme="majorBidi" w:hAnsiTheme="majorBidi" w:cstheme="majorBidi"/>
          <w:sz w:val="28"/>
          <w:szCs w:val="28"/>
        </w:rPr>
        <w:t xml:space="preserve">whose </w:t>
      </w:r>
      <w:r>
        <w:rPr>
          <w:rFonts w:asciiTheme="majorBidi" w:hAnsiTheme="majorBidi" w:cstheme="majorBidi"/>
          <w:sz w:val="28"/>
          <w:szCs w:val="28"/>
        </w:rPr>
        <w:t>vision, guidance and leadership helped foster my interest in the field of study and my development as a clinician scientist. For that I will always be grateful</w:t>
      </w:r>
      <w:r w:rsidR="00363D02">
        <w:rPr>
          <w:rFonts w:asciiTheme="majorBidi" w:hAnsiTheme="majorBidi" w:cstheme="majorBidi"/>
          <w:sz w:val="28"/>
          <w:szCs w:val="28"/>
        </w:rPr>
        <w:t>.</w:t>
      </w:r>
    </w:p>
    <w:p w14:paraId="08A660CE" w14:textId="77777777" w:rsidR="00BA51A2" w:rsidRDefault="00BA51A2" w:rsidP="00751705">
      <w:pPr>
        <w:pStyle w:val="ListParagraph"/>
        <w:spacing w:after="0" w:line="360" w:lineRule="auto"/>
        <w:rPr>
          <w:rFonts w:asciiTheme="majorBidi" w:hAnsiTheme="majorBidi" w:cstheme="majorBidi"/>
          <w:sz w:val="28"/>
          <w:szCs w:val="28"/>
        </w:rPr>
      </w:pPr>
    </w:p>
    <w:p w14:paraId="035EBEE7" w14:textId="70B943F7" w:rsidR="00751705" w:rsidRPr="00751705" w:rsidRDefault="00751705" w:rsidP="00751705">
      <w:pPr>
        <w:pStyle w:val="ListParagraph"/>
        <w:spacing w:after="0" w:line="360" w:lineRule="auto"/>
        <w:rPr>
          <w:rFonts w:asciiTheme="majorBidi" w:hAnsiTheme="majorBidi" w:cstheme="majorBidi"/>
          <w:b/>
          <w:bCs/>
          <w:sz w:val="28"/>
          <w:szCs w:val="28"/>
        </w:rPr>
      </w:pPr>
      <w:r w:rsidRPr="00751705">
        <w:rPr>
          <w:rFonts w:asciiTheme="majorBidi" w:hAnsiTheme="majorBidi" w:cstheme="majorBidi"/>
          <w:sz w:val="28"/>
          <w:szCs w:val="28"/>
        </w:rPr>
        <w:t xml:space="preserve">I also wish to thank the other members of my thesis committee, Dr. </w:t>
      </w:r>
      <w:r w:rsidR="0001708A">
        <w:rPr>
          <w:rFonts w:asciiTheme="majorBidi" w:hAnsiTheme="majorBidi" w:cstheme="majorBidi"/>
          <w:sz w:val="28"/>
          <w:szCs w:val="28"/>
        </w:rPr>
        <w:t>JD Schwalm and Dr.Sanjit Jolly for</w:t>
      </w:r>
      <w:r w:rsidRPr="00751705">
        <w:rPr>
          <w:rFonts w:asciiTheme="majorBidi" w:hAnsiTheme="majorBidi" w:cstheme="majorBidi"/>
          <w:sz w:val="28"/>
          <w:szCs w:val="28"/>
        </w:rPr>
        <w:t xml:space="preserve"> their constructive advice in the completion of this project. </w:t>
      </w:r>
    </w:p>
    <w:p w14:paraId="71DC7B73" w14:textId="77777777" w:rsidR="00BA51A2" w:rsidRDefault="00BA51A2" w:rsidP="00363D02">
      <w:pPr>
        <w:pStyle w:val="ListParagraph"/>
        <w:spacing w:after="0" w:line="360" w:lineRule="auto"/>
        <w:rPr>
          <w:rFonts w:asciiTheme="majorBidi" w:hAnsiTheme="majorBidi" w:cstheme="majorBidi"/>
          <w:sz w:val="28"/>
          <w:szCs w:val="28"/>
        </w:rPr>
      </w:pPr>
    </w:p>
    <w:p w14:paraId="5E83A61B" w14:textId="0C2FEA78" w:rsidR="00751705" w:rsidRPr="00751705" w:rsidRDefault="00751705" w:rsidP="00363D02">
      <w:pPr>
        <w:pStyle w:val="ListParagraph"/>
        <w:spacing w:after="0" w:line="360" w:lineRule="auto"/>
        <w:rPr>
          <w:rFonts w:asciiTheme="majorBidi" w:hAnsiTheme="majorBidi" w:cstheme="majorBidi"/>
          <w:sz w:val="28"/>
          <w:szCs w:val="28"/>
        </w:rPr>
      </w:pPr>
      <w:r w:rsidRPr="00751705">
        <w:rPr>
          <w:rFonts w:asciiTheme="majorBidi" w:hAnsiTheme="majorBidi" w:cstheme="majorBidi"/>
          <w:sz w:val="28"/>
          <w:szCs w:val="28"/>
        </w:rPr>
        <w:t xml:space="preserve">I  wish  to  thank  my  parents  for  their  support  and  advice  during  the  different steps of my academic and personal life. </w:t>
      </w:r>
    </w:p>
    <w:p w14:paraId="3278E8F5" w14:textId="77777777" w:rsidR="00BA51A2" w:rsidRDefault="00BA51A2" w:rsidP="00751705">
      <w:pPr>
        <w:pStyle w:val="ListParagraph"/>
        <w:spacing w:after="0" w:line="360" w:lineRule="auto"/>
        <w:rPr>
          <w:rFonts w:asciiTheme="majorBidi" w:hAnsiTheme="majorBidi" w:cstheme="majorBidi"/>
          <w:sz w:val="28"/>
          <w:szCs w:val="28"/>
        </w:rPr>
      </w:pPr>
    </w:p>
    <w:p w14:paraId="0D755D83" w14:textId="2F0F10E3" w:rsidR="00A63674" w:rsidRDefault="00751705" w:rsidP="00751705">
      <w:pPr>
        <w:pStyle w:val="ListParagraph"/>
        <w:spacing w:after="0" w:line="360" w:lineRule="auto"/>
        <w:rPr>
          <w:rFonts w:asciiTheme="majorBidi" w:hAnsiTheme="majorBidi" w:cstheme="majorBidi"/>
          <w:b/>
          <w:bCs/>
          <w:sz w:val="28"/>
          <w:szCs w:val="28"/>
        </w:rPr>
      </w:pPr>
      <w:r w:rsidRPr="00751705">
        <w:rPr>
          <w:rFonts w:asciiTheme="majorBidi" w:hAnsiTheme="majorBidi" w:cstheme="majorBidi"/>
          <w:sz w:val="28"/>
          <w:szCs w:val="28"/>
        </w:rPr>
        <w:t xml:space="preserve">Finally, my greatest thanks </w:t>
      </w:r>
      <w:r w:rsidR="0001708A">
        <w:rPr>
          <w:rFonts w:asciiTheme="majorBidi" w:hAnsiTheme="majorBidi" w:cstheme="majorBidi"/>
          <w:sz w:val="28"/>
          <w:szCs w:val="28"/>
        </w:rPr>
        <w:t xml:space="preserve">is </w:t>
      </w:r>
      <w:r w:rsidRPr="00751705">
        <w:rPr>
          <w:rFonts w:asciiTheme="majorBidi" w:hAnsiTheme="majorBidi" w:cstheme="majorBidi"/>
          <w:sz w:val="28"/>
          <w:szCs w:val="28"/>
        </w:rPr>
        <w:t xml:space="preserve">to my wife </w:t>
      </w:r>
      <w:r>
        <w:rPr>
          <w:rFonts w:asciiTheme="majorBidi" w:hAnsiTheme="majorBidi" w:cstheme="majorBidi"/>
          <w:sz w:val="28"/>
          <w:szCs w:val="28"/>
        </w:rPr>
        <w:t>Haifa</w:t>
      </w:r>
      <w:r w:rsidRPr="00751705">
        <w:rPr>
          <w:rFonts w:asciiTheme="majorBidi" w:hAnsiTheme="majorBidi" w:cstheme="majorBidi"/>
          <w:sz w:val="28"/>
          <w:szCs w:val="28"/>
        </w:rPr>
        <w:t xml:space="preserve">, for her love, support, and motivation, </w:t>
      </w:r>
      <w:r>
        <w:rPr>
          <w:rFonts w:asciiTheme="majorBidi" w:hAnsiTheme="majorBidi" w:cstheme="majorBidi"/>
          <w:sz w:val="28"/>
          <w:szCs w:val="28"/>
        </w:rPr>
        <w:t>during the</w:t>
      </w:r>
      <w:r w:rsidRPr="00751705">
        <w:rPr>
          <w:rFonts w:asciiTheme="majorBidi" w:hAnsiTheme="majorBidi" w:cstheme="majorBidi"/>
          <w:sz w:val="28"/>
          <w:szCs w:val="28"/>
        </w:rPr>
        <w:t xml:space="preserve"> long journey to become a</w:t>
      </w:r>
      <w:r w:rsidR="0001708A">
        <w:rPr>
          <w:rFonts w:asciiTheme="majorBidi" w:hAnsiTheme="majorBidi" w:cstheme="majorBidi"/>
          <w:sz w:val="28"/>
          <w:szCs w:val="28"/>
        </w:rPr>
        <w:t xml:space="preserve"> successful physician scientist.</w:t>
      </w:r>
    </w:p>
    <w:p w14:paraId="6A91325E" w14:textId="77777777" w:rsidR="00A63674" w:rsidRDefault="00A63674" w:rsidP="00F14FBD">
      <w:pPr>
        <w:spacing w:before="240" w:after="0" w:line="480" w:lineRule="auto"/>
        <w:jc w:val="center"/>
        <w:rPr>
          <w:rFonts w:asciiTheme="majorBidi" w:hAnsiTheme="majorBidi" w:cstheme="majorBidi"/>
          <w:b/>
          <w:bCs/>
          <w:sz w:val="28"/>
          <w:szCs w:val="28"/>
        </w:rPr>
      </w:pPr>
    </w:p>
    <w:p w14:paraId="640F1E00" w14:textId="77777777" w:rsidR="00751705" w:rsidRDefault="00751705" w:rsidP="00F14FBD">
      <w:pPr>
        <w:spacing w:before="240" w:after="0" w:line="480" w:lineRule="auto"/>
        <w:jc w:val="center"/>
        <w:rPr>
          <w:rFonts w:asciiTheme="majorBidi" w:hAnsiTheme="majorBidi" w:cstheme="majorBidi"/>
          <w:b/>
          <w:bCs/>
          <w:sz w:val="28"/>
          <w:szCs w:val="28"/>
        </w:rPr>
      </w:pPr>
    </w:p>
    <w:p w14:paraId="32FEE155" w14:textId="77777777" w:rsidR="00751705" w:rsidRDefault="00751705" w:rsidP="00F14FBD">
      <w:pPr>
        <w:spacing w:before="240" w:after="0" w:line="480" w:lineRule="auto"/>
        <w:jc w:val="center"/>
        <w:rPr>
          <w:rFonts w:asciiTheme="majorBidi" w:hAnsiTheme="majorBidi" w:cstheme="majorBidi"/>
          <w:b/>
          <w:bCs/>
          <w:sz w:val="28"/>
          <w:szCs w:val="28"/>
        </w:rPr>
      </w:pPr>
    </w:p>
    <w:p w14:paraId="62B67C2A" w14:textId="77777777" w:rsidR="00751705" w:rsidRDefault="00751705" w:rsidP="005B60C0">
      <w:pPr>
        <w:spacing w:before="240" w:after="0" w:line="480" w:lineRule="auto"/>
        <w:rPr>
          <w:rFonts w:asciiTheme="majorBidi" w:hAnsiTheme="majorBidi" w:cstheme="majorBidi"/>
          <w:b/>
          <w:bCs/>
          <w:sz w:val="28"/>
          <w:szCs w:val="28"/>
        </w:rPr>
      </w:pPr>
    </w:p>
    <w:p w14:paraId="20273A0D" w14:textId="77777777" w:rsidR="00FD3718" w:rsidRPr="0008499D" w:rsidRDefault="006F5692" w:rsidP="00F14FBD">
      <w:pPr>
        <w:spacing w:before="240" w:after="0" w:line="480" w:lineRule="auto"/>
        <w:jc w:val="center"/>
        <w:rPr>
          <w:rFonts w:asciiTheme="majorBidi" w:hAnsiTheme="majorBidi" w:cstheme="majorBidi"/>
          <w:b/>
          <w:bCs/>
          <w:sz w:val="28"/>
          <w:szCs w:val="28"/>
        </w:rPr>
      </w:pPr>
      <w:r w:rsidRPr="0008499D">
        <w:rPr>
          <w:rFonts w:asciiTheme="majorBidi" w:hAnsiTheme="majorBidi" w:cstheme="majorBidi"/>
          <w:b/>
          <w:bCs/>
          <w:sz w:val="28"/>
          <w:szCs w:val="28"/>
        </w:rPr>
        <w:lastRenderedPageBreak/>
        <w:t xml:space="preserve">Table of Contents </w:t>
      </w:r>
    </w:p>
    <w:p w14:paraId="16DD190E" w14:textId="28974C39" w:rsidR="007104F7" w:rsidRDefault="006F5692" w:rsidP="00CA1D0B">
      <w:pPr>
        <w:spacing w:before="240" w:after="0" w:line="480" w:lineRule="auto"/>
        <w:rPr>
          <w:rFonts w:asciiTheme="majorBidi" w:hAnsiTheme="majorBidi" w:cstheme="majorBidi"/>
          <w:b/>
          <w:bCs/>
          <w:sz w:val="28"/>
          <w:szCs w:val="28"/>
        </w:rPr>
      </w:pPr>
      <w:r w:rsidRPr="0008499D">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Pr>
          <w:rFonts w:asciiTheme="majorBidi" w:hAnsiTheme="majorBidi" w:cstheme="majorBidi"/>
          <w:b/>
          <w:bCs/>
          <w:sz w:val="28"/>
          <w:szCs w:val="28"/>
        </w:rPr>
        <w:tab/>
      </w:r>
      <w:r w:rsidR="00CA1D0B" w:rsidRPr="00CA1D0B">
        <w:rPr>
          <w:rFonts w:asciiTheme="majorBidi" w:hAnsiTheme="majorBidi" w:cstheme="majorBidi"/>
          <w:b/>
          <w:bCs/>
          <w:sz w:val="28"/>
          <w:szCs w:val="28"/>
        </w:rPr>
        <w:t>Page</w:t>
      </w:r>
    </w:p>
    <w:p w14:paraId="18E55477" w14:textId="7FCEE370" w:rsidR="006F5692" w:rsidRPr="0008499D" w:rsidRDefault="006F5692" w:rsidP="00CA1D0B">
      <w:pPr>
        <w:spacing w:before="240" w:after="0" w:line="480" w:lineRule="auto"/>
        <w:rPr>
          <w:rFonts w:asciiTheme="majorBidi" w:hAnsiTheme="majorBidi" w:cstheme="majorBidi"/>
          <w:b/>
          <w:bCs/>
          <w:sz w:val="28"/>
          <w:szCs w:val="28"/>
        </w:rPr>
      </w:pPr>
      <w:r w:rsidRPr="0008499D">
        <w:rPr>
          <w:rFonts w:asciiTheme="majorBidi" w:hAnsiTheme="majorBidi" w:cstheme="majorBidi"/>
          <w:b/>
          <w:bCs/>
          <w:sz w:val="28"/>
          <w:szCs w:val="28"/>
        </w:rPr>
        <w:t>Chapter 1 Introduction</w:t>
      </w:r>
      <w:r w:rsidR="00CA1D0B" w:rsidRPr="00CA1D0B">
        <w:rPr>
          <w:rFonts w:asciiTheme="majorBidi" w:hAnsiTheme="majorBidi" w:cstheme="majorBidi"/>
          <w:sz w:val="28"/>
          <w:szCs w:val="28"/>
        </w:rPr>
        <w:t>…………………………………………………</w:t>
      </w:r>
      <w:r w:rsidR="00CA1D0B">
        <w:rPr>
          <w:rFonts w:asciiTheme="majorBidi" w:hAnsiTheme="majorBidi" w:cstheme="majorBidi"/>
          <w:sz w:val="28"/>
          <w:szCs w:val="28"/>
        </w:rPr>
        <w:t>.</w:t>
      </w:r>
      <w:r w:rsidR="00CA1D0B" w:rsidRPr="00CA1D0B">
        <w:rPr>
          <w:rFonts w:asciiTheme="majorBidi" w:hAnsiTheme="majorBidi" w:cstheme="majorBidi"/>
          <w:sz w:val="28"/>
          <w:szCs w:val="28"/>
        </w:rPr>
        <w:t>…1</w:t>
      </w:r>
    </w:p>
    <w:p w14:paraId="30E62429" w14:textId="5F3F2ABC" w:rsidR="006F5692" w:rsidRDefault="006F5692" w:rsidP="00CA1D0B">
      <w:pPr>
        <w:pStyle w:val="ListParagraph"/>
        <w:numPr>
          <w:ilvl w:val="1"/>
          <w:numId w:val="3"/>
        </w:numPr>
        <w:spacing w:before="240" w:after="0" w:line="480" w:lineRule="auto"/>
        <w:ind w:left="0" w:firstLine="0"/>
        <w:rPr>
          <w:rFonts w:asciiTheme="majorBidi" w:hAnsiTheme="majorBidi" w:cstheme="majorBidi"/>
          <w:sz w:val="28"/>
          <w:szCs w:val="28"/>
        </w:rPr>
      </w:pPr>
      <w:r w:rsidRPr="0008499D">
        <w:rPr>
          <w:rFonts w:asciiTheme="majorBidi" w:hAnsiTheme="majorBidi" w:cstheme="majorBidi"/>
          <w:sz w:val="28"/>
          <w:szCs w:val="28"/>
        </w:rPr>
        <w:t>Introduction</w:t>
      </w:r>
      <w:r w:rsidR="00CA1D0B">
        <w:rPr>
          <w:rFonts w:asciiTheme="majorBidi" w:hAnsiTheme="majorBidi" w:cstheme="majorBidi"/>
          <w:sz w:val="28"/>
          <w:szCs w:val="28"/>
        </w:rPr>
        <w:t>.</w:t>
      </w:r>
      <w:r w:rsidR="009B2A8B">
        <w:rPr>
          <w:rFonts w:asciiTheme="majorBidi" w:hAnsiTheme="majorBidi" w:cstheme="majorBidi"/>
          <w:sz w:val="28"/>
          <w:szCs w:val="28"/>
        </w:rPr>
        <w:t>……………………………………………</w:t>
      </w:r>
      <w:r w:rsidR="00EE6A3D">
        <w:rPr>
          <w:rFonts w:asciiTheme="majorBidi" w:hAnsiTheme="majorBidi" w:cstheme="majorBidi"/>
          <w:sz w:val="28"/>
          <w:szCs w:val="28"/>
        </w:rPr>
        <w:t>……………..1</w:t>
      </w:r>
    </w:p>
    <w:p w14:paraId="080604F3" w14:textId="4237CBA0" w:rsidR="00BA1031" w:rsidRDefault="00CA1D0B" w:rsidP="001E04F3">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Definitions.</w:t>
      </w:r>
      <w:r w:rsidR="009B2A8B">
        <w:rPr>
          <w:rFonts w:asciiTheme="majorBidi" w:hAnsiTheme="majorBidi" w:cstheme="majorBidi"/>
          <w:sz w:val="28"/>
          <w:szCs w:val="28"/>
        </w:rPr>
        <w:t>………………………………………………</w:t>
      </w:r>
      <w:r w:rsidR="00EE6A3D">
        <w:rPr>
          <w:rFonts w:asciiTheme="majorBidi" w:hAnsiTheme="majorBidi" w:cstheme="majorBidi"/>
          <w:sz w:val="28"/>
          <w:szCs w:val="28"/>
        </w:rPr>
        <w:t>……………3</w:t>
      </w:r>
    </w:p>
    <w:p w14:paraId="69F89FC3" w14:textId="21BF3A36" w:rsidR="00246D54" w:rsidRDefault="00246D54" w:rsidP="001E04F3">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Epidemiology of ST elevation myocardial infarction</w:t>
      </w:r>
      <w:r w:rsidR="009B2A8B">
        <w:rPr>
          <w:rFonts w:asciiTheme="majorBidi" w:hAnsiTheme="majorBidi" w:cstheme="majorBidi"/>
          <w:sz w:val="28"/>
          <w:szCs w:val="28"/>
        </w:rPr>
        <w:t xml:space="preserve"> …………</w:t>
      </w:r>
      <w:r w:rsidR="00EE6A3D">
        <w:rPr>
          <w:rFonts w:asciiTheme="majorBidi" w:hAnsiTheme="majorBidi" w:cstheme="majorBidi"/>
          <w:sz w:val="28"/>
          <w:szCs w:val="28"/>
        </w:rPr>
        <w:t>……..4</w:t>
      </w:r>
      <w:r>
        <w:rPr>
          <w:rFonts w:asciiTheme="majorBidi" w:hAnsiTheme="majorBidi" w:cstheme="majorBidi"/>
          <w:sz w:val="28"/>
          <w:szCs w:val="28"/>
        </w:rPr>
        <w:t xml:space="preserve"> </w:t>
      </w:r>
    </w:p>
    <w:p w14:paraId="60953CD9" w14:textId="096F7109" w:rsidR="009E1D93" w:rsidRDefault="00246D54" w:rsidP="009E1D93">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 xml:space="preserve">Management of ST </w:t>
      </w:r>
      <w:r w:rsidR="001E4736">
        <w:rPr>
          <w:rFonts w:asciiTheme="majorBidi" w:hAnsiTheme="majorBidi" w:cstheme="majorBidi"/>
          <w:sz w:val="28"/>
          <w:szCs w:val="28"/>
        </w:rPr>
        <w:t>elevation myocardial infarction</w:t>
      </w:r>
    </w:p>
    <w:p w14:paraId="0215F29B" w14:textId="21E1A952" w:rsidR="00246D54" w:rsidRDefault="009E1D93" w:rsidP="007104F7">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 xml:space="preserve">          </w:t>
      </w:r>
      <w:r w:rsidR="001E4736">
        <w:rPr>
          <w:rFonts w:asciiTheme="majorBidi" w:hAnsiTheme="majorBidi" w:cstheme="majorBidi"/>
          <w:sz w:val="28"/>
          <w:szCs w:val="28"/>
        </w:rPr>
        <w:t>(Reperfusion therapy)</w:t>
      </w:r>
      <w:r w:rsidR="00EE6A3D">
        <w:rPr>
          <w:rFonts w:asciiTheme="majorBidi" w:hAnsiTheme="majorBidi" w:cstheme="majorBidi"/>
          <w:sz w:val="28"/>
          <w:szCs w:val="28"/>
        </w:rPr>
        <w:t>.</w:t>
      </w:r>
      <w:r w:rsidR="009B2A8B">
        <w:rPr>
          <w:rFonts w:asciiTheme="majorBidi" w:hAnsiTheme="majorBidi" w:cstheme="majorBidi"/>
          <w:sz w:val="28"/>
          <w:szCs w:val="28"/>
        </w:rPr>
        <w:t>…………………………………</w:t>
      </w:r>
      <w:r w:rsidR="00EE6A3D">
        <w:rPr>
          <w:rFonts w:asciiTheme="majorBidi" w:hAnsiTheme="majorBidi" w:cstheme="majorBidi"/>
          <w:sz w:val="28"/>
          <w:szCs w:val="28"/>
        </w:rPr>
        <w:t>……………...8</w:t>
      </w:r>
    </w:p>
    <w:p w14:paraId="103316E2" w14:textId="72146DA9" w:rsidR="000F5116" w:rsidRDefault="000F5116" w:rsidP="001E04F3">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Reperfusion therapy in practice</w:t>
      </w:r>
      <w:r w:rsidR="009B2A8B">
        <w:rPr>
          <w:rFonts w:asciiTheme="majorBidi" w:hAnsiTheme="majorBidi" w:cstheme="majorBidi"/>
          <w:sz w:val="28"/>
          <w:szCs w:val="28"/>
        </w:rPr>
        <w:t>…………………………</w:t>
      </w:r>
      <w:r w:rsidR="00EE6A3D">
        <w:rPr>
          <w:rFonts w:asciiTheme="majorBidi" w:hAnsiTheme="majorBidi" w:cstheme="majorBidi"/>
          <w:sz w:val="28"/>
          <w:szCs w:val="28"/>
        </w:rPr>
        <w:t>…………....9</w:t>
      </w:r>
    </w:p>
    <w:p w14:paraId="4E6D3A58" w14:textId="79A8E523" w:rsidR="009E1D93" w:rsidRDefault="001E4736" w:rsidP="009B2A8B">
      <w:pPr>
        <w:pStyle w:val="ListParagraph"/>
        <w:numPr>
          <w:ilvl w:val="1"/>
          <w:numId w:val="3"/>
        </w:numPr>
        <w:spacing w:before="240" w:after="0" w:line="480" w:lineRule="auto"/>
        <w:ind w:left="0" w:firstLine="0"/>
        <w:rPr>
          <w:rFonts w:asciiTheme="majorBidi" w:hAnsiTheme="majorBidi" w:cstheme="majorBidi"/>
          <w:sz w:val="28"/>
          <w:szCs w:val="28"/>
        </w:rPr>
      </w:pPr>
      <w:r w:rsidRPr="001E4736">
        <w:rPr>
          <w:rFonts w:asciiTheme="majorBidi" w:hAnsiTheme="majorBidi" w:cstheme="majorBidi"/>
          <w:sz w:val="28"/>
          <w:szCs w:val="28"/>
        </w:rPr>
        <w:t xml:space="preserve">Management of ST elevation myocardial infarction </w:t>
      </w:r>
    </w:p>
    <w:p w14:paraId="1F08D3F7" w14:textId="3E46814D" w:rsidR="001E4736" w:rsidRDefault="001E4736" w:rsidP="007104F7">
      <w:pPr>
        <w:pStyle w:val="ListParagraph"/>
        <w:spacing w:before="240" w:after="0" w:line="480" w:lineRule="auto"/>
        <w:ind w:left="0" w:firstLine="720"/>
        <w:rPr>
          <w:rFonts w:asciiTheme="majorBidi" w:hAnsiTheme="majorBidi" w:cstheme="majorBidi"/>
          <w:sz w:val="28"/>
          <w:szCs w:val="28"/>
        </w:rPr>
      </w:pPr>
      <w:r>
        <w:rPr>
          <w:rFonts w:asciiTheme="majorBidi" w:hAnsiTheme="majorBidi" w:cstheme="majorBidi"/>
          <w:sz w:val="28"/>
          <w:szCs w:val="28"/>
        </w:rPr>
        <w:t xml:space="preserve">(Adjunctive Antithrombotic therapy) </w:t>
      </w:r>
      <w:r w:rsidR="009B2A8B">
        <w:rPr>
          <w:rFonts w:asciiTheme="majorBidi" w:hAnsiTheme="majorBidi" w:cstheme="majorBidi"/>
          <w:sz w:val="28"/>
          <w:szCs w:val="28"/>
        </w:rPr>
        <w:t>…………………</w:t>
      </w:r>
      <w:r w:rsidR="00EE6A3D">
        <w:rPr>
          <w:rFonts w:asciiTheme="majorBidi" w:hAnsiTheme="majorBidi" w:cstheme="majorBidi"/>
          <w:sz w:val="28"/>
          <w:szCs w:val="28"/>
        </w:rPr>
        <w:t>…………….10</w:t>
      </w:r>
    </w:p>
    <w:p w14:paraId="6EA92A5D" w14:textId="2FDE57D7" w:rsidR="009E1D93" w:rsidRDefault="00353271" w:rsidP="006767DA">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Arabian gulf countries and STEMI :</w:t>
      </w:r>
      <w:r w:rsidR="006767DA">
        <w:rPr>
          <w:rFonts w:asciiTheme="majorBidi" w:hAnsiTheme="majorBidi" w:cstheme="majorBidi"/>
          <w:sz w:val="28"/>
          <w:szCs w:val="28"/>
        </w:rPr>
        <w:t xml:space="preserve"> (M</w:t>
      </w:r>
      <w:r>
        <w:rPr>
          <w:rFonts w:asciiTheme="majorBidi" w:hAnsiTheme="majorBidi" w:cstheme="majorBidi"/>
          <w:sz w:val="28"/>
          <w:szCs w:val="28"/>
        </w:rPr>
        <w:t>anagement and</w:t>
      </w:r>
    </w:p>
    <w:p w14:paraId="30B8724A" w14:textId="718B84E0" w:rsidR="00353271" w:rsidRDefault="009B2A8B" w:rsidP="00CA1D0B">
      <w:pPr>
        <w:pStyle w:val="ListParagraph"/>
        <w:spacing w:before="240" w:after="0" w:line="480" w:lineRule="auto"/>
        <w:ind w:left="0" w:firstLine="720"/>
        <w:rPr>
          <w:rFonts w:asciiTheme="majorBidi" w:hAnsiTheme="majorBidi" w:cstheme="majorBidi"/>
          <w:sz w:val="28"/>
          <w:szCs w:val="28"/>
        </w:rPr>
      </w:pPr>
      <w:r>
        <w:rPr>
          <w:rFonts w:asciiTheme="majorBidi" w:hAnsiTheme="majorBidi" w:cstheme="majorBidi"/>
          <w:sz w:val="28"/>
          <w:szCs w:val="28"/>
        </w:rPr>
        <w:t>Presentation</w:t>
      </w:r>
      <w:r w:rsidR="006767DA">
        <w:rPr>
          <w:rFonts w:asciiTheme="majorBidi" w:hAnsiTheme="majorBidi" w:cstheme="majorBidi"/>
          <w:sz w:val="28"/>
          <w:szCs w:val="28"/>
        </w:rPr>
        <w:t>)</w:t>
      </w:r>
      <w:r>
        <w:rPr>
          <w:rFonts w:asciiTheme="majorBidi" w:hAnsiTheme="majorBidi" w:cstheme="majorBidi"/>
          <w:sz w:val="28"/>
          <w:szCs w:val="28"/>
        </w:rPr>
        <w:t>………………………………………………</w:t>
      </w:r>
      <w:r w:rsidR="006767DA">
        <w:rPr>
          <w:rFonts w:asciiTheme="majorBidi" w:hAnsiTheme="majorBidi" w:cstheme="majorBidi"/>
          <w:sz w:val="28"/>
          <w:szCs w:val="28"/>
        </w:rPr>
        <w:t>………...11</w:t>
      </w:r>
    </w:p>
    <w:p w14:paraId="2F055D45" w14:textId="5455924C" w:rsidR="003410AF" w:rsidRPr="00353271" w:rsidRDefault="003410AF" w:rsidP="001E04F3">
      <w:pPr>
        <w:pStyle w:val="ListParagraph"/>
        <w:numPr>
          <w:ilvl w:val="1"/>
          <w:numId w:val="3"/>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Arabian Gulf countries and emergency medical services</w:t>
      </w:r>
      <w:r w:rsidR="009B2A8B">
        <w:rPr>
          <w:rFonts w:asciiTheme="majorBidi" w:hAnsiTheme="majorBidi" w:cstheme="majorBidi"/>
          <w:sz w:val="28"/>
          <w:szCs w:val="28"/>
        </w:rPr>
        <w:t>…</w:t>
      </w:r>
      <w:r w:rsidR="00F60283">
        <w:rPr>
          <w:rFonts w:asciiTheme="majorBidi" w:hAnsiTheme="majorBidi" w:cstheme="majorBidi"/>
          <w:sz w:val="28"/>
          <w:szCs w:val="28"/>
        </w:rPr>
        <w:t>………...12</w:t>
      </w:r>
    </w:p>
    <w:p w14:paraId="2B9E2DBB" w14:textId="77777777" w:rsidR="005E343B" w:rsidRDefault="005E343B" w:rsidP="00F14FBD">
      <w:pPr>
        <w:spacing w:before="240" w:after="0" w:line="480" w:lineRule="auto"/>
        <w:rPr>
          <w:rFonts w:asciiTheme="majorBidi" w:hAnsiTheme="majorBidi" w:cstheme="majorBidi"/>
          <w:b/>
          <w:bCs/>
          <w:sz w:val="28"/>
          <w:szCs w:val="28"/>
        </w:rPr>
      </w:pPr>
    </w:p>
    <w:p w14:paraId="1D715CBC" w14:textId="1F83ADC4" w:rsidR="00BF7B72" w:rsidRPr="00CA1D0B" w:rsidRDefault="003E29B6" w:rsidP="00F14FBD">
      <w:pPr>
        <w:spacing w:before="240" w:after="0" w:line="480" w:lineRule="auto"/>
        <w:rPr>
          <w:rFonts w:asciiTheme="majorBidi" w:hAnsiTheme="majorBidi" w:cstheme="majorBidi"/>
          <w:sz w:val="28"/>
          <w:szCs w:val="28"/>
        </w:rPr>
      </w:pPr>
      <w:r w:rsidRPr="0008499D">
        <w:rPr>
          <w:rFonts w:asciiTheme="majorBidi" w:hAnsiTheme="majorBidi" w:cstheme="majorBidi"/>
          <w:b/>
          <w:bCs/>
          <w:sz w:val="28"/>
          <w:szCs w:val="28"/>
        </w:rPr>
        <w:t>C</w:t>
      </w:r>
      <w:r w:rsidR="004976D8" w:rsidRPr="0008499D">
        <w:rPr>
          <w:rFonts w:asciiTheme="majorBidi" w:hAnsiTheme="majorBidi" w:cstheme="majorBidi"/>
          <w:b/>
          <w:bCs/>
          <w:sz w:val="28"/>
          <w:szCs w:val="28"/>
        </w:rPr>
        <w:t>hapter 2</w:t>
      </w:r>
      <w:r w:rsidR="00CA1D0B" w:rsidRPr="00CA1D0B">
        <w:rPr>
          <w:rFonts w:asciiTheme="majorBidi" w:hAnsiTheme="majorBidi" w:cstheme="majorBidi"/>
          <w:sz w:val="28"/>
          <w:szCs w:val="28"/>
        </w:rPr>
        <w:t>………………………………………………………………….15</w:t>
      </w:r>
      <w:r w:rsidR="004976D8" w:rsidRPr="00CA1D0B">
        <w:rPr>
          <w:rFonts w:asciiTheme="majorBidi" w:hAnsiTheme="majorBidi" w:cstheme="majorBidi"/>
          <w:sz w:val="28"/>
          <w:szCs w:val="28"/>
        </w:rPr>
        <w:t xml:space="preserve"> </w:t>
      </w:r>
    </w:p>
    <w:p w14:paraId="506F90F8" w14:textId="1EFDEAF8" w:rsidR="00BF7B72" w:rsidRPr="009B2A8B" w:rsidRDefault="00F9718B" w:rsidP="007104F7">
      <w:pPr>
        <w:pStyle w:val="ListParagraph"/>
        <w:numPr>
          <w:ilvl w:val="0"/>
          <w:numId w:val="13"/>
        </w:numPr>
        <w:spacing w:line="480" w:lineRule="auto"/>
        <w:ind w:left="0" w:firstLine="0"/>
        <w:rPr>
          <w:rFonts w:asciiTheme="majorBidi" w:hAnsiTheme="majorBidi" w:cstheme="majorBidi"/>
          <w:sz w:val="24"/>
          <w:szCs w:val="24"/>
        </w:rPr>
      </w:pPr>
      <w:r w:rsidRPr="009B2A8B">
        <w:rPr>
          <w:rFonts w:asciiTheme="majorBidi" w:hAnsiTheme="majorBidi" w:cstheme="majorBidi"/>
          <w:sz w:val="28"/>
          <w:szCs w:val="28"/>
        </w:rPr>
        <w:t>Overall aim of the thesis</w:t>
      </w:r>
      <w:r w:rsidR="00584E17">
        <w:rPr>
          <w:rFonts w:asciiTheme="majorBidi" w:hAnsiTheme="majorBidi" w:cstheme="majorBidi"/>
          <w:sz w:val="28"/>
          <w:szCs w:val="28"/>
        </w:rPr>
        <w:t>………………………………</w:t>
      </w:r>
      <w:r w:rsidR="007A4FF9">
        <w:rPr>
          <w:rFonts w:asciiTheme="majorBidi" w:hAnsiTheme="majorBidi" w:cstheme="majorBidi"/>
          <w:sz w:val="28"/>
          <w:szCs w:val="28"/>
        </w:rPr>
        <w:t>…………….15</w:t>
      </w:r>
    </w:p>
    <w:p w14:paraId="2F93B205" w14:textId="4A77EDA5" w:rsidR="00FE645D" w:rsidRPr="007A4FF9" w:rsidRDefault="00BF7B72" w:rsidP="007A4FF9">
      <w:pPr>
        <w:pStyle w:val="ListParagraph"/>
        <w:numPr>
          <w:ilvl w:val="0"/>
          <w:numId w:val="13"/>
        </w:numPr>
        <w:spacing w:line="480" w:lineRule="auto"/>
        <w:ind w:left="0" w:firstLine="0"/>
        <w:rPr>
          <w:rFonts w:asciiTheme="majorBidi" w:hAnsiTheme="majorBidi" w:cstheme="majorBidi"/>
          <w:sz w:val="28"/>
          <w:szCs w:val="28"/>
        </w:rPr>
      </w:pPr>
      <w:r w:rsidRPr="009B2A8B">
        <w:rPr>
          <w:rFonts w:asciiTheme="majorBidi" w:hAnsiTheme="majorBidi" w:cstheme="majorBidi"/>
          <w:sz w:val="28"/>
          <w:szCs w:val="28"/>
        </w:rPr>
        <w:lastRenderedPageBreak/>
        <w:t>G</w:t>
      </w:r>
      <w:r w:rsidR="000F5116" w:rsidRPr="009B2A8B">
        <w:rPr>
          <w:rFonts w:asciiTheme="majorBidi" w:hAnsiTheme="majorBidi" w:cstheme="majorBidi"/>
          <w:sz w:val="28"/>
          <w:szCs w:val="28"/>
        </w:rPr>
        <w:t>ULF RACE III Design and Objectives</w:t>
      </w:r>
      <w:r w:rsidR="00584E17">
        <w:rPr>
          <w:rFonts w:asciiTheme="majorBidi" w:hAnsiTheme="majorBidi" w:cstheme="majorBidi"/>
          <w:sz w:val="28"/>
          <w:szCs w:val="28"/>
        </w:rPr>
        <w:t>…………………</w:t>
      </w:r>
      <w:r w:rsidR="007A4FF9">
        <w:rPr>
          <w:rFonts w:asciiTheme="majorBidi" w:hAnsiTheme="majorBidi" w:cstheme="majorBidi"/>
          <w:sz w:val="28"/>
          <w:szCs w:val="28"/>
        </w:rPr>
        <w:t>…………15</w:t>
      </w:r>
    </w:p>
    <w:p w14:paraId="0F3945BD" w14:textId="52EF0BC1" w:rsidR="000F5116" w:rsidRPr="007104F7" w:rsidRDefault="00584E17" w:rsidP="007104F7">
      <w:pPr>
        <w:pStyle w:val="ListParagraph"/>
        <w:numPr>
          <w:ilvl w:val="0"/>
          <w:numId w:val="13"/>
        </w:numPr>
        <w:spacing w:line="480" w:lineRule="auto"/>
        <w:ind w:left="0" w:firstLine="0"/>
        <w:rPr>
          <w:rFonts w:asciiTheme="majorBidi" w:hAnsiTheme="majorBidi" w:cstheme="majorBidi"/>
          <w:b/>
          <w:bCs/>
          <w:sz w:val="32"/>
          <w:szCs w:val="32"/>
        </w:rPr>
      </w:pPr>
      <w:r w:rsidRPr="007104F7">
        <w:rPr>
          <w:rFonts w:asciiTheme="majorBidi" w:hAnsiTheme="majorBidi" w:cstheme="majorBidi"/>
          <w:sz w:val="28"/>
          <w:szCs w:val="28"/>
        </w:rPr>
        <w:t xml:space="preserve">Primary </w:t>
      </w:r>
      <w:r>
        <w:rPr>
          <w:rFonts w:asciiTheme="majorBidi" w:hAnsiTheme="majorBidi" w:cstheme="majorBidi"/>
          <w:sz w:val="28"/>
          <w:szCs w:val="28"/>
        </w:rPr>
        <w:t>objective</w:t>
      </w:r>
      <w:r w:rsidR="004976D8" w:rsidRPr="007104F7">
        <w:rPr>
          <w:rFonts w:asciiTheme="majorBidi" w:hAnsiTheme="majorBidi" w:cstheme="majorBidi"/>
          <w:sz w:val="28"/>
          <w:szCs w:val="28"/>
        </w:rPr>
        <w:t xml:space="preserve"> </w:t>
      </w:r>
      <w:r w:rsidR="007A4FF9">
        <w:rPr>
          <w:rFonts w:asciiTheme="majorBidi" w:hAnsiTheme="majorBidi" w:cstheme="majorBidi"/>
          <w:sz w:val="28"/>
          <w:szCs w:val="28"/>
        </w:rPr>
        <w:t>of this</w:t>
      </w:r>
      <w:r w:rsidR="00225FCA">
        <w:rPr>
          <w:rFonts w:asciiTheme="majorBidi" w:hAnsiTheme="majorBidi" w:cstheme="majorBidi"/>
          <w:sz w:val="28"/>
          <w:szCs w:val="28"/>
        </w:rPr>
        <w:t xml:space="preserve"> thesis</w:t>
      </w:r>
      <w:r w:rsidR="007A4FF9">
        <w:rPr>
          <w:rFonts w:asciiTheme="majorBidi" w:hAnsiTheme="majorBidi" w:cstheme="majorBidi"/>
          <w:sz w:val="28"/>
          <w:szCs w:val="28"/>
        </w:rPr>
        <w:t xml:space="preserve"> project</w:t>
      </w:r>
      <w:r>
        <w:rPr>
          <w:rFonts w:asciiTheme="majorBidi" w:hAnsiTheme="majorBidi" w:cstheme="majorBidi"/>
          <w:sz w:val="28"/>
          <w:szCs w:val="28"/>
        </w:rPr>
        <w:t>……………………………</w:t>
      </w:r>
      <w:r w:rsidR="007A4FF9">
        <w:rPr>
          <w:rFonts w:asciiTheme="majorBidi" w:hAnsiTheme="majorBidi" w:cstheme="majorBidi"/>
          <w:sz w:val="28"/>
          <w:szCs w:val="28"/>
        </w:rPr>
        <w:t>...17</w:t>
      </w:r>
    </w:p>
    <w:p w14:paraId="18334927" w14:textId="5614D6FD" w:rsidR="003E29B6" w:rsidRPr="007104F7" w:rsidRDefault="000F5116" w:rsidP="00FF5FF1">
      <w:pPr>
        <w:pStyle w:val="ListParagraph"/>
        <w:numPr>
          <w:ilvl w:val="0"/>
          <w:numId w:val="13"/>
        </w:numPr>
        <w:spacing w:line="480" w:lineRule="auto"/>
        <w:ind w:left="0" w:firstLine="0"/>
        <w:rPr>
          <w:rFonts w:asciiTheme="majorBidi" w:hAnsiTheme="majorBidi" w:cstheme="majorBidi"/>
          <w:b/>
          <w:bCs/>
          <w:sz w:val="32"/>
          <w:szCs w:val="32"/>
        </w:rPr>
      </w:pPr>
      <w:r>
        <w:rPr>
          <w:rFonts w:asciiTheme="majorBidi" w:hAnsiTheme="majorBidi" w:cstheme="majorBidi"/>
          <w:sz w:val="28"/>
          <w:szCs w:val="28"/>
        </w:rPr>
        <w:t xml:space="preserve"> </w:t>
      </w:r>
      <w:r w:rsidR="00FE645D" w:rsidRPr="007104F7">
        <w:rPr>
          <w:rFonts w:asciiTheme="majorBidi" w:hAnsiTheme="majorBidi" w:cstheme="majorBidi"/>
          <w:sz w:val="28"/>
          <w:szCs w:val="28"/>
        </w:rPr>
        <w:t xml:space="preserve">Secondary </w:t>
      </w:r>
      <w:r w:rsidR="00FE645D">
        <w:rPr>
          <w:rFonts w:asciiTheme="majorBidi" w:hAnsiTheme="majorBidi" w:cstheme="majorBidi"/>
          <w:sz w:val="28"/>
          <w:szCs w:val="28"/>
        </w:rPr>
        <w:t>objective</w:t>
      </w:r>
      <w:r w:rsidR="00225FCA">
        <w:rPr>
          <w:rFonts w:asciiTheme="majorBidi" w:hAnsiTheme="majorBidi" w:cstheme="majorBidi"/>
          <w:sz w:val="28"/>
          <w:szCs w:val="28"/>
        </w:rPr>
        <w:t xml:space="preserve"> of th</w:t>
      </w:r>
      <w:r w:rsidR="00FF5FF1">
        <w:rPr>
          <w:rFonts w:asciiTheme="majorBidi" w:hAnsiTheme="majorBidi" w:cstheme="majorBidi"/>
          <w:sz w:val="28"/>
          <w:szCs w:val="28"/>
        </w:rPr>
        <w:t>is</w:t>
      </w:r>
      <w:r w:rsidR="00225FCA">
        <w:rPr>
          <w:rFonts w:asciiTheme="majorBidi" w:hAnsiTheme="majorBidi" w:cstheme="majorBidi"/>
          <w:sz w:val="28"/>
          <w:szCs w:val="28"/>
        </w:rPr>
        <w:t xml:space="preserve"> thesis</w:t>
      </w:r>
      <w:r w:rsidR="00FF5FF1">
        <w:rPr>
          <w:rFonts w:asciiTheme="majorBidi" w:hAnsiTheme="majorBidi" w:cstheme="majorBidi"/>
          <w:sz w:val="28"/>
          <w:szCs w:val="28"/>
        </w:rPr>
        <w:t xml:space="preserve"> project</w:t>
      </w:r>
      <w:r w:rsidR="00FE645D">
        <w:rPr>
          <w:rFonts w:asciiTheme="majorBidi" w:hAnsiTheme="majorBidi" w:cstheme="majorBidi"/>
          <w:sz w:val="28"/>
          <w:szCs w:val="28"/>
        </w:rPr>
        <w:t>………………………</w:t>
      </w:r>
      <w:r w:rsidR="00FF5FF1">
        <w:rPr>
          <w:rFonts w:asciiTheme="majorBidi" w:hAnsiTheme="majorBidi" w:cstheme="majorBidi"/>
          <w:sz w:val="28"/>
          <w:szCs w:val="28"/>
        </w:rPr>
        <w:t>…..17</w:t>
      </w:r>
    </w:p>
    <w:p w14:paraId="1278493C" w14:textId="77777777" w:rsidR="005E343B" w:rsidRDefault="005E343B" w:rsidP="00FE645D">
      <w:pPr>
        <w:spacing w:before="240" w:after="0" w:line="480" w:lineRule="auto"/>
        <w:rPr>
          <w:rFonts w:asciiTheme="majorBidi" w:hAnsiTheme="majorBidi" w:cstheme="majorBidi"/>
          <w:b/>
          <w:bCs/>
          <w:sz w:val="28"/>
          <w:szCs w:val="28"/>
        </w:rPr>
      </w:pPr>
    </w:p>
    <w:p w14:paraId="028A1AFD" w14:textId="5404CA56" w:rsidR="003E29B6" w:rsidRPr="0008499D" w:rsidRDefault="003E29B6" w:rsidP="00FE645D">
      <w:pPr>
        <w:spacing w:before="240" w:after="0" w:line="480" w:lineRule="auto"/>
        <w:rPr>
          <w:rFonts w:asciiTheme="majorBidi" w:hAnsiTheme="majorBidi" w:cstheme="majorBidi"/>
          <w:b/>
          <w:bCs/>
          <w:sz w:val="28"/>
          <w:szCs w:val="28"/>
        </w:rPr>
      </w:pPr>
      <w:r w:rsidRPr="0008499D">
        <w:rPr>
          <w:rFonts w:asciiTheme="majorBidi" w:hAnsiTheme="majorBidi" w:cstheme="majorBidi"/>
          <w:b/>
          <w:bCs/>
          <w:sz w:val="28"/>
          <w:szCs w:val="28"/>
        </w:rPr>
        <w:t>Chapter 3 Statistical analysis</w:t>
      </w:r>
      <w:r w:rsidR="005E343B" w:rsidRPr="005E343B">
        <w:rPr>
          <w:rFonts w:asciiTheme="majorBidi" w:hAnsiTheme="majorBidi" w:cstheme="majorBidi"/>
          <w:sz w:val="28"/>
          <w:szCs w:val="28"/>
        </w:rPr>
        <w:t>…………………………………………….18</w:t>
      </w:r>
      <w:r w:rsidR="005E143F">
        <w:rPr>
          <w:rFonts w:asciiTheme="majorBidi" w:hAnsiTheme="majorBidi" w:cstheme="majorBidi"/>
          <w:b/>
          <w:bCs/>
          <w:sz w:val="28"/>
          <w:szCs w:val="28"/>
        </w:rPr>
        <w:tab/>
      </w:r>
    </w:p>
    <w:p w14:paraId="2D54F2D2" w14:textId="4C875B14" w:rsidR="003471C9" w:rsidRDefault="003471C9" w:rsidP="00FF5FF1">
      <w:pPr>
        <w:pStyle w:val="ListParagraph"/>
        <w:numPr>
          <w:ilvl w:val="1"/>
          <w:numId w:val="5"/>
        </w:numPr>
        <w:spacing w:before="240" w:after="0" w:line="480" w:lineRule="auto"/>
        <w:ind w:left="0" w:firstLine="0"/>
        <w:rPr>
          <w:rFonts w:asciiTheme="majorBidi" w:hAnsiTheme="majorBidi" w:cstheme="majorBidi"/>
          <w:sz w:val="28"/>
          <w:szCs w:val="28"/>
        </w:rPr>
      </w:pPr>
      <w:r>
        <w:rPr>
          <w:rFonts w:asciiTheme="majorBidi" w:hAnsiTheme="majorBidi" w:cstheme="majorBidi"/>
          <w:sz w:val="28"/>
          <w:szCs w:val="28"/>
        </w:rPr>
        <w:t xml:space="preserve"> </w:t>
      </w:r>
      <w:r w:rsidR="00EE258F">
        <w:rPr>
          <w:rFonts w:asciiTheme="majorBidi" w:hAnsiTheme="majorBidi" w:cstheme="majorBidi"/>
          <w:sz w:val="28"/>
          <w:szCs w:val="28"/>
        </w:rPr>
        <w:t xml:space="preserve">Statistical </w:t>
      </w:r>
      <w:r>
        <w:rPr>
          <w:rFonts w:asciiTheme="majorBidi" w:hAnsiTheme="majorBidi" w:cstheme="majorBidi"/>
          <w:sz w:val="28"/>
          <w:szCs w:val="28"/>
        </w:rPr>
        <w:t>Methodology</w:t>
      </w:r>
      <w:r w:rsidR="00FE645D">
        <w:rPr>
          <w:rFonts w:asciiTheme="majorBidi" w:hAnsiTheme="majorBidi" w:cstheme="majorBidi"/>
          <w:sz w:val="28"/>
          <w:szCs w:val="28"/>
        </w:rPr>
        <w:t>…………………………………</w:t>
      </w:r>
      <w:r w:rsidR="00FF5FF1">
        <w:rPr>
          <w:rFonts w:asciiTheme="majorBidi" w:hAnsiTheme="majorBidi" w:cstheme="majorBidi"/>
          <w:sz w:val="28"/>
          <w:szCs w:val="28"/>
        </w:rPr>
        <w:t>………….18</w:t>
      </w:r>
    </w:p>
    <w:p w14:paraId="2C0D3A0A" w14:textId="77777777" w:rsidR="005E343B" w:rsidRDefault="005E343B" w:rsidP="00DB0D93">
      <w:pPr>
        <w:pStyle w:val="ListParagraph"/>
        <w:spacing w:before="240" w:after="0" w:line="480" w:lineRule="auto"/>
        <w:ind w:left="0"/>
        <w:rPr>
          <w:rFonts w:asciiTheme="majorBidi" w:hAnsiTheme="majorBidi" w:cstheme="majorBidi"/>
          <w:b/>
          <w:bCs/>
          <w:sz w:val="28"/>
          <w:szCs w:val="28"/>
        </w:rPr>
      </w:pPr>
    </w:p>
    <w:p w14:paraId="6726F501" w14:textId="613792F2" w:rsidR="001E04F3" w:rsidRPr="005E343B" w:rsidRDefault="00D4761C" w:rsidP="00DB0D93">
      <w:pPr>
        <w:pStyle w:val="ListParagraph"/>
        <w:spacing w:before="240" w:after="0" w:line="480" w:lineRule="auto"/>
        <w:ind w:left="0"/>
        <w:rPr>
          <w:rFonts w:asciiTheme="majorBidi" w:hAnsiTheme="majorBidi" w:cstheme="majorBidi"/>
          <w:sz w:val="28"/>
          <w:szCs w:val="28"/>
        </w:rPr>
      </w:pPr>
      <w:r w:rsidRPr="00FE645D">
        <w:rPr>
          <w:rFonts w:asciiTheme="majorBidi" w:hAnsiTheme="majorBidi" w:cstheme="majorBidi"/>
          <w:b/>
          <w:bCs/>
          <w:sz w:val="28"/>
          <w:szCs w:val="28"/>
        </w:rPr>
        <w:t xml:space="preserve">Chapter 4 </w:t>
      </w:r>
      <w:r w:rsidR="003471C9" w:rsidRPr="00FE645D">
        <w:rPr>
          <w:rFonts w:asciiTheme="majorBidi" w:hAnsiTheme="majorBidi" w:cstheme="majorBidi"/>
          <w:b/>
          <w:bCs/>
          <w:sz w:val="28"/>
          <w:szCs w:val="28"/>
        </w:rPr>
        <w:t>Results</w:t>
      </w:r>
      <w:r w:rsidR="005E343B" w:rsidRPr="005E343B">
        <w:rPr>
          <w:rFonts w:asciiTheme="majorBidi" w:hAnsiTheme="majorBidi" w:cstheme="majorBidi"/>
          <w:sz w:val="28"/>
          <w:szCs w:val="28"/>
        </w:rPr>
        <w:t>…………………………………………………………21</w:t>
      </w:r>
      <w:r w:rsidR="003471C9" w:rsidRPr="005E343B">
        <w:rPr>
          <w:rFonts w:asciiTheme="majorBidi" w:hAnsiTheme="majorBidi" w:cstheme="majorBidi"/>
          <w:sz w:val="28"/>
          <w:szCs w:val="28"/>
        </w:rPr>
        <w:t xml:space="preserve"> </w:t>
      </w:r>
    </w:p>
    <w:p w14:paraId="073A09C5" w14:textId="42BCB50E" w:rsidR="007F11B4" w:rsidRPr="0008499D" w:rsidRDefault="005F30C3"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4.1</w:t>
      </w:r>
      <w:r w:rsidR="009B2A8B">
        <w:rPr>
          <w:rFonts w:asciiTheme="majorBidi" w:hAnsiTheme="majorBidi" w:cstheme="majorBidi"/>
          <w:sz w:val="28"/>
          <w:szCs w:val="28"/>
        </w:rPr>
        <w:tab/>
      </w:r>
      <w:r w:rsidR="001E04F3">
        <w:rPr>
          <w:rFonts w:asciiTheme="majorBidi" w:hAnsiTheme="majorBidi" w:cstheme="majorBidi"/>
          <w:sz w:val="28"/>
          <w:szCs w:val="28"/>
        </w:rPr>
        <w:t>Data completeness</w:t>
      </w:r>
      <w:r w:rsidR="00FE645D">
        <w:rPr>
          <w:rFonts w:asciiTheme="majorBidi" w:hAnsiTheme="majorBidi" w:cstheme="majorBidi"/>
          <w:sz w:val="28"/>
          <w:szCs w:val="28"/>
        </w:rPr>
        <w:t>………………………………………</w:t>
      </w:r>
      <w:r w:rsidR="00FF5FF1">
        <w:rPr>
          <w:rFonts w:asciiTheme="majorBidi" w:hAnsiTheme="majorBidi" w:cstheme="majorBidi"/>
          <w:sz w:val="28"/>
          <w:szCs w:val="28"/>
        </w:rPr>
        <w:t>…………...21</w:t>
      </w:r>
      <w:r w:rsidR="001E04F3">
        <w:rPr>
          <w:rFonts w:asciiTheme="majorBidi" w:hAnsiTheme="majorBidi" w:cstheme="majorBidi"/>
          <w:sz w:val="28"/>
          <w:szCs w:val="28"/>
        </w:rPr>
        <w:t xml:space="preserve"> </w:t>
      </w:r>
    </w:p>
    <w:p w14:paraId="58958456" w14:textId="63DEDA0B" w:rsidR="007F11B4" w:rsidRPr="0008499D" w:rsidRDefault="005F30C3"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4.2</w:t>
      </w:r>
      <w:r w:rsidR="009B2A8B">
        <w:rPr>
          <w:rFonts w:asciiTheme="majorBidi" w:hAnsiTheme="majorBidi" w:cstheme="majorBidi"/>
          <w:sz w:val="28"/>
          <w:szCs w:val="28"/>
        </w:rPr>
        <w:tab/>
      </w:r>
      <w:r w:rsidR="001E04F3">
        <w:rPr>
          <w:rFonts w:asciiTheme="majorBidi" w:hAnsiTheme="majorBidi" w:cstheme="majorBidi"/>
          <w:sz w:val="28"/>
          <w:szCs w:val="28"/>
        </w:rPr>
        <w:t>Sociodemographic</w:t>
      </w:r>
      <w:r w:rsidR="001E04F3" w:rsidRPr="0008499D">
        <w:rPr>
          <w:rFonts w:asciiTheme="majorBidi" w:hAnsiTheme="majorBidi" w:cstheme="majorBidi"/>
          <w:sz w:val="28"/>
          <w:szCs w:val="28"/>
        </w:rPr>
        <w:t xml:space="preserve"> </w:t>
      </w:r>
      <w:r w:rsidR="007F11B4" w:rsidRPr="0008499D">
        <w:rPr>
          <w:rFonts w:asciiTheme="majorBidi" w:hAnsiTheme="majorBidi" w:cstheme="majorBidi"/>
          <w:sz w:val="28"/>
          <w:szCs w:val="28"/>
        </w:rPr>
        <w:t>Information</w:t>
      </w:r>
      <w:r w:rsidR="00FE645D">
        <w:rPr>
          <w:rFonts w:asciiTheme="majorBidi" w:hAnsiTheme="majorBidi" w:cstheme="majorBidi"/>
          <w:sz w:val="28"/>
          <w:szCs w:val="28"/>
        </w:rPr>
        <w:t>………………………</w:t>
      </w:r>
      <w:r w:rsidR="00FF5FF1">
        <w:rPr>
          <w:rFonts w:asciiTheme="majorBidi" w:hAnsiTheme="majorBidi" w:cstheme="majorBidi"/>
          <w:sz w:val="28"/>
          <w:szCs w:val="28"/>
        </w:rPr>
        <w:t>……………...22</w:t>
      </w:r>
    </w:p>
    <w:p w14:paraId="7B02C9CB" w14:textId="0318B3AD" w:rsidR="003E29B6" w:rsidRPr="0008499D" w:rsidRDefault="005F30C3" w:rsidP="00FF5FF1">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4.3</w:t>
      </w:r>
      <w:r w:rsidR="009B2A8B">
        <w:rPr>
          <w:rFonts w:asciiTheme="majorBidi" w:hAnsiTheme="majorBidi" w:cstheme="majorBidi"/>
          <w:sz w:val="28"/>
          <w:szCs w:val="28"/>
        </w:rPr>
        <w:tab/>
      </w:r>
      <w:r w:rsidR="001E04F3">
        <w:rPr>
          <w:rFonts w:asciiTheme="majorBidi" w:hAnsiTheme="majorBidi" w:cstheme="majorBidi"/>
          <w:sz w:val="28"/>
          <w:szCs w:val="28"/>
        </w:rPr>
        <w:t>CAD Risk Factors and medical history</w:t>
      </w:r>
      <w:r w:rsidR="00FE645D">
        <w:rPr>
          <w:rFonts w:asciiTheme="majorBidi" w:hAnsiTheme="majorBidi" w:cstheme="majorBidi"/>
          <w:sz w:val="28"/>
          <w:szCs w:val="28"/>
        </w:rPr>
        <w:t>……………………</w:t>
      </w:r>
      <w:r w:rsidR="00FF5FF1">
        <w:rPr>
          <w:rFonts w:asciiTheme="majorBidi" w:hAnsiTheme="majorBidi" w:cstheme="majorBidi"/>
          <w:sz w:val="28"/>
          <w:szCs w:val="28"/>
        </w:rPr>
        <w:t>………...24</w:t>
      </w:r>
    </w:p>
    <w:p w14:paraId="35047D9D" w14:textId="3E2582F8" w:rsidR="007F11B4" w:rsidRPr="0008499D" w:rsidRDefault="00FF5FF1" w:rsidP="00FF5FF1">
      <w:pPr>
        <w:pStyle w:val="ListParagraph"/>
        <w:spacing w:line="480" w:lineRule="auto"/>
        <w:ind w:left="0"/>
        <w:rPr>
          <w:rFonts w:asciiTheme="majorBidi" w:hAnsiTheme="majorBidi" w:cstheme="majorBidi"/>
          <w:sz w:val="28"/>
          <w:szCs w:val="28"/>
        </w:rPr>
      </w:pPr>
      <w:r>
        <w:rPr>
          <w:rFonts w:asciiTheme="majorBidi" w:hAnsiTheme="majorBidi" w:cstheme="majorBidi"/>
          <w:sz w:val="28"/>
          <w:szCs w:val="28"/>
        </w:rPr>
        <w:t>4.4</w:t>
      </w:r>
      <w:r w:rsidR="009B2A8B">
        <w:rPr>
          <w:rFonts w:asciiTheme="majorBidi" w:hAnsiTheme="majorBidi" w:cstheme="majorBidi"/>
          <w:sz w:val="28"/>
          <w:szCs w:val="28"/>
        </w:rPr>
        <w:tab/>
      </w:r>
      <w:r w:rsidR="001E04F3">
        <w:rPr>
          <w:rFonts w:asciiTheme="majorBidi" w:hAnsiTheme="majorBidi" w:cstheme="majorBidi"/>
          <w:sz w:val="28"/>
          <w:szCs w:val="28"/>
        </w:rPr>
        <w:t>EMS usage and patient’s vital signs upon arrival</w:t>
      </w:r>
      <w:r w:rsidR="00FE645D">
        <w:rPr>
          <w:rFonts w:asciiTheme="majorBidi" w:hAnsiTheme="majorBidi" w:cstheme="majorBidi"/>
          <w:sz w:val="28"/>
          <w:szCs w:val="28"/>
        </w:rPr>
        <w:t>……………</w:t>
      </w:r>
      <w:r>
        <w:rPr>
          <w:rFonts w:asciiTheme="majorBidi" w:hAnsiTheme="majorBidi" w:cstheme="majorBidi"/>
          <w:sz w:val="28"/>
          <w:szCs w:val="28"/>
        </w:rPr>
        <w:t>……</w:t>
      </w:r>
      <w:r w:rsidR="00CA1D0B">
        <w:rPr>
          <w:rFonts w:asciiTheme="majorBidi" w:hAnsiTheme="majorBidi" w:cstheme="majorBidi"/>
          <w:sz w:val="28"/>
          <w:szCs w:val="28"/>
        </w:rPr>
        <w:t>...25</w:t>
      </w:r>
    </w:p>
    <w:p w14:paraId="03DB17F9" w14:textId="32332166" w:rsidR="00AA05B0" w:rsidRPr="0008499D" w:rsidRDefault="00FF5FF1" w:rsidP="00CA1D0B">
      <w:pPr>
        <w:pStyle w:val="ListParagraph"/>
        <w:spacing w:line="480" w:lineRule="auto"/>
        <w:ind w:left="0"/>
        <w:rPr>
          <w:rFonts w:asciiTheme="majorBidi" w:hAnsiTheme="majorBidi" w:cstheme="majorBidi"/>
          <w:sz w:val="28"/>
          <w:szCs w:val="28"/>
        </w:rPr>
      </w:pPr>
      <w:r>
        <w:rPr>
          <w:rFonts w:asciiTheme="majorBidi" w:hAnsiTheme="majorBidi" w:cstheme="majorBidi"/>
          <w:sz w:val="28"/>
          <w:szCs w:val="28"/>
        </w:rPr>
        <w:t>4.5</w:t>
      </w:r>
      <w:r w:rsidR="009B2A8B">
        <w:rPr>
          <w:rFonts w:asciiTheme="majorBidi" w:hAnsiTheme="majorBidi" w:cstheme="majorBidi"/>
          <w:sz w:val="28"/>
          <w:szCs w:val="28"/>
        </w:rPr>
        <w:tab/>
      </w:r>
      <w:r w:rsidR="001E04F3">
        <w:rPr>
          <w:rFonts w:asciiTheme="majorBidi" w:hAnsiTheme="majorBidi" w:cstheme="majorBidi"/>
          <w:sz w:val="28"/>
          <w:szCs w:val="28"/>
        </w:rPr>
        <w:t>In-hospital procedures and medications</w:t>
      </w:r>
      <w:r w:rsidR="00FE645D">
        <w:rPr>
          <w:rFonts w:asciiTheme="majorBidi" w:hAnsiTheme="majorBidi" w:cstheme="majorBidi"/>
          <w:sz w:val="28"/>
          <w:szCs w:val="28"/>
        </w:rPr>
        <w:t>……………………</w:t>
      </w:r>
      <w:r w:rsidR="00CA1D0B">
        <w:rPr>
          <w:rFonts w:asciiTheme="majorBidi" w:hAnsiTheme="majorBidi" w:cstheme="majorBidi"/>
          <w:sz w:val="28"/>
          <w:szCs w:val="28"/>
        </w:rPr>
        <w:t>………..26</w:t>
      </w:r>
      <w:r w:rsidR="001E04F3">
        <w:rPr>
          <w:rFonts w:asciiTheme="majorBidi" w:hAnsiTheme="majorBidi" w:cstheme="majorBidi"/>
          <w:sz w:val="28"/>
          <w:szCs w:val="28"/>
        </w:rPr>
        <w:t xml:space="preserve"> </w:t>
      </w:r>
      <w:r>
        <w:rPr>
          <w:rFonts w:asciiTheme="majorBidi" w:hAnsiTheme="majorBidi" w:cstheme="majorBidi"/>
          <w:sz w:val="28"/>
          <w:szCs w:val="28"/>
        </w:rPr>
        <w:t>4.6</w:t>
      </w:r>
      <w:r w:rsidR="009B2A8B">
        <w:rPr>
          <w:rFonts w:asciiTheme="majorBidi" w:hAnsiTheme="majorBidi" w:cstheme="majorBidi"/>
          <w:sz w:val="28"/>
          <w:szCs w:val="28"/>
        </w:rPr>
        <w:tab/>
      </w:r>
      <w:r w:rsidR="001E04F3">
        <w:rPr>
          <w:rFonts w:asciiTheme="majorBidi" w:hAnsiTheme="majorBidi" w:cstheme="majorBidi"/>
          <w:sz w:val="28"/>
          <w:szCs w:val="28"/>
        </w:rPr>
        <w:t>In-hospital major clinical outcomes</w:t>
      </w:r>
      <w:r w:rsidR="00FE645D">
        <w:rPr>
          <w:rFonts w:asciiTheme="majorBidi" w:hAnsiTheme="majorBidi" w:cstheme="majorBidi"/>
          <w:sz w:val="28"/>
          <w:szCs w:val="28"/>
        </w:rPr>
        <w:t>………………………</w:t>
      </w:r>
      <w:r w:rsidR="00CA1D0B">
        <w:rPr>
          <w:rFonts w:asciiTheme="majorBidi" w:hAnsiTheme="majorBidi" w:cstheme="majorBidi"/>
          <w:sz w:val="28"/>
          <w:szCs w:val="28"/>
        </w:rPr>
        <w:t>…………28</w:t>
      </w:r>
    </w:p>
    <w:p w14:paraId="07336083" w14:textId="23533E23" w:rsidR="00AA05B0" w:rsidRPr="0008499D" w:rsidRDefault="00FF5FF1"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4.7</w:t>
      </w:r>
      <w:r w:rsidR="009B2A8B">
        <w:rPr>
          <w:rFonts w:asciiTheme="majorBidi" w:hAnsiTheme="majorBidi" w:cstheme="majorBidi"/>
          <w:sz w:val="28"/>
          <w:szCs w:val="28"/>
        </w:rPr>
        <w:tab/>
      </w:r>
      <w:r w:rsidR="00AA05B0" w:rsidRPr="0008499D">
        <w:rPr>
          <w:rFonts w:asciiTheme="majorBidi" w:hAnsiTheme="majorBidi" w:cstheme="majorBidi"/>
          <w:sz w:val="28"/>
          <w:szCs w:val="28"/>
        </w:rPr>
        <w:t>Logistic Regression Analysis</w:t>
      </w:r>
      <w:r w:rsidR="00FE645D">
        <w:rPr>
          <w:rFonts w:asciiTheme="majorBidi" w:hAnsiTheme="majorBidi" w:cstheme="majorBidi"/>
          <w:sz w:val="28"/>
          <w:szCs w:val="28"/>
        </w:rPr>
        <w:t>……………………………</w:t>
      </w:r>
      <w:r w:rsidR="00CA1D0B">
        <w:rPr>
          <w:rFonts w:asciiTheme="majorBidi" w:hAnsiTheme="majorBidi" w:cstheme="majorBidi"/>
          <w:sz w:val="28"/>
          <w:szCs w:val="28"/>
        </w:rPr>
        <w:t>…………..29</w:t>
      </w:r>
    </w:p>
    <w:p w14:paraId="054091BD" w14:textId="57462DDD" w:rsidR="00AA05B0" w:rsidRPr="0008499D" w:rsidRDefault="00FF5FF1" w:rsidP="00CA1D0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4.8</w:t>
      </w:r>
      <w:r w:rsidR="009B2A8B">
        <w:rPr>
          <w:rFonts w:asciiTheme="majorBidi" w:hAnsiTheme="majorBidi" w:cstheme="majorBidi"/>
          <w:sz w:val="28"/>
          <w:szCs w:val="28"/>
        </w:rPr>
        <w:tab/>
      </w:r>
      <w:r w:rsidR="00AA05B0" w:rsidRPr="0008499D">
        <w:rPr>
          <w:rFonts w:asciiTheme="majorBidi" w:hAnsiTheme="majorBidi" w:cstheme="majorBidi"/>
          <w:sz w:val="28"/>
          <w:szCs w:val="28"/>
        </w:rPr>
        <w:t>Cox Regression Analysis</w:t>
      </w:r>
      <w:r w:rsidR="00CA1D0B">
        <w:rPr>
          <w:rFonts w:asciiTheme="majorBidi" w:hAnsiTheme="majorBidi" w:cstheme="majorBidi"/>
          <w:sz w:val="28"/>
          <w:szCs w:val="28"/>
        </w:rPr>
        <w:t>…</w:t>
      </w:r>
      <w:r w:rsidR="00FE645D">
        <w:rPr>
          <w:rFonts w:asciiTheme="majorBidi" w:hAnsiTheme="majorBidi" w:cstheme="majorBidi"/>
          <w:sz w:val="28"/>
          <w:szCs w:val="28"/>
        </w:rPr>
        <w:t>……………………………</w:t>
      </w:r>
      <w:r w:rsidR="00CA1D0B">
        <w:rPr>
          <w:rFonts w:asciiTheme="majorBidi" w:hAnsiTheme="majorBidi" w:cstheme="majorBidi"/>
          <w:sz w:val="28"/>
          <w:szCs w:val="28"/>
        </w:rPr>
        <w:t>……………31</w:t>
      </w:r>
    </w:p>
    <w:p w14:paraId="6BC55EF9" w14:textId="77777777" w:rsidR="00F979C6" w:rsidRDefault="00F979C6" w:rsidP="00D4761C">
      <w:pPr>
        <w:spacing w:before="240" w:after="0" w:line="480" w:lineRule="auto"/>
        <w:rPr>
          <w:rFonts w:asciiTheme="majorBidi" w:hAnsiTheme="majorBidi" w:cstheme="majorBidi"/>
          <w:b/>
          <w:bCs/>
          <w:sz w:val="28"/>
          <w:szCs w:val="28"/>
        </w:rPr>
      </w:pPr>
    </w:p>
    <w:p w14:paraId="0751B1C6" w14:textId="4BC9DBA9" w:rsidR="007B7943" w:rsidRPr="005E343B" w:rsidRDefault="00AE607A" w:rsidP="00D4761C">
      <w:pPr>
        <w:spacing w:before="240" w:after="0" w:line="480" w:lineRule="auto"/>
        <w:rPr>
          <w:rFonts w:asciiTheme="majorBidi" w:hAnsiTheme="majorBidi" w:cstheme="majorBidi"/>
          <w:sz w:val="28"/>
          <w:szCs w:val="28"/>
        </w:rPr>
      </w:pPr>
      <w:r w:rsidRPr="0008499D">
        <w:rPr>
          <w:rFonts w:asciiTheme="majorBidi" w:hAnsiTheme="majorBidi" w:cstheme="majorBidi"/>
          <w:b/>
          <w:bCs/>
          <w:sz w:val="28"/>
          <w:szCs w:val="28"/>
        </w:rPr>
        <w:lastRenderedPageBreak/>
        <w:t xml:space="preserve">Chapter </w:t>
      </w:r>
      <w:r w:rsidR="00D4761C">
        <w:rPr>
          <w:rFonts w:asciiTheme="majorBidi" w:hAnsiTheme="majorBidi" w:cstheme="majorBidi"/>
          <w:b/>
          <w:bCs/>
          <w:sz w:val="28"/>
          <w:szCs w:val="28"/>
        </w:rPr>
        <w:t>5</w:t>
      </w:r>
      <w:r w:rsidR="00D4761C" w:rsidRPr="0008499D">
        <w:rPr>
          <w:rFonts w:asciiTheme="majorBidi" w:hAnsiTheme="majorBidi" w:cstheme="majorBidi"/>
          <w:b/>
          <w:bCs/>
          <w:sz w:val="28"/>
          <w:szCs w:val="28"/>
        </w:rPr>
        <w:t xml:space="preserve"> </w:t>
      </w:r>
      <w:r w:rsidR="005E143F">
        <w:rPr>
          <w:rFonts w:asciiTheme="majorBidi" w:hAnsiTheme="majorBidi" w:cstheme="majorBidi"/>
          <w:b/>
          <w:bCs/>
          <w:sz w:val="28"/>
          <w:szCs w:val="28"/>
        </w:rPr>
        <w:t>Implications and Significance</w:t>
      </w:r>
      <w:r w:rsidR="005E343B" w:rsidRPr="005E343B">
        <w:rPr>
          <w:rFonts w:asciiTheme="majorBidi" w:hAnsiTheme="majorBidi" w:cstheme="majorBidi"/>
          <w:sz w:val="28"/>
          <w:szCs w:val="28"/>
        </w:rPr>
        <w:t>………………………</w:t>
      </w:r>
      <w:r w:rsidR="005E343B">
        <w:rPr>
          <w:rFonts w:asciiTheme="majorBidi" w:hAnsiTheme="majorBidi" w:cstheme="majorBidi"/>
          <w:sz w:val="28"/>
          <w:szCs w:val="28"/>
        </w:rPr>
        <w:t>.</w:t>
      </w:r>
      <w:r w:rsidR="005E343B" w:rsidRPr="005E343B">
        <w:rPr>
          <w:rFonts w:asciiTheme="majorBidi" w:hAnsiTheme="majorBidi" w:cstheme="majorBidi"/>
          <w:sz w:val="28"/>
          <w:szCs w:val="28"/>
        </w:rPr>
        <w:t>……….35</w:t>
      </w:r>
    </w:p>
    <w:p w14:paraId="641DA8A8" w14:textId="1F6C8695" w:rsidR="007B7943" w:rsidRPr="0008499D" w:rsidRDefault="005F30C3"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5.1</w:t>
      </w:r>
      <w:r w:rsidR="0066337C" w:rsidRPr="0008499D">
        <w:rPr>
          <w:rFonts w:asciiTheme="majorBidi" w:hAnsiTheme="majorBidi" w:cstheme="majorBidi"/>
          <w:sz w:val="28"/>
          <w:szCs w:val="28"/>
        </w:rPr>
        <w:t xml:space="preserve"> </w:t>
      </w:r>
      <w:r w:rsidR="009B2A8B">
        <w:rPr>
          <w:rFonts w:asciiTheme="majorBidi" w:hAnsiTheme="majorBidi" w:cstheme="majorBidi"/>
          <w:sz w:val="28"/>
          <w:szCs w:val="28"/>
        </w:rPr>
        <w:tab/>
      </w:r>
      <w:r w:rsidR="00CA1D0B">
        <w:rPr>
          <w:rFonts w:asciiTheme="majorBidi" w:hAnsiTheme="majorBidi" w:cstheme="majorBidi"/>
          <w:sz w:val="28"/>
          <w:szCs w:val="28"/>
        </w:rPr>
        <w:t>Discussion</w:t>
      </w:r>
      <w:r w:rsidR="00FE645D">
        <w:rPr>
          <w:rFonts w:asciiTheme="majorBidi" w:hAnsiTheme="majorBidi" w:cstheme="majorBidi"/>
          <w:sz w:val="28"/>
          <w:szCs w:val="28"/>
        </w:rPr>
        <w:t>……………………………………………</w:t>
      </w:r>
      <w:r w:rsidR="00CA1D0B">
        <w:rPr>
          <w:rFonts w:asciiTheme="majorBidi" w:hAnsiTheme="majorBidi" w:cstheme="majorBidi"/>
          <w:sz w:val="28"/>
          <w:szCs w:val="28"/>
        </w:rPr>
        <w:t>……………...35</w:t>
      </w:r>
    </w:p>
    <w:p w14:paraId="3DD6BAEE" w14:textId="0602E0B8" w:rsidR="005E143F" w:rsidRDefault="005F30C3"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5.2</w:t>
      </w:r>
      <w:r w:rsidR="009B2A8B">
        <w:rPr>
          <w:rFonts w:asciiTheme="majorBidi" w:hAnsiTheme="majorBidi" w:cstheme="majorBidi"/>
          <w:sz w:val="28"/>
          <w:szCs w:val="28"/>
        </w:rPr>
        <w:tab/>
      </w:r>
      <w:r w:rsidR="005E143F">
        <w:rPr>
          <w:rFonts w:asciiTheme="majorBidi" w:hAnsiTheme="majorBidi" w:cstheme="majorBidi"/>
          <w:sz w:val="28"/>
          <w:szCs w:val="28"/>
        </w:rPr>
        <w:t>Limitations</w:t>
      </w:r>
      <w:r w:rsidR="00FE645D">
        <w:rPr>
          <w:rFonts w:asciiTheme="majorBidi" w:hAnsiTheme="majorBidi" w:cstheme="majorBidi"/>
          <w:sz w:val="28"/>
          <w:szCs w:val="28"/>
        </w:rPr>
        <w:t>………………………………………………</w:t>
      </w:r>
      <w:r w:rsidR="00CA1D0B">
        <w:rPr>
          <w:rFonts w:asciiTheme="majorBidi" w:hAnsiTheme="majorBidi" w:cstheme="majorBidi"/>
          <w:sz w:val="28"/>
          <w:szCs w:val="28"/>
        </w:rPr>
        <w:t>…………..39</w:t>
      </w:r>
    </w:p>
    <w:p w14:paraId="2C13E9B3" w14:textId="43F36E46" w:rsidR="005E143F" w:rsidRDefault="005F30C3"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5.3</w:t>
      </w:r>
      <w:r w:rsidR="009B2A8B">
        <w:rPr>
          <w:rFonts w:asciiTheme="majorBidi" w:hAnsiTheme="majorBidi" w:cstheme="majorBidi"/>
          <w:sz w:val="28"/>
          <w:szCs w:val="28"/>
        </w:rPr>
        <w:tab/>
      </w:r>
      <w:r w:rsidR="00CA1D0B">
        <w:rPr>
          <w:rFonts w:asciiTheme="majorBidi" w:hAnsiTheme="majorBidi" w:cstheme="majorBidi"/>
          <w:sz w:val="28"/>
          <w:szCs w:val="28"/>
        </w:rPr>
        <w:t>Conclusion</w:t>
      </w:r>
      <w:r w:rsidR="00FE645D">
        <w:rPr>
          <w:rFonts w:asciiTheme="majorBidi" w:hAnsiTheme="majorBidi" w:cstheme="majorBidi"/>
          <w:sz w:val="28"/>
          <w:szCs w:val="28"/>
        </w:rPr>
        <w:t>………………………………………………</w:t>
      </w:r>
      <w:r w:rsidR="00CA1D0B">
        <w:rPr>
          <w:rFonts w:asciiTheme="majorBidi" w:hAnsiTheme="majorBidi" w:cstheme="majorBidi"/>
          <w:sz w:val="28"/>
          <w:szCs w:val="28"/>
        </w:rPr>
        <w:t>…………..42</w:t>
      </w:r>
    </w:p>
    <w:p w14:paraId="6DCAFEBE" w14:textId="2A1AE35F" w:rsidR="007A4FAC" w:rsidRDefault="007A4FAC" w:rsidP="009B2A8B">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Bibliography………………………………………………………………..43</w:t>
      </w:r>
    </w:p>
    <w:p w14:paraId="61B27183" w14:textId="3C6B7896" w:rsidR="00754F5D" w:rsidRDefault="00AB18E5" w:rsidP="00754F5D">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A</w:t>
      </w:r>
      <w:r w:rsidR="00833525">
        <w:rPr>
          <w:rFonts w:asciiTheme="majorBidi" w:hAnsiTheme="majorBidi" w:cstheme="majorBidi"/>
          <w:sz w:val="28"/>
          <w:szCs w:val="28"/>
        </w:rPr>
        <w:t>PPENDIX 1</w:t>
      </w:r>
      <w:r w:rsidR="00754F5D">
        <w:rPr>
          <w:rFonts w:asciiTheme="majorBidi" w:hAnsiTheme="majorBidi" w:cstheme="majorBidi"/>
          <w:sz w:val="28"/>
          <w:szCs w:val="28"/>
        </w:rPr>
        <w:t xml:space="preserve"> Adjunctive antithrombotic therapy</w:t>
      </w:r>
    </w:p>
    <w:p w14:paraId="19FCC647" w14:textId="0568AFC7" w:rsidR="005E343B" w:rsidRDefault="00754F5D" w:rsidP="00754F5D">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Primary PCI</w:t>
      </w:r>
      <w:r w:rsidR="00833525">
        <w:rPr>
          <w:rFonts w:asciiTheme="majorBidi" w:hAnsiTheme="majorBidi" w:cstheme="majorBidi"/>
          <w:sz w:val="28"/>
          <w:szCs w:val="28"/>
        </w:rPr>
        <w:t>………………………………………………</w:t>
      </w:r>
      <w:r>
        <w:rPr>
          <w:rFonts w:asciiTheme="majorBidi" w:hAnsiTheme="majorBidi" w:cstheme="majorBidi"/>
          <w:sz w:val="28"/>
          <w:szCs w:val="28"/>
        </w:rPr>
        <w:t>...</w:t>
      </w:r>
      <w:r w:rsidR="00833525">
        <w:rPr>
          <w:rFonts w:asciiTheme="majorBidi" w:hAnsiTheme="majorBidi" w:cstheme="majorBidi"/>
          <w:sz w:val="28"/>
          <w:szCs w:val="28"/>
        </w:rPr>
        <w:t>…</w:t>
      </w:r>
      <w:r>
        <w:rPr>
          <w:rFonts w:asciiTheme="majorBidi" w:hAnsiTheme="majorBidi" w:cstheme="majorBidi"/>
          <w:sz w:val="28"/>
          <w:szCs w:val="28"/>
        </w:rPr>
        <w:t>……………48</w:t>
      </w:r>
    </w:p>
    <w:p w14:paraId="1D6AA602" w14:textId="45F1207B" w:rsidR="00833525" w:rsidRDefault="00833525" w:rsidP="00754F5D">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APPENDIX 2</w:t>
      </w:r>
      <w:r w:rsidR="00754F5D" w:rsidRPr="00754F5D">
        <w:rPr>
          <w:rFonts w:asciiTheme="majorBidi" w:hAnsiTheme="majorBidi" w:cstheme="majorBidi"/>
          <w:sz w:val="28"/>
          <w:szCs w:val="28"/>
        </w:rPr>
        <w:t xml:space="preserve"> Adjunctive antithrombotic therapy</w:t>
      </w:r>
      <w:r w:rsidR="00754F5D">
        <w:rPr>
          <w:rFonts w:asciiTheme="majorBidi" w:hAnsiTheme="majorBidi" w:cstheme="majorBidi"/>
          <w:sz w:val="28"/>
          <w:szCs w:val="28"/>
        </w:rPr>
        <w:t xml:space="preserve"> Fibrinolytics</w:t>
      </w:r>
      <w:r>
        <w:rPr>
          <w:rFonts w:asciiTheme="majorBidi" w:hAnsiTheme="majorBidi" w:cstheme="majorBidi"/>
          <w:sz w:val="28"/>
          <w:szCs w:val="28"/>
        </w:rPr>
        <w:t>………………………………………………………</w:t>
      </w:r>
      <w:r w:rsidR="00754F5D">
        <w:rPr>
          <w:rFonts w:asciiTheme="majorBidi" w:hAnsiTheme="majorBidi" w:cstheme="majorBidi"/>
          <w:sz w:val="28"/>
          <w:szCs w:val="28"/>
        </w:rPr>
        <w:t>………...</w:t>
      </w:r>
      <w:r>
        <w:rPr>
          <w:rFonts w:asciiTheme="majorBidi" w:hAnsiTheme="majorBidi" w:cstheme="majorBidi"/>
          <w:sz w:val="28"/>
          <w:szCs w:val="28"/>
        </w:rPr>
        <w:t>49</w:t>
      </w:r>
    </w:p>
    <w:p w14:paraId="3B4B008B" w14:textId="3F603E20" w:rsidR="00421C7E" w:rsidRDefault="00421C7E" w:rsidP="0036677D">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A</w:t>
      </w:r>
      <w:r w:rsidR="0036677D">
        <w:rPr>
          <w:rFonts w:asciiTheme="majorBidi" w:hAnsiTheme="majorBidi" w:cstheme="majorBidi"/>
          <w:sz w:val="28"/>
          <w:szCs w:val="28"/>
        </w:rPr>
        <w:t>PPENDIX 3</w:t>
      </w:r>
      <w:r w:rsidRPr="00421C7E">
        <w:rPr>
          <w:rFonts w:asciiTheme="majorBidi" w:hAnsiTheme="majorBidi" w:cstheme="majorBidi"/>
          <w:sz w:val="28"/>
          <w:szCs w:val="28"/>
        </w:rPr>
        <w:t xml:space="preserve"> Summary Table</w:t>
      </w:r>
      <w:r>
        <w:rPr>
          <w:rFonts w:asciiTheme="majorBidi" w:hAnsiTheme="majorBidi" w:cstheme="majorBidi"/>
          <w:sz w:val="28"/>
          <w:szCs w:val="28"/>
        </w:rPr>
        <w:t>……………………………………………..5</w:t>
      </w:r>
      <w:r w:rsidR="0036677D">
        <w:rPr>
          <w:rFonts w:asciiTheme="majorBidi" w:hAnsiTheme="majorBidi" w:cstheme="majorBidi"/>
          <w:sz w:val="28"/>
          <w:szCs w:val="28"/>
        </w:rPr>
        <w:t>0</w:t>
      </w:r>
    </w:p>
    <w:p w14:paraId="6B52E371"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65EC4E46"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3583C6BF"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1B6C55C5"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26232BE1"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2E570AE4"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5C49907D"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0D38E614"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236B2815" w14:textId="77777777" w:rsidR="002E7FFA" w:rsidRDefault="002E7FFA" w:rsidP="0036677D">
      <w:pPr>
        <w:pStyle w:val="ListParagraph"/>
        <w:spacing w:before="240" w:after="0" w:line="480" w:lineRule="auto"/>
        <w:ind w:left="0"/>
        <w:rPr>
          <w:rFonts w:asciiTheme="majorBidi" w:hAnsiTheme="majorBidi" w:cstheme="majorBidi"/>
          <w:sz w:val="28"/>
          <w:szCs w:val="28"/>
        </w:rPr>
      </w:pPr>
    </w:p>
    <w:p w14:paraId="60ED7901" w14:textId="7F6862A5" w:rsidR="002E7FFA" w:rsidRDefault="005C65C9" w:rsidP="0036677D">
      <w:pPr>
        <w:pStyle w:val="ListParagraph"/>
        <w:spacing w:before="240" w:after="0" w:line="480" w:lineRule="auto"/>
        <w:ind w:left="0"/>
        <w:rPr>
          <w:rFonts w:asciiTheme="majorBidi" w:hAnsiTheme="majorBidi" w:cstheme="majorBidi"/>
          <w:b/>
          <w:bCs/>
          <w:sz w:val="28"/>
          <w:szCs w:val="28"/>
        </w:rPr>
      </w:pPr>
      <w:r>
        <w:rPr>
          <w:rFonts w:asciiTheme="majorBidi" w:hAnsiTheme="majorBidi" w:cstheme="majorBidi"/>
          <w:b/>
          <w:bCs/>
          <w:sz w:val="28"/>
          <w:szCs w:val="28"/>
        </w:rPr>
        <w:lastRenderedPageBreak/>
        <w:t>List of Tables</w:t>
      </w:r>
      <w:r w:rsidR="00921F96">
        <w:rPr>
          <w:rFonts w:asciiTheme="majorBidi" w:hAnsiTheme="majorBidi" w:cstheme="majorBidi"/>
          <w:b/>
          <w:bCs/>
          <w:sz w:val="28"/>
          <w:szCs w:val="28"/>
        </w:rPr>
        <w:t xml:space="preserve"> </w:t>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sidR="00921F96">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00921F96">
        <w:rPr>
          <w:rFonts w:asciiTheme="majorBidi" w:hAnsiTheme="majorBidi" w:cstheme="majorBidi"/>
          <w:b/>
          <w:bCs/>
          <w:sz w:val="28"/>
          <w:szCs w:val="28"/>
        </w:rPr>
        <w:t>Page</w:t>
      </w:r>
    </w:p>
    <w:p w14:paraId="591C057E" w14:textId="2ECA9F48" w:rsidR="002E7FFA" w:rsidRDefault="002E7FFA" w:rsidP="0036677D">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 1</w:t>
      </w:r>
      <w:r w:rsidR="00921F96">
        <w:rPr>
          <w:rFonts w:asciiTheme="majorBidi" w:hAnsiTheme="majorBidi" w:cstheme="majorBidi"/>
          <w:sz w:val="28"/>
          <w:szCs w:val="28"/>
        </w:rPr>
        <w:t xml:space="preserve">. </w:t>
      </w:r>
      <w:r w:rsidR="00921F96" w:rsidRPr="00921F96">
        <w:rPr>
          <w:rFonts w:asciiTheme="majorBidi" w:hAnsiTheme="majorBidi" w:cstheme="majorBidi"/>
          <w:sz w:val="28"/>
          <w:szCs w:val="28"/>
        </w:rPr>
        <w:t>Sociodemographic information</w:t>
      </w:r>
      <w:r w:rsidR="00921F96">
        <w:rPr>
          <w:rFonts w:asciiTheme="majorBidi" w:hAnsiTheme="majorBidi" w:cstheme="majorBidi"/>
          <w:sz w:val="28"/>
          <w:szCs w:val="28"/>
        </w:rPr>
        <w:t>…………………………………...23</w:t>
      </w:r>
    </w:p>
    <w:p w14:paraId="295AC5D7" w14:textId="4AA023C4" w:rsidR="002E7FFA" w:rsidRDefault="002E7FFA" w:rsidP="00B4015C">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Pr>
          <w:rFonts w:asciiTheme="majorBidi" w:hAnsiTheme="majorBidi" w:cstheme="majorBidi"/>
          <w:sz w:val="28"/>
          <w:szCs w:val="28"/>
        </w:rPr>
        <w:t xml:space="preserve"> 2</w:t>
      </w:r>
      <w:r w:rsidR="00DA779A">
        <w:rPr>
          <w:rFonts w:asciiTheme="majorBidi" w:hAnsiTheme="majorBidi" w:cstheme="majorBidi"/>
          <w:sz w:val="28"/>
          <w:szCs w:val="28"/>
        </w:rPr>
        <w:t xml:space="preserve">. </w:t>
      </w:r>
      <w:r w:rsidR="00DA779A" w:rsidRPr="00DA779A">
        <w:rPr>
          <w:rFonts w:asciiTheme="majorBidi" w:hAnsiTheme="majorBidi" w:cstheme="majorBidi"/>
          <w:sz w:val="28"/>
          <w:szCs w:val="28"/>
        </w:rPr>
        <w:t>CAD Risk Factors and medical history</w:t>
      </w:r>
      <w:r w:rsidR="00DA779A">
        <w:rPr>
          <w:rFonts w:asciiTheme="majorBidi" w:hAnsiTheme="majorBidi" w:cstheme="majorBidi"/>
          <w:sz w:val="28"/>
          <w:szCs w:val="28"/>
        </w:rPr>
        <w:t>…………………………...24</w:t>
      </w:r>
    </w:p>
    <w:p w14:paraId="1C6B0D89" w14:textId="27D6F899" w:rsidR="002E7FFA" w:rsidRDefault="002E7FFA" w:rsidP="0036677D">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sidR="00570773">
        <w:rPr>
          <w:rFonts w:asciiTheme="majorBidi" w:hAnsiTheme="majorBidi" w:cstheme="majorBidi"/>
          <w:sz w:val="28"/>
          <w:szCs w:val="28"/>
        </w:rPr>
        <w:t xml:space="preserve"> </w:t>
      </w:r>
      <w:r>
        <w:rPr>
          <w:rFonts w:asciiTheme="majorBidi" w:hAnsiTheme="majorBidi" w:cstheme="majorBidi"/>
          <w:sz w:val="28"/>
          <w:szCs w:val="28"/>
        </w:rPr>
        <w:t>3</w:t>
      </w:r>
      <w:r w:rsidR="00570773">
        <w:rPr>
          <w:rFonts w:asciiTheme="majorBidi" w:hAnsiTheme="majorBidi" w:cstheme="majorBidi"/>
          <w:sz w:val="28"/>
          <w:szCs w:val="28"/>
        </w:rPr>
        <w:t xml:space="preserve">. </w:t>
      </w:r>
      <w:r w:rsidR="00570773" w:rsidRPr="00570773">
        <w:rPr>
          <w:rFonts w:asciiTheme="majorBidi" w:hAnsiTheme="majorBidi" w:cstheme="majorBidi"/>
          <w:sz w:val="28"/>
          <w:szCs w:val="28"/>
        </w:rPr>
        <w:t>Vital signs upon arrival</w:t>
      </w:r>
      <w:r w:rsidR="00570773">
        <w:rPr>
          <w:rFonts w:asciiTheme="majorBidi" w:hAnsiTheme="majorBidi" w:cstheme="majorBidi"/>
          <w:sz w:val="28"/>
          <w:szCs w:val="28"/>
        </w:rPr>
        <w:t>……….…………………………………..25</w:t>
      </w:r>
    </w:p>
    <w:p w14:paraId="4A59BA85" w14:textId="690797BE" w:rsidR="002E7FFA" w:rsidRDefault="002E7FFA" w:rsidP="0036677D">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Pr>
          <w:rFonts w:asciiTheme="majorBidi" w:hAnsiTheme="majorBidi" w:cstheme="majorBidi"/>
          <w:sz w:val="28"/>
          <w:szCs w:val="28"/>
        </w:rPr>
        <w:t xml:space="preserve"> 4</w:t>
      </w:r>
      <w:r w:rsidR="00B4015C">
        <w:rPr>
          <w:rFonts w:asciiTheme="majorBidi" w:hAnsiTheme="majorBidi" w:cstheme="majorBidi"/>
          <w:sz w:val="28"/>
          <w:szCs w:val="28"/>
        </w:rPr>
        <w:t xml:space="preserve">. </w:t>
      </w:r>
      <w:r w:rsidR="00B4015C" w:rsidRPr="00B4015C">
        <w:rPr>
          <w:rFonts w:asciiTheme="majorBidi" w:hAnsiTheme="majorBidi" w:cstheme="majorBidi"/>
          <w:sz w:val="28"/>
          <w:szCs w:val="28"/>
        </w:rPr>
        <w:t>In-hospital procedures: Treatment</w:t>
      </w:r>
      <w:r w:rsidR="00B4015C">
        <w:rPr>
          <w:rFonts w:asciiTheme="majorBidi" w:hAnsiTheme="majorBidi" w:cstheme="majorBidi"/>
          <w:sz w:val="28"/>
          <w:szCs w:val="28"/>
        </w:rPr>
        <w:t>………………………………..27</w:t>
      </w:r>
    </w:p>
    <w:p w14:paraId="5B25AB3D" w14:textId="59145040" w:rsidR="002E7FFA" w:rsidRDefault="002E7FFA" w:rsidP="0036677D">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Pr>
          <w:rFonts w:asciiTheme="majorBidi" w:hAnsiTheme="majorBidi" w:cstheme="majorBidi"/>
          <w:sz w:val="28"/>
          <w:szCs w:val="28"/>
        </w:rPr>
        <w:t xml:space="preserve"> 5</w:t>
      </w:r>
      <w:r w:rsidR="00B4015C">
        <w:rPr>
          <w:rFonts w:asciiTheme="majorBidi" w:hAnsiTheme="majorBidi" w:cstheme="majorBidi"/>
          <w:sz w:val="28"/>
          <w:szCs w:val="28"/>
        </w:rPr>
        <w:t xml:space="preserve">. </w:t>
      </w:r>
      <w:r w:rsidR="00B4015C" w:rsidRPr="00B4015C">
        <w:rPr>
          <w:rFonts w:asciiTheme="majorBidi" w:hAnsiTheme="majorBidi" w:cstheme="majorBidi"/>
          <w:sz w:val="28"/>
          <w:szCs w:val="28"/>
        </w:rPr>
        <w:t>Oral medications and echo</w:t>
      </w:r>
      <w:r w:rsidR="00B4015C">
        <w:rPr>
          <w:rFonts w:asciiTheme="majorBidi" w:hAnsiTheme="majorBidi" w:cstheme="majorBidi"/>
          <w:sz w:val="28"/>
          <w:szCs w:val="28"/>
        </w:rPr>
        <w:t>………………………………………..28</w:t>
      </w:r>
    </w:p>
    <w:p w14:paraId="068BF40A" w14:textId="77777777" w:rsidR="00977BF9" w:rsidRDefault="002E7FFA" w:rsidP="00977BF9">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Pr>
          <w:rFonts w:asciiTheme="majorBidi" w:hAnsiTheme="majorBidi" w:cstheme="majorBidi"/>
          <w:sz w:val="28"/>
          <w:szCs w:val="28"/>
        </w:rPr>
        <w:t xml:space="preserve"> 6</w:t>
      </w:r>
      <w:r w:rsidR="00206B13">
        <w:rPr>
          <w:rFonts w:asciiTheme="majorBidi" w:hAnsiTheme="majorBidi" w:cstheme="majorBidi"/>
          <w:sz w:val="28"/>
          <w:szCs w:val="28"/>
        </w:rPr>
        <w:t xml:space="preserve">. </w:t>
      </w:r>
      <w:r w:rsidR="00206B13" w:rsidRPr="00206B13">
        <w:rPr>
          <w:rFonts w:asciiTheme="majorBidi" w:hAnsiTheme="majorBidi" w:cstheme="majorBidi"/>
          <w:sz w:val="28"/>
          <w:szCs w:val="28"/>
        </w:rPr>
        <w:t>Major in-hospital outcomes</w:t>
      </w:r>
      <w:r w:rsidR="00206B13">
        <w:rPr>
          <w:rFonts w:asciiTheme="majorBidi" w:hAnsiTheme="majorBidi" w:cstheme="majorBidi"/>
          <w:sz w:val="28"/>
          <w:szCs w:val="28"/>
        </w:rPr>
        <w:t>……………………………………….29</w:t>
      </w:r>
    </w:p>
    <w:p w14:paraId="6CE438C9" w14:textId="70E57797" w:rsidR="002E7FFA" w:rsidRDefault="002E7FFA" w:rsidP="00BC2C90">
      <w:pPr>
        <w:pStyle w:val="ListParagraph"/>
        <w:spacing w:before="240" w:after="0" w:line="480" w:lineRule="auto"/>
        <w:ind w:left="0"/>
        <w:rPr>
          <w:rFonts w:asciiTheme="majorBidi" w:hAnsiTheme="majorBidi" w:cstheme="majorBidi"/>
          <w:sz w:val="28"/>
          <w:szCs w:val="28"/>
        </w:rPr>
      </w:pPr>
      <w:r w:rsidRPr="00977BF9">
        <w:rPr>
          <w:rFonts w:asciiTheme="majorBidi" w:hAnsiTheme="majorBidi" w:cstheme="majorBidi"/>
          <w:sz w:val="28"/>
          <w:szCs w:val="28"/>
        </w:rPr>
        <w:t>Table 7</w:t>
      </w:r>
      <w:r w:rsidR="00977BF9" w:rsidRPr="00977BF9">
        <w:rPr>
          <w:rFonts w:asciiTheme="majorBidi" w:hAnsiTheme="majorBidi" w:cstheme="majorBidi"/>
          <w:sz w:val="28"/>
          <w:szCs w:val="28"/>
        </w:rPr>
        <w:t xml:space="preserve">. Impact of EMS use on timely care given </w:t>
      </w:r>
      <w:r w:rsidR="00BC2C90">
        <w:rPr>
          <w:rFonts w:asciiTheme="majorBidi" w:hAnsiTheme="majorBidi" w:cstheme="majorBidi"/>
          <w:sz w:val="28"/>
          <w:szCs w:val="28"/>
        </w:rPr>
        <w:t xml:space="preserve">(Logistic regression </w:t>
      </w:r>
      <w:r w:rsidR="00977BF9" w:rsidRPr="00977BF9">
        <w:rPr>
          <w:rFonts w:asciiTheme="majorBidi" w:hAnsiTheme="majorBidi" w:cstheme="majorBidi"/>
          <w:sz w:val="28"/>
          <w:szCs w:val="28"/>
        </w:rPr>
        <w:t>analysis)</w:t>
      </w:r>
      <w:r w:rsidR="00977BF9">
        <w:rPr>
          <w:rFonts w:asciiTheme="majorBidi" w:hAnsiTheme="majorBidi" w:cstheme="majorBidi"/>
          <w:sz w:val="28"/>
          <w:szCs w:val="28"/>
        </w:rPr>
        <w:t>……………………………………………</w:t>
      </w:r>
      <w:r w:rsidR="00BC2C90">
        <w:rPr>
          <w:rFonts w:asciiTheme="majorBidi" w:hAnsiTheme="majorBidi" w:cstheme="majorBidi"/>
          <w:sz w:val="28"/>
          <w:szCs w:val="28"/>
        </w:rPr>
        <w:t>…………………….</w:t>
      </w:r>
      <w:r w:rsidR="00977BF9">
        <w:rPr>
          <w:rFonts w:asciiTheme="majorBidi" w:hAnsiTheme="majorBidi" w:cstheme="majorBidi"/>
          <w:sz w:val="28"/>
          <w:szCs w:val="28"/>
        </w:rPr>
        <w:t>…30</w:t>
      </w:r>
    </w:p>
    <w:p w14:paraId="66003CC3" w14:textId="77777777" w:rsidR="00BC2C90" w:rsidRDefault="002E7FFA" w:rsidP="00BC2C90">
      <w:pPr>
        <w:pStyle w:val="ListParagraph"/>
        <w:spacing w:before="240" w:after="0" w:line="480" w:lineRule="auto"/>
        <w:ind w:left="0"/>
        <w:rPr>
          <w:rFonts w:asciiTheme="majorBidi" w:hAnsiTheme="majorBidi" w:cstheme="majorBidi"/>
          <w:sz w:val="28"/>
          <w:szCs w:val="28"/>
        </w:rPr>
      </w:pPr>
      <w:r w:rsidRPr="002E7FFA">
        <w:rPr>
          <w:rFonts w:asciiTheme="majorBidi" w:hAnsiTheme="majorBidi" w:cstheme="majorBidi"/>
          <w:sz w:val="28"/>
          <w:szCs w:val="28"/>
        </w:rPr>
        <w:t>Table</w:t>
      </w:r>
      <w:r>
        <w:rPr>
          <w:rFonts w:asciiTheme="majorBidi" w:hAnsiTheme="majorBidi" w:cstheme="majorBidi"/>
          <w:sz w:val="28"/>
          <w:szCs w:val="28"/>
        </w:rPr>
        <w:t xml:space="preserve"> 8</w:t>
      </w:r>
      <w:r w:rsidR="00BC2C90">
        <w:rPr>
          <w:rFonts w:asciiTheme="majorBidi" w:hAnsiTheme="majorBidi" w:cstheme="majorBidi"/>
          <w:sz w:val="28"/>
          <w:szCs w:val="28"/>
        </w:rPr>
        <w:t>. Major in-hospital outcomes:</w:t>
      </w:r>
      <w:r w:rsidR="00BC2C90" w:rsidRPr="00BC2C90">
        <w:rPr>
          <w:rFonts w:asciiTheme="majorBidi" w:hAnsiTheme="majorBidi" w:cstheme="majorBidi"/>
          <w:sz w:val="28"/>
          <w:szCs w:val="28"/>
        </w:rPr>
        <w:t xml:space="preserve"> Effect of EMS use</w:t>
      </w:r>
      <w:r w:rsidR="00BC2C90">
        <w:rPr>
          <w:rFonts w:asciiTheme="majorBidi" w:hAnsiTheme="majorBidi" w:cstheme="majorBidi"/>
          <w:sz w:val="28"/>
          <w:szCs w:val="28"/>
        </w:rPr>
        <w:t>………………….31</w:t>
      </w:r>
    </w:p>
    <w:p w14:paraId="729E0506" w14:textId="0AC5530C" w:rsidR="002E7FFA" w:rsidRDefault="002E7FFA" w:rsidP="00BC2C90">
      <w:pPr>
        <w:pStyle w:val="ListParagraph"/>
        <w:spacing w:before="240" w:after="0" w:line="480" w:lineRule="auto"/>
        <w:ind w:left="0"/>
        <w:rPr>
          <w:rFonts w:asciiTheme="majorBidi" w:hAnsiTheme="majorBidi" w:cstheme="majorBidi"/>
          <w:sz w:val="28"/>
          <w:szCs w:val="28"/>
        </w:rPr>
      </w:pPr>
      <w:r w:rsidRPr="00BC2C90">
        <w:rPr>
          <w:rFonts w:asciiTheme="majorBidi" w:hAnsiTheme="majorBidi" w:cstheme="majorBidi"/>
          <w:sz w:val="28"/>
          <w:szCs w:val="28"/>
        </w:rPr>
        <w:t>Table 9</w:t>
      </w:r>
      <w:r w:rsidR="00BC2C90" w:rsidRPr="00BC2C90">
        <w:rPr>
          <w:rFonts w:asciiTheme="majorBidi" w:hAnsiTheme="majorBidi" w:cstheme="majorBidi"/>
          <w:sz w:val="28"/>
          <w:szCs w:val="28"/>
        </w:rPr>
        <w:t>. Major in-hospital outcomes:</w:t>
      </w:r>
      <w:r w:rsidR="00BC2C90">
        <w:rPr>
          <w:rFonts w:asciiTheme="majorBidi" w:hAnsiTheme="majorBidi" w:cstheme="majorBidi"/>
          <w:sz w:val="28"/>
          <w:szCs w:val="28"/>
        </w:rPr>
        <w:t xml:space="preserve"> </w:t>
      </w:r>
      <w:r w:rsidR="00BC2C90" w:rsidRPr="00BC2C90">
        <w:rPr>
          <w:rFonts w:asciiTheme="majorBidi" w:hAnsiTheme="majorBidi" w:cstheme="majorBidi"/>
          <w:sz w:val="28"/>
          <w:szCs w:val="28"/>
        </w:rPr>
        <w:t>Effect of EMS use (Cox regression analysis)</w:t>
      </w:r>
      <w:r w:rsidR="00BC2C90">
        <w:rPr>
          <w:rFonts w:asciiTheme="majorBidi" w:hAnsiTheme="majorBidi" w:cstheme="majorBidi"/>
          <w:sz w:val="28"/>
          <w:szCs w:val="28"/>
        </w:rPr>
        <w:t>…………………………………………………………………….34</w:t>
      </w:r>
    </w:p>
    <w:p w14:paraId="167B10D1" w14:textId="23D96385" w:rsidR="002E7FFA" w:rsidRDefault="002E7FFA" w:rsidP="0036677D">
      <w:pPr>
        <w:pStyle w:val="ListParagraph"/>
        <w:spacing w:before="240" w:after="0" w:line="480" w:lineRule="auto"/>
        <w:ind w:left="0"/>
        <w:rPr>
          <w:rFonts w:asciiTheme="majorBidi" w:hAnsiTheme="majorBidi" w:cstheme="majorBidi"/>
          <w:sz w:val="28"/>
          <w:szCs w:val="28"/>
        </w:rPr>
      </w:pPr>
    </w:p>
    <w:p w14:paraId="02989AE8"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337B6D21"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21166355"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72ED8446"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1CF86DD0"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01998C20" w14:textId="77777777" w:rsidR="005C65C9" w:rsidRDefault="005C65C9" w:rsidP="0036677D">
      <w:pPr>
        <w:pStyle w:val="ListParagraph"/>
        <w:spacing w:before="240" w:after="0" w:line="480" w:lineRule="auto"/>
        <w:ind w:left="0"/>
        <w:rPr>
          <w:rFonts w:asciiTheme="majorBidi" w:hAnsiTheme="majorBidi" w:cstheme="majorBidi"/>
          <w:sz w:val="28"/>
          <w:szCs w:val="28"/>
        </w:rPr>
      </w:pPr>
    </w:p>
    <w:p w14:paraId="7AA146A4" w14:textId="40300658" w:rsidR="005C65C9" w:rsidRPr="005C65C9" w:rsidRDefault="005C65C9" w:rsidP="005C65C9">
      <w:pPr>
        <w:pStyle w:val="ListParagraph"/>
        <w:spacing w:before="240" w:after="0" w:line="480" w:lineRule="auto"/>
        <w:ind w:left="0"/>
        <w:rPr>
          <w:rFonts w:asciiTheme="majorBidi" w:hAnsiTheme="majorBidi" w:cstheme="majorBidi"/>
          <w:b/>
          <w:bCs/>
          <w:sz w:val="28"/>
          <w:szCs w:val="28"/>
        </w:rPr>
      </w:pPr>
      <w:r w:rsidRPr="005C65C9">
        <w:rPr>
          <w:rFonts w:asciiTheme="majorBidi" w:hAnsiTheme="majorBidi" w:cstheme="majorBidi"/>
          <w:b/>
          <w:bCs/>
          <w:sz w:val="28"/>
          <w:szCs w:val="28"/>
        </w:rPr>
        <w:lastRenderedPageBreak/>
        <w:t>List of Figures</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t>Page</w:t>
      </w:r>
    </w:p>
    <w:p w14:paraId="1D3A731C" w14:textId="5B2BF3AC" w:rsidR="005C65C9" w:rsidRDefault="005C65C9" w:rsidP="005C65C9">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 xml:space="preserve">Figure 1. Heart rate </w:t>
      </w:r>
      <w:r w:rsidRPr="005C65C9">
        <w:rPr>
          <w:rFonts w:asciiTheme="majorBidi" w:hAnsiTheme="majorBidi" w:cstheme="majorBidi"/>
          <w:sz w:val="28"/>
          <w:szCs w:val="28"/>
        </w:rPr>
        <w:t>distribution</w:t>
      </w:r>
      <w:r>
        <w:rPr>
          <w:rFonts w:asciiTheme="majorBidi" w:hAnsiTheme="majorBidi" w:cstheme="majorBidi"/>
          <w:sz w:val="28"/>
          <w:szCs w:val="28"/>
        </w:rPr>
        <w:t>……………………………………………51</w:t>
      </w:r>
      <w:r w:rsidRPr="005C65C9">
        <w:rPr>
          <w:rFonts w:asciiTheme="majorBidi" w:hAnsiTheme="majorBidi" w:cstheme="majorBidi"/>
          <w:sz w:val="28"/>
          <w:szCs w:val="28"/>
        </w:rPr>
        <w:t xml:space="preserve">  </w:t>
      </w:r>
    </w:p>
    <w:p w14:paraId="665EBBA2" w14:textId="36857ED2" w:rsidR="005C65C9" w:rsidRDefault="005C65C9" w:rsidP="005C65C9">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 xml:space="preserve">Figure 2. </w:t>
      </w:r>
      <w:r w:rsidRPr="005C65C9">
        <w:rPr>
          <w:rFonts w:asciiTheme="majorBidi" w:hAnsiTheme="majorBidi" w:cstheme="majorBidi"/>
          <w:sz w:val="28"/>
          <w:szCs w:val="28"/>
        </w:rPr>
        <w:t>Systolic</w:t>
      </w:r>
      <w:r>
        <w:rPr>
          <w:rFonts w:asciiTheme="majorBidi" w:hAnsiTheme="majorBidi" w:cstheme="majorBidi"/>
          <w:sz w:val="28"/>
          <w:szCs w:val="28"/>
        </w:rPr>
        <w:t xml:space="preserve"> blood pressure </w:t>
      </w:r>
      <w:r w:rsidRPr="005C65C9">
        <w:rPr>
          <w:rFonts w:asciiTheme="majorBidi" w:hAnsiTheme="majorBidi" w:cstheme="majorBidi"/>
          <w:sz w:val="28"/>
          <w:szCs w:val="28"/>
        </w:rPr>
        <w:t>distribution</w:t>
      </w:r>
      <w:r>
        <w:rPr>
          <w:rFonts w:asciiTheme="majorBidi" w:hAnsiTheme="majorBidi" w:cstheme="majorBidi"/>
          <w:sz w:val="28"/>
          <w:szCs w:val="28"/>
        </w:rPr>
        <w:t>……………………</w:t>
      </w:r>
      <w:r w:rsidR="007F2DCA">
        <w:rPr>
          <w:rFonts w:asciiTheme="majorBidi" w:hAnsiTheme="majorBidi" w:cstheme="majorBidi"/>
          <w:sz w:val="28"/>
          <w:szCs w:val="28"/>
        </w:rPr>
        <w:t>………...</w:t>
      </w:r>
      <w:r>
        <w:rPr>
          <w:rFonts w:asciiTheme="majorBidi" w:hAnsiTheme="majorBidi" w:cstheme="majorBidi"/>
          <w:sz w:val="28"/>
          <w:szCs w:val="28"/>
        </w:rPr>
        <w:t>52</w:t>
      </w:r>
    </w:p>
    <w:p w14:paraId="5B51141C" w14:textId="6019293D" w:rsidR="005C65C9" w:rsidRDefault="005C65C9" w:rsidP="007F2DCA">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Figure</w:t>
      </w:r>
      <w:r w:rsidR="007F2DCA">
        <w:rPr>
          <w:rFonts w:asciiTheme="majorBidi" w:hAnsiTheme="majorBidi" w:cstheme="majorBidi"/>
          <w:sz w:val="28"/>
          <w:szCs w:val="28"/>
        </w:rPr>
        <w:t xml:space="preserve"> </w:t>
      </w:r>
      <w:r>
        <w:rPr>
          <w:rFonts w:asciiTheme="majorBidi" w:hAnsiTheme="majorBidi" w:cstheme="majorBidi"/>
          <w:sz w:val="28"/>
          <w:szCs w:val="28"/>
        </w:rPr>
        <w:t>3</w:t>
      </w:r>
      <w:r w:rsidR="007F2DCA">
        <w:rPr>
          <w:rFonts w:asciiTheme="majorBidi" w:hAnsiTheme="majorBidi" w:cstheme="majorBidi"/>
          <w:sz w:val="28"/>
          <w:szCs w:val="28"/>
        </w:rPr>
        <w:t xml:space="preserve">. </w:t>
      </w:r>
      <w:r w:rsidR="007F2DCA" w:rsidRPr="007F2DCA">
        <w:rPr>
          <w:rFonts w:asciiTheme="majorBidi" w:hAnsiTheme="majorBidi" w:cstheme="majorBidi"/>
          <w:sz w:val="28"/>
          <w:szCs w:val="28"/>
        </w:rPr>
        <w:t>In</w:t>
      </w:r>
      <w:r w:rsidR="007F2DCA">
        <w:rPr>
          <w:rFonts w:asciiTheme="majorBidi" w:hAnsiTheme="majorBidi" w:cstheme="majorBidi"/>
          <w:sz w:val="28"/>
          <w:szCs w:val="28"/>
        </w:rPr>
        <w:t>itial serum creatinine</w:t>
      </w:r>
      <w:r w:rsidR="007F2DCA" w:rsidRPr="007F2DCA">
        <w:rPr>
          <w:rFonts w:asciiTheme="majorBidi" w:hAnsiTheme="majorBidi" w:cstheme="majorBidi"/>
          <w:sz w:val="28"/>
          <w:szCs w:val="28"/>
        </w:rPr>
        <w:t xml:space="preserve"> distribution</w:t>
      </w:r>
      <w:r w:rsidR="007F2DCA">
        <w:rPr>
          <w:rFonts w:asciiTheme="majorBidi" w:hAnsiTheme="majorBidi" w:cstheme="majorBidi"/>
          <w:sz w:val="28"/>
          <w:szCs w:val="28"/>
        </w:rPr>
        <w:t>……………………………...53</w:t>
      </w:r>
    </w:p>
    <w:p w14:paraId="507D6357" w14:textId="0EA55C2E" w:rsidR="005C65C9" w:rsidRDefault="005C65C9" w:rsidP="005C65C9">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Figure 4</w:t>
      </w:r>
      <w:r w:rsidR="007F2DCA">
        <w:rPr>
          <w:rFonts w:asciiTheme="majorBidi" w:hAnsiTheme="majorBidi" w:cstheme="majorBidi"/>
          <w:sz w:val="28"/>
          <w:szCs w:val="28"/>
        </w:rPr>
        <w:t xml:space="preserve">. </w:t>
      </w:r>
      <w:r w:rsidR="007F2DCA" w:rsidRPr="007F2DCA">
        <w:rPr>
          <w:rFonts w:asciiTheme="majorBidi" w:hAnsiTheme="majorBidi" w:cstheme="majorBidi"/>
          <w:sz w:val="28"/>
          <w:szCs w:val="28"/>
        </w:rPr>
        <w:t>Peak serum creatinine histogram distribution</w:t>
      </w:r>
      <w:r w:rsidR="007F2DCA">
        <w:rPr>
          <w:rFonts w:asciiTheme="majorBidi" w:hAnsiTheme="majorBidi" w:cstheme="majorBidi"/>
          <w:sz w:val="28"/>
          <w:szCs w:val="28"/>
        </w:rPr>
        <w:t>……………………54</w:t>
      </w:r>
    </w:p>
    <w:p w14:paraId="39F649BA" w14:textId="77777777" w:rsidR="002267B9" w:rsidRDefault="005C65C9" w:rsidP="002267B9">
      <w:pPr>
        <w:pStyle w:val="ListParagraph"/>
        <w:spacing w:before="240" w:after="0" w:line="480" w:lineRule="auto"/>
        <w:ind w:left="0"/>
        <w:rPr>
          <w:rFonts w:asciiTheme="majorBidi" w:hAnsiTheme="majorBidi" w:cstheme="majorBidi"/>
          <w:sz w:val="28"/>
          <w:szCs w:val="28"/>
        </w:rPr>
      </w:pPr>
      <w:r>
        <w:rPr>
          <w:rFonts w:asciiTheme="majorBidi" w:hAnsiTheme="majorBidi" w:cstheme="majorBidi"/>
          <w:sz w:val="28"/>
          <w:szCs w:val="28"/>
        </w:rPr>
        <w:t>Figure 5</w:t>
      </w:r>
      <w:r w:rsidR="00334CDB">
        <w:rPr>
          <w:rFonts w:asciiTheme="majorBidi" w:hAnsiTheme="majorBidi" w:cstheme="majorBidi"/>
          <w:sz w:val="28"/>
          <w:szCs w:val="28"/>
        </w:rPr>
        <w:t>.</w:t>
      </w:r>
      <w:r w:rsidR="00334CDB">
        <w:t xml:space="preserve"> </w:t>
      </w:r>
      <w:r w:rsidR="007F2DCA" w:rsidRPr="007F2DCA">
        <w:rPr>
          <w:rFonts w:asciiTheme="majorBidi" w:hAnsiTheme="majorBidi" w:cstheme="majorBidi"/>
          <w:sz w:val="28"/>
          <w:szCs w:val="28"/>
        </w:rPr>
        <w:t>Peak serum c</w:t>
      </w:r>
      <w:r w:rsidR="007F2DCA">
        <w:rPr>
          <w:rFonts w:asciiTheme="majorBidi" w:hAnsiTheme="majorBidi" w:cstheme="majorBidi"/>
          <w:sz w:val="28"/>
          <w:szCs w:val="28"/>
        </w:rPr>
        <w:t xml:space="preserve">reatinine kinase </w:t>
      </w:r>
      <w:r w:rsidR="007F2DCA" w:rsidRPr="007F2DCA">
        <w:rPr>
          <w:rFonts w:asciiTheme="majorBidi" w:hAnsiTheme="majorBidi" w:cstheme="majorBidi"/>
          <w:sz w:val="28"/>
          <w:szCs w:val="28"/>
        </w:rPr>
        <w:t>distribution</w:t>
      </w:r>
      <w:r w:rsidR="00334CDB">
        <w:rPr>
          <w:rFonts w:asciiTheme="majorBidi" w:hAnsiTheme="majorBidi" w:cstheme="majorBidi"/>
          <w:sz w:val="28"/>
          <w:szCs w:val="28"/>
        </w:rPr>
        <w:t>...</w:t>
      </w:r>
      <w:r w:rsidR="007F2DCA">
        <w:rPr>
          <w:rFonts w:asciiTheme="majorBidi" w:hAnsiTheme="majorBidi" w:cstheme="majorBidi"/>
          <w:sz w:val="28"/>
          <w:szCs w:val="28"/>
        </w:rPr>
        <w:t>……………………...55</w:t>
      </w:r>
    </w:p>
    <w:p w14:paraId="7D0CEBE5" w14:textId="77777777" w:rsidR="002267B9" w:rsidRDefault="00334CDB" w:rsidP="002267B9">
      <w:pPr>
        <w:pStyle w:val="ListParagraph"/>
        <w:spacing w:before="240" w:after="0" w:line="480" w:lineRule="auto"/>
        <w:ind w:left="0"/>
        <w:rPr>
          <w:rFonts w:asciiTheme="majorBidi" w:hAnsiTheme="majorBidi" w:cstheme="majorBidi"/>
          <w:sz w:val="28"/>
          <w:szCs w:val="28"/>
        </w:rPr>
      </w:pPr>
      <w:r w:rsidRPr="002267B9">
        <w:rPr>
          <w:rFonts w:asciiTheme="majorBidi" w:hAnsiTheme="majorBidi" w:cstheme="majorBidi"/>
          <w:sz w:val="28"/>
          <w:szCs w:val="28"/>
        </w:rPr>
        <w:t>Figure 6.</w:t>
      </w:r>
      <w:r w:rsidR="002267B9" w:rsidRPr="002267B9">
        <w:t xml:space="preserve"> </w:t>
      </w:r>
      <w:r w:rsidR="002267B9" w:rsidRPr="002267B9">
        <w:rPr>
          <w:rFonts w:asciiTheme="majorBidi" w:hAnsiTheme="majorBidi" w:cstheme="majorBidi"/>
          <w:sz w:val="28"/>
          <w:szCs w:val="28"/>
        </w:rPr>
        <w:t>Time to thrombolytic therapy</w:t>
      </w:r>
      <w:r w:rsidR="002267B9">
        <w:rPr>
          <w:rFonts w:asciiTheme="majorBidi" w:hAnsiTheme="majorBidi" w:cstheme="majorBidi"/>
          <w:sz w:val="28"/>
          <w:szCs w:val="28"/>
        </w:rPr>
        <w:t>…………………………………….32</w:t>
      </w:r>
    </w:p>
    <w:p w14:paraId="7AE5DE18" w14:textId="3126842E" w:rsidR="00A92329" w:rsidRDefault="00A92329" w:rsidP="002267B9">
      <w:pPr>
        <w:pStyle w:val="ListParagraph"/>
        <w:spacing w:before="240" w:after="0" w:line="480" w:lineRule="auto"/>
        <w:ind w:left="0"/>
        <w:rPr>
          <w:rFonts w:asciiTheme="majorBidi" w:hAnsiTheme="majorBidi" w:cstheme="majorBidi"/>
          <w:sz w:val="28"/>
          <w:szCs w:val="28"/>
        </w:rPr>
      </w:pPr>
      <w:r w:rsidRPr="002267B9">
        <w:rPr>
          <w:rFonts w:asciiTheme="majorBidi" w:hAnsiTheme="majorBidi" w:cstheme="majorBidi"/>
          <w:sz w:val="28"/>
          <w:szCs w:val="28"/>
        </w:rPr>
        <w:t>Figure 7.</w:t>
      </w:r>
      <w:r w:rsidR="002267B9" w:rsidRPr="002267B9">
        <w:t xml:space="preserve"> </w:t>
      </w:r>
      <w:r w:rsidR="002267B9" w:rsidRPr="002267B9">
        <w:rPr>
          <w:rFonts w:asciiTheme="majorBidi" w:hAnsiTheme="majorBidi" w:cstheme="majorBidi"/>
          <w:sz w:val="28"/>
          <w:szCs w:val="28"/>
        </w:rPr>
        <w:t>Time to thrombolytic therapy</w:t>
      </w:r>
      <w:r w:rsidR="002267B9">
        <w:rPr>
          <w:rFonts w:asciiTheme="majorBidi" w:hAnsiTheme="majorBidi" w:cstheme="majorBidi"/>
          <w:sz w:val="28"/>
          <w:szCs w:val="28"/>
        </w:rPr>
        <w:t>……………………………………</w:t>
      </w:r>
      <w:r w:rsidR="00461BDD">
        <w:rPr>
          <w:rFonts w:asciiTheme="majorBidi" w:hAnsiTheme="majorBidi" w:cstheme="majorBidi"/>
          <w:sz w:val="28"/>
          <w:szCs w:val="28"/>
        </w:rPr>
        <w:t>.</w:t>
      </w:r>
      <w:r w:rsidR="002267B9">
        <w:rPr>
          <w:rFonts w:asciiTheme="majorBidi" w:hAnsiTheme="majorBidi" w:cstheme="majorBidi"/>
          <w:sz w:val="28"/>
          <w:szCs w:val="28"/>
        </w:rPr>
        <w:t>33</w:t>
      </w:r>
    </w:p>
    <w:p w14:paraId="0F6EF614" w14:textId="77777777" w:rsidR="00F2777D" w:rsidRDefault="00F2777D" w:rsidP="007104F7">
      <w:pPr>
        <w:spacing w:after="160" w:line="259" w:lineRule="auto"/>
        <w:rPr>
          <w:rFonts w:asciiTheme="majorBidi" w:hAnsiTheme="majorBidi" w:cstheme="majorBidi"/>
          <w:b/>
          <w:bCs/>
          <w:sz w:val="28"/>
          <w:szCs w:val="28"/>
        </w:rPr>
      </w:pPr>
    </w:p>
    <w:p w14:paraId="201665C1" w14:textId="77777777" w:rsidR="005C65C9" w:rsidRDefault="005C65C9" w:rsidP="007104F7">
      <w:pPr>
        <w:spacing w:after="160" w:line="259" w:lineRule="auto"/>
        <w:rPr>
          <w:rFonts w:asciiTheme="majorBidi" w:hAnsiTheme="majorBidi" w:cstheme="majorBidi"/>
          <w:b/>
          <w:bCs/>
          <w:sz w:val="28"/>
          <w:szCs w:val="28"/>
        </w:rPr>
        <w:sectPr w:rsidR="005C65C9" w:rsidSect="005B60C0">
          <w:headerReference w:type="default" r:id="rId8"/>
          <w:footerReference w:type="default" r:id="rId9"/>
          <w:footerReference w:type="first" r:id="rId10"/>
          <w:pgSz w:w="12240" w:h="15840"/>
          <w:pgMar w:top="2155" w:right="1440" w:bottom="1440" w:left="2155" w:header="709" w:footer="709" w:gutter="0"/>
          <w:pgNumType w:fmt="lowerRoman"/>
          <w:cols w:space="708"/>
          <w:titlePg/>
          <w:docGrid w:linePitch="360"/>
        </w:sectPr>
      </w:pPr>
    </w:p>
    <w:p w14:paraId="5354AA76" w14:textId="2D11657B" w:rsidR="00D02E03" w:rsidRPr="00B54518" w:rsidRDefault="00D02E03" w:rsidP="007104F7">
      <w:pPr>
        <w:spacing w:after="160" w:line="259" w:lineRule="auto"/>
        <w:rPr>
          <w:rFonts w:asciiTheme="majorBidi" w:hAnsiTheme="majorBidi" w:cstheme="majorBidi"/>
          <w:b/>
          <w:bCs/>
          <w:sz w:val="28"/>
          <w:szCs w:val="28"/>
        </w:rPr>
      </w:pPr>
      <w:r w:rsidRPr="00B54518">
        <w:rPr>
          <w:rFonts w:asciiTheme="majorBidi" w:hAnsiTheme="majorBidi" w:cstheme="majorBidi"/>
          <w:b/>
          <w:bCs/>
          <w:sz w:val="28"/>
          <w:szCs w:val="28"/>
        </w:rPr>
        <w:lastRenderedPageBreak/>
        <w:t xml:space="preserve">1.1 Introduction </w:t>
      </w:r>
    </w:p>
    <w:p w14:paraId="44E97ED9" w14:textId="464B5AC9" w:rsidR="004D0492" w:rsidRPr="004D0492" w:rsidRDefault="004D0492" w:rsidP="00032DB8">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Cardiovascular disease is predicted to become the leading cause of mortality and morbidity in developing countries, including those in the Arabian Gulf region, by 2020.</w:t>
      </w:r>
      <w:r w:rsidRPr="004D0492">
        <w:rPr>
          <w:rFonts w:asciiTheme="majorBidi" w:hAnsiTheme="majorBidi" w:cstheme="majorBidi"/>
          <w:sz w:val="28"/>
          <w:szCs w:val="28"/>
          <w:vertAlign w:val="superscript"/>
        </w:rPr>
        <w:t>1</w:t>
      </w:r>
      <w:r w:rsidRPr="004D0492">
        <w:rPr>
          <w:rFonts w:asciiTheme="majorBidi" w:hAnsiTheme="majorBidi" w:cstheme="majorBidi"/>
          <w:sz w:val="28"/>
          <w:szCs w:val="28"/>
        </w:rPr>
        <w:t xml:space="preserve"> Little is known about the cardiovascular disease profile in the Arabian Gulf region. </w:t>
      </w:r>
      <w:r w:rsidR="00032DB8" w:rsidRPr="00032DB8">
        <w:rPr>
          <w:rFonts w:asciiTheme="majorBidi" w:hAnsiTheme="majorBidi" w:cstheme="majorBidi"/>
          <w:sz w:val="28"/>
          <w:szCs w:val="28"/>
        </w:rPr>
        <w:t>A medical registry can be deﬁned as a systematic collection</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of</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a</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set</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of</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health</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and</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demographic</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data</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for</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patients</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with</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speciﬁc</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health</w:t>
      </w:r>
      <w:r w:rsidR="00032DB8">
        <w:rPr>
          <w:rFonts w:asciiTheme="majorBidi" w:hAnsiTheme="majorBidi" w:cstheme="majorBidi"/>
          <w:sz w:val="28"/>
          <w:szCs w:val="28"/>
        </w:rPr>
        <w:t xml:space="preserve"> </w:t>
      </w:r>
      <w:r w:rsidR="00032DB8" w:rsidRPr="00032DB8">
        <w:rPr>
          <w:rFonts w:asciiTheme="majorBidi" w:hAnsiTheme="majorBidi" w:cstheme="majorBidi"/>
          <w:sz w:val="28"/>
          <w:szCs w:val="28"/>
        </w:rPr>
        <w:t>characteristics held in a deﬁned database for a predeﬁned purpose.</w:t>
      </w:r>
      <w:r w:rsidR="0001708A">
        <w:rPr>
          <w:rFonts w:asciiTheme="majorBidi" w:hAnsiTheme="majorBidi" w:cstheme="majorBidi"/>
          <w:sz w:val="28"/>
          <w:szCs w:val="28"/>
          <w:vertAlign w:val="superscript"/>
        </w:rPr>
        <w:t>2</w:t>
      </w:r>
      <w:r w:rsidR="00032DB8" w:rsidRPr="004D0492">
        <w:rPr>
          <w:rFonts w:asciiTheme="majorBidi" w:hAnsiTheme="majorBidi" w:cstheme="majorBidi"/>
          <w:sz w:val="28"/>
          <w:szCs w:val="28"/>
        </w:rPr>
        <w:t xml:space="preserve"> Several</w:t>
      </w:r>
      <w:r w:rsidRPr="004D0492">
        <w:rPr>
          <w:rFonts w:asciiTheme="majorBidi" w:hAnsiTheme="majorBidi" w:cstheme="majorBidi"/>
          <w:sz w:val="28"/>
          <w:szCs w:val="28"/>
        </w:rPr>
        <w:t xml:space="preserve"> registries have attempted to quantify the disease burden and address practice patterns in that part of the world. Between 2005 and 2009, the Saudi Project for the Assessment of Coronary Events (SPACE) and the Gulf Registry for Acute Coronary Events (RACE) enrolled more than 8000 </w:t>
      </w:r>
      <w:r w:rsidR="00506C61">
        <w:rPr>
          <w:rFonts w:asciiTheme="majorBidi" w:hAnsiTheme="majorBidi" w:cstheme="majorBidi"/>
          <w:sz w:val="28"/>
          <w:szCs w:val="28"/>
        </w:rPr>
        <w:t>acute coronary syndrome (</w:t>
      </w:r>
      <w:r w:rsidRPr="004D0492">
        <w:rPr>
          <w:rFonts w:asciiTheme="majorBidi" w:hAnsiTheme="majorBidi" w:cstheme="majorBidi"/>
          <w:sz w:val="28"/>
          <w:szCs w:val="28"/>
        </w:rPr>
        <w:t>ACS</w:t>
      </w:r>
      <w:r w:rsidR="00506C61">
        <w:rPr>
          <w:rFonts w:asciiTheme="majorBidi" w:hAnsiTheme="majorBidi" w:cstheme="majorBidi"/>
          <w:sz w:val="28"/>
          <w:szCs w:val="28"/>
        </w:rPr>
        <w:t>)</w:t>
      </w:r>
      <w:r w:rsidRPr="004D0492">
        <w:rPr>
          <w:rFonts w:asciiTheme="majorBidi" w:hAnsiTheme="majorBidi" w:cstheme="majorBidi"/>
          <w:sz w:val="28"/>
          <w:szCs w:val="28"/>
        </w:rPr>
        <w:t xml:space="preserve"> patients in 65 participating hospitals in 6 countries.</w:t>
      </w:r>
      <w:r w:rsidR="0001708A">
        <w:rPr>
          <w:rFonts w:asciiTheme="majorBidi" w:hAnsiTheme="majorBidi" w:cstheme="majorBidi"/>
          <w:sz w:val="28"/>
          <w:szCs w:val="28"/>
          <w:vertAlign w:val="superscript"/>
        </w:rPr>
        <w:t>3,4</w:t>
      </w:r>
      <w:r w:rsidRPr="004D0492">
        <w:rPr>
          <w:rFonts w:asciiTheme="majorBidi" w:hAnsiTheme="majorBidi" w:cstheme="majorBidi"/>
          <w:sz w:val="28"/>
          <w:szCs w:val="28"/>
        </w:rPr>
        <w:t xml:space="preserve"> Knowledge from both registries has raised concerns about the population’s coronary artery disease risk profile and identified considerable gaps in the healthcare systems. </w:t>
      </w:r>
    </w:p>
    <w:p w14:paraId="4CB419F5" w14:textId="30125C31" w:rsidR="004D0492" w:rsidRPr="004D0492" w:rsidRDefault="004D0492" w:rsidP="0001708A">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 xml:space="preserve">Findings from </w:t>
      </w:r>
      <w:r w:rsidR="00B31A4C">
        <w:rPr>
          <w:rFonts w:asciiTheme="majorBidi" w:hAnsiTheme="majorBidi" w:cstheme="majorBidi"/>
          <w:sz w:val="28"/>
          <w:szCs w:val="28"/>
        </w:rPr>
        <w:t xml:space="preserve">these two </w:t>
      </w:r>
      <w:r w:rsidRPr="004D0492">
        <w:rPr>
          <w:rFonts w:asciiTheme="majorBidi" w:hAnsiTheme="majorBidi" w:cstheme="majorBidi"/>
          <w:sz w:val="28"/>
          <w:szCs w:val="28"/>
        </w:rPr>
        <w:t>registries are summarized here. First, the mean age of presentation is considerably younger (mean age of 56 years) when compared to other registries in North America.</w:t>
      </w:r>
      <w:r w:rsidR="0001708A">
        <w:rPr>
          <w:rFonts w:asciiTheme="majorBidi" w:hAnsiTheme="majorBidi" w:cstheme="majorBidi"/>
          <w:sz w:val="28"/>
          <w:szCs w:val="28"/>
          <w:vertAlign w:val="superscript"/>
        </w:rPr>
        <w:t>5</w:t>
      </w:r>
      <w:r w:rsidRPr="004D0492">
        <w:rPr>
          <w:rFonts w:asciiTheme="majorBidi" w:hAnsiTheme="majorBidi" w:cstheme="majorBidi"/>
          <w:sz w:val="28"/>
          <w:szCs w:val="28"/>
        </w:rPr>
        <w:t xml:space="preserve"> Second, the coronary artery disease risk factor profile is markedly elevated (diabetics 40%, smokers 35%) when compared to other registries in the world</w:t>
      </w:r>
      <w:r w:rsidR="00B31A4C">
        <w:rPr>
          <w:rFonts w:asciiTheme="majorBidi" w:hAnsiTheme="majorBidi" w:cstheme="majorBidi"/>
          <w:sz w:val="28"/>
          <w:szCs w:val="28"/>
        </w:rPr>
        <w:t xml:space="preserve"> (</w:t>
      </w:r>
      <w:r w:rsidR="005704B1">
        <w:rPr>
          <w:rFonts w:asciiTheme="majorBidi" w:hAnsiTheme="majorBidi" w:cstheme="majorBidi"/>
          <w:sz w:val="28"/>
          <w:szCs w:val="28"/>
        </w:rPr>
        <w:t>diabetes 23%</w:t>
      </w:r>
      <w:r w:rsidR="00B31A4C">
        <w:rPr>
          <w:rFonts w:asciiTheme="majorBidi" w:hAnsiTheme="majorBidi" w:cstheme="majorBidi"/>
          <w:sz w:val="28"/>
          <w:szCs w:val="28"/>
        </w:rPr>
        <w:t xml:space="preserve">, and smokers </w:t>
      </w:r>
      <w:r w:rsidR="008746F4">
        <w:rPr>
          <w:rFonts w:asciiTheme="majorBidi" w:hAnsiTheme="majorBidi" w:cstheme="majorBidi"/>
          <w:sz w:val="28"/>
          <w:szCs w:val="28"/>
        </w:rPr>
        <w:t>27%)</w:t>
      </w:r>
      <w:r w:rsidRPr="004D0492">
        <w:rPr>
          <w:rFonts w:asciiTheme="majorBidi" w:hAnsiTheme="majorBidi" w:cstheme="majorBidi"/>
          <w:sz w:val="28"/>
          <w:szCs w:val="28"/>
        </w:rPr>
        <w:t>.</w:t>
      </w:r>
      <w:r w:rsidR="0001708A">
        <w:rPr>
          <w:rFonts w:asciiTheme="majorBidi" w:hAnsiTheme="majorBidi" w:cstheme="majorBidi"/>
          <w:sz w:val="28"/>
          <w:szCs w:val="28"/>
          <w:vertAlign w:val="superscript"/>
        </w:rPr>
        <w:t>6-9</w:t>
      </w:r>
      <w:r w:rsidRPr="004D0492">
        <w:rPr>
          <w:rFonts w:asciiTheme="majorBidi" w:hAnsiTheme="majorBidi" w:cstheme="majorBidi"/>
          <w:sz w:val="28"/>
          <w:szCs w:val="28"/>
        </w:rPr>
        <w:t xml:space="preserve"> Third, the underutilization of emergency medical services (EMS) has also been noted. Only </w:t>
      </w:r>
      <w:r w:rsidRPr="004D0492">
        <w:rPr>
          <w:rFonts w:asciiTheme="majorBidi" w:hAnsiTheme="majorBidi" w:cstheme="majorBidi"/>
          <w:sz w:val="28"/>
          <w:szCs w:val="28"/>
        </w:rPr>
        <w:lastRenderedPageBreak/>
        <w:t>20% of the entire ACS population were able to reach hospitals through EMS.</w:t>
      </w:r>
      <w:r w:rsidR="0001708A">
        <w:rPr>
          <w:rFonts w:asciiTheme="majorBidi" w:hAnsiTheme="majorBidi" w:cstheme="majorBidi"/>
          <w:sz w:val="28"/>
          <w:szCs w:val="28"/>
          <w:vertAlign w:val="superscript"/>
        </w:rPr>
        <w:t xml:space="preserve">10,11 </w:t>
      </w:r>
      <w:r w:rsidR="00F66A14">
        <w:rPr>
          <w:rFonts w:asciiTheme="majorBidi" w:hAnsiTheme="majorBidi" w:cstheme="majorBidi"/>
          <w:sz w:val="28"/>
          <w:szCs w:val="28"/>
        </w:rPr>
        <w:t>This is considerably lower than north American reported rates of  up to 52 %.</w:t>
      </w:r>
      <w:r w:rsidR="0001708A" w:rsidRPr="0001708A">
        <w:rPr>
          <w:rFonts w:asciiTheme="majorBidi" w:hAnsiTheme="majorBidi" w:cstheme="majorBidi"/>
          <w:sz w:val="28"/>
          <w:szCs w:val="28"/>
          <w:vertAlign w:val="superscript"/>
        </w:rPr>
        <w:t>9</w:t>
      </w:r>
      <w:r w:rsidR="0001708A">
        <w:rPr>
          <w:rFonts w:asciiTheme="majorBidi" w:hAnsiTheme="majorBidi" w:cstheme="majorBidi"/>
          <w:sz w:val="28"/>
          <w:szCs w:val="28"/>
        </w:rPr>
        <w:t xml:space="preserve"> </w:t>
      </w:r>
      <w:r w:rsidRPr="004D0492">
        <w:rPr>
          <w:rFonts w:asciiTheme="majorBidi" w:hAnsiTheme="majorBidi" w:cstheme="majorBidi"/>
          <w:sz w:val="28"/>
          <w:szCs w:val="28"/>
        </w:rPr>
        <w:t>Interestingly, once those patients reach the hospitals, evidence-based therapies were used at guideline acceptable rates.</w:t>
      </w:r>
      <w:r w:rsidR="0001708A" w:rsidRPr="0001708A">
        <w:rPr>
          <w:rFonts w:asciiTheme="majorBidi" w:hAnsiTheme="majorBidi" w:cstheme="majorBidi"/>
          <w:sz w:val="28"/>
          <w:szCs w:val="28"/>
          <w:vertAlign w:val="superscript"/>
        </w:rPr>
        <w:t>12</w:t>
      </w:r>
    </w:p>
    <w:p w14:paraId="34549EA7" w14:textId="583CE60E" w:rsidR="004D0492" w:rsidRPr="004D0492" w:rsidRDefault="004D0492" w:rsidP="00C70533">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Recently, Saudi Arabia has joined an effort led by the European Society of Cardiology “Stent for life,” which is a cross-sectional study to evaluate reperfusion therapy for the ST elevation myocardial infarction (STEMI) population.</w:t>
      </w:r>
      <w:r w:rsidR="0079134C" w:rsidRPr="0079134C">
        <w:rPr>
          <w:rFonts w:asciiTheme="majorBidi" w:hAnsiTheme="majorBidi" w:cstheme="majorBidi"/>
          <w:sz w:val="28"/>
          <w:szCs w:val="28"/>
          <w:vertAlign w:val="superscript"/>
        </w:rPr>
        <w:t>13</w:t>
      </w:r>
      <w:r w:rsidRPr="004D0492">
        <w:rPr>
          <w:rFonts w:asciiTheme="majorBidi" w:hAnsiTheme="majorBidi" w:cstheme="majorBidi"/>
          <w:sz w:val="28"/>
          <w:szCs w:val="28"/>
        </w:rPr>
        <w:t xml:space="preserve"> When comparing Saudi Arabia to other European countries, thrombolysis was still the main method of reperfusion in patients with STEMI</w:t>
      </w:r>
      <w:r w:rsidR="003712B3">
        <w:rPr>
          <w:rFonts w:asciiTheme="majorBidi" w:hAnsiTheme="majorBidi" w:cstheme="majorBidi"/>
          <w:sz w:val="28"/>
          <w:szCs w:val="28"/>
        </w:rPr>
        <w:t>.</w:t>
      </w:r>
      <w:r w:rsidRPr="004D0492">
        <w:rPr>
          <w:rFonts w:asciiTheme="majorBidi" w:hAnsiTheme="majorBidi" w:cstheme="majorBidi"/>
          <w:sz w:val="28"/>
          <w:szCs w:val="28"/>
        </w:rPr>
        <w:t xml:space="preserve"> </w:t>
      </w:r>
      <w:r w:rsidR="003712B3" w:rsidRPr="004D0492">
        <w:rPr>
          <w:rFonts w:asciiTheme="majorBidi" w:hAnsiTheme="majorBidi" w:cstheme="majorBidi"/>
          <w:sz w:val="28"/>
          <w:szCs w:val="28"/>
        </w:rPr>
        <w:t>W</w:t>
      </w:r>
      <w:r w:rsidRPr="004D0492">
        <w:rPr>
          <w:rFonts w:asciiTheme="majorBidi" w:hAnsiTheme="majorBidi" w:cstheme="majorBidi"/>
          <w:sz w:val="28"/>
          <w:szCs w:val="28"/>
        </w:rPr>
        <w:t>ith</w:t>
      </w:r>
      <w:r w:rsidR="003712B3">
        <w:rPr>
          <w:rFonts w:asciiTheme="majorBidi" w:hAnsiTheme="majorBidi" w:cstheme="majorBidi"/>
          <w:sz w:val="28"/>
          <w:szCs w:val="28"/>
        </w:rPr>
        <w:t xml:space="preserve"> that in mind, </w:t>
      </w:r>
      <w:r w:rsidR="003712B3" w:rsidRPr="004D0492">
        <w:rPr>
          <w:rFonts w:asciiTheme="majorBidi" w:hAnsiTheme="majorBidi" w:cstheme="majorBidi"/>
          <w:sz w:val="28"/>
          <w:szCs w:val="28"/>
        </w:rPr>
        <w:t>prolonged</w:t>
      </w:r>
      <w:r w:rsidRPr="004D0492">
        <w:rPr>
          <w:rFonts w:asciiTheme="majorBidi" w:hAnsiTheme="majorBidi" w:cstheme="majorBidi"/>
          <w:sz w:val="28"/>
          <w:szCs w:val="28"/>
        </w:rPr>
        <w:t xml:space="preserve"> door-to-needle time</w:t>
      </w:r>
      <w:r w:rsidR="003712B3">
        <w:rPr>
          <w:rFonts w:asciiTheme="majorBidi" w:hAnsiTheme="majorBidi" w:cstheme="majorBidi"/>
          <w:sz w:val="28"/>
          <w:szCs w:val="28"/>
        </w:rPr>
        <w:t xml:space="preserve"> was still significantly prolonged</w:t>
      </w:r>
      <w:r w:rsidRPr="004D0492">
        <w:rPr>
          <w:rFonts w:asciiTheme="majorBidi" w:hAnsiTheme="majorBidi" w:cstheme="majorBidi"/>
          <w:sz w:val="28"/>
          <w:szCs w:val="28"/>
        </w:rPr>
        <w:t xml:space="preserve">. In Saudi Arabia, the number of primary PCI centers and procedures </w:t>
      </w:r>
      <w:r w:rsidR="003712B3">
        <w:rPr>
          <w:rFonts w:asciiTheme="majorBidi" w:hAnsiTheme="majorBidi" w:cstheme="majorBidi"/>
          <w:sz w:val="28"/>
          <w:szCs w:val="28"/>
        </w:rPr>
        <w:t xml:space="preserve">per capita </w:t>
      </w:r>
      <w:r w:rsidRPr="004D0492">
        <w:rPr>
          <w:rFonts w:asciiTheme="majorBidi" w:hAnsiTheme="majorBidi" w:cstheme="majorBidi"/>
          <w:sz w:val="28"/>
          <w:szCs w:val="28"/>
        </w:rPr>
        <w:t>were much more limited in number than in other countries in Europe, resulting in prolonged door-to-balloon time. Furthermore, patients who undergo catheterizations are of predominantly low to intermediate risk</w:t>
      </w:r>
      <w:r w:rsidR="001C4C02">
        <w:rPr>
          <w:rFonts w:asciiTheme="majorBidi" w:hAnsiTheme="majorBidi" w:cstheme="majorBidi"/>
          <w:sz w:val="28"/>
          <w:szCs w:val="28"/>
        </w:rPr>
        <w:t xml:space="preserve"> knowing that higher risk patients derive the most benifit</w:t>
      </w:r>
      <w:r w:rsidRPr="004D0492">
        <w:rPr>
          <w:rFonts w:asciiTheme="majorBidi" w:hAnsiTheme="majorBidi" w:cstheme="majorBidi"/>
          <w:sz w:val="28"/>
          <w:szCs w:val="28"/>
        </w:rPr>
        <w:t>.</w:t>
      </w:r>
      <w:r w:rsidRPr="004D0492">
        <w:rPr>
          <w:rFonts w:asciiTheme="majorBidi" w:hAnsiTheme="majorBidi" w:cstheme="majorBidi"/>
          <w:sz w:val="28"/>
          <w:szCs w:val="28"/>
          <w:vertAlign w:val="superscript"/>
        </w:rPr>
        <w:t>1</w:t>
      </w:r>
      <w:r w:rsidR="00C70533">
        <w:rPr>
          <w:rFonts w:asciiTheme="majorBidi" w:hAnsiTheme="majorBidi" w:cstheme="majorBidi"/>
          <w:sz w:val="28"/>
          <w:szCs w:val="28"/>
          <w:vertAlign w:val="superscript"/>
        </w:rPr>
        <w:t>4</w:t>
      </w:r>
    </w:p>
    <w:p w14:paraId="2D572D8F" w14:textId="364007A7" w:rsidR="004D0492" w:rsidRPr="004D0492" w:rsidRDefault="004D0492" w:rsidP="00C70533">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Specifically, major gaps have been identified in the STEMI population from previous ACS registries in the Saudi Arabia/Gulf region.</w:t>
      </w:r>
      <w:r w:rsidR="00C70533" w:rsidRPr="00C70533">
        <w:rPr>
          <w:rFonts w:asciiTheme="majorBidi" w:hAnsiTheme="majorBidi" w:cstheme="majorBidi"/>
          <w:sz w:val="28"/>
          <w:szCs w:val="28"/>
          <w:vertAlign w:val="superscript"/>
        </w:rPr>
        <w:t>3</w:t>
      </w:r>
      <w:r w:rsidR="00C70533">
        <w:rPr>
          <w:rFonts w:asciiTheme="majorBidi" w:hAnsiTheme="majorBidi" w:cstheme="majorBidi"/>
          <w:sz w:val="28"/>
          <w:szCs w:val="28"/>
          <w:vertAlign w:val="superscript"/>
        </w:rPr>
        <w:t>,</w:t>
      </w:r>
      <w:r w:rsidR="00C70533" w:rsidRPr="00C70533">
        <w:rPr>
          <w:rFonts w:asciiTheme="majorBidi" w:hAnsiTheme="majorBidi" w:cstheme="majorBidi"/>
          <w:sz w:val="28"/>
          <w:szCs w:val="28"/>
          <w:vertAlign w:val="superscript"/>
        </w:rPr>
        <w:t>4</w:t>
      </w:r>
      <w:r w:rsidRPr="004D0492">
        <w:rPr>
          <w:rFonts w:asciiTheme="majorBidi" w:hAnsiTheme="majorBidi" w:cstheme="majorBidi"/>
          <w:sz w:val="28"/>
          <w:szCs w:val="28"/>
        </w:rPr>
        <w:t xml:space="preserve"> One third of patients with STEMI presented at more than</w:t>
      </w:r>
      <w:r w:rsidR="00906E64">
        <w:rPr>
          <w:rFonts w:asciiTheme="majorBidi" w:hAnsiTheme="majorBidi" w:cstheme="majorBidi"/>
          <w:sz w:val="28"/>
          <w:szCs w:val="28"/>
        </w:rPr>
        <w:t xml:space="preserve"> 12</w:t>
      </w:r>
      <w:r w:rsidR="00906E64" w:rsidRPr="004D0492">
        <w:rPr>
          <w:rFonts w:asciiTheme="majorBidi" w:hAnsiTheme="majorBidi" w:cstheme="majorBidi"/>
          <w:sz w:val="28"/>
          <w:szCs w:val="28"/>
        </w:rPr>
        <w:t xml:space="preserve"> hours</w:t>
      </w:r>
      <w:r w:rsidRPr="004D0492">
        <w:rPr>
          <w:rFonts w:asciiTheme="majorBidi" w:hAnsiTheme="majorBidi" w:cstheme="majorBidi"/>
          <w:sz w:val="28"/>
          <w:szCs w:val="28"/>
        </w:rPr>
        <w:t xml:space="preserve"> from symptom onset, half received thrombolytic therapy within 30 minutes of hospital arrival, less than one quarter </w:t>
      </w:r>
      <w:r w:rsidRPr="004D0492">
        <w:rPr>
          <w:rFonts w:asciiTheme="majorBidi" w:hAnsiTheme="majorBidi" w:cstheme="majorBidi"/>
          <w:sz w:val="28"/>
          <w:szCs w:val="28"/>
        </w:rPr>
        <w:lastRenderedPageBreak/>
        <w:t xml:space="preserve">underwent primary PCI, and less than one third of those who received primary PCI did so at fewer than 90 minutes after hospital arrival. </w:t>
      </w:r>
    </w:p>
    <w:p w14:paraId="41281FF1" w14:textId="27E90544" w:rsidR="006A2B5B" w:rsidRPr="00DD60BF" w:rsidRDefault="004D0492" w:rsidP="00DD60BF">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 xml:space="preserve">My thesis will address the feasibility of </w:t>
      </w:r>
      <w:r w:rsidR="003D5E82">
        <w:rPr>
          <w:rFonts w:asciiTheme="majorBidi" w:hAnsiTheme="majorBidi" w:cstheme="majorBidi"/>
          <w:sz w:val="28"/>
          <w:szCs w:val="28"/>
        </w:rPr>
        <w:t xml:space="preserve">an expanded ACS registry: </w:t>
      </w:r>
      <w:r w:rsidRPr="004D0492">
        <w:rPr>
          <w:rFonts w:asciiTheme="majorBidi" w:hAnsiTheme="majorBidi" w:cstheme="majorBidi"/>
          <w:sz w:val="28"/>
          <w:szCs w:val="28"/>
        </w:rPr>
        <w:t>RACE III</w:t>
      </w:r>
      <w:r w:rsidR="00FB7B3E">
        <w:rPr>
          <w:rFonts w:asciiTheme="majorBidi" w:hAnsiTheme="majorBidi" w:cstheme="majorBidi"/>
          <w:sz w:val="28"/>
          <w:szCs w:val="28"/>
        </w:rPr>
        <w:t xml:space="preserve"> </w:t>
      </w:r>
      <w:r w:rsidR="00506E48">
        <w:rPr>
          <w:rFonts w:asciiTheme="majorBidi" w:hAnsiTheme="majorBidi" w:cstheme="majorBidi"/>
          <w:sz w:val="28"/>
          <w:szCs w:val="28"/>
        </w:rPr>
        <w:t xml:space="preserve">registry. </w:t>
      </w:r>
      <w:r w:rsidRPr="004D0492">
        <w:rPr>
          <w:rFonts w:asciiTheme="majorBidi" w:hAnsiTheme="majorBidi" w:cstheme="majorBidi"/>
          <w:sz w:val="28"/>
          <w:szCs w:val="28"/>
        </w:rPr>
        <w:t xml:space="preserve">This registry will evaluate EMS use and </w:t>
      </w:r>
      <w:r w:rsidR="003D5E82">
        <w:rPr>
          <w:rFonts w:asciiTheme="majorBidi" w:hAnsiTheme="majorBidi" w:cstheme="majorBidi"/>
          <w:sz w:val="28"/>
          <w:szCs w:val="28"/>
        </w:rPr>
        <w:t xml:space="preserve">the associated </w:t>
      </w:r>
      <w:r w:rsidRPr="004D0492">
        <w:rPr>
          <w:rFonts w:asciiTheme="majorBidi" w:hAnsiTheme="majorBidi" w:cstheme="majorBidi"/>
          <w:sz w:val="28"/>
          <w:szCs w:val="28"/>
        </w:rPr>
        <w:t>benefits in the Arabian Gulf countries. My role will include: 1) collaborating with the study’s primary investigator</w:t>
      </w:r>
      <w:r w:rsidR="005A5836">
        <w:rPr>
          <w:rFonts w:asciiTheme="majorBidi" w:hAnsiTheme="majorBidi" w:cstheme="majorBidi"/>
          <w:sz w:val="28"/>
          <w:szCs w:val="28"/>
        </w:rPr>
        <w:t>s</w:t>
      </w:r>
      <w:r w:rsidRPr="004D0492">
        <w:rPr>
          <w:rFonts w:asciiTheme="majorBidi" w:hAnsiTheme="majorBidi" w:cstheme="majorBidi"/>
          <w:sz w:val="28"/>
          <w:szCs w:val="28"/>
        </w:rPr>
        <w:t>; 2) analyzing the study data set; and 3) interpreting the findings pertaining to the potential confounders and benefits of EMS use in the Arabian Gulf countries.</w:t>
      </w:r>
      <w:r w:rsidR="00DD60BF">
        <w:rPr>
          <w:rFonts w:asciiTheme="majorBidi" w:hAnsiTheme="majorBidi" w:cstheme="majorBidi"/>
          <w:sz w:val="28"/>
          <w:szCs w:val="28"/>
        </w:rPr>
        <w:t xml:space="preserve"> </w:t>
      </w:r>
    </w:p>
    <w:p w14:paraId="6362086D" w14:textId="77777777" w:rsidR="00BA1031" w:rsidRPr="00B54518" w:rsidRDefault="00BA1031" w:rsidP="00D02E03">
      <w:pPr>
        <w:spacing w:before="240" w:after="0" w:line="480" w:lineRule="auto"/>
        <w:rPr>
          <w:rFonts w:asciiTheme="majorBidi" w:hAnsiTheme="majorBidi" w:cstheme="majorBidi"/>
          <w:b/>
          <w:bCs/>
          <w:sz w:val="28"/>
          <w:szCs w:val="28"/>
        </w:rPr>
      </w:pPr>
      <w:r w:rsidRPr="00B54518">
        <w:rPr>
          <w:rFonts w:asciiTheme="majorBidi" w:hAnsiTheme="majorBidi" w:cstheme="majorBidi"/>
          <w:b/>
          <w:bCs/>
          <w:sz w:val="28"/>
          <w:szCs w:val="28"/>
        </w:rPr>
        <w:t xml:space="preserve">1.2 </w:t>
      </w:r>
      <w:r w:rsidR="00746980" w:rsidRPr="00B54518">
        <w:rPr>
          <w:rFonts w:asciiTheme="majorBidi" w:hAnsiTheme="majorBidi" w:cstheme="majorBidi"/>
          <w:b/>
          <w:bCs/>
          <w:sz w:val="28"/>
          <w:szCs w:val="28"/>
        </w:rPr>
        <w:t>Definitions</w:t>
      </w:r>
    </w:p>
    <w:p w14:paraId="7C49212A" w14:textId="77777777" w:rsidR="004D0492" w:rsidRPr="004D0492" w:rsidRDefault="004D0492" w:rsidP="004D0492">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According to the STEMI ACC guidelines, STEMI is defined as “a clinical syndrome deﬁned by characteristic symptoms of myocardial ischemia in association with persistent electrocardiographic (ECG) ST elevation and subsequent release of biomarkers of myocardial necrosis”. Furthermore, the diagnostic criteria for ST elevation myocardial infarction are defined as new ST elevation at the J point in at least 2 contiguous leads of ≥ 2 mm (0.2 mV) in men or ≥ 1.5 mm (0.15 mV) in women in leads V 2 –V 3 and/or of ≥ 1 mm (0.1mV) in other contiguous chest leads or the limb leads.</w:t>
      </w:r>
    </w:p>
    <w:p w14:paraId="13DDFF75" w14:textId="1B9B9E03" w:rsidR="005F4F79" w:rsidRPr="00DD60BF" w:rsidRDefault="004D0492" w:rsidP="00226863">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 xml:space="preserve">Certain benchmarks are recommended for achieving prompt revascularization during ST elevation myocardial infarction. These benchmarks are advocated for all </w:t>
      </w:r>
      <w:r w:rsidRPr="004D0492">
        <w:rPr>
          <w:rFonts w:asciiTheme="majorBidi" w:hAnsiTheme="majorBidi" w:cstheme="majorBidi"/>
          <w:sz w:val="28"/>
          <w:szCs w:val="28"/>
        </w:rPr>
        <w:lastRenderedPageBreak/>
        <w:t>healthcare systems and have been shown to reduce mortality and morbidity. These benchmarks are defined as follows: door-to-needle time (i.e., the time from hospital arrival to initiation of fibrinolytic therapy) ≤ 30 minutes and door-to-balloon time (i.e., the time from hospital arrival to first balloon inflation</w:t>
      </w:r>
      <w:r w:rsidR="00CF2281">
        <w:rPr>
          <w:rFonts w:asciiTheme="majorBidi" w:hAnsiTheme="majorBidi" w:cstheme="majorBidi"/>
          <w:sz w:val="28"/>
          <w:szCs w:val="28"/>
        </w:rPr>
        <w:t xml:space="preserve"> in the cardiac catheterization </w:t>
      </w:r>
      <w:r w:rsidR="00506E48">
        <w:rPr>
          <w:rFonts w:asciiTheme="majorBidi" w:hAnsiTheme="majorBidi" w:cstheme="majorBidi"/>
          <w:sz w:val="28"/>
          <w:szCs w:val="28"/>
        </w:rPr>
        <w:t>laboratory</w:t>
      </w:r>
      <w:r w:rsidRPr="004D0492">
        <w:rPr>
          <w:rFonts w:asciiTheme="majorBidi" w:hAnsiTheme="majorBidi" w:cstheme="majorBidi"/>
          <w:sz w:val="28"/>
          <w:szCs w:val="28"/>
        </w:rPr>
        <w:t>) ≤ 90 minutes.</w:t>
      </w:r>
      <w:r w:rsidRPr="004D0492">
        <w:rPr>
          <w:rFonts w:asciiTheme="majorBidi" w:hAnsiTheme="majorBidi" w:cstheme="majorBidi"/>
          <w:sz w:val="28"/>
          <w:szCs w:val="28"/>
          <w:vertAlign w:val="superscript"/>
        </w:rPr>
        <w:t>1</w:t>
      </w:r>
      <w:r w:rsidR="00226863">
        <w:rPr>
          <w:rFonts w:asciiTheme="majorBidi" w:hAnsiTheme="majorBidi" w:cstheme="majorBidi"/>
          <w:sz w:val="28"/>
          <w:szCs w:val="28"/>
          <w:vertAlign w:val="superscript"/>
        </w:rPr>
        <w:t>5</w:t>
      </w:r>
    </w:p>
    <w:p w14:paraId="5ACA7416" w14:textId="77777777" w:rsidR="00B54518" w:rsidRDefault="00B54518" w:rsidP="007F0F42">
      <w:pPr>
        <w:spacing w:before="240" w:after="0" w:line="480" w:lineRule="auto"/>
        <w:rPr>
          <w:rFonts w:asciiTheme="majorBidi" w:hAnsiTheme="majorBidi" w:cstheme="majorBidi"/>
          <w:b/>
          <w:bCs/>
          <w:sz w:val="28"/>
          <w:szCs w:val="28"/>
        </w:rPr>
      </w:pPr>
      <w:r w:rsidRPr="00B54518">
        <w:rPr>
          <w:rFonts w:asciiTheme="majorBidi" w:hAnsiTheme="majorBidi" w:cstheme="majorBidi"/>
          <w:b/>
          <w:bCs/>
          <w:sz w:val="28"/>
          <w:szCs w:val="28"/>
        </w:rPr>
        <w:t>1.3 Epidemiology of ST elevation myocardial infarction</w:t>
      </w:r>
    </w:p>
    <w:p w14:paraId="0FB579FB" w14:textId="7F44481D" w:rsidR="004D0492" w:rsidRPr="004D0492" w:rsidRDefault="004D0492" w:rsidP="00226863">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In the United States</w:t>
      </w:r>
      <w:r w:rsidR="00E84B00">
        <w:rPr>
          <w:rFonts w:asciiTheme="majorBidi" w:hAnsiTheme="majorBidi" w:cstheme="majorBidi"/>
          <w:sz w:val="28"/>
          <w:szCs w:val="28"/>
        </w:rPr>
        <w:t xml:space="preserve"> of America</w:t>
      </w:r>
      <w:r w:rsidRPr="004D0492">
        <w:rPr>
          <w:rFonts w:asciiTheme="majorBidi" w:hAnsiTheme="majorBidi" w:cstheme="majorBidi"/>
          <w:sz w:val="28"/>
          <w:szCs w:val="28"/>
        </w:rPr>
        <w:t xml:space="preserve">, approximately 683,000 patients were discharged with a diagnosis of </w:t>
      </w:r>
      <w:r w:rsidR="00506C61">
        <w:rPr>
          <w:rFonts w:asciiTheme="majorBidi" w:hAnsiTheme="majorBidi" w:cstheme="majorBidi"/>
          <w:sz w:val="28"/>
          <w:szCs w:val="28"/>
        </w:rPr>
        <w:t xml:space="preserve">ACS </w:t>
      </w:r>
      <w:r w:rsidR="00EF0E66">
        <w:rPr>
          <w:rFonts w:asciiTheme="majorBidi" w:hAnsiTheme="majorBidi" w:cstheme="majorBidi"/>
          <w:sz w:val="28"/>
          <w:szCs w:val="28"/>
        </w:rPr>
        <w:t xml:space="preserve">in 2009 </w:t>
      </w:r>
      <w:r w:rsidRPr="004D0492">
        <w:rPr>
          <w:rFonts w:asciiTheme="majorBidi" w:hAnsiTheme="majorBidi" w:cstheme="majorBidi"/>
          <w:sz w:val="28"/>
          <w:szCs w:val="28"/>
        </w:rPr>
        <w:t>.</w:t>
      </w:r>
      <w:r w:rsidRPr="004D0492">
        <w:rPr>
          <w:rFonts w:asciiTheme="majorBidi" w:hAnsiTheme="majorBidi" w:cstheme="majorBidi"/>
          <w:sz w:val="28"/>
          <w:szCs w:val="28"/>
          <w:vertAlign w:val="superscript"/>
        </w:rPr>
        <w:t>1</w:t>
      </w:r>
      <w:r w:rsidR="00226863">
        <w:rPr>
          <w:rFonts w:asciiTheme="majorBidi" w:hAnsiTheme="majorBidi" w:cstheme="majorBidi"/>
          <w:sz w:val="28"/>
          <w:szCs w:val="28"/>
          <w:vertAlign w:val="superscript"/>
        </w:rPr>
        <w:t>5</w:t>
      </w:r>
      <w:r w:rsidRPr="004D0492">
        <w:rPr>
          <w:rFonts w:asciiTheme="majorBidi" w:hAnsiTheme="majorBidi" w:cstheme="majorBidi"/>
          <w:sz w:val="28"/>
          <w:szCs w:val="28"/>
        </w:rPr>
        <w:t xml:space="preserve"> Currently, 25% to 40% of all myocardial infarctions are diagnosed with STEMI.</w:t>
      </w:r>
      <w:r w:rsidRPr="004D0492">
        <w:rPr>
          <w:rFonts w:asciiTheme="majorBidi" w:hAnsiTheme="majorBidi" w:cstheme="majorBidi"/>
          <w:sz w:val="28"/>
          <w:szCs w:val="28"/>
          <w:vertAlign w:val="superscript"/>
        </w:rPr>
        <w:t>1</w:t>
      </w:r>
      <w:r w:rsidR="00226863">
        <w:rPr>
          <w:rFonts w:asciiTheme="majorBidi" w:hAnsiTheme="majorBidi" w:cstheme="majorBidi"/>
          <w:sz w:val="28"/>
          <w:szCs w:val="28"/>
          <w:vertAlign w:val="superscript"/>
        </w:rPr>
        <w:t>6</w:t>
      </w:r>
      <w:r w:rsidRPr="004D0492">
        <w:rPr>
          <w:rFonts w:asciiTheme="majorBidi" w:hAnsiTheme="majorBidi" w:cstheme="majorBidi"/>
          <w:sz w:val="28"/>
          <w:szCs w:val="28"/>
        </w:rPr>
        <w:t xml:space="preserve"> Mortality has decreased significantly due to the institution of early reperfusion and evidence-based medical therapy. For example, in-hospital mort</w:t>
      </w:r>
      <w:r w:rsidR="00AE053A">
        <w:rPr>
          <w:rFonts w:asciiTheme="majorBidi" w:hAnsiTheme="majorBidi" w:cstheme="majorBidi"/>
          <w:sz w:val="28"/>
          <w:szCs w:val="28"/>
        </w:rPr>
        <w:t>ality from STEMI has declined from 10 to</w:t>
      </w:r>
      <w:r w:rsidRPr="004D0492">
        <w:rPr>
          <w:rFonts w:asciiTheme="majorBidi" w:hAnsiTheme="majorBidi" w:cstheme="majorBidi"/>
          <w:sz w:val="28"/>
          <w:szCs w:val="28"/>
        </w:rPr>
        <w:t xml:space="preserve"> 5%.</w:t>
      </w:r>
      <w:r w:rsidRPr="004D0492">
        <w:rPr>
          <w:rFonts w:asciiTheme="majorBidi" w:hAnsiTheme="majorBidi" w:cstheme="majorBidi"/>
          <w:sz w:val="28"/>
          <w:szCs w:val="28"/>
          <w:vertAlign w:val="superscript"/>
        </w:rPr>
        <w:t>1</w:t>
      </w:r>
      <w:r w:rsidR="00226863">
        <w:rPr>
          <w:rFonts w:asciiTheme="majorBidi" w:hAnsiTheme="majorBidi" w:cstheme="majorBidi"/>
          <w:sz w:val="28"/>
          <w:szCs w:val="28"/>
          <w:vertAlign w:val="superscript"/>
        </w:rPr>
        <w:t>7</w:t>
      </w:r>
      <w:r w:rsidRPr="004D0492">
        <w:rPr>
          <w:rFonts w:asciiTheme="majorBidi" w:hAnsiTheme="majorBidi" w:cstheme="majorBidi"/>
          <w:sz w:val="28"/>
          <w:szCs w:val="28"/>
        </w:rPr>
        <w:t xml:space="preserve"> Furthermore, one-year mortality from STEMI ranges between 7% and 18%.</w:t>
      </w:r>
      <w:r w:rsidR="00226863">
        <w:rPr>
          <w:rFonts w:asciiTheme="majorBidi" w:hAnsiTheme="majorBidi" w:cstheme="majorBidi"/>
          <w:sz w:val="28"/>
          <w:szCs w:val="28"/>
          <w:vertAlign w:val="superscript"/>
        </w:rPr>
        <w:t>8</w:t>
      </w:r>
      <w:r w:rsidR="00506E48">
        <w:rPr>
          <w:rFonts w:asciiTheme="majorBidi" w:hAnsiTheme="majorBidi" w:cstheme="majorBidi"/>
          <w:sz w:val="28"/>
          <w:szCs w:val="28"/>
        </w:rPr>
        <w:t xml:space="preserve"> </w:t>
      </w:r>
      <w:r w:rsidR="00CF2281">
        <w:rPr>
          <w:rFonts w:asciiTheme="majorBidi" w:hAnsiTheme="majorBidi" w:cstheme="majorBidi"/>
          <w:sz w:val="28"/>
          <w:szCs w:val="28"/>
        </w:rPr>
        <w:t>Comparable data are much less available in the Gulf States.</w:t>
      </w:r>
    </w:p>
    <w:p w14:paraId="401554A5" w14:textId="23A83D22" w:rsidR="004D0492" w:rsidRPr="004D0492" w:rsidRDefault="00D13FFA" w:rsidP="00226863">
      <w:pPr>
        <w:spacing w:before="240" w:after="0" w:line="480" w:lineRule="auto"/>
        <w:rPr>
          <w:rFonts w:asciiTheme="majorBidi" w:hAnsiTheme="majorBidi" w:cstheme="majorBidi"/>
          <w:sz w:val="28"/>
          <w:szCs w:val="28"/>
        </w:rPr>
      </w:pPr>
      <w:r w:rsidRPr="00D13FFA">
        <w:rPr>
          <w:rFonts w:asciiTheme="majorBidi" w:hAnsiTheme="majorBidi" w:cstheme="majorBidi"/>
          <w:sz w:val="28"/>
          <w:szCs w:val="28"/>
        </w:rPr>
        <w:t xml:space="preserve">Female sex </w:t>
      </w:r>
      <w:r w:rsidR="00FB6C31">
        <w:rPr>
          <w:rFonts w:asciiTheme="majorBidi" w:hAnsiTheme="majorBidi" w:cstheme="majorBidi"/>
          <w:sz w:val="28"/>
          <w:szCs w:val="28"/>
        </w:rPr>
        <w:t xml:space="preserve">is </w:t>
      </w:r>
      <w:r w:rsidRPr="00D13FFA">
        <w:rPr>
          <w:rFonts w:asciiTheme="majorBidi" w:hAnsiTheme="majorBidi" w:cstheme="majorBidi"/>
          <w:sz w:val="28"/>
          <w:szCs w:val="28"/>
        </w:rPr>
        <w:t>a strong and independent predictor of failure to receive reperfusion therapy, despite the fact that 30% of STEMI patients are women.</w:t>
      </w:r>
      <w:r w:rsidRPr="00D13FFA">
        <w:rPr>
          <w:rFonts w:asciiTheme="majorBidi" w:hAnsiTheme="majorBidi" w:cstheme="majorBidi"/>
          <w:sz w:val="28"/>
          <w:szCs w:val="28"/>
          <w:vertAlign w:val="superscript"/>
        </w:rPr>
        <w:t>1</w:t>
      </w:r>
      <w:r w:rsidR="00226863">
        <w:rPr>
          <w:rFonts w:asciiTheme="majorBidi" w:hAnsiTheme="majorBidi" w:cstheme="majorBidi"/>
          <w:sz w:val="28"/>
          <w:szCs w:val="28"/>
          <w:vertAlign w:val="superscript"/>
        </w:rPr>
        <w:t>8</w:t>
      </w:r>
      <w:r w:rsidRPr="00D13FFA">
        <w:rPr>
          <w:rFonts w:asciiTheme="majorBidi" w:hAnsiTheme="majorBidi" w:cstheme="majorBidi"/>
          <w:sz w:val="28"/>
          <w:szCs w:val="28"/>
        </w:rPr>
        <w:t xml:space="preserve"> </w:t>
      </w:r>
      <w:r w:rsidR="004D0492" w:rsidRPr="004D0492">
        <w:rPr>
          <w:rFonts w:asciiTheme="majorBidi" w:hAnsiTheme="majorBidi" w:cstheme="majorBidi"/>
          <w:sz w:val="28"/>
          <w:szCs w:val="28"/>
        </w:rPr>
        <w:t>In the Can Rapid Risk Stratification of Unstable Angina Patients Suppress Adverse Outcomes with Early Implementation of the ACC/AHA Guidelines (Crusade Registry),</w:t>
      </w:r>
      <w:r w:rsidR="004D0492" w:rsidRPr="004D0492">
        <w:rPr>
          <w:rFonts w:asciiTheme="majorBidi" w:hAnsiTheme="majorBidi" w:cstheme="majorBidi"/>
          <w:sz w:val="28"/>
          <w:szCs w:val="28"/>
          <w:vertAlign w:val="superscript"/>
        </w:rPr>
        <w:t xml:space="preserve"> 1</w:t>
      </w:r>
      <w:r w:rsidR="00226863">
        <w:rPr>
          <w:rFonts w:asciiTheme="majorBidi" w:hAnsiTheme="majorBidi" w:cstheme="majorBidi"/>
          <w:sz w:val="28"/>
          <w:szCs w:val="28"/>
          <w:vertAlign w:val="superscript"/>
        </w:rPr>
        <w:t>8</w:t>
      </w:r>
      <w:r w:rsidR="004D0492" w:rsidRPr="004D0492">
        <w:rPr>
          <w:rFonts w:asciiTheme="majorBidi" w:hAnsiTheme="majorBidi" w:cstheme="majorBidi"/>
          <w:sz w:val="28"/>
          <w:szCs w:val="28"/>
          <w:vertAlign w:val="superscript"/>
        </w:rPr>
        <w:t xml:space="preserve"> </w:t>
      </w:r>
      <w:r w:rsidR="004D0492" w:rsidRPr="004D0492">
        <w:rPr>
          <w:rFonts w:asciiTheme="majorBidi" w:hAnsiTheme="majorBidi" w:cstheme="majorBidi"/>
          <w:sz w:val="28"/>
          <w:szCs w:val="28"/>
        </w:rPr>
        <w:t xml:space="preserve">8578 patients with STEMI from 226 American hospitals participated in a quality improvement initiative from September 2004 to December 2006. The goal for that </w:t>
      </w:r>
      <w:r w:rsidR="004D0492" w:rsidRPr="004D0492">
        <w:rPr>
          <w:rFonts w:asciiTheme="majorBidi" w:hAnsiTheme="majorBidi" w:cstheme="majorBidi"/>
          <w:sz w:val="28"/>
          <w:szCs w:val="28"/>
        </w:rPr>
        <w:lastRenderedPageBreak/>
        <w:t>initiative was to determine factors associated with a lack of reperfusion among patients without a contraindication to reperfusion. It was noted that women had longer door-to-needle and door-to-balloon times. Women were also noted to present later after some symptom onset. One of the strongest factors associated with not attempting reperfusion among the reperfusion-eligible population was female sex (adjusted odds ratio 1.12, 95% CI 1.04–1.21, P = 0.002). Compared with patients receiving attempted reperfusion, adjusted in-hospital mortality rates were higher for eligible patients who did not receive reperfusion (adjusted odds ratio 1.64, 95% CI 1.07–2.50).</w:t>
      </w:r>
    </w:p>
    <w:p w14:paraId="0D5D1C34" w14:textId="2050DAC8" w:rsidR="004D0492" w:rsidRPr="004D0492" w:rsidRDefault="003D5E82" w:rsidP="00467F58">
      <w:pPr>
        <w:spacing w:before="240" w:after="0" w:line="480" w:lineRule="auto"/>
        <w:rPr>
          <w:rFonts w:asciiTheme="majorBidi" w:hAnsiTheme="majorBidi" w:cstheme="majorBidi"/>
          <w:sz w:val="28"/>
          <w:szCs w:val="28"/>
        </w:rPr>
      </w:pPr>
      <w:r>
        <w:rPr>
          <w:rFonts w:asciiTheme="majorBidi" w:hAnsiTheme="majorBidi" w:cstheme="majorBidi"/>
          <w:sz w:val="28"/>
          <w:szCs w:val="28"/>
        </w:rPr>
        <w:t>D</w:t>
      </w:r>
      <w:r w:rsidR="004D0492" w:rsidRPr="004D0492">
        <w:rPr>
          <w:rFonts w:asciiTheme="majorBidi" w:hAnsiTheme="majorBidi" w:cstheme="majorBidi"/>
          <w:sz w:val="28"/>
          <w:szCs w:val="28"/>
        </w:rPr>
        <w:t>iabetes mellitus is a strong risk factor for the development of atherosclerosis and coronary artery disease. In the NCDR AR-G registry</w:t>
      </w:r>
      <w:r w:rsidR="004F57DD" w:rsidRPr="004F57DD">
        <w:rPr>
          <w:rFonts w:asciiTheme="majorBidi" w:hAnsiTheme="majorBidi" w:cstheme="majorBidi"/>
          <w:sz w:val="28"/>
          <w:szCs w:val="28"/>
        </w:rPr>
        <w:t xml:space="preserve"> (National Cardiovascular Data Registry)</w:t>
      </w:r>
      <w:r w:rsidR="004D0492" w:rsidRPr="004D0492">
        <w:rPr>
          <w:rFonts w:asciiTheme="majorBidi" w:hAnsiTheme="majorBidi" w:cstheme="majorBidi"/>
          <w:sz w:val="28"/>
          <w:szCs w:val="28"/>
        </w:rPr>
        <w:t>, a cohort of 131,980 patients with STEMI and NSTEMI from 250 centers across the US were enrolled from January 2007 to June 2009. The data indicated that 23% of all STEMI patients were diabetics.</w:t>
      </w:r>
      <w:r w:rsidR="004D0492" w:rsidRPr="004D0492">
        <w:rPr>
          <w:rFonts w:asciiTheme="majorBidi" w:hAnsiTheme="majorBidi" w:cstheme="majorBidi"/>
          <w:sz w:val="28"/>
          <w:szCs w:val="28"/>
          <w:vertAlign w:val="superscript"/>
        </w:rPr>
        <w:t>1</w:t>
      </w:r>
      <w:r w:rsidR="00467F58">
        <w:rPr>
          <w:rFonts w:asciiTheme="majorBidi" w:hAnsiTheme="majorBidi" w:cstheme="majorBidi"/>
          <w:sz w:val="28"/>
          <w:szCs w:val="28"/>
          <w:vertAlign w:val="superscript"/>
        </w:rPr>
        <w:t>5</w:t>
      </w:r>
      <w:r w:rsidR="004D0492" w:rsidRPr="004D0492">
        <w:rPr>
          <w:rFonts w:asciiTheme="majorBidi" w:hAnsiTheme="majorBidi" w:cstheme="majorBidi"/>
          <w:sz w:val="28"/>
          <w:szCs w:val="28"/>
        </w:rPr>
        <w:t xml:space="preserve"> Diabetes was also associated with higher short- and long-term mortality after STEMI.</w:t>
      </w:r>
      <w:r w:rsidR="00467F58" w:rsidRPr="00467F58">
        <w:rPr>
          <w:rFonts w:asciiTheme="majorBidi" w:hAnsiTheme="majorBidi" w:cstheme="majorBidi"/>
          <w:sz w:val="28"/>
          <w:szCs w:val="28"/>
          <w:vertAlign w:val="superscript"/>
        </w:rPr>
        <w:t>19</w:t>
      </w:r>
    </w:p>
    <w:p w14:paraId="480FBDB3" w14:textId="6AEAFC94" w:rsidR="004D0492" w:rsidRPr="004D0492" w:rsidRDefault="004D0492" w:rsidP="00467F58">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Multiple challenges have also been noted among the elderly population. In the Crusade Registry,</w:t>
      </w:r>
      <w:r w:rsidR="00226863">
        <w:rPr>
          <w:rFonts w:asciiTheme="majorBidi" w:hAnsiTheme="majorBidi" w:cstheme="majorBidi"/>
          <w:sz w:val="28"/>
          <w:szCs w:val="28"/>
          <w:vertAlign w:val="superscript"/>
        </w:rPr>
        <w:t>18</w:t>
      </w:r>
      <w:r w:rsidRPr="004D0492">
        <w:rPr>
          <w:rFonts w:asciiTheme="majorBidi" w:hAnsiTheme="majorBidi" w:cstheme="majorBidi"/>
          <w:sz w:val="28"/>
          <w:szCs w:val="28"/>
        </w:rPr>
        <w:t xml:space="preserve"> one of the main independent predictors of not receiving reperfusion therapy was old age. Another group of patients presenting with STEMI were patients with chronic kidney disease. These patients were shown to receive </w:t>
      </w:r>
      <w:r w:rsidRPr="004D0492">
        <w:rPr>
          <w:rFonts w:asciiTheme="majorBidi" w:hAnsiTheme="majorBidi" w:cstheme="majorBidi"/>
          <w:sz w:val="28"/>
          <w:szCs w:val="28"/>
        </w:rPr>
        <w:lastRenderedPageBreak/>
        <w:t>less frequent guideline-recommended therapies.</w:t>
      </w:r>
      <w:r w:rsidR="00467F58" w:rsidRPr="00467F58">
        <w:rPr>
          <w:rFonts w:asciiTheme="majorBidi" w:hAnsiTheme="majorBidi" w:cstheme="majorBidi"/>
          <w:sz w:val="28"/>
          <w:szCs w:val="28"/>
          <w:vertAlign w:val="superscript"/>
        </w:rPr>
        <w:t>20</w:t>
      </w:r>
      <w:r w:rsidRPr="004D0492">
        <w:rPr>
          <w:rFonts w:asciiTheme="majorBidi" w:hAnsiTheme="majorBidi" w:cstheme="majorBidi"/>
          <w:sz w:val="28"/>
          <w:szCs w:val="28"/>
        </w:rPr>
        <w:t xml:space="preserve"> In the</w:t>
      </w:r>
      <w:r w:rsidR="000F4688">
        <w:rPr>
          <w:rFonts w:asciiTheme="majorBidi" w:hAnsiTheme="majorBidi" w:cstheme="majorBidi"/>
          <w:sz w:val="28"/>
          <w:szCs w:val="28"/>
        </w:rPr>
        <w:t xml:space="preserve"> United States of America, the</w:t>
      </w:r>
      <w:r w:rsidRPr="004D0492">
        <w:rPr>
          <w:rFonts w:asciiTheme="majorBidi" w:hAnsiTheme="majorBidi" w:cstheme="majorBidi"/>
          <w:sz w:val="28"/>
          <w:szCs w:val="28"/>
        </w:rPr>
        <w:t xml:space="preserve"> National Registry of myocardial infarction, only 45% of dialysis patients presenting with STEMI received reperfusion therapy while 67% received aspirin on discharge.</w:t>
      </w:r>
      <w:r w:rsidR="00226863">
        <w:rPr>
          <w:rFonts w:asciiTheme="majorBidi" w:hAnsiTheme="majorBidi" w:cstheme="majorBidi"/>
          <w:sz w:val="28"/>
          <w:szCs w:val="28"/>
          <w:vertAlign w:val="superscript"/>
        </w:rPr>
        <w:t>2</w:t>
      </w:r>
      <w:r w:rsidR="00467F58">
        <w:rPr>
          <w:rFonts w:asciiTheme="majorBidi" w:hAnsiTheme="majorBidi" w:cstheme="majorBidi"/>
          <w:sz w:val="28"/>
          <w:szCs w:val="28"/>
          <w:vertAlign w:val="superscript"/>
        </w:rPr>
        <w:t>1</w:t>
      </w:r>
    </w:p>
    <w:p w14:paraId="1EED4875" w14:textId="40292B72" w:rsidR="004D0492" w:rsidRPr="004D0492" w:rsidRDefault="004D0492" w:rsidP="00467F58">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Several independent predictors of early mortality in patients presenting with STEMI have been noted in previous registries, including age, Killip class, time to reperfusion, cardiac arrest, clinical indicators of hemodynamic compromise including tachycardia, hypotension, previous infarction, diabetes mellitus, smoking, and renal dysfunction.</w:t>
      </w:r>
      <w:r w:rsidR="00467F58">
        <w:rPr>
          <w:rFonts w:asciiTheme="majorBidi" w:hAnsiTheme="majorBidi" w:cstheme="majorBidi"/>
          <w:sz w:val="28"/>
          <w:szCs w:val="28"/>
          <w:vertAlign w:val="superscript"/>
        </w:rPr>
        <w:t>22</w:t>
      </w:r>
      <w:r w:rsidRPr="004D0492">
        <w:rPr>
          <w:rFonts w:asciiTheme="majorBidi" w:hAnsiTheme="majorBidi" w:cstheme="majorBidi"/>
          <w:sz w:val="28"/>
          <w:szCs w:val="28"/>
        </w:rPr>
        <w:t xml:space="preserve"> Several risk scores were developed based upon these risk factors, such as the TIMI risk score and the GRACE risk score.</w:t>
      </w:r>
      <w:r w:rsidRPr="004D0492">
        <w:rPr>
          <w:rFonts w:asciiTheme="majorBidi" w:hAnsiTheme="majorBidi" w:cstheme="majorBidi"/>
          <w:sz w:val="28"/>
          <w:szCs w:val="28"/>
          <w:vertAlign w:val="superscript"/>
        </w:rPr>
        <w:t>1</w:t>
      </w:r>
      <w:r w:rsidR="00467F58">
        <w:rPr>
          <w:rFonts w:asciiTheme="majorBidi" w:hAnsiTheme="majorBidi" w:cstheme="majorBidi"/>
          <w:sz w:val="28"/>
          <w:szCs w:val="28"/>
          <w:vertAlign w:val="superscript"/>
        </w:rPr>
        <w:t>5</w:t>
      </w:r>
    </w:p>
    <w:p w14:paraId="10016E79" w14:textId="250C77F3" w:rsidR="004D0492" w:rsidRPr="004D0492" w:rsidRDefault="004D0492" w:rsidP="00467F58">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In Ontario, the Cardiac Care Network published a report on adult percutaneous coronary interventions in Ontario from October 2008 to September 2011.</w:t>
      </w:r>
      <w:r w:rsidRPr="004D0492">
        <w:rPr>
          <w:rFonts w:asciiTheme="majorBidi" w:hAnsiTheme="majorBidi" w:cstheme="majorBidi"/>
          <w:sz w:val="28"/>
          <w:szCs w:val="28"/>
          <w:vertAlign w:val="superscript"/>
        </w:rPr>
        <w:t>2</w:t>
      </w:r>
      <w:r w:rsidR="00467F58">
        <w:rPr>
          <w:rFonts w:asciiTheme="majorBidi" w:hAnsiTheme="majorBidi" w:cstheme="majorBidi"/>
          <w:sz w:val="28"/>
          <w:szCs w:val="28"/>
          <w:vertAlign w:val="superscript"/>
        </w:rPr>
        <w:t>3</w:t>
      </w:r>
      <w:r w:rsidRPr="004D0492">
        <w:rPr>
          <w:rFonts w:asciiTheme="majorBidi" w:hAnsiTheme="majorBidi" w:cstheme="majorBidi"/>
          <w:sz w:val="28"/>
          <w:szCs w:val="28"/>
        </w:rPr>
        <w:t xml:space="preserve"> The </w:t>
      </w:r>
      <w:r w:rsidR="00322A1B">
        <w:rPr>
          <w:rFonts w:asciiTheme="majorBidi" w:hAnsiTheme="majorBidi" w:cstheme="majorBidi"/>
          <w:sz w:val="28"/>
          <w:szCs w:val="28"/>
        </w:rPr>
        <w:t>Cardiac Care Network</w:t>
      </w:r>
      <w:r w:rsidRPr="004D0492">
        <w:rPr>
          <w:rFonts w:asciiTheme="majorBidi" w:hAnsiTheme="majorBidi" w:cstheme="majorBidi"/>
          <w:sz w:val="28"/>
          <w:szCs w:val="28"/>
        </w:rPr>
        <w:t xml:space="preserve"> maintains the cardiac registry for the province of Ontario. In this report, outcomes of patients undergoing PCI procedures in Ontario were examined for the years 2008 to 2011. The total </w:t>
      </w:r>
      <w:r w:rsidR="00F04E3B">
        <w:rPr>
          <w:rFonts w:asciiTheme="majorBidi" w:hAnsiTheme="majorBidi" w:cstheme="majorBidi"/>
          <w:sz w:val="28"/>
          <w:szCs w:val="28"/>
        </w:rPr>
        <w:t xml:space="preserve">number of </w:t>
      </w:r>
      <w:r w:rsidRPr="004D0492">
        <w:rPr>
          <w:rFonts w:asciiTheme="majorBidi" w:hAnsiTheme="majorBidi" w:cstheme="majorBidi"/>
          <w:sz w:val="28"/>
          <w:szCs w:val="28"/>
        </w:rPr>
        <w:t>PCI</w:t>
      </w:r>
      <w:r w:rsidR="00F04E3B">
        <w:rPr>
          <w:rFonts w:asciiTheme="majorBidi" w:hAnsiTheme="majorBidi" w:cstheme="majorBidi"/>
          <w:sz w:val="28"/>
          <w:szCs w:val="28"/>
        </w:rPr>
        <w:t>s</w:t>
      </w:r>
      <w:r w:rsidRPr="004D0492">
        <w:rPr>
          <w:rFonts w:asciiTheme="majorBidi" w:hAnsiTheme="majorBidi" w:cstheme="majorBidi"/>
          <w:sz w:val="28"/>
          <w:szCs w:val="28"/>
        </w:rPr>
        <w:t xml:space="preserve"> over the period studied was 60,257. Compared to the Massachusetts Data Analysis Center (Mass-DAC) </w:t>
      </w:r>
      <w:r w:rsidR="00322A1B">
        <w:rPr>
          <w:rFonts w:asciiTheme="majorBidi" w:hAnsiTheme="majorBidi" w:cstheme="majorBidi"/>
          <w:sz w:val="28"/>
          <w:szCs w:val="28"/>
        </w:rPr>
        <w:t xml:space="preserve">which reported </w:t>
      </w:r>
      <w:r w:rsidRPr="004D0492">
        <w:rPr>
          <w:rFonts w:asciiTheme="majorBidi" w:hAnsiTheme="majorBidi" w:cstheme="majorBidi"/>
          <w:sz w:val="28"/>
          <w:szCs w:val="28"/>
        </w:rPr>
        <w:t xml:space="preserve">the crude in-hospital mortality rate following STEMI </w:t>
      </w:r>
      <w:r w:rsidR="00C211CA" w:rsidRPr="00C211CA">
        <w:rPr>
          <w:rFonts w:asciiTheme="majorBidi" w:hAnsiTheme="majorBidi" w:cstheme="majorBidi"/>
          <w:sz w:val="28"/>
          <w:szCs w:val="28"/>
        </w:rPr>
        <w:t>for ﬁscal year 2011 in the shock or STEMI</w:t>
      </w:r>
      <w:r w:rsidR="00C211CA">
        <w:rPr>
          <w:rFonts w:asciiTheme="majorBidi" w:hAnsiTheme="majorBidi" w:cstheme="majorBidi"/>
          <w:sz w:val="28"/>
          <w:szCs w:val="28"/>
        </w:rPr>
        <w:t xml:space="preserve"> </w:t>
      </w:r>
      <w:r w:rsidR="00C211CA" w:rsidRPr="00C211CA">
        <w:rPr>
          <w:rFonts w:asciiTheme="majorBidi" w:hAnsiTheme="majorBidi" w:cstheme="majorBidi"/>
          <w:sz w:val="28"/>
          <w:szCs w:val="28"/>
        </w:rPr>
        <w:t xml:space="preserve">cohort is 5.04% (132 deaths) based on analysis of 2,618 </w:t>
      </w:r>
      <w:r w:rsidRPr="004D0492">
        <w:rPr>
          <w:rFonts w:asciiTheme="majorBidi" w:hAnsiTheme="majorBidi" w:cstheme="majorBidi"/>
          <w:sz w:val="28"/>
          <w:szCs w:val="28"/>
        </w:rPr>
        <w:t>while the range of risk-adjusted rates was 4.65% to 5.68%.</w:t>
      </w:r>
      <w:r w:rsidR="00467F58">
        <w:rPr>
          <w:rFonts w:asciiTheme="majorBidi" w:hAnsiTheme="majorBidi" w:cstheme="majorBidi"/>
          <w:sz w:val="28"/>
          <w:szCs w:val="28"/>
          <w:vertAlign w:val="superscript"/>
        </w:rPr>
        <w:t>24</w:t>
      </w:r>
      <w:r w:rsidRPr="004D0492">
        <w:rPr>
          <w:rFonts w:asciiTheme="majorBidi" w:hAnsiTheme="majorBidi" w:cstheme="majorBidi"/>
          <w:sz w:val="28"/>
          <w:szCs w:val="28"/>
        </w:rPr>
        <w:t xml:space="preserve"> In </w:t>
      </w:r>
      <w:r w:rsidRPr="004D0492">
        <w:rPr>
          <w:rFonts w:asciiTheme="majorBidi" w:hAnsiTheme="majorBidi" w:cstheme="majorBidi"/>
          <w:sz w:val="28"/>
          <w:szCs w:val="28"/>
        </w:rPr>
        <w:lastRenderedPageBreak/>
        <w:t xml:space="preserve">Ontario, the crude in-hospital mortality rates following STEMI was 5.2% and the risk-adjusted rate was 4.96%. Furthermore, in Ontario, the mean age was 63, and females accounted for approximately 30% of the patients. STEMI occurred in 30% of patients presenting with </w:t>
      </w:r>
      <w:r w:rsidR="00506C61">
        <w:rPr>
          <w:rFonts w:asciiTheme="majorBidi" w:hAnsiTheme="majorBidi" w:cstheme="majorBidi"/>
          <w:sz w:val="28"/>
          <w:szCs w:val="28"/>
        </w:rPr>
        <w:t>ACS.</w:t>
      </w:r>
      <w:r w:rsidRPr="004D0492">
        <w:rPr>
          <w:rFonts w:asciiTheme="majorBidi" w:hAnsiTheme="majorBidi" w:cstheme="majorBidi"/>
          <w:sz w:val="28"/>
          <w:szCs w:val="28"/>
        </w:rPr>
        <w:t xml:space="preserve"> Diabetes was also noted to be present in 30% of patients with STEMI. These statistics demonstrate similarities among the groups of patients presenting with STEMI in North America.</w:t>
      </w:r>
      <w:r w:rsidRPr="004D0492">
        <w:rPr>
          <w:rFonts w:asciiTheme="majorBidi" w:hAnsiTheme="majorBidi" w:cstheme="majorBidi"/>
          <w:sz w:val="28"/>
          <w:szCs w:val="28"/>
          <w:vertAlign w:val="superscript"/>
        </w:rPr>
        <w:t>2</w:t>
      </w:r>
      <w:r w:rsidR="00467F58">
        <w:rPr>
          <w:rFonts w:asciiTheme="majorBidi" w:hAnsiTheme="majorBidi" w:cstheme="majorBidi"/>
          <w:sz w:val="28"/>
          <w:szCs w:val="28"/>
          <w:vertAlign w:val="superscript"/>
        </w:rPr>
        <w:t>3</w:t>
      </w:r>
    </w:p>
    <w:p w14:paraId="21F7D3C1" w14:textId="1FFFA858" w:rsidR="004D0492" w:rsidRPr="004D0492" w:rsidRDefault="004D0492" w:rsidP="008140EB">
      <w:pPr>
        <w:spacing w:before="240" w:after="0" w:line="480" w:lineRule="auto"/>
        <w:rPr>
          <w:rFonts w:asciiTheme="majorBidi" w:hAnsiTheme="majorBidi" w:cstheme="majorBidi"/>
          <w:sz w:val="28"/>
          <w:szCs w:val="28"/>
        </w:rPr>
      </w:pPr>
      <w:r w:rsidRPr="004D0492">
        <w:rPr>
          <w:rFonts w:asciiTheme="majorBidi" w:hAnsiTheme="majorBidi" w:cstheme="majorBidi"/>
          <w:sz w:val="28"/>
          <w:szCs w:val="28"/>
        </w:rPr>
        <w:t>In a cross-sectional study using aggregated country-level data on the use of reperfusion therapy in patients admitted with STEMI during 2010 or 2011, 37 countries across Europe and Asia were able to provide data from existing national or regional registries.</w:t>
      </w:r>
      <w:r w:rsidRPr="004D0492">
        <w:rPr>
          <w:rFonts w:asciiTheme="majorBidi" w:hAnsiTheme="majorBidi" w:cstheme="majorBidi"/>
          <w:sz w:val="28"/>
          <w:szCs w:val="28"/>
          <w:vertAlign w:val="superscript"/>
        </w:rPr>
        <w:t>1</w:t>
      </w:r>
      <w:r w:rsidR="00467F58">
        <w:rPr>
          <w:rFonts w:asciiTheme="majorBidi" w:hAnsiTheme="majorBidi" w:cstheme="majorBidi"/>
          <w:sz w:val="28"/>
          <w:szCs w:val="28"/>
          <w:vertAlign w:val="superscript"/>
        </w:rPr>
        <w:t>3</w:t>
      </w:r>
      <w:r w:rsidRPr="004D0492">
        <w:rPr>
          <w:rFonts w:asciiTheme="majorBidi" w:hAnsiTheme="majorBidi" w:cstheme="majorBidi"/>
          <w:sz w:val="28"/>
          <w:szCs w:val="28"/>
        </w:rPr>
        <w:t xml:space="preserve"> Overall, in-hospital mortality for patients presenting with STEMI ranged from 3% in Poland to 10% in Hungary. Meanwhile, in-hospital mortality of patients presenting with STEMI who underwent primary PCI ranged between 2.2% and 6.1%. The variability of primary PCI versus thrombolysis was significant among countries due to the different infrastructure and availability of primary PCI programs. This is clearly demonstrated in the significant variability noted among patients who presented with STEMI and did not receive reperfusion therapy. In the cross-sectional study mentioned, the variability</w:t>
      </w:r>
      <w:r w:rsidR="00F04E3B">
        <w:rPr>
          <w:rFonts w:asciiTheme="majorBidi" w:hAnsiTheme="majorBidi" w:cstheme="majorBidi"/>
          <w:sz w:val="28"/>
          <w:szCs w:val="28"/>
        </w:rPr>
        <w:t xml:space="preserve"> in reperfusion strategy</w:t>
      </w:r>
      <w:r w:rsidRPr="004D0492">
        <w:rPr>
          <w:rFonts w:asciiTheme="majorBidi" w:hAnsiTheme="majorBidi" w:cstheme="majorBidi"/>
          <w:sz w:val="28"/>
          <w:szCs w:val="28"/>
        </w:rPr>
        <w:t xml:space="preserve"> was as great as 526 patients </w:t>
      </w:r>
      <w:r w:rsidR="00BB4CDC">
        <w:rPr>
          <w:rFonts w:asciiTheme="majorBidi" w:hAnsiTheme="majorBidi" w:cstheme="majorBidi"/>
          <w:sz w:val="28"/>
          <w:szCs w:val="28"/>
        </w:rPr>
        <w:t>receiving</w:t>
      </w:r>
      <w:r w:rsidR="00F04E3B">
        <w:rPr>
          <w:rFonts w:asciiTheme="majorBidi" w:hAnsiTheme="majorBidi" w:cstheme="majorBidi"/>
          <w:sz w:val="28"/>
          <w:szCs w:val="28"/>
        </w:rPr>
        <w:t xml:space="preserve"> thrombolytics </w:t>
      </w:r>
      <w:r w:rsidRPr="004D0492">
        <w:rPr>
          <w:rFonts w:asciiTheme="majorBidi" w:hAnsiTheme="majorBidi" w:cstheme="majorBidi"/>
          <w:sz w:val="28"/>
          <w:szCs w:val="28"/>
        </w:rPr>
        <w:t>per 100</w:t>
      </w:r>
      <w:r w:rsidR="008140EB">
        <w:rPr>
          <w:rFonts w:asciiTheme="majorBidi" w:hAnsiTheme="majorBidi" w:cstheme="majorBidi"/>
          <w:sz w:val="28"/>
          <w:szCs w:val="28"/>
        </w:rPr>
        <w:t>0</w:t>
      </w:r>
      <w:r w:rsidRPr="004D0492">
        <w:rPr>
          <w:rFonts w:asciiTheme="majorBidi" w:hAnsiTheme="majorBidi" w:cstheme="majorBidi"/>
          <w:sz w:val="28"/>
          <w:szCs w:val="28"/>
        </w:rPr>
        <w:t>000 inhabitants in Ukraine versus as low as 19 patients per 100</w:t>
      </w:r>
      <w:r w:rsidR="008140EB">
        <w:rPr>
          <w:rFonts w:asciiTheme="majorBidi" w:hAnsiTheme="majorBidi" w:cstheme="majorBidi"/>
          <w:sz w:val="28"/>
          <w:szCs w:val="28"/>
        </w:rPr>
        <w:t>0</w:t>
      </w:r>
      <w:r w:rsidRPr="004D0492">
        <w:rPr>
          <w:rFonts w:asciiTheme="majorBidi" w:hAnsiTheme="majorBidi" w:cstheme="majorBidi"/>
          <w:sz w:val="28"/>
          <w:szCs w:val="28"/>
        </w:rPr>
        <w:t xml:space="preserve">000 inhabitants in Finland. </w:t>
      </w:r>
      <w:r w:rsidR="008F4D81">
        <w:rPr>
          <w:rFonts w:asciiTheme="majorBidi" w:hAnsiTheme="majorBidi" w:cstheme="majorBidi"/>
          <w:sz w:val="28"/>
          <w:szCs w:val="28"/>
        </w:rPr>
        <w:t xml:space="preserve">This variability was also demonstrated in primary PCI </w:t>
      </w:r>
      <w:r w:rsidR="004C5FEE">
        <w:rPr>
          <w:rFonts w:asciiTheme="majorBidi" w:hAnsiTheme="majorBidi" w:cstheme="majorBidi"/>
          <w:sz w:val="28"/>
          <w:szCs w:val="28"/>
        </w:rPr>
        <w:t>which</w:t>
      </w:r>
      <w:r w:rsidR="008F4D81">
        <w:rPr>
          <w:rFonts w:asciiTheme="majorBidi" w:hAnsiTheme="majorBidi" w:cstheme="majorBidi"/>
          <w:sz w:val="28"/>
          <w:szCs w:val="28"/>
        </w:rPr>
        <w:t xml:space="preserve"> varied </w:t>
      </w:r>
      <w:r w:rsidR="008F4D81">
        <w:rPr>
          <w:rFonts w:asciiTheme="majorBidi" w:hAnsiTheme="majorBidi" w:cstheme="majorBidi"/>
          <w:sz w:val="28"/>
          <w:szCs w:val="28"/>
        </w:rPr>
        <w:lastRenderedPageBreak/>
        <w:t>range</w:t>
      </w:r>
      <w:r w:rsidR="004C5FEE">
        <w:rPr>
          <w:rFonts w:asciiTheme="majorBidi" w:hAnsiTheme="majorBidi" w:cstheme="majorBidi"/>
          <w:sz w:val="28"/>
          <w:szCs w:val="28"/>
        </w:rPr>
        <w:t>d from</w:t>
      </w:r>
      <w:r w:rsidR="008F4D81">
        <w:rPr>
          <w:rFonts w:asciiTheme="majorBidi" w:hAnsiTheme="majorBidi" w:cstheme="majorBidi"/>
          <w:sz w:val="28"/>
          <w:szCs w:val="28"/>
        </w:rPr>
        <w:t xml:space="preserve"> 23 in Saudi </w:t>
      </w:r>
      <w:r w:rsidR="004C5FEE">
        <w:rPr>
          <w:rFonts w:asciiTheme="majorBidi" w:hAnsiTheme="majorBidi" w:cstheme="majorBidi"/>
          <w:sz w:val="28"/>
          <w:szCs w:val="28"/>
        </w:rPr>
        <w:t>Arabia to</w:t>
      </w:r>
      <w:r w:rsidR="008F4D81">
        <w:rPr>
          <w:rFonts w:asciiTheme="majorBidi" w:hAnsiTheme="majorBidi" w:cstheme="majorBidi"/>
          <w:sz w:val="28"/>
          <w:szCs w:val="28"/>
        </w:rPr>
        <w:t xml:space="preserve"> 884 in </w:t>
      </w:r>
      <w:r w:rsidR="004C5FEE">
        <w:rPr>
          <w:rFonts w:asciiTheme="majorBidi" w:hAnsiTheme="majorBidi" w:cstheme="majorBidi"/>
          <w:sz w:val="28"/>
          <w:szCs w:val="28"/>
        </w:rPr>
        <w:t>the Netherlands primary</w:t>
      </w:r>
      <w:r w:rsidR="008F4D81">
        <w:rPr>
          <w:rFonts w:asciiTheme="majorBidi" w:hAnsiTheme="majorBidi" w:cstheme="majorBidi"/>
          <w:sz w:val="28"/>
          <w:szCs w:val="28"/>
        </w:rPr>
        <w:t xml:space="preserve"> PCI per 1000000 inhabitants.</w:t>
      </w:r>
    </w:p>
    <w:p w14:paraId="78AAAEB2" w14:textId="4F362192" w:rsidR="00C31354" w:rsidRPr="007C22E7" w:rsidRDefault="00C31354" w:rsidP="00303F4D">
      <w:pPr>
        <w:spacing w:before="240" w:after="0" w:line="480" w:lineRule="auto"/>
        <w:rPr>
          <w:rFonts w:asciiTheme="majorBidi" w:hAnsiTheme="majorBidi" w:cstheme="majorBidi"/>
          <w:b/>
          <w:bCs/>
          <w:sz w:val="28"/>
          <w:szCs w:val="28"/>
        </w:rPr>
      </w:pPr>
      <w:r w:rsidRPr="007C22E7">
        <w:rPr>
          <w:rFonts w:asciiTheme="majorBidi" w:hAnsiTheme="majorBidi" w:cstheme="majorBidi"/>
          <w:b/>
          <w:bCs/>
          <w:sz w:val="28"/>
          <w:szCs w:val="28"/>
        </w:rPr>
        <w:t>1.4</w:t>
      </w:r>
      <w:r w:rsidR="00303F4D">
        <w:rPr>
          <w:rFonts w:asciiTheme="majorBidi" w:hAnsiTheme="majorBidi" w:cstheme="majorBidi"/>
          <w:b/>
          <w:bCs/>
          <w:sz w:val="28"/>
          <w:szCs w:val="28"/>
        </w:rPr>
        <w:t xml:space="preserve"> Management of STEMI </w:t>
      </w:r>
      <w:r w:rsidR="005641C6">
        <w:rPr>
          <w:rFonts w:asciiTheme="majorBidi" w:hAnsiTheme="majorBidi" w:cstheme="majorBidi"/>
          <w:b/>
          <w:bCs/>
          <w:sz w:val="28"/>
          <w:szCs w:val="28"/>
        </w:rPr>
        <w:t>(Reperfusion Therapy)</w:t>
      </w:r>
    </w:p>
    <w:p w14:paraId="47B5C3F3" w14:textId="110E72E5" w:rsidR="00303F4D" w:rsidRPr="00303F4D"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The main goal in the management of STEMI is to achieve prompt revascularization. Current management strategies are the result of cumulative evidence that first started with the use of aspirin and fibrinolytic therapy. The second International Study of Infarct Survival (ISIS-2) demonstrated a 25% reduction in vascular death with the use of aspirin and streptokinase.</w:t>
      </w:r>
      <w:r w:rsidRPr="00303F4D">
        <w:rPr>
          <w:rFonts w:asciiTheme="majorBidi" w:hAnsiTheme="majorBidi" w:cstheme="majorBidi"/>
          <w:sz w:val="28"/>
          <w:szCs w:val="28"/>
          <w:vertAlign w:val="superscript"/>
        </w:rPr>
        <w:t>2</w:t>
      </w:r>
      <w:r w:rsidR="00DA5D22">
        <w:rPr>
          <w:rFonts w:asciiTheme="majorBidi" w:hAnsiTheme="majorBidi" w:cstheme="majorBidi"/>
          <w:sz w:val="28"/>
          <w:szCs w:val="28"/>
          <w:vertAlign w:val="superscript"/>
        </w:rPr>
        <w:t>5</w:t>
      </w:r>
      <w:r w:rsidRPr="00303F4D">
        <w:rPr>
          <w:rFonts w:asciiTheme="majorBidi" w:hAnsiTheme="majorBidi" w:cstheme="majorBidi"/>
          <w:sz w:val="28"/>
          <w:szCs w:val="28"/>
        </w:rPr>
        <w:t xml:space="preserve"> Furthermore, the Gruppo Italiano per lo Studio della Streptochinasinell’Infarto Miocardico (GISSI) study demonstrated a similar 18% mortality reduction with fibrinolysis.</w:t>
      </w:r>
      <w:r w:rsidRPr="00303F4D">
        <w:rPr>
          <w:rFonts w:asciiTheme="majorBidi" w:hAnsiTheme="majorBidi" w:cstheme="majorBidi"/>
          <w:sz w:val="28"/>
          <w:szCs w:val="28"/>
          <w:vertAlign w:val="superscript"/>
        </w:rPr>
        <w:t>2</w:t>
      </w:r>
      <w:r w:rsidR="00DA5D22">
        <w:rPr>
          <w:rFonts w:asciiTheme="majorBidi" w:hAnsiTheme="majorBidi" w:cstheme="majorBidi"/>
          <w:sz w:val="28"/>
          <w:szCs w:val="28"/>
          <w:vertAlign w:val="superscript"/>
        </w:rPr>
        <w:t>6</w:t>
      </w:r>
      <w:r w:rsidRPr="00303F4D">
        <w:rPr>
          <w:rFonts w:asciiTheme="majorBidi" w:hAnsiTheme="majorBidi" w:cstheme="majorBidi"/>
          <w:sz w:val="28"/>
          <w:szCs w:val="28"/>
        </w:rPr>
        <w:t xml:space="preserve"> </w:t>
      </w:r>
    </w:p>
    <w:p w14:paraId="76DCB624" w14:textId="51B89C48" w:rsidR="00042B58" w:rsidRPr="00506E48"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Further advances in the management of STEMI included coronary angiography and angioplasty. In the GUSTO IIb trial, angioplasty was directly compared to thrombolytics, demonstrating a 33% reduction in the composite endpoint of death, nonfatal myocardial infarction, and disabling stroke.</w:t>
      </w:r>
      <w:r w:rsidRPr="00303F4D">
        <w:rPr>
          <w:rFonts w:asciiTheme="majorBidi" w:hAnsiTheme="majorBidi" w:cstheme="majorBidi"/>
          <w:sz w:val="28"/>
          <w:szCs w:val="28"/>
          <w:vertAlign w:val="superscript"/>
        </w:rPr>
        <w:t>2</w:t>
      </w:r>
      <w:r w:rsidR="00DA5D22">
        <w:rPr>
          <w:rFonts w:asciiTheme="majorBidi" w:hAnsiTheme="majorBidi" w:cstheme="majorBidi"/>
          <w:sz w:val="28"/>
          <w:szCs w:val="28"/>
          <w:vertAlign w:val="superscript"/>
        </w:rPr>
        <w:t>7</w:t>
      </w:r>
      <w:r w:rsidRPr="00303F4D">
        <w:rPr>
          <w:rFonts w:asciiTheme="majorBidi" w:hAnsiTheme="majorBidi" w:cstheme="majorBidi"/>
          <w:sz w:val="28"/>
          <w:szCs w:val="28"/>
        </w:rPr>
        <w:t xml:space="preserve"> This occurred despite the substantially longer door-to-balloon time as primary angioplasty occurred two hours after randomization. In the seminal trial for primary PCI by Grines et al., 395 patients who presented with STEMI were randomized to primary PCI versus thrombolysis.</w:t>
      </w:r>
      <w:r w:rsidRPr="00303F4D">
        <w:rPr>
          <w:rFonts w:asciiTheme="majorBidi" w:hAnsiTheme="majorBidi" w:cstheme="majorBidi"/>
          <w:sz w:val="28"/>
          <w:szCs w:val="28"/>
          <w:vertAlign w:val="superscript"/>
        </w:rPr>
        <w:t>2</w:t>
      </w:r>
      <w:r w:rsidR="00DA5D22">
        <w:rPr>
          <w:rFonts w:asciiTheme="majorBidi" w:hAnsiTheme="majorBidi" w:cstheme="majorBidi"/>
          <w:sz w:val="28"/>
          <w:szCs w:val="28"/>
          <w:vertAlign w:val="superscript"/>
        </w:rPr>
        <w:t>8</w:t>
      </w:r>
      <w:r w:rsidRPr="00303F4D">
        <w:rPr>
          <w:rFonts w:asciiTheme="majorBidi" w:hAnsiTheme="majorBidi" w:cstheme="majorBidi"/>
          <w:sz w:val="28"/>
          <w:szCs w:val="28"/>
        </w:rPr>
        <w:t xml:space="preserve"> The in-hospital mortality rates for thrombolysis and PCI were 6.5% </w:t>
      </w:r>
      <w:r w:rsidRPr="00303F4D">
        <w:rPr>
          <w:rFonts w:asciiTheme="majorBidi" w:hAnsiTheme="majorBidi" w:cstheme="majorBidi"/>
          <w:sz w:val="28"/>
          <w:szCs w:val="28"/>
        </w:rPr>
        <w:lastRenderedPageBreak/>
        <w:t xml:space="preserve">and 2.6% respectively (P = 0.06). Reinfarction or death occurred in 12% of the patients treated with thrombolysis and 5.1% of those treated with primary PCI (P = 0.02). Furthermore, primary PCI was associated with less intracranial bleeding compared to thrombolysis: 5.1% versus </w:t>
      </w:r>
      <w:r w:rsidR="007403B0" w:rsidRPr="00303F4D">
        <w:rPr>
          <w:rFonts w:asciiTheme="majorBidi" w:hAnsiTheme="majorBidi" w:cstheme="majorBidi"/>
          <w:sz w:val="28"/>
          <w:szCs w:val="28"/>
        </w:rPr>
        <w:t>12 %</w:t>
      </w:r>
      <w:r w:rsidRPr="00303F4D">
        <w:rPr>
          <w:rFonts w:asciiTheme="majorBidi" w:hAnsiTheme="majorBidi" w:cstheme="majorBidi"/>
          <w:sz w:val="28"/>
          <w:szCs w:val="28"/>
        </w:rPr>
        <w:t>( P = 0.02). A subsequent meta-analysis conducted by Keeley et al. suggested the superiority of primary angioplasty over thrombolytic in all major adverse vascular events, including death, stroke, and myocardial infarction.</w:t>
      </w:r>
      <w:r w:rsidRPr="00303F4D">
        <w:rPr>
          <w:rFonts w:asciiTheme="majorBidi" w:hAnsiTheme="majorBidi" w:cstheme="majorBidi"/>
          <w:sz w:val="28"/>
          <w:szCs w:val="28"/>
          <w:vertAlign w:val="superscript"/>
        </w:rPr>
        <w:t>2</w:t>
      </w:r>
      <w:r w:rsidR="00DA5D22">
        <w:rPr>
          <w:rFonts w:asciiTheme="majorBidi" w:hAnsiTheme="majorBidi" w:cstheme="majorBidi"/>
          <w:sz w:val="28"/>
          <w:szCs w:val="28"/>
          <w:vertAlign w:val="superscript"/>
        </w:rPr>
        <w:t>9</w:t>
      </w:r>
      <w:r w:rsidRPr="00303F4D">
        <w:rPr>
          <w:rFonts w:asciiTheme="majorBidi" w:hAnsiTheme="majorBidi" w:cstheme="majorBidi"/>
          <w:sz w:val="28"/>
          <w:szCs w:val="28"/>
        </w:rPr>
        <w:t xml:space="preserve"> This led to the preference of primary PCI over thrombolytics </w:t>
      </w:r>
      <w:r w:rsidR="004F0BBE">
        <w:rPr>
          <w:rFonts w:asciiTheme="majorBidi" w:hAnsiTheme="majorBidi" w:cstheme="majorBidi"/>
          <w:sz w:val="28"/>
          <w:szCs w:val="28"/>
        </w:rPr>
        <w:t>in</w:t>
      </w:r>
      <w:r w:rsidR="004F0BBE" w:rsidRPr="00303F4D">
        <w:rPr>
          <w:rFonts w:asciiTheme="majorBidi" w:hAnsiTheme="majorBidi" w:cstheme="majorBidi"/>
          <w:sz w:val="28"/>
          <w:szCs w:val="28"/>
        </w:rPr>
        <w:t xml:space="preserve"> </w:t>
      </w:r>
      <w:r w:rsidRPr="00303F4D">
        <w:rPr>
          <w:rFonts w:asciiTheme="majorBidi" w:hAnsiTheme="majorBidi" w:cstheme="majorBidi"/>
          <w:sz w:val="28"/>
          <w:szCs w:val="28"/>
        </w:rPr>
        <w:t>current guidelines.</w:t>
      </w:r>
      <w:r w:rsidRPr="004F0BBE">
        <w:rPr>
          <w:rFonts w:asciiTheme="majorBidi" w:hAnsiTheme="majorBidi" w:cstheme="majorBidi"/>
          <w:sz w:val="28"/>
          <w:szCs w:val="28"/>
          <w:vertAlign w:val="superscript"/>
        </w:rPr>
        <w:t>1</w:t>
      </w:r>
      <w:r w:rsidR="007403B0">
        <w:rPr>
          <w:rFonts w:asciiTheme="majorBidi" w:hAnsiTheme="majorBidi" w:cstheme="majorBidi"/>
          <w:sz w:val="28"/>
          <w:szCs w:val="28"/>
          <w:vertAlign w:val="superscript"/>
        </w:rPr>
        <w:t>5</w:t>
      </w:r>
      <w:r w:rsidRPr="00303F4D">
        <w:rPr>
          <w:rFonts w:asciiTheme="majorBidi" w:hAnsiTheme="majorBidi" w:cstheme="majorBidi"/>
          <w:sz w:val="28"/>
          <w:szCs w:val="28"/>
        </w:rPr>
        <w:t xml:space="preserve"> Nonetheless, primary PCI is recommended with a door-to-needle time of less than 90 minutes and fibrinolytic therapy with a door-to-needle time of less than 30 minutes.</w:t>
      </w:r>
      <w:r w:rsidRPr="00303F4D">
        <w:rPr>
          <w:rFonts w:asciiTheme="majorBidi" w:hAnsiTheme="majorBidi" w:cstheme="majorBidi"/>
          <w:sz w:val="28"/>
          <w:szCs w:val="28"/>
          <w:vertAlign w:val="superscript"/>
        </w:rPr>
        <w:t>1</w:t>
      </w:r>
      <w:r w:rsidR="007403B0">
        <w:rPr>
          <w:rFonts w:asciiTheme="majorBidi" w:hAnsiTheme="majorBidi" w:cstheme="majorBidi"/>
          <w:sz w:val="28"/>
          <w:szCs w:val="28"/>
          <w:vertAlign w:val="superscript"/>
        </w:rPr>
        <w:t>5</w:t>
      </w:r>
      <w:r w:rsidR="00506E48">
        <w:rPr>
          <w:rFonts w:asciiTheme="majorBidi" w:hAnsiTheme="majorBidi" w:cstheme="majorBidi"/>
          <w:sz w:val="28"/>
          <w:szCs w:val="28"/>
        </w:rPr>
        <w:t xml:space="preserve"> </w:t>
      </w:r>
    </w:p>
    <w:p w14:paraId="752BEE64" w14:textId="23FD4168" w:rsidR="003F2FE4" w:rsidRPr="00B801AD" w:rsidRDefault="00303F4D" w:rsidP="0095039E">
      <w:pPr>
        <w:spacing w:before="240" w:after="0" w:line="480" w:lineRule="auto"/>
        <w:rPr>
          <w:rFonts w:asciiTheme="majorBidi" w:hAnsiTheme="majorBidi" w:cstheme="majorBidi"/>
          <w:b/>
          <w:sz w:val="28"/>
          <w:szCs w:val="28"/>
        </w:rPr>
      </w:pPr>
      <w:r>
        <w:rPr>
          <w:rFonts w:asciiTheme="majorBidi" w:hAnsiTheme="majorBidi" w:cstheme="majorBidi"/>
          <w:b/>
          <w:sz w:val="28"/>
          <w:szCs w:val="28"/>
        </w:rPr>
        <w:t xml:space="preserve">1.5 </w:t>
      </w:r>
      <w:r w:rsidR="003F2FE4" w:rsidRPr="00B801AD">
        <w:rPr>
          <w:rFonts w:asciiTheme="majorBidi" w:hAnsiTheme="majorBidi" w:cstheme="majorBidi"/>
          <w:b/>
          <w:sz w:val="28"/>
          <w:szCs w:val="28"/>
        </w:rPr>
        <w:t>Reperfusion therapy in practice</w:t>
      </w:r>
    </w:p>
    <w:p w14:paraId="73F00184" w14:textId="660A9A7A" w:rsidR="00303F4D" w:rsidRPr="00506E48" w:rsidRDefault="00C42749" w:rsidP="007403B0">
      <w:pPr>
        <w:spacing w:before="240" w:after="0" w:line="480" w:lineRule="auto"/>
        <w:rPr>
          <w:rFonts w:asciiTheme="majorBidi" w:hAnsiTheme="majorBidi" w:cstheme="majorBidi"/>
          <w:sz w:val="28"/>
          <w:szCs w:val="28"/>
          <w:vertAlign w:val="superscript"/>
        </w:rPr>
      </w:pPr>
      <w:r>
        <w:rPr>
          <w:rFonts w:asciiTheme="majorBidi" w:hAnsiTheme="majorBidi" w:cstheme="majorBidi"/>
          <w:sz w:val="28"/>
          <w:szCs w:val="28"/>
        </w:rPr>
        <w:t>Barriers to</w:t>
      </w:r>
      <w:r w:rsidR="00303F4D" w:rsidRPr="00303F4D">
        <w:rPr>
          <w:rFonts w:asciiTheme="majorBidi" w:hAnsiTheme="majorBidi" w:cstheme="majorBidi"/>
          <w:sz w:val="28"/>
          <w:szCs w:val="28"/>
        </w:rPr>
        <w:t xml:space="preserve"> achieving reperfusion therapy range from patients’ delay in recognizing cardiac symptoms or seeking medical contact to delays in the transportation or identification and management of STEMI</w:t>
      </w:r>
      <w:r w:rsidR="00F04E3B">
        <w:rPr>
          <w:rFonts w:asciiTheme="majorBidi" w:hAnsiTheme="majorBidi" w:cstheme="majorBidi"/>
          <w:sz w:val="28"/>
          <w:szCs w:val="28"/>
        </w:rPr>
        <w:t xml:space="preserve"> upon first medical contact</w:t>
      </w:r>
      <w:r w:rsidR="00303F4D" w:rsidRPr="00303F4D">
        <w:rPr>
          <w:rFonts w:asciiTheme="majorBidi" w:hAnsiTheme="majorBidi" w:cstheme="majorBidi"/>
          <w:sz w:val="28"/>
          <w:szCs w:val="28"/>
        </w:rPr>
        <w:t>. Moreover, the unavailability of medical and cardiovascular providers adds to the potential delays in providing appropriate care. It has been acknowledged that longer ischemic times directly correlate with larger infarct sizes and poor</w:t>
      </w:r>
      <w:r w:rsidR="005F7731">
        <w:rPr>
          <w:rFonts w:asciiTheme="majorBidi" w:hAnsiTheme="majorBidi" w:cstheme="majorBidi"/>
          <w:sz w:val="28"/>
          <w:szCs w:val="28"/>
        </w:rPr>
        <w:t>er</w:t>
      </w:r>
      <w:r w:rsidR="00303F4D" w:rsidRPr="00303F4D">
        <w:rPr>
          <w:rFonts w:asciiTheme="majorBidi" w:hAnsiTheme="majorBidi" w:cstheme="majorBidi"/>
          <w:sz w:val="28"/>
          <w:szCs w:val="28"/>
        </w:rPr>
        <w:t xml:space="preserve"> outcomes, which has led to the establishment of programs to enhance the deliverability of reperfusion therapy. These outcomes can be summarized as, first, organizing the </w:t>
      </w:r>
      <w:r w:rsidR="00303F4D" w:rsidRPr="00303F4D">
        <w:rPr>
          <w:rFonts w:asciiTheme="majorBidi" w:hAnsiTheme="majorBidi" w:cstheme="majorBidi"/>
          <w:sz w:val="28"/>
          <w:szCs w:val="28"/>
        </w:rPr>
        <w:lastRenderedPageBreak/>
        <w:t>administrative support of STEMI care programs and, second, adopting a team-based approach that involves significant collaboration between EMS and first medical contact primary PCI teams. The use of prehospital ECG along with the requirement of a 30-minute response time by the cardiac physician laboratory team are further initiatives to improve care.</w:t>
      </w:r>
      <w:r w:rsidR="00303F4D" w:rsidRPr="00303F4D">
        <w:rPr>
          <w:rFonts w:asciiTheme="majorBidi" w:hAnsiTheme="majorBidi" w:cstheme="majorBidi"/>
          <w:sz w:val="28"/>
          <w:szCs w:val="28"/>
          <w:vertAlign w:val="superscript"/>
        </w:rPr>
        <w:t>1</w:t>
      </w:r>
      <w:r w:rsidR="007403B0">
        <w:rPr>
          <w:rFonts w:asciiTheme="majorBidi" w:hAnsiTheme="majorBidi" w:cstheme="majorBidi"/>
          <w:sz w:val="28"/>
          <w:szCs w:val="28"/>
          <w:vertAlign w:val="superscript"/>
        </w:rPr>
        <w:t>5</w:t>
      </w:r>
      <w:r w:rsidR="00303F4D" w:rsidRPr="00303F4D">
        <w:rPr>
          <w:rFonts w:asciiTheme="majorBidi" w:hAnsiTheme="majorBidi" w:cstheme="majorBidi"/>
          <w:sz w:val="28"/>
          <w:szCs w:val="28"/>
          <w:vertAlign w:val="superscript"/>
        </w:rPr>
        <w:t xml:space="preserve"> </w:t>
      </w:r>
    </w:p>
    <w:p w14:paraId="19E2346F" w14:textId="2BB913AD" w:rsidR="005641C6" w:rsidRPr="00F25FBD" w:rsidRDefault="005641C6" w:rsidP="00C70A0C">
      <w:pPr>
        <w:spacing w:before="240" w:after="0" w:line="480" w:lineRule="auto"/>
        <w:rPr>
          <w:rFonts w:asciiTheme="majorBidi" w:hAnsiTheme="majorBidi" w:cstheme="majorBidi"/>
          <w:b/>
          <w:bCs/>
          <w:sz w:val="28"/>
          <w:szCs w:val="28"/>
        </w:rPr>
      </w:pPr>
      <w:r w:rsidRPr="00F25FBD">
        <w:rPr>
          <w:rFonts w:asciiTheme="majorBidi" w:hAnsiTheme="majorBidi" w:cstheme="majorBidi"/>
          <w:b/>
          <w:bCs/>
          <w:sz w:val="28"/>
          <w:szCs w:val="28"/>
        </w:rPr>
        <w:t>1.</w:t>
      </w:r>
      <w:r w:rsidR="000F5116">
        <w:rPr>
          <w:rFonts w:asciiTheme="majorBidi" w:hAnsiTheme="majorBidi" w:cstheme="majorBidi"/>
          <w:b/>
          <w:bCs/>
          <w:sz w:val="28"/>
          <w:szCs w:val="28"/>
        </w:rPr>
        <w:t>6</w:t>
      </w:r>
      <w:r w:rsidRPr="00F25FBD">
        <w:rPr>
          <w:rFonts w:asciiTheme="majorBidi" w:hAnsiTheme="majorBidi" w:cstheme="majorBidi"/>
          <w:b/>
          <w:bCs/>
          <w:sz w:val="28"/>
          <w:szCs w:val="28"/>
        </w:rPr>
        <w:t xml:space="preserve"> Management of STEMI (</w:t>
      </w:r>
      <w:r w:rsidR="00C70A0C">
        <w:rPr>
          <w:rFonts w:asciiTheme="majorBidi" w:hAnsiTheme="majorBidi" w:cstheme="majorBidi"/>
          <w:b/>
          <w:bCs/>
          <w:sz w:val="28"/>
          <w:szCs w:val="28"/>
        </w:rPr>
        <w:t>Adjunctive Antithrombotic Therapy</w:t>
      </w:r>
      <w:r w:rsidRPr="00F25FBD">
        <w:rPr>
          <w:rFonts w:asciiTheme="majorBidi" w:hAnsiTheme="majorBidi" w:cstheme="majorBidi"/>
          <w:b/>
          <w:bCs/>
          <w:sz w:val="28"/>
          <w:szCs w:val="28"/>
        </w:rPr>
        <w:t>)</w:t>
      </w:r>
    </w:p>
    <w:p w14:paraId="074664A1" w14:textId="7152C270" w:rsidR="00303F4D" w:rsidRDefault="00303F4D" w:rsidP="007403B0">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The American College of Cardiology STEMI guidelines recommend several therapies in conjunction with reperfusion therapy.</w:t>
      </w:r>
      <w:r w:rsidRPr="00303F4D">
        <w:rPr>
          <w:rFonts w:asciiTheme="majorBidi" w:hAnsiTheme="majorBidi" w:cstheme="majorBidi"/>
          <w:sz w:val="28"/>
          <w:szCs w:val="28"/>
          <w:vertAlign w:val="superscript"/>
        </w:rPr>
        <w:t>1</w:t>
      </w:r>
      <w:r w:rsidR="007403B0">
        <w:rPr>
          <w:rFonts w:asciiTheme="majorBidi" w:hAnsiTheme="majorBidi" w:cstheme="majorBidi"/>
          <w:sz w:val="28"/>
          <w:szCs w:val="28"/>
          <w:vertAlign w:val="superscript"/>
        </w:rPr>
        <w:t>5</w:t>
      </w:r>
      <w:r w:rsidRPr="00303F4D">
        <w:rPr>
          <w:rFonts w:asciiTheme="majorBidi" w:hAnsiTheme="majorBidi" w:cstheme="majorBidi"/>
          <w:sz w:val="28"/>
          <w:szCs w:val="28"/>
        </w:rPr>
        <w:t xml:space="preserve"> In addition to aspirin, the use of a P2Y12 receptor antagonist has a class one recommendation. Furthermore, additional anticoagulation therapy with unfractionated heparin, Bivalirudin, has a class one recommendation from the American College of Cardiology guidelines</w:t>
      </w:r>
      <w:r w:rsidR="006C7CA1">
        <w:rPr>
          <w:rFonts w:asciiTheme="majorBidi" w:hAnsiTheme="majorBidi" w:cstheme="majorBidi"/>
          <w:sz w:val="28"/>
          <w:szCs w:val="28"/>
        </w:rPr>
        <w:t xml:space="preserve"> to support reperfusion with primary PCI</w:t>
      </w:r>
      <w:r w:rsidRPr="00303F4D">
        <w:rPr>
          <w:rFonts w:asciiTheme="majorBidi" w:hAnsiTheme="majorBidi" w:cstheme="majorBidi"/>
          <w:sz w:val="28"/>
          <w:szCs w:val="28"/>
        </w:rPr>
        <w:t>.</w:t>
      </w:r>
      <w:r w:rsidR="009F5187">
        <w:rPr>
          <w:rFonts w:asciiTheme="majorBidi" w:hAnsiTheme="majorBidi" w:cstheme="majorBidi"/>
          <w:sz w:val="28"/>
          <w:szCs w:val="28"/>
        </w:rPr>
        <w:t xml:space="preserve"> On the other hand,</w:t>
      </w:r>
      <w:r w:rsidR="009F5187" w:rsidRPr="009F5187">
        <w:rPr>
          <w:rFonts w:asciiTheme="majorBidi" w:hAnsiTheme="majorBidi" w:cstheme="majorBidi"/>
          <w:sz w:val="28"/>
          <w:szCs w:val="28"/>
        </w:rPr>
        <w:t xml:space="preserve"> additional anticoagulation therapy with unfractionated heparin</w:t>
      </w:r>
      <w:r w:rsidR="009F5187">
        <w:rPr>
          <w:rFonts w:asciiTheme="majorBidi" w:hAnsiTheme="majorBidi" w:cstheme="majorBidi"/>
          <w:sz w:val="28"/>
          <w:szCs w:val="28"/>
        </w:rPr>
        <w:t>, Enoxaparin and Fondaparinux,</w:t>
      </w:r>
      <w:r w:rsidR="009F5187" w:rsidRPr="00303F4D">
        <w:rPr>
          <w:rFonts w:asciiTheme="majorBidi" w:hAnsiTheme="majorBidi" w:cstheme="majorBidi"/>
          <w:sz w:val="28"/>
          <w:szCs w:val="28"/>
        </w:rPr>
        <w:t xml:space="preserve"> has a class one recommendation from the American College of Cardiology guidelines</w:t>
      </w:r>
      <w:r w:rsidR="009F5187">
        <w:rPr>
          <w:rFonts w:asciiTheme="majorBidi" w:hAnsiTheme="majorBidi" w:cstheme="majorBidi"/>
          <w:sz w:val="28"/>
          <w:szCs w:val="28"/>
        </w:rPr>
        <w:t xml:space="preserve"> to support reperfusion with Fibrinolytic therapy.</w:t>
      </w:r>
      <w:r w:rsidRPr="00303F4D">
        <w:rPr>
          <w:rFonts w:asciiTheme="majorBidi" w:hAnsiTheme="majorBidi" w:cstheme="majorBidi"/>
          <w:sz w:val="28"/>
          <w:szCs w:val="28"/>
        </w:rPr>
        <w:t xml:space="preserve"> The use of beta blockers and ACE inhibitors and statins during the first 24 hours of presentation is recommended as an evidence-based therapy in patients with STEMI. </w:t>
      </w:r>
    </w:p>
    <w:p w14:paraId="75AED17B" w14:textId="132A4FD3" w:rsidR="00DC14B5" w:rsidRPr="00DD60BF" w:rsidRDefault="001B36B3" w:rsidP="00C03068">
      <w:pPr>
        <w:spacing w:before="240" w:after="0" w:line="480" w:lineRule="auto"/>
        <w:rPr>
          <w:rFonts w:asciiTheme="majorBidi" w:hAnsiTheme="majorBidi" w:cstheme="majorBidi"/>
          <w:sz w:val="28"/>
          <w:szCs w:val="28"/>
        </w:rPr>
      </w:pPr>
      <w:r w:rsidRPr="001B36B3">
        <w:rPr>
          <w:rFonts w:asciiTheme="majorBidi" w:hAnsiTheme="majorBidi" w:cstheme="majorBidi"/>
          <w:b/>
          <w:bCs/>
          <w:sz w:val="28"/>
          <w:szCs w:val="28"/>
          <w:u w:val="single"/>
        </w:rPr>
        <w:t>P</w:t>
      </w:r>
      <w:r w:rsidR="00C03068">
        <w:rPr>
          <w:rFonts w:asciiTheme="majorBidi" w:hAnsiTheme="majorBidi" w:cstheme="majorBidi"/>
          <w:b/>
          <w:bCs/>
          <w:sz w:val="28"/>
          <w:szCs w:val="28"/>
          <w:u w:val="single"/>
        </w:rPr>
        <w:t>lease refer APPENDIX</w:t>
      </w:r>
      <w:r w:rsidR="00AA057B">
        <w:rPr>
          <w:rFonts w:asciiTheme="majorBidi" w:hAnsiTheme="majorBidi" w:cstheme="majorBidi"/>
          <w:b/>
          <w:bCs/>
          <w:sz w:val="28"/>
          <w:szCs w:val="28"/>
          <w:u w:val="single"/>
        </w:rPr>
        <w:t xml:space="preserve"> </w:t>
      </w:r>
      <w:r w:rsidR="00042B58">
        <w:rPr>
          <w:rFonts w:asciiTheme="majorBidi" w:hAnsiTheme="majorBidi" w:cstheme="majorBidi"/>
          <w:b/>
          <w:bCs/>
          <w:sz w:val="28"/>
          <w:szCs w:val="28"/>
          <w:u w:val="single"/>
        </w:rPr>
        <w:t>1</w:t>
      </w:r>
      <w:r w:rsidR="009F5187">
        <w:rPr>
          <w:rFonts w:asciiTheme="majorBidi" w:hAnsiTheme="majorBidi" w:cstheme="majorBidi"/>
          <w:b/>
          <w:bCs/>
          <w:sz w:val="28"/>
          <w:szCs w:val="28"/>
          <w:u w:val="single"/>
        </w:rPr>
        <w:t>&amp; 2</w:t>
      </w:r>
    </w:p>
    <w:p w14:paraId="7158BDA5" w14:textId="53F9B54A" w:rsidR="00316186" w:rsidRDefault="001304BB" w:rsidP="00B978A2">
      <w:pPr>
        <w:spacing w:before="240" w:after="0" w:line="480" w:lineRule="auto"/>
        <w:rPr>
          <w:rFonts w:asciiTheme="majorBidi" w:hAnsiTheme="majorBidi" w:cstheme="majorBidi"/>
          <w:b/>
          <w:bCs/>
          <w:sz w:val="28"/>
          <w:szCs w:val="28"/>
        </w:rPr>
      </w:pPr>
      <w:r w:rsidRPr="001304BB">
        <w:rPr>
          <w:rFonts w:asciiTheme="majorBidi" w:hAnsiTheme="majorBidi" w:cstheme="majorBidi"/>
          <w:b/>
          <w:bCs/>
          <w:sz w:val="28"/>
          <w:szCs w:val="28"/>
        </w:rPr>
        <w:lastRenderedPageBreak/>
        <w:t>1.</w:t>
      </w:r>
      <w:r w:rsidR="000F5116">
        <w:rPr>
          <w:rFonts w:asciiTheme="majorBidi" w:hAnsiTheme="majorBidi" w:cstheme="majorBidi"/>
          <w:b/>
          <w:bCs/>
          <w:sz w:val="28"/>
          <w:szCs w:val="28"/>
        </w:rPr>
        <w:t>7</w:t>
      </w:r>
      <w:r w:rsidRPr="001304BB">
        <w:rPr>
          <w:rFonts w:asciiTheme="majorBidi" w:hAnsiTheme="majorBidi" w:cstheme="majorBidi"/>
          <w:b/>
          <w:bCs/>
          <w:sz w:val="28"/>
          <w:szCs w:val="28"/>
        </w:rPr>
        <w:t xml:space="preserve"> Arab gulf countries and STEMI: </w:t>
      </w:r>
      <w:r w:rsidR="003B78D0">
        <w:rPr>
          <w:rFonts w:asciiTheme="majorBidi" w:hAnsiTheme="majorBidi" w:cstheme="majorBidi"/>
          <w:b/>
          <w:bCs/>
          <w:sz w:val="28"/>
          <w:szCs w:val="28"/>
        </w:rPr>
        <w:t>(</w:t>
      </w:r>
      <w:r>
        <w:rPr>
          <w:rFonts w:asciiTheme="majorBidi" w:hAnsiTheme="majorBidi" w:cstheme="majorBidi"/>
          <w:b/>
          <w:bCs/>
          <w:sz w:val="28"/>
          <w:szCs w:val="28"/>
        </w:rPr>
        <w:t>Management</w:t>
      </w:r>
      <w:r w:rsidR="003B78D0">
        <w:rPr>
          <w:rFonts w:asciiTheme="majorBidi" w:hAnsiTheme="majorBidi" w:cstheme="majorBidi"/>
          <w:b/>
          <w:bCs/>
          <w:sz w:val="28"/>
          <w:szCs w:val="28"/>
        </w:rPr>
        <w:t xml:space="preserve"> and P</w:t>
      </w:r>
      <w:r w:rsidRPr="001304BB">
        <w:rPr>
          <w:rFonts w:asciiTheme="majorBidi" w:hAnsiTheme="majorBidi" w:cstheme="majorBidi"/>
          <w:b/>
          <w:bCs/>
          <w:sz w:val="28"/>
          <w:szCs w:val="28"/>
        </w:rPr>
        <w:t>resentation</w:t>
      </w:r>
      <w:r w:rsidR="003B78D0">
        <w:rPr>
          <w:rFonts w:asciiTheme="majorBidi" w:hAnsiTheme="majorBidi" w:cstheme="majorBidi"/>
          <w:b/>
          <w:bCs/>
          <w:sz w:val="28"/>
          <w:szCs w:val="28"/>
        </w:rPr>
        <w:t>)</w:t>
      </w:r>
    </w:p>
    <w:p w14:paraId="63B34410" w14:textId="2E41A07A" w:rsidR="00303F4D" w:rsidRPr="00303F4D" w:rsidRDefault="00303F4D" w:rsidP="007403B0">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 xml:space="preserve">Certain similarities can be drawn from registries in Arab Gulf countries. In a registry involving 7930 patients from 65 hospitals in six countries, it was noted that, among patients who presented with </w:t>
      </w:r>
      <w:r w:rsidR="00506C61">
        <w:rPr>
          <w:rFonts w:asciiTheme="majorBidi" w:hAnsiTheme="majorBidi" w:cstheme="majorBidi"/>
          <w:sz w:val="28"/>
          <w:szCs w:val="28"/>
        </w:rPr>
        <w:t>ACS</w:t>
      </w:r>
      <w:r w:rsidRPr="00303F4D">
        <w:rPr>
          <w:rFonts w:asciiTheme="majorBidi" w:hAnsiTheme="majorBidi" w:cstheme="majorBidi"/>
          <w:sz w:val="28"/>
          <w:szCs w:val="28"/>
        </w:rPr>
        <w:t>, 45.6% of patients presented with STEMI. Of these, 39.5% were diabetics, 22.3% underwent primary PCI, and 65.7% received thrombolytic therapy. In-hospital mortality was 4.6% while one-year mortality in patients presenting with STEMI was 11.5%. The mean age was 56 years, and 78.8% were men.</w:t>
      </w:r>
      <w:r w:rsidR="007403B0" w:rsidRPr="007403B0">
        <w:rPr>
          <w:rFonts w:asciiTheme="majorBidi" w:hAnsiTheme="majorBidi" w:cstheme="majorBidi"/>
          <w:sz w:val="28"/>
          <w:szCs w:val="28"/>
          <w:vertAlign w:val="superscript"/>
        </w:rPr>
        <w:t>4</w:t>
      </w:r>
    </w:p>
    <w:p w14:paraId="6F470452" w14:textId="69B3E4E6" w:rsidR="00303F4D" w:rsidRPr="00303F4D"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 xml:space="preserve">Compared to developed countries, STEMI patients in Arab Gulf countries presented later and their acute management was poor. As 79% of STEMI patients presented within 12 hours of symptom onset, the median time from symptom onset to arrival was 178 minutes. </w:t>
      </w:r>
      <w:r w:rsidR="009A5D72">
        <w:rPr>
          <w:rFonts w:asciiTheme="majorBidi" w:hAnsiTheme="majorBidi" w:cstheme="majorBidi"/>
          <w:sz w:val="28"/>
          <w:szCs w:val="28"/>
        </w:rPr>
        <w:t xml:space="preserve">In </w:t>
      </w:r>
      <w:r w:rsidR="0012097B">
        <w:rPr>
          <w:rFonts w:asciiTheme="majorBidi" w:hAnsiTheme="majorBidi" w:cstheme="majorBidi"/>
          <w:sz w:val="28"/>
          <w:szCs w:val="28"/>
        </w:rPr>
        <w:t>compar</w:t>
      </w:r>
      <w:r w:rsidR="009A5D72">
        <w:rPr>
          <w:rFonts w:asciiTheme="majorBidi" w:hAnsiTheme="majorBidi" w:cstheme="majorBidi"/>
          <w:sz w:val="28"/>
          <w:szCs w:val="28"/>
        </w:rPr>
        <w:t>ison</w:t>
      </w:r>
      <w:r w:rsidR="0012097B">
        <w:rPr>
          <w:rFonts w:asciiTheme="majorBidi" w:hAnsiTheme="majorBidi" w:cstheme="majorBidi"/>
          <w:sz w:val="28"/>
          <w:szCs w:val="28"/>
        </w:rPr>
        <w:t xml:space="preserve"> to </w:t>
      </w:r>
      <w:r w:rsidR="009A5D72">
        <w:rPr>
          <w:rFonts w:asciiTheme="majorBidi" w:hAnsiTheme="majorBidi" w:cstheme="majorBidi"/>
          <w:sz w:val="28"/>
          <w:szCs w:val="28"/>
        </w:rPr>
        <w:t xml:space="preserve">95 % of STEMI patients who presented within 12 hours of symptom onset in the </w:t>
      </w:r>
      <w:r w:rsidR="00934AD6">
        <w:rPr>
          <w:rFonts w:asciiTheme="majorBidi" w:hAnsiTheme="majorBidi" w:cstheme="majorBidi"/>
          <w:sz w:val="28"/>
          <w:szCs w:val="28"/>
        </w:rPr>
        <w:t>USA</w:t>
      </w:r>
      <w:r w:rsidR="009A5D72">
        <w:rPr>
          <w:rFonts w:asciiTheme="majorBidi" w:hAnsiTheme="majorBidi" w:cstheme="majorBidi"/>
          <w:sz w:val="28"/>
          <w:szCs w:val="28"/>
        </w:rPr>
        <w:t>, the median time from symptom onset to arrival was 89 minutes.</w:t>
      </w:r>
      <w:r w:rsidR="00DA5D22">
        <w:rPr>
          <w:rFonts w:asciiTheme="majorBidi" w:hAnsiTheme="majorBidi" w:cstheme="majorBidi"/>
          <w:sz w:val="28"/>
          <w:szCs w:val="28"/>
          <w:vertAlign w:val="superscript"/>
        </w:rPr>
        <w:t>30</w:t>
      </w:r>
      <w:r w:rsidR="009A5D72">
        <w:rPr>
          <w:rFonts w:asciiTheme="majorBidi" w:hAnsiTheme="majorBidi" w:cstheme="majorBidi"/>
          <w:sz w:val="28"/>
          <w:szCs w:val="28"/>
        </w:rPr>
        <w:t xml:space="preserve"> </w:t>
      </w:r>
      <w:r w:rsidRPr="00303F4D">
        <w:rPr>
          <w:rFonts w:asciiTheme="majorBidi" w:hAnsiTheme="majorBidi" w:cstheme="majorBidi"/>
          <w:sz w:val="28"/>
          <w:szCs w:val="28"/>
        </w:rPr>
        <w:t>This is partly related to the underdevelopment of EMS and the</w:t>
      </w:r>
      <w:r w:rsidR="00124257">
        <w:rPr>
          <w:rFonts w:asciiTheme="majorBidi" w:hAnsiTheme="majorBidi" w:cstheme="majorBidi"/>
          <w:sz w:val="28"/>
          <w:szCs w:val="28"/>
        </w:rPr>
        <w:t xml:space="preserve"> </w:t>
      </w:r>
      <w:r w:rsidR="00361A23">
        <w:rPr>
          <w:rFonts w:asciiTheme="majorBidi" w:hAnsiTheme="majorBidi" w:cstheme="majorBidi"/>
          <w:sz w:val="28"/>
          <w:szCs w:val="28"/>
        </w:rPr>
        <w:t xml:space="preserve">potential </w:t>
      </w:r>
      <w:r w:rsidR="00361A23" w:rsidRPr="00303F4D">
        <w:rPr>
          <w:rFonts w:asciiTheme="majorBidi" w:hAnsiTheme="majorBidi" w:cstheme="majorBidi"/>
          <w:sz w:val="28"/>
          <w:szCs w:val="28"/>
        </w:rPr>
        <w:t>underestimation</w:t>
      </w:r>
      <w:r w:rsidRPr="00303F4D">
        <w:rPr>
          <w:rFonts w:asciiTheme="majorBidi" w:hAnsiTheme="majorBidi" w:cstheme="majorBidi"/>
          <w:sz w:val="28"/>
          <w:szCs w:val="28"/>
        </w:rPr>
        <w:t xml:space="preserve"> of patients’ symptoms. Furthermore, the lack of universal healthcare systems and traffic congestion in major cities play a significant role in the delay of presentation. On the other hand, among patients who received thrombolytic therapy, only 34% received it within 30 minutes of hospital arrival. The long waiting time for </w:t>
      </w:r>
      <w:r w:rsidRPr="00303F4D">
        <w:rPr>
          <w:rFonts w:asciiTheme="majorBidi" w:hAnsiTheme="majorBidi" w:cstheme="majorBidi"/>
          <w:sz w:val="28"/>
          <w:szCs w:val="28"/>
        </w:rPr>
        <w:lastRenderedPageBreak/>
        <w:t>dispensing thrombolytic was directly related to the need to wait for administration’s approval for the cardiology service.</w:t>
      </w:r>
      <w:r w:rsidR="007403B0">
        <w:rPr>
          <w:rFonts w:asciiTheme="majorBidi" w:hAnsiTheme="majorBidi" w:cstheme="majorBidi"/>
          <w:sz w:val="28"/>
          <w:szCs w:val="28"/>
          <w:vertAlign w:val="superscript"/>
        </w:rPr>
        <w:t>4</w:t>
      </w:r>
      <w:r w:rsidRPr="00303F4D">
        <w:rPr>
          <w:rFonts w:asciiTheme="majorBidi" w:hAnsiTheme="majorBidi" w:cstheme="majorBidi"/>
          <w:sz w:val="28"/>
          <w:szCs w:val="28"/>
        </w:rPr>
        <w:t xml:space="preserve"> </w:t>
      </w:r>
    </w:p>
    <w:p w14:paraId="127DB288" w14:textId="765C9548" w:rsidR="00303F4D" w:rsidRPr="00303F4D"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The high prevalence of STEMI in Arab Gulf countries is probably related to the high prevalence of uncontrolled coronary artery disease risk factors and the occurrence of metabolic syndrome at a younger age.</w:t>
      </w:r>
      <w:r w:rsidR="007403B0">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1</w:t>
      </w:r>
      <w:r w:rsidRPr="00303F4D">
        <w:rPr>
          <w:rFonts w:asciiTheme="majorBidi" w:hAnsiTheme="majorBidi" w:cstheme="majorBidi"/>
          <w:sz w:val="28"/>
          <w:szCs w:val="28"/>
        </w:rPr>
        <w:t xml:space="preserve"> A recent study undertaken in 2006 in Saudi Arabia suggests that only 19.9% of Saudis attending primary healthcare clinics had a normal body weight whereas 49.9% were obese.</w:t>
      </w:r>
      <w:r w:rsidR="007403B0">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2</w:t>
      </w:r>
      <w:r w:rsidRPr="00303F4D">
        <w:rPr>
          <w:rFonts w:asciiTheme="majorBidi" w:hAnsiTheme="majorBidi" w:cstheme="majorBidi"/>
          <w:sz w:val="28"/>
          <w:szCs w:val="28"/>
        </w:rPr>
        <w:t xml:space="preserve"> In Saudi Arabia, 10.8% of preschool children were estimated to be obese.</w:t>
      </w:r>
      <w:r w:rsidR="007403B0">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3</w:t>
      </w:r>
      <w:r w:rsidRPr="00303F4D">
        <w:rPr>
          <w:rFonts w:asciiTheme="majorBidi" w:hAnsiTheme="majorBidi" w:cstheme="majorBidi"/>
          <w:sz w:val="28"/>
          <w:szCs w:val="28"/>
        </w:rPr>
        <w:t xml:space="preserve"> Furthermore, the rate of Kuwaiti obese adolescents exceeded that of the United States</w:t>
      </w:r>
      <w:r w:rsidR="00E84B00">
        <w:rPr>
          <w:rFonts w:asciiTheme="majorBidi" w:hAnsiTheme="majorBidi" w:cstheme="majorBidi"/>
          <w:sz w:val="28"/>
          <w:szCs w:val="28"/>
        </w:rPr>
        <w:t xml:space="preserve"> of America </w:t>
      </w:r>
      <w:r w:rsidRPr="00303F4D">
        <w:rPr>
          <w:rFonts w:asciiTheme="majorBidi" w:hAnsiTheme="majorBidi" w:cstheme="majorBidi"/>
          <w:sz w:val="28"/>
          <w:szCs w:val="28"/>
        </w:rPr>
        <w:t xml:space="preserve"> in 2002 (19.9% versus 15.3%).</w:t>
      </w:r>
      <w:r w:rsidRPr="00303F4D">
        <w:rPr>
          <w:rFonts w:asciiTheme="majorBidi" w:hAnsiTheme="majorBidi" w:cstheme="majorBidi"/>
          <w:sz w:val="28"/>
          <w:szCs w:val="28"/>
          <w:vertAlign w:val="superscript"/>
        </w:rPr>
        <w:t>3</w:t>
      </w:r>
      <w:r w:rsidR="007403B0">
        <w:rPr>
          <w:rFonts w:asciiTheme="majorBidi" w:hAnsiTheme="majorBidi" w:cstheme="majorBidi"/>
          <w:sz w:val="28"/>
          <w:szCs w:val="28"/>
          <w:vertAlign w:val="superscript"/>
        </w:rPr>
        <w:t>4</w:t>
      </w:r>
      <w:r w:rsidR="00DA5D22">
        <w:rPr>
          <w:rFonts w:asciiTheme="majorBidi" w:hAnsiTheme="majorBidi" w:cstheme="majorBidi"/>
          <w:sz w:val="28"/>
          <w:szCs w:val="28"/>
          <w:vertAlign w:val="superscript"/>
        </w:rPr>
        <w:t>,35</w:t>
      </w:r>
      <w:r w:rsidRPr="00303F4D">
        <w:rPr>
          <w:rFonts w:asciiTheme="majorBidi" w:hAnsiTheme="majorBidi" w:cstheme="majorBidi"/>
          <w:sz w:val="28"/>
          <w:szCs w:val="28"/>
        </w:rPr>
        <w:t xml:space="preserve"> The mean body mass index in Saudi Arabia and Kuwait was 30.8 kg/m² and 29 kg/m², respectively. </w:t>
      </w:r>
    </w:p>
    <w:p w14:paraId="7B36BEE1" w14:textId="6D16E97B" w:rsidR="00303F4D" w:rsidRPr="00303F4D"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A higher prevalence of diabetes was also noted (39.5% of patients were diabetics) as compared to the Crusade Registry, where 21.9% of the total 8578 population were diabetics. In the expanded Global Registry of Acute Coronary Events (GRACE) registry,</w:t>
      </w:r>
      <w:r w:rsidRPr="00303F4D">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6</w:t>
      </w:r>
      <w:r w:rsidRPr="00303F4D">
        <w:rPr>
          <w:rFonts w:asciiTheme="majorBidi" w:hAnsiTheme="majorBidi" w:cstheme="majorBidi"/>
          <w:sz w:val="28"/>
          <w:szCs w:val="28"/>
        </w:rPr>
        <w:t xml:space="preserve"> 26% of 31,982 patients admitted with a presumptive diagnosis of</w:t>
      </w:r>
      <w:r w:rsidR="00506C61">
        <w:rPr>
          <w:rFonts w:asciiTheme="majorBidi" w:hAnsiTheme="majorBidi" w:cstheme="majorBidi"/>
          <w:sz w:val="28"/>
          <w:szCs w:val="28"/>
        </w:rPr>
        <w:t xml:space="preserve"> ACS</w:t>
      </w:r>
      <w:r w:rsidRPr="00303F4D">
        <w:rPr>
          <w:rFonts w:asciiTheme="majorBidi" w:hAnsiTheme="majorBidi" w:cstheme="majorBidi"/>
          <w:sz w:val="28"/>
          <w:szCs w:val="28"/>
        </w:rPr>
        <w:t xml:space="preserve"> from 2001 to 2007 were diabetics. On the other hand, smoking was also noted to have a significantly high prevalence among Arab Gulf patients presenting with </w:t>
      </w:r>
      <w:r w:rsidR="00506C61">
        <w:rPr>
          <w:rFonts w:asciiTheme="majorBidi" w:hAnsiTheme="majorBidi" w:cstheme="majorBidi"/>
          <w:sz w:val="28"/>
          <w:szCs w:val="28"/>
        </w:rPr>
        <w:t>ACS</w:t>
      </w:r>
      <w:r w:rsidRPr="00303F4D">
        <w:rPr>
          <w:rFonts w:asciiTheme="majorBidi" w:hAnsiTheme="majorBidi" w:cstheme="majorBidi"/>
          <w:sz w:val="28"/>
          <w:szCs w:val="28"/>
        </w:rPr>
        <w:t xml:space="preserve"> (35.7% were current smokers while 17.2% were former smokers).</w:t>
      </w:r>
      <w:r w:rsidR="007403B0" w:rsidRPr="007403B0">
        <w:rPr>
          <w:rFonts w:asciiTheme="majorBidi" w:hAnsiTheme="majorBidi" w:cstheme="majorBidi"/>
          <w:sz w:val="28"/>
          <w:szCs w:val="28"/>
          <w:vertAlign w:val="superscript"/>
        </w:rPr>
        <w:t>4</w:t>
      </w:r>
      <w:r w:rsidRPr="00303F4D">
        <w:rPr>
          <w:rFonts w:asciiTheme="majorBidi" w:hAnsiTheme="majorBidi" w:cstheme="majorBidi"/>
          <w:sz w:val="28"/>
          <w:szCs w:val="28"/>
        </w:rPr>
        <w:t xml:space="preserve"> Those factors probably led to the occurrence of STEMI at a much </w:t>
      </w:r>
      <w:r w:rsidRPr="00303F4D">
        <w:rPr>
          <w:rFonts w:asciiTheme="majorBidi" w:hAnsiTheme="majorBidi" w:cstheme="majorBidi"/>
          <w:sz w:val="28"/>
          <w:szCs w:val="28"/>
        </w:rPr>
        <w:lastRenderedPageBreak/>
        <w:t>younger age in the Arab Gulf countries (mean age in the Gulf RACE registry was 56 years as compared to 65 years in the GRACE registry)</w:t>
      </w:r>
    </w:p>
    <w:p w14:paraId="442E18E5" w14:textId="37A42318" w:rsidR="00BA1DC7" w:rsidRPr="00506E48" w:rsidRDefault="00303F4D" w:rsidP="00DA5D22">
      <w:pPr>
        <w:spacing w:before="240" w:after="0" w:line="480" w:lineRule="auto"/>
        <w:rPr>
          <w:rFonts w:asciiTheme="majorBidi" w:hAnsiTheme="majorBidi" w:cstheme="majorBidi"/>
          <w:sz w:val="28"/>
          <w:szCs w:val="28"/>
        </w:rPr>
      </w:pPr>
      <w:r w:rsidRPr="00303F4D">
        <w:rPr>
          <w:rFonts w:asciiTheme="majorBidi" w:hAnsiTheme="majorBidi" w:cstheme="majorBidi"/>
          <w:sz w:val="28"/>
          <w:szCs w:val="28"/>
        </w:rPr>
        <w:t xml:space="preserve">The adoption of a Western diet and the lack of exercise, combined with oil wealth, led to the introduction of the term </w:t>
      </w:r>
      <w:r w:rsidRPr="00303F4D">
        <w:rPr>
          <w:rFonts w:asciiTheme="majorBidi" w:hAnsiTheme="majorBidi" w:cstheme="majorBidi"/>
          <w:i/>
          <w:sz w:val="28"/>
          <w:szCs w:val="28"/>
        </w:rPr>
        <w:t>obesogenic urbanization</w:t>
      </w:r>
      <w:r w:rsidRPr="00303F4D">
        <w:rPr>
          <w:rFonts w:asciiTheme="majorBidi" w:hAnsiTheme="majorBidi" w:cstheme="majorBidi"/>
          <w:sz w:val="28"/>
          <w:szCs w:val="28"/>
        </w:rPr>
        <w:t xml:space="preserve"> by Guy et al. Obesogenic urbanization is defined as increasing urbanization and the generation of an obesogenic environment.</w:t>
      </w:r>
      <w:r w:rsidR="008470E4">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1</w:t>
      </w:r>
      <w:r w:rsidRPr="00303F4D">
        <w:rPr>
          <w:rFonts w:asciiTheme="majorBidi" w:hAnsiTheme="majorBidi" w:cstheme="majorBidi"/>
          <w:sz w:val="28"/>
          <w:szCs w:val="28"/>
        </w:rPr>
        <w:t xml:space="preserve"> In a short period of time (i.e., within 2 to 3 generations), there has been a society-wide introduction of labour-saving devices, cheap high calorie food, as well as air conditioning, culminating in the removal of all stressors that optimize the population’s biological fitness. This has resulted in the metabolic syndrome being expressed at a younger age.</w:t>
      </w:r>
      <w:r w:rsidR="008470E4">
        <w:rPr>
          <w:rFonts w:asciiTheme="majorBidi" w:hAnsiTheme="majorBidi" w:cstheme="majorBidi"/>
          <w:sz w:val="28"/>
          <w:szCs w:val="28"/>
          <w:vertAlign w:val="superscript"/>
        </w:rPr>
        <w:t>3</w:t>
      </w:r>
      <w:r w:rsidR="00DA5D22">
        <w:rPr>
          <w:rFonts w:asciiTheme="majorBidi" w:hAnsiTheme="majorBidi" w:cstheme="majorBidi"/>
          <w:sz w:val="28"/>
          <w:szCs w:val="28"/>
          <w:vertAlign w:val="superscript"/>
        </w:rPr>
        <w:t>1</w:t>
      </w:r>
    </w:p>
    <w:p w14:paraId="75AC946D" w14:textId="75E4F27B" w:rsidR="003410AF" w:rsidRDefault="003410AF" w:rsidP="003410AF">
      <w:pPr>
        <w:spacing w:before="240" w:after="0" w:line="480" w:lineRule="auto"/>
        <w:rPr>
          <w:rFonts w:asciiTheme="majorBidi" w:hAnsiTheme="majorBidi" w:cstheme="majorBidi"/>
          <w:b/>
          <w:bCs/>
          <w:sz w:val="28"/>
          <w:szCs w:val="28"/>
        </w:rPr>
      </w:pPr>
      <w:r w:rsidRPr="003410AF">
        <w:rPr>
          <w:rFonts w:asciiTheme="majorBidi" w:hAnsiTheme="majorBidi" w:cstheme="majorBidi"/>
          <w:b/>
          <w:bCs/>
          <w:sz w:val="28"/>
          <w:szCs w:val="28"/>
        </w:rPr>
        <w:t>1.</w:t>
      </w:r>
      <w:r w:rsidR="000F5116">
        <w:rPr>
          <w:rFonts w:asciiTheme="majorBidi" w:hAnsiTheme="majorBidi" w:cstheme="majorBidi"/>
          <w:b/>
          <w:bCs/>
          <w:sz w:val="28"/>
          <w:szCs w:val="28"/>
        </w:rPr>
        <w:t>8</w:t>
      </w:r>
      <w:r w:rsidRPr="003410AF">
        <w:rPr>
          <w:rFonts w:asciiTheme="majorBidi" w:hAnsiTheme="majorBidi" w:cstheme="majorBidi"/>
          <w:b/>
          <w:bCs/>
          <w:sz w:val="28"/>
          <w:szCs w:val="28"/>
        </w:rPr>
        <w:tab/>
        <w:t>Arabian Gulf countries and emergency medical services</w:t>
      </w:r>
    </w:p>
    <w:p w14:paraId="4FBFA2B4" w14:textId="28E8C2A9" w:rsidR="000B1ABE" w:rsidRPr="000B1ABE" w:rsidRDefault="000B1ABE" w:rsidP="008470E4">
      <w:pPr>
        <w:spacing w:before="240" w:after="0" w:line="480" w:lineRule="auto"/>
        <w:rPr>
          <w:rFonts w:asciiTheme="majorBidi" w:hAnsiTheme="majorBidi" w:cstheme="majorBidi"/>
          <w:sz w:val="28"/>
          <w:szCs w:val="28"/>
        </w:rPr>
      </w:pPr>
      <w:r w:rsidRPr="000B1ABE">
        <w:rPr>
          <w:rFonts w:asciiTheme="majorBidi" w:hAnsiTheme="majorBidi" w:cstheme="majorBidi"/>
          <w:sz w:val="28"/>
          <w:szCs w:val="28"/>
        </w:rPr>
        <w:t>The American College of Cardiology and the American Heart Association guidelines recommend that patients with ischemic symptoms should be transported to the hospital by ambulance.</w:t>
      </w:r>
      <w:r w:rsidRPr="000B1ABE">
        <w:rPr>
          <w:rFonts w:asciiTheme="majorBidi" w:hAnsiTheme="majorBidi" w:cstheme="majorBidi"/>
          <w:sz w:val="28"/>
          <w:szCs w:val="28"/>
          <w:vertAlign w:val="superscript"/>
        </w:rPr>
        <w:t>1</w:t>
      </w:r>
      <w:r w:rsidR="008470E4">
        <w:rPr>
          <w:rFonts w:asciiTheme="majorBidi" w:hAnsiTheme="majorBidi" w:cstheme="majorBidi"/>
          <w:sz w:val="28"/>
          <w:szCs w:val="28"/>
          <w:vertAlign w:val="superscript"/>
        </w:rPr>
        <w:t>5</w:t>
      </w:r>
      <w:r w:rsidRPr="000B1ABE">
        <w:rPr>
          <w:rFonts w:asciiTheme="majorBidi" w:hAnsiTheme="majorBidi" w:cstheme="majorBidi"/>
          <w:sz w:val="28"/>
          <w:szCs w:val="28"/>
        </w:rPr>
        <w:t xml:space="preserve"> Little is known about EMS in the Gulf countries. In the </w:t>
      </w:r>
      <w:r w:rsidR="00506C61">
        <w:rPr>
          <w:rFonts w:asciiTheme="majorBidi" w:hAnsiTheme="majorBidi" w:cstheme="majorBidi"/>
          <w:sz w:val="28"/>
          <w:szCs w:val="28"/>
        </w:rPr>
        <w:t>ACS</w:t>
      </w:r>
      <w:r w:rsidRPr="000B1ABE">
        <w:rPr>
          <w:rFonts w:asciiTheme="majorBidi" w:hAnsiTheme="majorBidi" w:cstheme="majorBidi"/>
          <w:sz w:val="28"/>
          <w:szCs w:val="28"/>
        </w:rPr>
        <w:t xml:space="preserve"> registry that took place between 2008 and 2009 and included 5184 patients, only 25% arrived at the hospital via EMS.</w:t>
      </w:r>
      <w:r w:rsidR="008470E4">
        <w:rPr>
          <w:rFonts w:asciiTheme="majorBidi" w:hAnsiTheme="majorBidi" w:cstheme="majorBidi"/>
          <w:sz w:val="28"/>
          <w:szCs w:val="28"/>
          <w:vertAlign w:val="superscript"/>
        </w:rPr>
        <w:t>10</w:t>
      </w:r>
      <w:r w:rsidRPr="000B1ABE">
        <w:rPr>
          <w:rFonts w:asciiTheme="majorBidi" w:hAnsiTheme="majorBidi" w:cstheme="majorBidi"/>
          <w:sz w:val="28"/>
          <w:szCs w:val="28"/>
        </w:rPr>
        <w:t xml:space="preserve"> This suggests a significant underuse of EMS in Arab Gulf countries compared to other EMS registries (</w:t>
      </w:r>
      <w:r w:rsidR="005F7731">
        <w:rPr>
          <w:rFonts w:asciiTheme="majorBidi" w:hAnsiTheme="majorBidi" w:cstheme="majorBidi"/>
          <w:sz w:val="28"/>
          <w:szCs w:val="28"/>
        </w:rPr>
        <w:t xml:space="preserve">in </w:t>
      </w:r>
      <w:r w:rsidRPr="000B1ABE">
        <w:rPr>
          <w:rFonts w:asciiTheme="majorBidi" w:hAnsiTheme="majorBidi" w:cstheme="majorBidi"/>
          <w:sz w:val="28"/>
          <w:szCs w:val="28"/>
        </w:rPr>
        <w:t>The National Registry of Myocardial Infarction [NRMI] 53.4% with STEMI presented through EMS).</w:t>
      </w:r>
      <w:r w:rsidR="008470E4">
        <w:rPr>
          <w:rFonts w:asciiTheme="majorBidi" w:hAnsiTheme="majorBidi" w:cstheme="majorBidi"/>
          <w:sz w:val="28"/>
          <w:szCs w:val="28"/>
          <w:vertAlign w:val="superscript"/>
        </w:rPr>
        <w:t>9</w:t>
      </w:r>
    </w:p>
    <w:p w14:paraId="05D1A13F" w14:textId="229A30A5" w:rsidR="000B1ABE" w:rsidRPr="000B1ABE" w:rsidRDefault="000B1ABE" w:rsidP="006627D7">
      <w:pPr>
        <w:spacing w:before="240" w:after="0" w:line="480" w:lineRule="auto"/>
        <w:rPr>
          <w:rFonts w:asciiTheme="majorBidi" w:hAnsiTheme="majorBidi" w:cstheme="majorBidi"/>
          <w:sz w:val="28"/>
          <w:szCs w:val="28"/>
        </w:rPr>
      </w:pPr>
      <w:r w:rsidRPr="000B1ABE">
        <w:rPr>
          <w:rFonts w:asciiTheme="majorBidi" w:hAnsiTheme="majorBidi" w:cstheme="majorBidi"/>
          <w:sz w:val="28"/>
          <w:szCs w:val="28"/>
        </w:rPr>
        <w:lastRenderedPageBreak/>
        <w:t>Patients who used EMS were more likely to be men, more often had cardiac arrests on presentation, and more often had left ventricular systolic dysfunction and had STEMI on discharge diagnosis.</w:t>
      </w:r>
      <w:r w:rsidR="006627D7" w:rsidRPr="006627D7">
        <w:rPr>
          <w:rFonts w:asciiTheme="majorBidi" w:hAnsiTheme="majorBidi" w:cstheme="majorBidi"/>
          <w:sz w:val="28"/>
          <w:szCs w:val="28"/>
          <w:vertAlign w:val="superscript"/>
        </w:rPr>
        <w:t>10</w:t>
      </w:r>
      <w:r w:rsidRPr="000B1ABE">
        <w:rPr>
          <w:rFonts w:asciiTheme="majorBidi" w:hAnsiTheme="majorBidi" w:cstheme="majorBidi"/>
          <w:sz w:val="28"/>
          <w:szCs w:val="28"/>
        </w:rPr>
        <w:t xml:space="preserve"> After adjustment, mortality rates were equal among patients who presented through EMS compared to patients who did not.</w:t>
      </w:r>
      <w:r w:rsidR="006627D7">
        <w:rPr>
          <w:rFonts w:asciiTheme="majorBidi" w:hAnsiTheme="majorBidi" w:cstheme="majorBidi"/>
          <w:sz w:val="28"/>
          <w:szCs w:val="28"/>
          <w:vertAlign w:val="superscript"/>
        </w:rPr>
        <w:t>10</w:t>
      </w:r>
      <w:r w:rsidRPr="000B1ABE">
        <w:rPr>
          <w:rFonts w:asciiTheme="majorBidi" w:hAnsiTheme="majorBidi" w:cstheme="majorBidi"/>
          <w:sz w:val="28"/>
          <w:szCs w:val="28"/>
          <w:vertAlign w:val="superscript"/>
        </w:rPr>
        <w:t xml:space="preserve"> </w:t>
      </w:r>
    </w:p>
    <w:p w14:paraId="562396CC" w14:textId="5ADE0FF1" w:rsidR="000B1ABE" w:rsidRPr="000B1ABE" w:rsidRDefault="000B1ABE" w:rsidP="00506C61">
      <w:pPr>
        <w:spacing w:before="240" w:after="0" w:line="480" w:lineRule="auto"/>
        <w:rPr>
          <w:rFonts w:asciiTheme="majorBidi" w:hAnsiTheme="majorBidi" w:cstheme="majorBidi"/>
          <w:sz w:val="28"/>
          <w:szCs w:val="28"/>
        </w:rPr>
      </w:pPr>
      <w:r w:rsidRPr="000B1ABE">
        <w:rPr>
          <w:rFonts w:asciiTheme="majorBidi" w:hAnsiTheme="majorBidi" w:cstheme="majorBidi"/>
          <w:sz w:val="28"/>
          <w:szCs w:val="28"/>
        </w:rPr>
        <w:t>The significant underuse of EMS is related to the underdeveloped systems and lack of human and financial resources.</w:t>
      </w:r>
      <w:r w:rsidR="006627D7">
        <w:rPr>
          <w:rFonts w:asciiTheme="majorBidi" w:hAnsiTheme="majorBidi" w:cstheme="majorBidi"/>
          <w:sz w:val="28"/>
          <w:szCs w:val="28"/>
          <w:vertAlign w:val="superscript"/>
        </w:rPr>
        <w:t>10</w:t>
      </w:r>
      <w:r w:rsidRPr="000B1ABE">
        <w:rPr>
          <w:rFonts w:asciiTheme="majorBidi" w:hAnsiTheme="majorBidi" w:cstheme="majorBidi"/>
          <w:sz w:val="28"/>
          <w:szCs w:val="28"/>
        </w:rPr>
        <w:t xml:space="preserve"> Furthermore, nationwide public education campaigns about using EMS are currently lacking due to the concern that the system might not be able to accommodate a significant increase of potential calls for EMS. On the other hand, the lack of accurate street address systems and the poor transportation infrastructure in many cities significantly contribute to major delays in the prompt application of emergency medical services in patients suspected of having </w:t>
      </w:r>
      <w:r w:rsidR="002F3304">
        <w:rPr>
          <w:rFonts w:asciiTheme="majorBidi" w:hAnsiTheme="majorBidi" w:cstheme="majorBidi"/>
          <w:sz w:val="28"/>
          <w:szCs w:val="28"/>
        </w:rPr>
        <w:t>acute coronary syndromes</w:t>
      </w:r>
      <w:r w:rsidRPr="000B1ABE">
        <w:rPr>
          <w:rFonts w:asciiTheme="majorBidi" w:hAnsiTheme="majorBidi" w:cstheme="majorBidi"/>
          <w:sz w:val="28"/>
          <w:szCs w:val="28"/>
        </w:rPr>
        <w:t>.</w:t>
      </w:r>
    </w:p>
    <w:p w14:paraId="079D7196" w14:textId="766304E4" w:rsidR="00B978A2" w:rsidRDefault="004A7FE0" w:rsidP="0012105A">
      <w:pPr>
        <w:spacing w:before="240" w:after="0" w:line="480" w:lineRule="auto"/>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p>
    <w:p w14:paraId="377DDA6A" w14:textId="77777777" w:rsidR="00BA1DC7" w:rsidRDefault="00BA1DC7" w:rsidP="0012105A">
      <w:pPr>
        <w:spacing w:before="240" w:after="0" w:line="480" w:lineRule="auto"/>
        <w:rPr>
          <w:rFonts w:asciiTheme="majorBidi" w:hAnsiTheme="majorBidi" w:cstheme="majorBidi"/>
          <w:sz w:val="28"/>
          <w:szCs w:val="28"/>
        </w:rPr>
      </w:pPr>
    </w:p>
    <w:p w14:paraId="7230EA73" w14:textId="77777777" w:rsidR="00BA1DC7" w:rsidRDefault="00BA1DC7" w:rsidP="0012105A">
      <w:pPr>
        <w:spacing w:before="240" w:after="0" w:line="480" w:lineRule="auto"/>
        <w:rPr>
          <w:rFonts w:asciiTheme="majorBidi" w:hAnsiTheme="majorBidi" w:cstheme="majorBidi"/>
          <w:sz w:val="28"/>
          <w:szCs w:val="28"/>
        </w:rPr>
      </w:pPr>
    </w:p>
    <w:p w14:paraId="599F24BA" w14:textId="77777777" w:rsidR="00BA1DC7" w:rsidRDefault="00BA1DC7" w:rsidP="0012105A">
      <w:pPr>
        <w:spacing w:before="240" w:after="0" w:line="480" w:lineRule="auto"/>
        <w:rPr>
          <w:rFonts w:asciiTheme="majorBidi" w:hAnsiTheme="majorBidi" w:cstheme="majorBidi"/>
          <w:sz w:val="28"/>
          <w:szCs w:val="28"/>
        </w:rPr>
      </w:pPr>
    </w:p>
    <w:p w14:paraId="787669E5" w14:textId="77777777" w:rsidR="004106D1" w:rsidRDefault="004106D1" w:rsidP="00B37F4C">
      <w:pPr>
        <w:spacing w:before="240" w:after="0" w:line="480" w:lineRule="auto"/>
        <w:rPr>
          <w:rFonts w:asciiTheme="majorBidi" w:hAnsiTheme="majorBidi" w:cstheme="majorBidi"/>
          <w:b/>
          <w:bCs/>
          <w:sz w:val="32"/>
          <w:szCs w:val="32"/>
        </w:rPr>
      </w:pPr>
    </w:p>
    <w:p w14:paraId="109E9799" w14:textId="2F2A7517" w:rsidR="00BA1DC7" w:rsidRDefault="00BA1DC7" w:rsidP="00B37F4C">
      <w:pPr>
        <w:spacing w:before="240" w:after="0" w:line="480" w:lineRule="auto"/>
        <w:rPr>
          <w:rFonts w:asciiTheme="majorBidi" w:hAnsiTheme="majorBidi" w:cstheme="majorBidi"/>
          <w:b/>
          <w:bCs/>
          <w:sz w:val="32"/>
          <w:szCs w:val="32"/>
        </w:rPr>
      </w:pPr>
      <w:r>
        <w:rPr>
          <w:rFonts w:asciiTheme="majorBidi" w:hAnsiTheme="majorBidi" w:cstheme="majorBidi"/>
          <w:b/>
          <w:bCs/>
          <w:sz w:val="32"/>
          <w:szCs w:val="32"/>
        </w:rPr>
        <w:lastRenderedPageBreak/>
        <w:t>Chapter 2</w:t>
      </w:r>
    </w:p>
    <w:p w14:paraId="2964AA40" w14:textId="77777777" w:rsidR="00506E48" w:rsidRDefault="00BF7B72" w:rsidP="00BD38B6">
      <w:pPr>
        <w:spacing w:before="240" w:after="0" w:line="480" w:lineRule="auto"/>
        <w:rPr>
          <w:rFonts w:asciiTheme="majorBidi" w:hAnsiTheme="majorBidi" w:cstheme="majorBidi"/>
          <w:b/>
          <w:bCs/>
          <w:sz w:val="32"/>
          <w:szCs w:val="32"/>
        </w:rPr>
      </w:pPr>
      <w:r>
        <w:rPr>
          <w:rFonts w:asciiTheme="majorBidi" w:hAnsiTheme="majorBidi" w:cstheme="majorBidi"/>
          <w:b/>
          <w:bCs/>
          <w:sz w:val="32"/>
          <w:szCs w:val="32"/>
        </w:rPr>
        <w:t>2.1</w:t>
      </w:r>
      <w:r w:rsidR="00BD38B6">
        <w:rPr>
          <w:rFonts w:asciiTheme="majorBidi" w:hAnsiTheme="majorBidi" w:cstheme="majorBidi"/>
          <w:b/>
          <w:bCs/>
          <w:sz w:val="32"/>
          <w:szCs w:val="32"/>
        </w:rPr>
        <w:t xml:space="preserve"> Overall aim of the thesis </w:t>
      </w:r>
    </w:p>
    <w:p w14:paraId="3D06CAA6" w14:textId="6BB74B7C" w:rsidR="00B37F4C" w:rsidRDefault="00B37F4C" w:rsidP="00506E48">
      <w:pPr>
        <w:spacing w:before="240" w:after="0" w:line="480" w:lineRule="auto"/>
        <w:rPr>
          <w:rFonts w:asciiTheme="majorBidi" w:hAnsiTheme="majorBidi" w:cstheme="majorBidi"/>
          <w:sz w:val="28"/>
          <w:szCs w:val="28"/>
        </w:rPr>
      </w:pPr>
      <w:r w:rsidRPr="00B37F4C">
        <w:rPr>
          <w:rFonts w:asciiTheme="majorBidi" w:hAnsiTheme="majorBidi" w:cstheme="majorBidi"/>
          <w:sz w:val="28"/>
          <w:szCs w:val="28"/>
        </w:rPr>
        <w:t xml:space="preserve">The overall </w:t>
      </w:r>
      <w:r w:rsidR="00DC14B5">
        <w:rPr>
          <w:rFonts w:asciiTheme="majorBidi" w:hAnsiTheme="majorBidi" w:cstheme="majorBidi"/>
          <w:sz w:val="28"/>
          <w:szCs w:val="28"/>
        </w:rPr>
        <w:t xml:space="preserve">aim of this thesis is to assess the feasibility of developing </w:t>
      </w:r>
      <w:r w:rsidR="009E03B3">
        <w:rPr>
          <w:rFonts w:asciiTheme="majorBidi" w:hAnsiTheme="majorBidi" w:cstheme="majorBidi"/>
          <w:sz w:val="28"/>
          <w:szCs w:val="28"/>
        </w:rPr>
        <w:t xml:space="preserve">an </w:t>
      </w:r>
      <w:r w:rsidR="00DC14B5">
        <w:rPr>
          <w:rFonts w:asciiTheme="majorBidi" w:hAnsiTheme="majorBidi" w:cstheme="majorBidi"/>
          <w:sz w:val="28"/>
          <w:szCs w:val="28"/>
        </w:rPr>
        <w:t>EMS registry in the Arab gulf countries and explore</w:t>
      </w:r>
      <w:r w:rsidRPr="00B37F4C">
        <w:rPr>
          <w:rFonts w:asciiTheme="majorBidi" w:hAnsiTheme="majorBidi" w:cstheme="majorBidi"/>
          <w:sz w:val="28"/>
          <w:szCs w:val="28"/>
        </w:rPr>
        <w:t xml:space="preserve"> the benefits of EMS use among patients presenting with STEMI. This is proposed through data analysis and interpretation of the RACE III registry (Gulf Registry of Acute Coronary Events: Primary PCI programs).</w:t>
      </w:r>
      <w:r w:rsidR="00F9718B">
        <w:rPr>
          <w:rFonts w:asciiTheme="majorBidi" w:hAnsiTheme="majorBidi" w:cstheme="majorBidi"/>
          <w:sz w:val="28"/>
          <w:szCs w:val="28"/>
        </w:rPr>
        <w:t xml:space="preserve"> The following section is a brief summary of GULF RACE</w:t>
      </w:r>
      <w:r w:rsidR="00934AD6">
        <w:rPr>
          <w:rFonts w:asciiTheme="majorBidi" w:hAnsiTheme="majorBidi" w:cstheme="majorBidi"/>
          <w:sz w:val="28"/>
          <w:szCs w:val="28"/>
        </w:rPr>
        <w:t xml:space="preserve"> </w:t>
      </w:r>
      <w:r w:rsidR="00F9718B">
        <w:rPr>
          <w:rFonts w:asciiTheme="majorBidi" w:hAnsiTheme="majorBidi" w:cstheme="majorBidi"/>
          <w:sz w:val="28"/>
          <w:szCs w:val="28"/>
        </w:rPr>
        <w:t>III design and objectives.</w:t>
      </w:r>
    </w:p>
    <w:p w14:paraId="5C2B6EA5" w14:textId="141B6E51" w:rsidR="00D02E03" w:rsidRPr="0008499D" w:rsidRDefault="00BF7B72" w:rsidP="007104F7">
      <w:pPr>
        <w:spacing w:after="160" w:line="259" w:lineRule="auto"/>
        <w:rPr>
          <w:rFonts w:asciiTheme="majorBidi" w:hAnsiTheme="majorBidi" w:cstheme="majorBidi"/>
          <w:b/>
          <w:bCs/>
          <w:sz w:val="32"/>
          <w:szCs w:val="32"/>
        </w:rPr>
      </w:pPr>
      <w:r>
        <w:rPr>
          <w:rFonts w:asciiTheme="majorBidi" w:hAnsiTheme="majorBidi" w:cstheme="majorBidi"/>
          <w:b/>
          <w:bCs/>
          <w:sz w:val="32"/>
          <w:szCs w:val="32"/>
        </w:rPr>
        <w:t>2.2</w:t>
      </w:r>
      <w:r w:rsidR="00D02E03" w:rsidRPr="0008499D">
        <w:rPr>
          <w:rFonts w:asciiTheme="majorBidi" w:hAnsiTheme="majorBidi" w:cstheme="majorBidi"/>
          <w:b/>
          <w:bCs/>
          <w:sz w:val="32"/>
          <w:szCs w:val="32"/>
        </w:rPr>
        <w:t xml:space="preserve"> GULF RACE III Design and Objectives</w:t>
      </w:r>
    </w:p>
    <w:p w14:paraId="469A8037" w14:textId="77777777" w:rsidR="00830134" w:rsidRDefault="00D02E03" w:rsidP="00D02E03">
      <w:pPr>
        <w:spacing w:before="240" w:after="0" w:line="480" w:lineRule="auto"/>
        <w:rPr>
          <w:rFonts w:asciiTheme="majorBidi" w:hAnsiTheme="majorBidi" w:cstheme="majorBidi"/>
          <w:sz w:val="28"/>
          <w:szCs w:val="28"/>
        </w:rPr>
      </w:pPr>
      <w:r w:rsidRPr="0008499D">
        <w:rPr>
          <w:rFonts w:asciiTheme="majorBidi" w:hAnsiTheme="majorBidi" w:cstheme="majorBidi"/>
          <w:sz w:val="28"/>
          <w:szCs w:val="28"/>
        </w:rPr>
        <w:t xml:space="preserve">This is a quality improvement initiative that aims to establish timely acute reperfusion therapy and particularly Primary PCI Programs in order to improve care of STEMI patients in the 6 Arabian Gulf countries (Saudi Arabia, Kuwait, Qatar, Bahrain, UAE, and Oman). The following components were addressed: </w:t>
      </w:r>
    </w:p>
    <w:p w14:paraId="106203BE" w14:textId="64B075BD" w:rsidR="00830134" w:rsidRDefault="00830134" w:rsidP="00D02E03">
      <w:pPr>
        <w:spacing w:before="240" w:after="0" w:line="480" w:lineRule="auto"/>
        <w:rPr>
          <w:rFonts w:asciiTheme="majorBidi" w:hAnsiTheme="majorBidi" w:cstheme="majorBidi"/>
          <w:sz w:val="28"/>
          <w:szCs w:val="28"/>
        </w:rPr>
      </w:pPr>
      <w:r w:rsidRPr="0008499D">
        <w:rPr>
          <w:rFonts w:asciiTheme="majorBidi" w:hAnsiTheme="majorBidi" w:cstheme="majorBidi"/>
          <w:sz w:val="28"/>
          <w:szCs w:val="28"/>
        </w:rPr>
        <w:t>1. The</w:t>
      </w:r>
      <w:r w:rsidR="00D02E03" w:rsidRPr="0008499D">
        <w:rPr>
          <w:rFonts w:asciiTheme="majorBidi" w:hAnsiTheme="majorBidi" w:cstheme="majorBidi"/>
          <w:sz w:val="28"/>
          <w:szCs w:val="28"/>
        </w:rPr>
        <w:t xml:space="preserve"> current status of EMS services in STEMI care. </w:t>
      </w:r>
      <w:r w:rsidRPr="00830134">
        <w:rPr>
          <w:rFonts w:asciiTheme="majorBidi" w:hAnsiTheme="majorBidi" w:cstheme="majorBidi"/>
          <w:sz w:val="28"/>
          <w:szCs w:val="28"/>
        </w:rPr>
        <w:t xml:space="preserve">The objective </w:t>
      </w:r>
      <w:r w:rsidR="00DD1D0E">
        <w:rPr>
          <w:rFonts w:asciiTheme="majorBidi" w:hAnsiTheme="majorBidi" w:cstheme="majorBidi"/>
          <w:sz w:val="28"/>
          <w:szCs w:val="28"/>
        </w:rPr>
        <w:t>wa</w:t>
      </w:r>
      <w:r w:rsidRPr="00830134">
        <w:rPr>
          <w:rFonts w:asciiTheme="majorBidi" w:hAnsiTheme="majorBidi" w:cstheme="majorBidi"/>
          <w:sz w:val="28"/>
          <w:szCs w:val="28"/>
        </w:rPr>
        <w:t xml:space="preserve">s to systematically describe the available pre-hospital services as they relate to STEMI care. This will include data on structure of ambulance services (e.g. in some countries such services are under health authorities while in others they are part of the police service), number of STEMI cases as proportion of overall ambulance calls, level of training and services provided by ambulance personnel (e.g. </w:t>
      </w:r>
      <w:r w:rsidRPr="00830134">
        <w:rPr>
          <w:rFonts w:asciiTheme="majorBidi" w:hAnsiTheme="majorBidi" w:cstheme="majorBidi"/>
          <w:sz w:val="28"/>
          <w:szCs w:val="28"/>
        </w:rPr>
        <w:lastRenderedPageBreak/>
        <w:t>BLS/ACLS, acquisition of ECG, dispensing ASA). Data derived from this component of the program will identify the current state of EMS services in the Gulf (and the expected variability of such services) and serve as a benchmark against which future developments can be measured.</w:t>
      </w:r>
    </w:p>
    <w:p w14:paraId="1E1742E9" w14:textId="36810E0D" w:rsidR="00DA3F7E" w:rsidRDefault="00D02E03" w:rsidP="00D02E03">
      <w:pPr>
        <w:spacing w:before="240" w:after="0" w:line="480" w:lineRule="auto"/>
        <w:rPr>
          <w:rFonts w:asciiTheme="majorBidi" w:hAnsiTheme="majorBidi" w:cstheme="majorBidi"/>
          <w:sz w:val="28"/>
          <w:szCs w:val="28"/>
        </w:rPr>
      </w:pPr>
      <w:r w:rsidRPr="0008499D">
        <w:rPr>
          <w:rFonts w:asciiTheme="majorBidi" w:hAnsiTheme="majorBidi" w:cstheme="majorBidi"/>
          <w:sz w:val="28"/>
          <w:szCs w:val="28"/>
        </w:rPr>
        <w:t xml:space="preserve">2. Mode of transportation and processes of care in the emergency department (ED). </w:t>
      </w:r>
      <w:r w:rsidR="00830134" w:rsidRPr="00830134">
        <w:rPr>
          <w:rFonts w:asciiTheme="majorBidi" w:hAnsiTheme="majorBidi" w:cstheme="majorBidi"/>
          <w:sz w:val="28"/>
          <w:szCs w:val="28"/>
        </w:rPr>
        <w:t>The objective of this component is to study the relationship between mode of transportation and processes of care of patients with STEMI in the ED. What are the clinical features of patients with STEMI who us</w:t>
      </w:r>
      <w:r w:rsidR="00DD1D0E">
        <w:rPr>
          <w:rFonts w:asciiTheme="majorBidi" w:hAnsiTheme="majorBidi" w:cstheme="majorBidi"/>
          <w:sz w:val="28"/>
          <w:szCs w:val="28"/>
        </w:rPr>
        <w:t>e</w:t>
      </w:r>
      <w:r w:rsidR="00830134" w:rsidRPr="00830134">
        <w:rPr>
          <w:rFonts w:asciiTheme="majorBidi" w:hAnsiTheme="majorBidi" w:cstheme="majorBidi"/>
          <w:sz w:val="28"/>
          <w:szCs w:val="28"/>
        </w:rPr>
        <w:t xml:space="preserve"> the EMS (compared with those who do not use EMS)? Is ambulance use associated with shorter door-to-ECG, door-to-needle, and door-to-balloon times? Are these associations modified by any patient or system variable?</w:t>
      </w:r>
      <w:r w:rsidR="00830134">
        <w:rPr>
          <w:rFonts w:asciiTheme="majorBidi" w:hAnsiTheme="majorBidi" w:cstheme="majorBidi"/>
          <w:bCs/>
          <w:sz w:val="28"/>
          <w:szCs w:val="28"/>
          <w:lang w:val="en-US"/>
        </w:rPr>
        <w:t xml:space="preserve"> </w:t>
      </w:r>
      <w:r w:rsidR="00830134" w:rsidRPr="00830134">
        <w:rPr>
          <w:rFonts w:asciiTheme="majorBidi" w:hAnsiTheme="majorBidi" w:cstheme="majorBidi"/>
          <w:sz w:val="28"/>
          <w:szCs w:val="28"/>
          <w:lang w:val="en-US"/>
        </w:rPr>
        <w:t xml:space="preserve">Delay from symptoms onset to presentation is a major problem in our region and is a significant contributor to shortfall in reperfusion </w:t>
      </w:r>
      <w:r w:rsidR="00614C3E">
        <w:rPr>
          <w:rFonts w:asciiTheme="majorBidi" w:hAnsiTheme="majorBidi" w:cstheme="majorBidi"/>
          <w:sz w:val="28"/>
          <w:szCs w:val="28"/>
          <w:lang w:val="en-US"/>
        </w:rPr>
        <w:t xml:space="preserve">therapy </w:t>
      </w:r>
      <w:r w:rsidR="00830134" w:rsidRPr="00830134">
        <w:rPr>
          <w:rFonts w:asciiTheme="majorBidi" w:hAnsiTheme="majorBidi" w:cstheme="majorBidi"/>
          <w:sz w:val="28"/>
          <w:szCs w:val="28"/>
          <w:lang w:val="en-US"/>
        </w:rPr>
        <w:t xml:space="preserve">among patients with STEMI. The objective of this component of the study is to understand patient characteristics that are associated with delay and document through a survey or patient interview what may have caused that delay (e.g. denial, lack of awareness about symptoms of ACS, lack of available transportation to a hospital). </w:t>
      </w:r>
    </w:p>
    <w:p w14:paraId="4B81790F" w14:textId="78DEA07B" w:rsidR="006C7B3F" w:rsidRPr="0008499D" w:rsidRDefault="00D02E03">
      <w:pPr>
        <w:spacing w:before="240" w:after="0" w:line="480" w:lineRule="auto"/>
        <w:rPr>
          <w:rFonts w:asciiTheme="majorBidi" w:hAnsiTheme="majorBidi" w:cstheme="majorBidi"/>
          <w:sz w:val="28"/>
          <w:szCs w:val="28"/>
        </w:rPr>
      </w:pPr>
      <w:r w:rsidRPr="0008499D">
        <w:rPr>
          <w:rFonts w:asciiTheme="majorBidi" w:hAnsiTheme="majorBidi" w:cstheme="majorBidi"/>
          <w:sz w:val="28"/>
          <w:szCs w:val="28"/>
        </w:rPr>
        <w:t xml:space="preserve">RACE III Inclusion Criteria: ≥ 18 y/o, STEMI presenting from the community to the hospital (ED or Cath Lab).  Exclusion Criteria: STEMI developed during </w:t>
      </w:r>
      <w:r w:rsidRPr="0008499D">
        <w:rPr>
          <w:rFonts w:asciiTheme="majorBidi" w:hAnsiTheme="majorBidi" w:cstheme="majorBidi"/>
          <w:sz w:val="28"/>
          <w:szCs w:val="28"/>
        </w:rPr>
        <w:lastRenderedPageBreak/>
        <w:t>hospitalization. STEMI transferred from other hospitals.</w:t>
      </w:r>
      <w:r w:rsidR="008E5E8F">
        <w:rPr>
          <w:rFonts w:asciiTheme="majorBidi" w:hAnsiTheme="majorBidi" w:cstheme="majorBidi"/>
          <w:sz w:val="28"/>
          <w:szCs w:val="28"/>
        </w:rPr>
        <w:t xml:space="preserve"> This study forms the basis of this thesis.</w:t>
      </w:r>
    </w:p>
    <w:p w14:paraId="49D5BAB7" w14:textId="622435A9" w:rsidR="0008516D" w:rsidRPr="007104F7" w:rsidRDefault="00BF7B72" w:rsidP="00D870FA">
      <w:pPr>
        <w:spacing w:before="240" w:after="0" w:line="480" w:lineRule="auto"/>
        <w:rPr>
          <w:rFonts w:asciiTheme="majorBidi" w:hAnsiTheme="majorBidi" w:cstheme="majorBidi"/>
          <w:b/>
          <w:bCs/>
          <w:sz w:val="32"/>
          <w:szCs w:val="32"/>
        </w:rPr>
      </w:pPr>
      <w:r>
        <w:rPr>
          <w:rFonts w:asciiTheme="majorBidi" w:hAnsiTheme="majorBidi" w:cstheme="majorBidi"/>
          <w:b/>
          <w:bCs/>
          <w:sz w:val="32"/>
          <w:szCs w:val="32"/>
        </w:rPr>
        <w:t>2.3</w:t>
      </w:r>
      <w:r w:rsidR="00B37F4C" w:rsidRPr="007104F7">
        <w:rPr>
          <w:rFonts w:asciiTheme="majorBidi" w:hAnsiTheme="majorBidi" w:cstheme="majorBidi"/>
          <w:b/>
          <w:bCs/>
          <w:sz w:val="32"/>
          <w:szCs w:val="32"/>
        </w:rPr>
        <w:t xml:space="preserve"> </w:t>
      </w:r>
      <w:r w:rsidR="0008516D" w:rsidRPr="007104F7">
        <w:rPr>
          <w:rFonts w:asciiTheme="majorBidi" w:hAnsiTheme="majorBidi" w:cstheme="majorBidi"/>
          <w:b/>
          <w:bCs/>
          <w:sz w:val="32"/>
          <w:szCs w:val="32"/>
        </w:rPr>
        <w:t>Primary</w:t>
      </w:r>
      <w:r w:rsidR="00065D25" w:rsidRPr="007104F7">
        <w:rPr>
          <w:rFonts w:asciiTheme="majorBidi" w:hAnsiTheme="majorBidi" w:cstheme="majorBidi"/>
          <w:b/>
          <w:bCs/>
          <w:sz w:val="32"/>
          <w:szCs w:val="32"/>
        </w:rPr>
        <w:t xml:space="preserve"> </w:t>
      </w:r>
      <w:r w:rsidR="00D870FA">
        <w:rPr>
          <w:rFonts w:asciiTheme="majorBidi" w:hAnsiTheme="majorBidi" w:cstheme="majorBidi"/>
          <w:b/>
          <w:bCs/>
          <w:sz w:val="32"/>
          <w:szCs w:val="32"/>
        </w:rPr>
        <w:t>Objectives</w:t>
      </w:r>
      <w:r w:rsidR="00225FCA" w:rsidRPr="007104F7">
        <w:rPr>
          <w:rFonts w:asciiTheme="majorBidi" w:hAnsiTheme="majorBidi" w:cstheme="majorBidi"/>
          <w:b/>
          <w:bCs/>
          <w:sz w:val="32"/>
          <w:szCs w:val="32"/>
        </w:rPr>
        <w:t xml:space="preserve"> </w:t>
      </w:r>
      <w:r w:rsidR="00F9718B">
        <w:rPr>
          <w:rFonts w:asciiTheme="majorBidi" w:hAnsiTheme="majorBidi" w:cstheme="majorBidi"/>
          <w:b/>
          <w:bCs/>
          <w:sz w:val="32"/>
          <w:szCs w:val="32"/>
        </w:rPr>
        <w:t>of th</w:t>
      </w:r>
      <w:r w:rsidR="002F3304">
        <w:rPr>
          <w:rFonts w:asciiTheme="majorBidi" w:hAnsiTheme="majorBidi" w:cstheme="majorBidi"/>
          <w:b/>
          <w:bCs/>
          <w:sz w:val="32"/>
          <w:szCs w:val="32"/>
        </w:rPr>
        <w:t>is</w:t>
      </w:r>
      <w:r w:rsidR="00F9718B">
        <w:rPr>
          <w:rFonts w:asciiTheme="majorBidi" w:hAnsiTheme="majorBidi" w:cstheme="majorBidi"/>
          <w:b/>
          <w:bCs/>
          <w:sz w:val="32"/>
          <w:szCs w:val="32"/>
        </w:rPr>
        <w:t xml:space="preserve"> thesis </w:t>
      </w:r>
      <w:r w:rsidR="002F3304">
        <w:rPr>
          <w:rFonts w:asciiTheme="majorBidi" w:hAnsiTheme="majorBidi" w:cstheme="majorBidi"/>
          <w:b/>
          <w:bCs/>
          <w:sz w:val="32"/>
          <w:szCs w:val="32"/>
        </w:rPr>
        <w:t>project</w:t>
      </w:r>
    </w:p>
    <w:p w14:paraId="24867AF0" w14:textId="58402CD7" w:rsidR="0008516D" w:rsidRPr="0008499D" w:rsidRDefault="00D870FA" w:rsidP="006627D7">
      <w:pPr>
        <w:spacing w:before="240" w:after="0" w:line="480" w:lineRule="auto"/>
        <w:rPr>
          <w:rFonts w:asciiTheme="majorBidi" w:hAnsiTheme="majorBidi" w:cstheme="majorBidi"/>
          <w:sz w:val="28"/>
          <w:szCs w:val="28"/>
        </w:rPr>
      </w:pPr>
      <w:r>
        <w:rPr>
          <w:rFonts w:asciiTheme="majorBidi" w:hAnsiTheme="majorBidi" w:cstheme="majorBidi"/>
          <w:sz w:val="28"/>
          <w:szCs w:val="28"/>
        </w:rPr>
        <w:t xml:space="preserve">The primary objective of the thesis is to </w:t>
      </w:r>
      <w:r w:rsidR="006627D7">
        <w:rPr>
          <w:rFonts w:asciiTheme="majorBidi" w:hAnsiTheme="majorBidi" w:cstheme="majorBidi"/>
          <w:sz w:val="28"/>
          <w:szCs w:val="28"/>
        </w:rPr>
        <w:t>assess</w:t>
      </w:r>
      <w:r>
        <w:rPr>
          <w:rFonts w:asciiTheme="majorBidi" w:hAnsiTheme="majorBidi" w:cstheme="majorBidi"/>
          <w:sz w:val="28"/>
          <w:szCs w:val="28"/>
        </w:rPr>
        <w:t xml:space="preserve"> f</w:t>
      </w:r>
      <w:r w:rsidR="0008516D" w:rsidRPr="0008499D">
        <w:rPr>
          <w:rFonts w:asciiTheme="majorBidi" w:hAnsiTheme="majorBidi" w:cstheme="majorBidi"/>
          <w:sz w:val="28"/>
          <w:szCs w:val="28"/>
        </w:rPr>
        <w:t>or Arabian Gulf patients presenting with ST elevation myocardial infarction and enrolled in the RACE III registry, how feasible a</w:t>
      </w:r>
      <w:r w:rsidR="008E5E8F">
        <w:rPr>
          <w:rFonts w:asciiTheme="majorBidi" w:hAnsiTheme="majorBidi" w:cstheme="majorBidi"/>
          <w:sz w:val="28"/>
          <w:szCs w:val="28"/>
        </w:rPr>
        <w:t>n</w:t>
      </w:r>
      <w:r w:rsidR="0008516D" w:rsidRPr="0008499D">
        <w:rPr>
          <w:rFonts w:asciiTheme="majorBidi" w:hAnsiTheme="majorBidi" w:cstheme="majorBidi"/>
          <w:sz w:val="28"/>
          <w:szCs w:val="28"/>
        </w:rPr>
        <w:t xml:space="preserve">d suitable the registry data </w:t>
      </w:r>
      <w:r w:rsidR="002F3304">
        <w:rPr>
          <w:rFonts w:asciiTheme="majorBidi" w:hAnsiTheme="majorBidi" w:cstheme="majorBidi"/>
          <w:sz w:val="28"/>
          <w:szCs w:val="28"/>
        </w:rPr>
        <w:t>are</w:t>
      </w:r>
      <w:r w:rsidR="00792F6C">
        <w:rPr>
          <w:rFonts w:asciiTheme="majorBidi" w:hAnsiTheme="majorBidi" w:cstheme="majorBidi"/>
          <w:sz w:val="28"/>
          <w:szCs w:val="28"/>
        </w:rPr>
        <w:t xml:space="preserve">. </w:t>
      </w:r>
      <w:r>
        <w:rPr>
          <w:rFonts w:asciiTheme="majorBidi" w:hAnsiTheme="majorBidi" w:cstheme="majorBidi"/>
          <w:sz w:val="28"/>
          <w:szCs w:val="28"/>
        </w:rPr>
        <w:t xml:space="preserve">This </w:t>
      </w:r>
      <w:r w:rsidR="00746493">
        <w:rPr>
          <w:rFonts w:asciiTheme="majorBidi" w:hAnsiTheme="majorBidi" w:cstheme="majorBidi"/>
          <w:sz w:val="28"/>
          <w:szCs w:val="28"/>
        </w:rPr>
        <w:t xml:space="preserve">be </w:t>
      </w:r>
      <w:r>
        <w:rPr>
          <w:rFonts w:asciiTheme="majorBidi" w:hAnsiTheme="majorBidi" w:cstheme="majorBidi"/>
          <w:sz w:val="28"/>
          <w:szCs w:val="28"/>
        </w:rPr>
        <w:t>will assessed by evaluating d</w:t>
      </w:r>
      <w:r w:rsidR="0008516D" w:rsidRPr="0008499D">
        <w:rPr>
          <w:rFonts w:asciiTheme="majorBidi" w:hAnsiTheme="majorBidi" w:cstheme="majorBidi"/>
          <w:sz w:val="28"/>
          <w:szCs w:val="28"/>
        </w:rPr>
        <w:t>ata completeness</w:t>
      </w:r>
      <w:r>
        <w:rPr>
          <w:rFonts w:asciiTheme="majorBidi" w:hAnsiTheme="majorBidi" w:cstheme="majorBidi"/>
          <w:sz w:val="28"/>
          <w:szCs w:val="28"/>
        </w:rPr>
        <w:t xml:space="preserve"> which </w:t>
      </w:r>
      <w:r w:rsidR="006627D7">
        <w:rPr>
          <w:rFonts w:asciiTheme="majorBidi" w:hAnsiTheme="majorBidi" w:cstheme="majorBidi"/>
          <w:sz w:val="28"/>
          <w:szCs w:val="28"/>
        </w:rPr>
        <w:t>is defined</w:t>
      </w:r>
      <w:r w:rsidR="0008516D" w:rsidRPr="0008499D">
        <w:rPr>
          <w:rFonts w:asciiTheme="majorBidi" w:hAnsiTheme="majorBidi" w:cstheme="majorBidi"/>
          <w:sz w:val="28"/>
          <w:szCs w:val="28"/>
        </w:rPr>
        <w:t xml:space="preserve"> as: “availability of ≥ 80% of the </w:t>
      </w:r>
      <w:r w:rsidR="00694F66">
        <w:rPr>
          <w:rFonts w:asciiTheme="majorBidi" w:hAnsiTheme="majorBidi" w:cstheme="majorBidi"/>
          <w:sz w:val="28"/>
          <w:szCs w:val="28"/>
        </w:rPr>
        <w:t xml:space="preserve">key </w:t>
      </w:r>
      <w:r w:rsidR="0008516D" w:rsidRPr="0008499D">
        <w:rPr>
          <w:rFonts w:asciiTheme="majorBidi" w:hAnsiTheme="majorBidi" w:cstheme="majorBidi"/>
          <w:sz w:val="28"/>
          <w:szCs w:val="28"/>
        </w:rPr>
        <w:t>data set</w:t>
      </w:r>
      <w:r w:rsidR="00694F66">
        <w:rPr>
          <w:rFonts w:asciiTheme="majorBidi" w:hAnsiTheme="majorBidi" w:cstheme="majorBidi"/>
          <w:sz w:val="28"/>
          <w:szCs w:val="28"/>
        </w:rPr>
        <w:t xml:space="preserve"> variables</w:t>
      </w:r>
      <w:r w:rsidR="0008516D" w:rsidRPr="0008499D">
        <w:rPr>
          <w:rFonts w:asciiTheme="majorBidi" w:hAnsiTheme="majorBidi" w:cstheme="majorBidi"/>
          <w:sz w:val="28"/>
          <w:szCs w:val="28"/>
        </w:rPr>
        <w:t>”</w:t>
      </w:r>
      <w:r w:rsidR="00792F6C">
        <w:rPr>
          <w:rFonts w:asciiTheme="majorBidi" w:hAnsiTheme="majorBidi" w:cstheme="majorBidi"/>
          <w:sz w:val="28"/>
          <w:szCs w:val="28"/>
        </w:rPr>
        <w:t xml:space="preserve"> </w:t>
      </w:r>
      <w:r w:rsidR="00792F6C">
        <w:rPr>
          <w:rFonts w:asciiTheme="majorBidi" w:hAnsiTheme="majorBidi" w:cstheme="majorBidi"/>
          <w:sz w:val="28"/>
          <w:szCs w:val="28"/>
          <w:vertAlign w:val="superscript"/>
        </w:rPr>
        <w:t>3</w:t>
      </w:r>
      <w:r w:rsidR="006627D7">
        <w:rPr>
          <w:rFonts w:asciiTheme="majorBidi" w:hAnsiTheme="majorBidi" w:cstheme="majorBidi"/>
          <w:sz w:val="28"/>
          <w:szCs w:val="28"/>
          <w:vertAlign w:val="superscript"/>
        </w:rPr>
        <w:t>6</w:t>
      </w:r>
      <w:r w:rsidR="0008516D" w:rsidRPr="0008499D">
        <w:rPr>
          <w:rFonts w:asciiTheme="majorBidi" w:hAnsiTheme="majorBidi" w:cstheme="majorBidi"/>
          <w:sz w:val="28"/>
          <w:szCs w:val="28"/>
        </w:rPr>
        <w:t xml:space="preserve"> </w:t>
      </w:r>
      <w:r>
        <w:rPr>
          <w:rFonts w:asciiTheme="majorBidi" w:hAnsiTheme="majorBidi" w:cstheme="majorBidi"/>
          <w:sz w:val="28"/>
          <w:szCs w:val="28"/>
        </w:rPr>
        <w:t xml:space="preserve">and assessing </w:t>
      </w:r>
      <w:r w:rsidR="002355FD">
        <w:rPr>
          <w:rFonts w:asciiTheme="majorBidi" w:hAnsiTheme="majorBidi" w:cstheme="majorBidi"/>
          <w:sz w:val="28"/>
          <w:szCs w:val="28"/>
        </w:rPr>
        <w:t>appropriateness</w:t>
      </w:r>
      <w:r>
        <w:rPr>
          <w:rFonts w:asciiTheme="majorBidi" w:hAnsiTheme="majorBidi" w:cstheme="majorBidi"/>
          <w:sz w:val="28"/>
          <w:szCs w:val="28"/>
        </w:rPr>
        <w:t xml:space="preserve"> of recruitment time, which is defined </w:t>
      </w:r>
      <w:r w:rsidR="00DA5D22">
        <w:rPr>
          <w:rFonts w:asciiTheme="majorBidi" w:hAnsiTheme="majorBidi" w:cstheme="majorBidi"/>
          <w:sz w:val="28"/>
          <w:szCs w:val="28"/>
        </w:rPr>
        <w:t>as “</w:t>
      </w:r>
      <w:r w:rsidR="0008516D" w:rsidRPr="0008499D">
        <w:rPr>
          <w:rFonts w:asciiTheme="majorBidi" w:hAnsiTheme="majorBidi" w:cstheme="majorBidi"/>
          <w:sz w:val="28"/>
          <w:szCs w:val="28"/>
        </w:rPr>
        <w:t>recruitment of a total of 570 patients in on year”.</w:t>
      </w:r>
    </w:p>
    <w:p w14:paraId="7D6EAFDE" w14:textId="025A8270" w:rsidR="00DA3F7E" w:rsidRPr="00BF7B72" w:rsidRDefault="0008516D" w:rsidP="00BF7B72">
      <w:pPr>
        <w:spacing w:before="240" w:after="0" w:line="480" w:lineRule="auto"/>
        <w:rPr>
          <w:rFonts w:asciiTheme="majorBidi" w:hAnsiTheme="majorBidi" w:cstheme="majorBidi"/>
          <w:sz w:val="28"/>
          <w:szCs w:val="28"/>
        </w:rPr>
      </w:pPr>
      <w:r w:rsidRPr="0008499D">
        <w:rPr>
          <w:rFonts w:asciiTheme="majorBidi" w:hAnsiTheme="majorBidi" w:cstheme="majorBidi"/>
          <w:sz w:val="28"/>
          <w:szCs w:val="28"/>
        </w:rPr>
        <w:t>If</w:t>
      </w:r>
      <w:r w:rsidR="00CC533C">
        <w:rPr>
          <w:rFonts w:asciiTheme="majorBidi" w:hAnsiTheme="majorBidi" w:cstheme="majorBidi"/>
          <w:sz w:val="28"/>
          <w:szCs w:val="28"/>
        </w:rPr>
        <w:t xml:space="preserve"> data completeness </w:t>
      </w:r>
      <w:r w:rsidRPr="0008499D">
        <w:rPr>
          <w:rFonts w:asciiTheme="majorBidi" w:hAnsiTheme="majorBidi" w:cstheme="majorBidi"/>
          <w:sz w:val="28"/>
          <w:szCs w:val="28"/>
        </w:rPr>
        <w:t>was satisfied further exploration of secondary outcomes will follow.</w:t>
      </w:r>
    </w:p>
    <w:p w14:paraId="36215918" w14:textId="10C0BC16" w:rsidR="0008516D" w:rsidRPr="007104F7" w:rsidRDefault="00BF7B72" w:rsidP="003B78D0">
      <w:pPr>
        <w:spacing w:before="240" w:after="0" w:line="480" w:lineRule="auto"/>
        <w:rPr>
          <w:rFonts w:asciiTheme="majorBidi" w:hAnsiTheme="majorBidi" w:cstheme="majorBidi"/>
          <w:b/>
          <w:bCs/>
          <w:sz w:val="32"/>
          <w:szCs w:val="32"/>
        </w:rPr>
      </w:pPr>
      <w:r>
        <w:rPr>
          <w:rFonts w:asciiTheme="majorBidi" w:hAnsiTheme="majorBidi" w:cstheme="majorBidi"/>
          <w:b/>
          <w:bCs/>
          <w:sz w:val="32"/>
          <w:szCs w:val="32"/>
        </w:rPr>
        <w:t>2.4</w:t>
      </w:r>
      <w:r w:rsidR="00B37F4C">
        <w:rPr>
          <w:rFonts w:asciiTheme="majorBidi" w:hAnsiTheme="majorBidi" w:cstheme="majorBidi"/>
          <w:b/>
          <w:bCs/>
          <w:sz w:val="32"/>
          <w:szCs w:val="32"/>
        </w:rPr>
        <w:t xml:space="preserve"> </w:t>
      </w:r>
      <w:r w:rsidR="0008516D" w:rsidRPr="007104F7">
        <w:rPr>
          <w:rFonts w:asciiTheme="majorBidi" w:hAnsiTheme="majorBidi" w:cstheme="majorBidi"/>
          <w:b/>
          <w:bCs/>
          <w:sz w:val="32"/>
          <w:szCs w:val="32"/>
        </w:rPr>
        <w:t>Secondary</w:t>
      </w:r>
      <w:r w:rsidR="00065D25" w:rsidRPr="007104F7">
        <w:rPr>
          <w:rFonts w:asciiTheme="majorBidi" w:hAnsiTheme="majorBidi" w:cstheme="majorBidi"/>
          <w:b/>
          <w:bCs/>
          <w:sz w:val="32"/>
          <w:szCs w:val="32"/>
        </w:rPr>
        <w:t xml:space="preserve"> </w:t>
      </w:r>
      <w:r w:rsidR="00D870FA">
        <w:rPr>
          <w:rFonts w:asciiTheme="majorBidi" w:hAnsiTheme="majorBidi" w:cstheme="majorBidi"/>
          <w:b/>
          <w:bCs/>
          <w:sz w:val="32"/>
          <w:szCs w:val="32"/>
        </w:rPr>
        <w:t>Objectives</w:t>
      </w:r>
      <w:r w:rsidR="00225FCA">
        <w:rPr>
          <w:rFonts w:asciiTheme="majorBidi" w:hAnsiTheme="majorBidi" w:cstheme="majorBidi"/>
          <w:b/>
          <w:bCs/>
          <w:sz w:val="32"/>
          <w:szCs w:val="32"/>
        </w:rPr>
        <w:t xml:space="preserve"> </w:t>
      </w:r>
      <w:r w:rsidR="00F9718B">
        <w:rPr>
          <w:rFonts w:asciiTheme="majorBidi" w:hAnsiTheme="majorBidi" w:cstheme="majorBidi"/>
          <w:b/>
          <w:bCs/>
          <w:sz w:val="32"/>
          <w:szCs w:val="32"/>
        </w:rPr>
        <w:t>of th</w:t>
      </w:r>
      <w:r w:rsidR="003B78D0">
        <w:rPr>
          <w:rFonts w:asciiTheme="majorBidi" w:hAnsiTheme="majorBidi" w:cstheme="majorBidi"/>
          <w:b/>
          <w:bCs/>
          <w:sz w:val="32"/>
          <w:szCs w:val="32"/>
        </w:rPr>
        <w:t>is</w:t>
      </w:r>
      <w:r w:rsidR="00F9718B">
        <w:rPr>
          <w:rFonts w:asciiTheme="majorBidi" w:hAnsiTheme="majorBidi" w:cstheme="majorBidi"/>
          <w:b/>
          <w:bCs/>
          <w:sz w:val="32"/>
          <w:szCs w:val="32"/>
        </w:rPr>
        <w:t xml:space="preserve"> thesis</w:t>
      </w:r>
      <w:r w:rsidR="003B78D0">
        <w:rPr>
          <w:rFonts w:asciiTheme="majorBidi" w:hAnsiTheme="majorBidi" w:cstheme="majorBidi"/>
          <w:b/>
          <w:bCs/>
          <w:sz w:val="32"/>
          <w:szCs w:val="32"/>
        </w:rPr>
        <w:t xml:space="preserve"> project</w:t>
      </w:r>
      <w:r w:rsidR="00F9718B">
        <w:rPr>
          <w:rFonts w:asciiTheme="majorBidi" w:hAnsiTheme="majorBidi" w:cstheme="majorBidi"/>
          <w:b/>
          <w:bCs/>
          <w:sz w:val="32"/>
          <w:szCs w:val="32"/>
        </w:rPr>
        <w:t xml:space="preserve"> </w:t>
      </w:r>
    </w:p>
    <w:p w14:paraId="1226A1EC" w14:textId="6D911543" w:rsidR="00307102" w:rsidRPr="00DD60BF" w:rsidRDefault="00792F6C" w:rsidP="00DD60BF">
      <w:pPr>
        <w:spacing w:before="240" w:after="0" w:line="480" w:lineRule="auto"/>
        <w:rPr>
          <w:rFonts w:asciiTheme="majorBidi" w:hAnsiTheme="majorBidi" w:cstheme="majorBidi"/>
          <w:sz w:val="28"/>
          <w:szCs w:val="28"/>
        </w:rPr>
      </w:pPr>
      <w:r>
        <w:rPr>
          <w:rFonts w:asciiTheme="majorBidi" w:hAnsiTheme="majorBidi" w:cstheme="majorBidi"/>
          <w:sz w:val="28"/>
          <w:szCs w:val="28"/>
        </w:rPr>
        <w:t>The secondary objective of the thesis is to assess improvement of timely care provision f</w:t>
      </w:r>
      <w:r w:rsidR="0008516D" w:rsidRPr="0008499D">
        <w:rPr>
          <w:rFonts w:asciiTheme="majorBidi" w:hAnsiTheme="majorBidi" w:cstheme="majorBidi"/>
          <w:sz w:val="28"/>
          <w:szCs w:val="28"/>
        </w:rPr>
        <w:t>or Arabian Gulf patients presenting with ST elevation myocardial infarction</w:t>
      </w:r>
      <w:r>
        <w:rPr>
          <w:rFonts w:asciiTheme="majorBidi" w:hAnsiTheme="majorBidi" w:cstheme="majorBidi"/>
          <w:sz w:val="28"/>
          <w:szCs w:val="28"/>
        </w:rPr>
        <w:t xml:space="preserve"> and using EMS.</w:t>
      </w:r>
      <w:r w:rsidR="006627D7">
        <w:rPr>
          <w:rFonts w:asciiTheme="majorBidi" w:hAnsiTheme="majorBidi" w:cstheme="majorBidi"/>
          <w:sz w:val="28"/>
          <w:szCs w:val="28"/>
        </w:rPr>
        <w:t xml:space="preserve"> </w:t>
      </w:r>
      <w:r>
        <w:rPr>
          <w:rFonts w:asciiTheme="majorBidi" w:hAnsiTheme="majorBidi" w:cstheme="majorBidi"/>
          <w:sz w:val="28"/>
          <w:szCs w:val="28"/>
        </w:rPr>
        <w:t>T</w:t>
      </w:r>
      <w:r w:rsidR="0008516D" w:rsidRPr="0008499D">
        <w:rPr>
          <w:rFonts w:asciiTheme="majorBidi" w:hAnsiTheme="majorBidi" w:cstheme="majorBidi"/>
          <w:sz w:val="28"/>
          <w:szCs w:val="28"/>
        </w:rPr>
        <w:t>imely care</w:t>
      </w:r>
      <w:r>
        <w:rPr>
          <w:rFonts w:asciiTheme="majorBidi" w:hAnsiTheme="majorBidi" w:cstheme="majorBidi"/>
          <w:sz w:val="28"/>
          <w:szCs w:val="28"/>
        </w:rPr>
        <w:t xml:space="preserve"> is</w:t>
      </w:r>
      <w:r w:rsidR="006627D7">
        <w:rPr>
          <w:rFonts w:asciiTheme="majorBidi" w:hAnsiTheme="majorBidi" w:cstheme="majorBidi"/>
          <w:sz w:val="28"/>
          <w:szCs w:val="28"/>
        </w:rPr>
        <w:t xml:space="preserve"> </w:t>
      </w:r>
      <w:r>
        <w:rPr>
          <w:rFonts w:asciiTheme="majorBidi" w:hAnsiTheme="majorBidi" w:cstheme="majorBidi"/>
          <w:sz w:val="28"/>
          <w:szCs w:val="28"/>
        </w:rPr>
        <w:t>d</w:t>
      </w:r>
      <w:r w:rsidR="0008516D" w:rsidRPr="0008499D">
        <w:rPr>
          <w:rFonts w:asciiTheme="majorBidi" w:hAnsiTheme="majorBidi" w:cstheme="majorBidi"/>
          <w:sz w:val="28"/>
          <w:szCs w:val="28"/>
        </w:rPr>
        <w:t>efined as (door to balloon time &lt;90 minutes or door to needle time &lt; 30 minutes).</w:t>
      </w:r>
      <w:r>
        <w:rPr>
          <w:rFonts w:asciiTheme="majorBidi" w:hAnsiTheme="majorBidi" w:cstheme="majorBidi"/>
          <w:sz w:val="28"/>
          <w:szCs w:val="28"/>
        </w:rPr>
        <w:t xml:space="preserve"> Furthermore, we will explore benefits of EMS use in clinical outcomes. The clinical outcomes of interest are </w:t>
      </w:r>
      <w:r w:rsidR="006627D7">
        <w:rPr>
          <w:rFonts w:asciiTheme="majorBidi" w:hAnsiTheme="majorBidi" w:cstheme="majorBidi"/>
          <w:sz w:val="28"/>
          <w:szCs w:val="28"/>
        </w:rPr>
        <w:t xml:space="preserve"> (Death, Stroke, MI, </w:t>
      </w:r>
      <w:r w:rsidR="0008516D" w:rsidRPr="0008499D">
        <w:rPr>
          <w:rFonts w:asciiTheme="majorBidi" w:hAnsiTheme="majorBidi" w:cstheme="majorBidi"/>
          <w:sz w:val="28"/>
          <w:szCs w:val="28"/>
        </w:rPr>
        <w:t xml:space="preserve">Primary PCI use, Door to device time, Thrombolytic use, Door </w:t>
      </w:r>
      <w:r w:rsidR="0008516D" w:rsidRPr="0008499D">
        <w:rPr>
          <w:rFonts w:asciiTheme="majorBidi" w:hAnsiTheme="majorBidi" w:cstheme="majorBidi"/>
          <w:sz w:val="28"/>
          <w:szCs w:val="28"/>
        </w:rPr>
        <w:lastRenderedPageBreak/>
        <w:t>to needle time, No</w:t>
      </w:r>
      <w:r w:rsidR="008E5E8F">
        <w:rPr>
          <w:rFonts w:asciiTheme="majorBidi" w:hAnsiTheme="majorBidi" w:cstheme="majorBidi"/>
          <w:sz w:val="28"/>
          <w:szCs w:val="28"/>
        </w:rPr>
        <w:t>-</w:t>
      </w:r>
      <w:r w:rsidR="0008516D" w:rsidRPr="0008499D">
        <w:rPr>
          <w:rFonts w:asciiTheme="majorBidi" w:hAnsiTheme="majorBidi" w:cstheme="majorBidi"/>
          <w:sz w:val="28"/>
          <w:szCs w:val="28"/>
        </w:rPr>
        <w:t>reperfusion rates, Killip class, Car</w:t>
      </w:r>
      <w:r w:rsidR="006627D7">
        <w:rPr>
          <w:rFonts w:asciiTheme="majorBidi" w:hAnsiTheme="majorBidi" w:cstheme="majorBidi"/>
          <w:sz w:val="28"/>
          <w:szCs w:val="28"/>
        </w:rPr>
        <w:t xml:space="preserve">diac arrest, Door to ECG time, </w:t>
      </w:r>
      <w:r w:rsidR="0008516D" w:rsidRPr="0008499D">
        <w:rPr>
          <w:rFonts w:asciiTheme="majorBidi" w:hAnsiTheme="majorBidi" w:cstheme="majorBidi"/>
          <w:sz w:val="28"/>
          <w:szCs w:val="28"/>
        </w:rPr>
        <w:t xml:space="preserve"> Left ventricular function by echocardiography, Use of evidence base</w:t>
      </w:r>
      <w:r w:rsidR="00614C3E">
        <w:rPr>
          <w:rFonts w:asciiTheme="majorBidi" w:hAnsiTheme="majorBidi" w:cstheme="majorBidi"/>
          <w:sz w:val="28"/>
          <w:szCs w:val="28"/>
        </w:rPr>
        <w:t>d</w:t>
      </w:r>
      <w:r w:rsidR="0008516D" w:rsidRPr="0008499D">
        <w:rPr>
          <w:rFonts w:asciiTheme="majorBidi" w:hAnsiTheme="majorBidi" w:cstheme="majorBidi"/>
          <w:sz w:val="28"/>
          <w:szCs w:val="28"/>
        </w:rPr>
        <w:t xml:space="preserve"> medicine therapies in the first 24 hours and on discharge, Cardiac Tamponade, CABG)</w:t>
      </w:r>
      <w:r>
        <w:rPr>
          <w:rFonts w:asciiTheme="majorBidi" w:hAnsiTheme="majorBidi" w:cstheme="majorBidi"/>
          <w:sz w:val="28"/>
          <w:szCs w:val="28"/>
        </w:rPr>
        <w:t xml:space="preserve">. Further exploration of EMS benefits will be conducted using </w:t>
      </w:r>
      <w:r w:rsidR="002E2E5D">
        <w:rPr>
          <w:rFonts w:asciiTheme="majorBidi" w:hAnsiTheme="majorBidi" w:cstheme="majorBidi"/>
          <w:sz w:val="28"/>
          <w:szCs w:val="28"/>
        </w:rPr>
        <w:t>logistic and Cox regression analysis.</w:t>
      </w:r>
    </w:p>
    <w:p w14:paraId="67231870" w14:textId="77777777" w:rsidR="005E1167" w:rsidRDefault="005E1167" w:rsidP="005B6719">
      <w:pPr>
        <w:spacing w:after="160" w:line="259" w:lineRule="auto"/>
        <w:rPr>
          <w:rFonts w:asciiTheme="majorBidi" w:hAnsiTheme="majorBidi" w:cstheme="majorBidi"/>
          <w:b/>
          <w:bCs/>
          <w:sz w:val="28"/>
          <w:szCs w:val="28"/>
        </w:rPr>
      </w:pPr>
    </w:p>
    <w:p w14:paraId="761BB64B" w14:textId="02D8CEEC" w:rsidR="008D62E4" w:rsidRDefault="008D62E4" w:rsidP="005B6719">
      <w:pPr>
        <w:spacing w:after="160" w:line="259" w:lineRule="auto"/>
        <w:rPr>
          <w:rFonts w:asciiTheme="majorBidi" w:hAnsiTheme="majorBidi" w:cstheme="majorBidi"/>
          <w:b/>
          <w:bCs/>
          <w:sz w:val="28"/>
          <w:szCs w:val="28"/>
        </w:rPr>
      </w:pPr>
      <w:r w:rsidRPr="0008499D">
        <w:rPr>
          <w:rFonts w:asciiTheme="majorBidi" w:hAnsiTheme="majorBidi" w:cstheme="majorBidi"/>
          <w:b/>
          <w:bCs/>
          <w:sz w:val="28"/>
          <w:szCs w:val="28"/>
        </w:rPr>
        <w:t xml:space="preserve">Chapter 3 Statistical analysis </w:t>
      </w:r>
    </w:p>
    <w:p w14:paraId="66E2DBAC" w14:textId="77777777" w:rsidR="00506E48" w:rsidRDefault="00506E48" w:rsidP="005B6719">
      <w:pPr>
        <w:spacing w:after="160" w:line="259" w:lineRule="auto"/>
        <w:rPr>
          <w:rFonts w:asciiTheme="majorBidi" w:hAnsiTheme="majorBidi" w:cstheme="majorBidi"/>
          <w:b/>
          <w:bCs/>
          <w:sz w:val="28"/>
          <w:szCs w:val="28"/>
        </w:rPr>
      </w:pPr>
    </w:p>
    <w:p w14:paraId="2BDB7E32" w14:textId="6FAE4436" w:rsidR="004C067D" w:rsidRPr="0008499D" w:rsidRDefault="00506E48" w:rsidP="005B6719">
      <w:pPr>
        <w:spacing w:after="160" w:line="259" w:lineRule="auto"/>
        <w:rPr>
          <w:rFonts w:asciiTheme="majorBidi" w:hAnsiTheme="majorBidi" w:cstheme="majorBidi"/>
          <w:b/>
          <w:bCs/>
          <w:sz w:val="28"/>
          <w:szCs w:val="28"/>
        </w:rPr>
      </w:pPr>
      <w:r>
        <w:rPr>
          <w:rFonts w:asciiTheme="majorBidi" w:hAnsiTheme="majorBidi" w:cstheme="majorBidi"/>
          <w:b/>
          <w:bCs/>
          <w:sz w:val="28"/>
          <w:szCs w:val="28"/>
        </w:rPr>
        <w:t>3.1 Statistical</w:t>
      </w:r>
      <w:r w:rsidR="002E2E5D">
        <w:rPr>
          <w:rFonts w:asciiTheme="majorBidi" w:hAnsiTheme="majorBidi" w:cstheme="majorBidi"/>
          <w:b/>
          <w:bCs/>
          <w:sz w:val="28"/>
          <w:szCs w:val="28"/>
        </w:rPr>
        <w:t xml:space="preserve"> Methodology </w:t>
      </w:r>
    </w:p>
    <w:p w14:paraId="1F1FF779" w14:textId="30B0F843" w:rsidR="00DA5D22" w:rsidRPr="00DA5D22" w:rsidRDefault="002D1C35" w:rsidP="00DA5D22">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 xml:space="preserve">The total number of missing data points was counted to describe the data completeness. Patients were grouped into EMS </w:t>
      </w:r>
      <w:r w:rsidR="00322A1B">
        <w:rPr>
          <w:rFonts w:asciiTheme="majorBidi" w:hAnsiTheme="majorBidi" w:cstheme="majorBidi"/>
          <w:color w:val="000000"/>
          <w:sz w:val="28"/>
          <w:szCs w:val="28"/>
        </w:rPr>
        <w:t>and non-</w:t>
      </w:r>
      <w:r w:rsidR="006627D7">
        <w:rPr>
          <w:rFonts w:asciiTheme="majorBidi" w:hAnsiTheme="majorBidi" w:cstheme="majorBidi"/>
          <w:color w:val="000000"/>
          <w:sz w:val="28"/>
          <w:szCs w:val="28"/>
        </w:rPr>
        <w:t xml:space="preserve">EMS. </w:t>
      </w:r>
      <w:r w:rsidRPr="002D1C35">
        <w:rPr>
          <w:rFonts w:asciiTheme="majorBidi" w:hAnsiTheme="majorBidi" w:cstheme="majorBidi"/>
          <w:color w:val="000000"/>
          <w:sz w:val="28"/>
          <w:szCs w:val="28"/>
        </w:rPr>
        <w:t xml:space="preserve">All the baseline characteristics including sociodemographic, vital sign, and medications were tabulated according </w:t>
      </w:r>
      <w:r w:rsidR="00322A1B">
        <w:rPr>
          <w:rFonts w:asciiTheme="majorBidi" w:hAnsiTheme="majorBidi" w:cstheme="majorBidi"/>
          <w:color w:val="000000"/>
          <w:sz w:val="28"/>
          <w:szCs w:val="28"/>
        </w:rPr>
        <w:t>in</w:t>
      </w:r>
      <w:r w:rsidRPr="002D1C35">
        <w:rPr>
          <w:rFonts w:asciiTheme="majorBidi" w:hAnsiTheme="majorBidi" w:cstheme="majorBidi"/>
          <w:color w:val="000000"/>
          <w:sz w:val="28"/>
          <w:szCs w:val="28"/>
        </w:rPr>
        <w:t>to these two groups. Categorical variables were presented as frequencies and percentages. Continuous data were summarized as mean and standard deviation (SD) if data were approximately normally distributed. If data were not approximately normally distributed, median and interquartile ranges (IQR) were calculated. For continuous variable</w:t>
      </w:r>
      <w:r w:rsidR="00322A1B">
        <w:rPr>
          <w:rFonts w:asciiTheme="majorBidi" w:hAnsiTheme="majorBidi" w:cstheme="majorBidi"/>
          <w:color w:val="000000"/>
          <w:sz w:val="28"/>
          <w:szCs w:val="28"/>
        </w:rPr>
        <w:t>s</w:t>
      </w:r>
      <w:r w:rsidRPr="002D1C35">
        <w:rPr>
          <w:rFonts w:asciiTheme="majorBidi" w:hAnsiTheme="majorBidi" w:cstheme="majorBidi"/>
          <w:color w:val="000000"/>
          <w:sz w:val="28"/>
          <w:szCs w:val="28"/>
        </w:rPr>
        <w:t>, histograms were examined to check data distribution. Patients with EMS used and not used were compared using chi-square</w:t>
      </w:r>
      <w:r w:rsidR="00322A1B">
        <w:rPr>
          <w:rFonts w:asciiTheme="majorBidi" w:hAnsiTheme="majorBidi" w:cstheme="majorBidi"/>
          <w:color w:val="000000"/>
          <w:sz w:val="28"/>
          <w:szCs w:val="28"/>
        </w:rPr>
        <w:t>d</w:t>
      </w:r>
      <w:r w:rsidRPr="002D1C35">
        <w:rPr>
          <w:rFonts w:asciiTheme="majorBidi" w:hAnsiTheme="majorBidi" w:cstheme="majorBidi"/>
          <w:color w:val="000000"/>
          <w:sz w:val="28"/>
          <w:szCs w:val="28"/>
        </w:rPr>
        <w:t xml:space="preserve"> test or Fisher’s exact test for differences in percentages, </w:t>
      </w:r>
      <w:r w:rsidR="00DA5D22" w:rsidRPr="00DA5D22">
        <w:rPr>
          <w:rFonts w:asciiTheme="majorBidi" w:hAnsiTheme="majorBidi" w:cstheme="majorBidi"/>
          <w:color w:val="000000"/>
          <w:sz w:val="28"/>
          <w:szCs w:val="28"/>
        </w:rPr>
        <w:t>normally distribute</w:t>
      </w:r>
      <w:r w:rsidR="00DA5D22">
        <w:rPr>
          <w:rFonts w:asciiTheme="majorBidi" w:hAnsiTheme="majorBidi" w:cstheme="majorBidi"/>
          <w:color w:val="000000"/>
          <w:sz w:val="28"/>
          <w:szCs w:val="28"/>
        </w:rPr>
        <w:t>d continuous variables were com</w:t>
      </w:r>
      <w:r w:rsidR="00DA5D22" w:rsidRPr="00DA5D22">
        <w:rPr>
          <w:rFonts w:asciiTheme="majorBidi" w:hAnsiTheme="majorBidi" w:cstheme="majorBidi"/>
          <w:color w:val="000000"/>
          <w:sz w:val="28"/>
          <w:szCs w:val="28"/>
        </w:rPr>
        <w:t>pared between groups using independent t tests, and non</w:t>
      </w:r>
      <w:r w:rsidR="00DA5D22">
        <w:rPr>
          <w:rFonts w:asciiTheme="majorBidi" w:hAnsiTheme="majorBidi" w:cstheme="majorBidi"/>
          <w:color w:val="000000"/>
          <w:sz w:val="28"/>
          <w:szCs w:val="28"/>
        </w:rPr>
        <w:t>-</w:t>
      </w:r>
      <w:r w:rsidR="00DA5D22" w:rsidRPr="00DA5D22">
        <w:rPr>
          <w:rFonts w:asciiTheme="majorBidi" w:hAnsiTheme="majorBidi" w:cstheme="majorBidi"/>
          <w:color w:val="000000"/>
          <w:sz w:val="28"/>
          <w:szCs w:val="28"/>
        </w:rPr>
        <w:t>normally distributed continuous variables were analyzed using</w:t>
      </w:r>
    </w:p>
    <w:p w14:paraId="7A5A709A" w14:textId="1030EC72" w:rsidR="002D1C35" w:rsidRPr="002D1C35" w:rsidRDefault="00DA5D22" w:rsidP="00DA5D22">
      <w:pPr>
        <w:autoSpaceDE w:val="0"/>
        <w:autoSpaceDN w:val="0"/>
        <w:adjustRightInd w:val="0"/>
        <w:spacing w:line="480" w:lineRule="auto"/>
        <w:rPr>
          <w:rFonts w:asciiTheme="majorBidi" w:hAnsiTheme="majorBidi" w:cstheme="majorBidi"/>
          <w:color w:val="000000"/>
          <w:sz w:val="28"/>
          <w:szCs w:val="28"/>
        </w:rPr>
      </w:pPr>
      <w:r w:rsidRPr="00DA5D22">
        <w:rPr>
          <w:rFonts w:asciiTheme="majorBidi" w:hAnsiTheme="majorBidi" w:cstheme="majorBidi"/>
          <w:color w:val="000000"/>
          <w:sz w:val="28"/>
          <w:szCs w:val="28"/>
        </w:rPr>
        <w:lastRenderedPageBreak/>
        <w:t>Mann-Whitney U tests.</w:t>
      </w:r>
      <w:r w:rsidR="002D1C35" w:rsidRPr="002D1C35">
        <w:rPr>
          <w:rFonts w:asciiTheme="majorBidi" w:hAnsiTheme="majorBidi" w:cstheme="majorBidi"/>
          <w:color w:val="000000"/>
          <w:sz w:val="28"/>
          <w:szCs w:val="28"/>
        </w:rPr>
        <w:t xml:space="preserve"> </w:t>
      </w:r>
    </w:p>
    <w:p w14:paraId="07D7E3B2" w14:textId="77777777" w:rsidR="0077288C"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 xml:space="preserve">To examine impact of EMS use on the health care, we analyzed the effect of EMS use on the waiting time (time to treatment) and medical outcomes. If the thrombolytic treatment was given within 30 minutes or the primary PCI was provided with 90 minutes, the patient was considered having timely care provided or else no timely care.  The rates of timely care were calculated and compared. Median time to treatment was also calculated and compared.  For medical outcomes, event rates were calculated and compared between EMS used and not used. </w:t>
      </w:r>
    </w:p>
    <w:p w14:paraId="41F4FB23" w14:textId="77777777" w:rsidR="0077288C" w:rsidRPr="0077288C" w:rsidRDefault="0077288C" w:rsidP="0077288C">
      <w:pPr>
        <w:autoSpaceDE w:val="0"/>
        <w:autoSpaceDN w:val="0"/>
        <w:adjustRightInd w:val="0"/>
        <w:spacing w:line="480" w:lineRule="auto"/>
        <w:rPr>
          <w:rFonts w:asciiTheme="majorBidi" w:hAnsiTheme="majorBidi" w:cstheme="majorBidi"/>
          <w:color w:val="000000"/>
          <w:sz w:val="28"/>
          <w:szCs w:val="28"/>
        </w:rPr>
      </w:pPr>
      <w:r w:rsidRPr="0077288C">
        <w:rPr>
          <w:rFonts w:asciiTheme="majorBidi" w:hAnsiTheme="majorBidi" w:cstheme="majorBidi"/>
          <w:color w:val="000000"/>
          <w:sz w:val="28"/>
          <w:szCs w:val="28"/>
        </w:rPr>
        <w:t>An odd ratio (OR) represents the odds that an outcome will occur given a particular predictor, compared to the odds of the outcome occurring in the absence of that predictor. Since the outcomes of interest are binary, one possible way to obtain the corresponding odds ratio is to fit a logistic regression.</w:t>
      </w:r>
    </w:p>
    <w:p w14:paraId="353E3959" w14:textId="399D3D23" w:rsidR="0077288C" w:rsidRDefault="0077288C" w:rsidP="0077288C">
      <w:pPr>
        <w:autoSpaceDE w:val="0"/>
        <w:autoSpaceDN w:val="0"/>
        <w:adjustRightInd w:val="0"/>
        <w:spacing w:line="480" w:lineRule="auto"/>
        <w:rPr>
          <w:rFonts w:asciiTheme="majorBidi" w:hAnsiTheme="majorBidi" w:cstheme="majorBidi"/>
          <w:color w:val="000000"/>
          <w:sz w:val="28"/>
          <w:szCs w:val="28"/>
        </w:rPr>
      </w:pPr>
      <w:r w:rsidRPr="0077288C">
        <w:rPr>
          <w:rFonts w:asciiTheme="majorBidi" w:hAnsiTheme="majorBidi" w:cstheme="majorBidi"/>
          <w:color w:val="000000"/>
          <w:sz w:val="28"/>
          <w:szCs w:val="28"/>
        </w:rPr>
        <w:t xml:space="preserve">To fit the logistic regression model for the outcomes, the associations between them and the categorical covariates are assessed using the chi-square test for independence. Only covariates that achieved significance without violating the assumptions of chi-square test are considered for logistic regression. Pearson correlations between numeric outcomes and covariates are calculated and their significances are evaluated. They are also calculated between binary outcomes and </w:t>
      </w:r>
      <w:r w:rsidRPr="0077288C">
        <w:rPr>
          <w:rFonts w:asciiTheme="majorBidi" w:hAnsiTheme="majorBidi" w:cstheme="majorBidi"/>
          <w:color w:val="000000"/>
          <w:sz w:val="28"/>
          <w:szCs w:val="28"/>
        </w:rPr>
        <w:lastRenderedPageBreak/>
        <w:t>numeric covariates. Pearson correlation coefficient between a binary variable and a numeric variable is called point bi-serial correlation coefficient. For each logistic regression model, EMS usage and the covariates that have significance associations and correlations with the outcomes of interest are included in the model. Backward elimination is carried based on Wald test to avoid including unnecessary covariates</w:t>
      </w:r>
      <w:r>
        <w:rPr>
          <w:rFonts w:asciiTheme="majorBidi" w:hAnsiTheme="majorBidi" w:cstheme="majorBidi"/>
          <w:color w:val="000000"/>
          <w:sz w:val="28"/>
          <w:szCs w:val="28"/>
        </w:rPr>
        <w:t>.</w:t>
      </w:r>
      <w:r w:rsidR="002D1C35" w:rsidRPr="002D1C35">
        <w:rPr>
          <w:rFonts w:asciiTheme="majorBidi" w:hAnsiTheme="majorBidi" w:cstheme="majorBidi"/>
          <w:color w:val="000000"/>
          <w:sz w:val="28"/>
          <w:szCs w:val="28"/>
        </w:rPr>
        <w:t xml:space="preserve"> Adjusted odds ratio and its 95% confidence interval were calculated. </w:t>
      </w:r>
    </w:p>
    <w:p w14:paraId="7A9EAABE" w14:textId="2F2ADECE" w:rsidR="002D1C35" w:rsidRPr="002D1C35" w:rsidRDefault="002D1C35" w:rsidP="0077288C">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 xml:space="preserve">To describe the difference between the two groups of patients in treatment time in details, survival curve was drawn and Cox regression analysis was performed. Cox regression was also implemented to find the adjusted impact of EMS use on hospital death. In the multiple regression analysis, all the baseline characteristics with p&lt;0.3 in the univariate comparison or clinically important were included in the model. </w:t>
      </w:r>
    </w:p>
    <w:p w14:paraId="71FEE842" w14:textId="487216E9"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A two sided P value of less than 5% was considered as statistically significant. All the analyses were performed in SPSS and SAS software package.</w:t>
      </w:r>
      <w:r w:rsidRPr="002D1C35">
        <w:rPr>
          <w:rFonts w:asciiTheme="majorBidi" w:hAnsiTheme="majorBidi" w:cstheme="majorBidi"/>
          <w:sz w:val="28"/>
          <w:szCs w:val="28"/>
        </w:rPr>
        <w:t xml:space="preserve"> </w:t>
      </w:r>
      <w:r w:rsidRPr="002D1C35">
        <w:rPr>
          <w:rFonts w:asciiTheme="majorBidi" w:hAnsiTheme="majorBidi" w:cstheme="majorBidi"/>
          <w:color w:val="000000"/>
          <w:sz w:val="28"/>
          <w:szCs w:val="28"/>
        </w:rPr>
        <w:t>Analysis will be adjusted for potential covariates which include:</w:t>
      </w:r>
    </w:p>
    <w:p w14:paraId="5B2115B3"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a.</w:t>
      </w:r>
      <w:r w:rsidRPr="002D1C35">
        <w:rPr>
          <w:rFonts w:asciiTheme="majorBidi" w:hAnsiTheme="majorBidi" w:cstheme="majorBidi"/>
          <w:color w:val="000000"/>
          <w:sz w:val="28"/>
          <w:szCs w:val="28"/>
        </w:rPr>
        <w:tab/>
        <w:t xml:space="preserve">Highest Completed Educational Level </w:t>
      </w:r>
    </w:p>
    <w:p w14:paraId="1F4A5942"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b.</w:t>
      </w:r>
      <w:r w:rsidRPr="002D1C35">
        <w:rPr>
          <w:rFonts w:asciiTheme="majorBidi" w:hAnsiTheme="majorBidi" w:cstheme="majorBidi"/>
          <w:color w:val="000000"/>
          <w:sz w:val="28"/>
          <w:szCs w:val="28"/>
        </w:rPr>
        <w:tab/>
        <w:t>Country</w:t>
      </w:r>
    </w:p>
    <w:p w14:paraId="024EFBAB"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c.</w:t>
      </w:r>
      <w:r w:rsidRPr="002D1C35">
        <w:rPr>
          <w:rFonts w:asciiTheme="majorBidi" w:hAnsiTheme="majorBidi" w:cstheme="majorBidi"/>
          <w:color w:val="000000"/>
          <w:sz w:val="28"/>
          <w:szCs w:val="28"/>
        </w:rPr>
        <w:tab/>
        <w:t>Gender</w:t>
      </w:r>
    </w:p>
    <w:p w14:paraId="2B197590"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lastRenderedPageBreak/>
        <w:t>d.</w:t>
      </w:r>
      <w:r w:rsidRPr="002D1C35">
        <w:rPr>
          <w:rFonts w:asciiTheme="majorBidi" w:hAnsiTheme="majorBidi" w:cstheme="majorBidi"/>
          <w:color w:val="000000"/>
          <w:sz w:val="28"/>
          <w:szCs w:val="28"/>
        </w:rPr>
        <w:tab/>
        <w:t>Age</w:t>
      </w:r>
    </w:p>
    <w:p w14:paraId="0ABFCFC3"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e.</w:t>
      </w:r>
      <w:r w:rsidRPr="002D1C35">
        <w:rPr>
          <w:rFonts w:asciiTheme="majorBidi" w:hAnsiTheme="majorBidi" w:cstheme="majorBidi"/>
          <w:color w:val="000000"/>
          <w:sz w:val="28"/>
          <w:szCs w:val="28"/>
        </w:rPr>
        <w:tab/>
        <w:t>Coronary artery disease risk factors</w:t>
      </w:r>
    </w:p>
    <w:p w14:paraId="7B922A07" w14:textId="77777777" w:rsidR="002D1C35" w:rsidRPr="002D1C35" w:rsidRDefault="002D1C35" w:rsidP="002D1C3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f.</w:t>
      </w:r>
      <w:r w:rsidRPr="002D1C35">
        <w:rPr>
          <w:rFonts w:asciiTheme="majorBidi" w:hAnsiTheme="majorBidi" w:cstheme="majorBidi"/>
          <w:color w:val="000000"/>
          <w:sz w:val="28"/>
          <w:szCs w:val="28"/>
        </w:rPr>
        <w:tab/>
        <w:t xml:space="preserve">Socioeconomic Status: defined as annual income and level of education </w:t>
      </w:r>
    </w:p>
    <w:p w14:paraId="5A741D62" w14:textId="399E3A84" w:rsidR="002D1C35" w:rsidRDefault="002D1C35" w:rsidP="00B93075">
      <w:pPr>
        <w:autoSpaceDE w:val="0"/>
        <w:autoSpaceDN w:val="0"/>
        <w:adjustRightInd w:val="0"/>
        <w:spacing w:line="480" w:lineRule="auto"/>
        <w:rPr>
          <w:rFonts w:asciiTheme="majorBidi" w:hAnsiTheme="majorBidi" w:cstheme="majorBidi"/>
          <w:color w:val="000000"/>
          <w:sz w:val="28"/>
          <w:szCs w:val="28"/>
        </w:rPr>
      </w:pPr>
      <w:r w:rsidRPr="002D1C35">
        <w:rPr>
          <w:rFonts w:asciiTheme="majorBidi" w:hAnsiTheme="majorBidi" w:cstheme="majorBidi"/>
          <w:color w:val="000000"/>
          <w:sz w:val="28"/>
          <w:szCs w:val="28"/>
        </w:rPr>
        <w:t>h.</w:t>
      </w:r>
      <w:r w:rsidRPr="002D1C35">
        <w:rPr>
          <w:rFonts w:asciiTheme="majorBidi" w:hAnsiTheme="majorBidi" w:cstheme="majorBidi"/>
          <w:color w:val="000000"/>
          <w:sz w:val="28"/>
          <w:szCs w:val="28"/>
        </w:rPr>
        <w:tab/>
        <w:t>Markers of illness at presentation (heart rate, blood pressure, heart failure Killip class, cardiac arrest)</w:t>
      </w:r>
      <w:r>
        <w:rPr>
          <w:rFonts w:asciiTheme="majorBidi" w:hAnsiTheme="majorBidi" w:cstheme="majorBidi"/>
          <w:color w:val="000000"/>
          <w:sz w:val="28"/>
          <w:szCs w:val="28"/>
        </w:rPr>
        <w:t>.</w:t>
      </w:r>
    </w:p>
    <w:p w14:paraId="3B9BBF54" w14:textId="60AD3FAA" w:rsidR="00225FCA" w:rsidRDefault="00225FCA" w:rsidP="00225FCA">
      <w:pPr>
        <w:autoSpaceDE w:val="0"/>
        <w:autoSpaceDN w:val="0"/>
        <w:adjustRightInd w:val="0"/>
        <w:spacing w:line="48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A summary that includes all key variables of interest is in Appendix 4  </w:t>
      </w:r>
    </w:p>
    <w:p w14:paraId="3262546D" w14:textId="4B6FD217" w:rsidR="00506E48" w:rsidRDefault="002E2E5D" w:rsidP="00DD60BF">
      <w:pPr>
        <w:spacing w:after="160" w:line="259"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Chapter 4 Results </w:t>
      </w:r>
    </w:p>
    <w:p w14:paraId="1BDBA52F" w14:textId="77777777" w:rsidR="00DD60BF" w:rsidRDefault="00DD60BF" w:rsidP="00DD60BF">
      <w:pPr>
        <w:spacing w:after="160" w:line="259" w:lineRule="auto"/>
        <w:rPr>
          <w:rFonts w:asciiTheme="majorBidi" w:hAnsiTheme="majorBidi" w:cstheme="majorBidi"/>
          <w:b/>
          <w:bCs/>
          <w:color w:val="000000"/>
          <w:sz w:val="28"/>
          <w:szCs w:val="28"/>
        </w:rPr>
      </w:pPr>
    </w:p>
    <w:p w14:paraId="34094352" w14:textId="07AFB708" w:rsidR="002D1C35" w:rsidRPr="007104F7" w:rsidRDefault="00506E48" w:rsidP="00506E48">
      <w:pPr>
        <w:autoSpaceDE w:val="0"/>
        <w:autoSpaceDN w:val="0"/>
        <w:adjustRightInd w:val="0"/>
        <w:spacing w:line="48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4.1 D</w:t>
      </w:r>
      <w:r w:rsidR="002D1C35" w:rsidRPr="007104F7">
        <w:rPr>
          <w:rFonts w:asciiTheme="majorBidi" w:hAnsiTheme="majorBidi" w:cstheme="majorBidi"/>
          <w:b/>
          <w:bCs/>
          <w:color w:val="000000"/>
          <w:sz w:val="28"/>
          <w:szCs w:val="28"/>
        </w:rPr>
        <w:t xml:space="preserve">ata Completeness </w:t>
      </w:r>
    </w:p>
    <w:p w14:paraId="1ED188C3" w14:textId="6A6796BF" w:rsidR="00B93075" w:rsidRDefault="00FF2A3C" w:rsidP="00506E48">
      <w:pPr>
        <w:autoSpaceDE w:val="0"/>
        <w:autoSpaceDN w:val="0"/>
        <w:adjustRightInd w:val="0"/>
        <w:spacing w:line="480" w:lineRule="auto"/>
        <w:rPr>
          <w:rFonts w:asciiTheme="majorBidi" w:hAnsiTheme="majorBidi" w:cstheme="majorBidi"/>
          <w:color w:val="000000"/>
          <w:sz w:val="28"/>
          <w:szCs w:val="28"/>
          <w:lang w:val="en-US"/>
        </w:rPr>
      </w:pPr>
      <w:r w:rsidRPr="00FF2A3C">
        <w:rPr>
          <w:rFonts w:asciiTheme="majorBidi" w:hAnsiTheme="majorBidi" w:cstheme="majorBidi"/>
          <w:color w:val="000000"/>
          <w:sz w:val="28"/>
          <w:szCs w:val="28"/>
        </w:rPr>
        <w:t xml:space="preserve">The total number of missing data points was counted to describe the data completeness. </w:t>
      </w:r>
      <w:r w:rsidR="002D1C35" w:rsidRPr="002D1C35">
        <w:rPr>
          <w:rFonts w:asciiTheme="majorBidi" w:hAnsiTheme="majorBidi" w:cstheme="majorBidi"/>
          <w:color w:val="000000"/>
          <w:sz w:val="28"/>
          <w:szCs w:val="28"/>
          <w:lang w:val="en-US"/>
        </w:rPr>
        <w:t>There were 54 variables involved in the analysis, 18 (33.4%) variables had no missing, only one variable had 29 missing, and one  had 20 missing all the others 34 (63%) variable have only 4-5 missing.  The total number of missing was 211 with a missing rate of 211</w:t>
      </w:r>
      <w:r w:rsidR="00F12048" w:rsidRPr="002D1C35">
        <w:rPr>
          <w:rFonts w:asciiTheme="majorBidi" w:hAnsiTheme="majorBidi" w:cstheme="majorBidi"/>
          <w:color w:val="000000"/>
          <w:sz w:val="28"/>
          <w:szCs w:val="28"/>
          <w:lang w:val="en-US"/>
        </w:rPr>
        <w:t>/ (</w:t>
      </w:r>
      <w:r w:rsidR="002D1C35" w:rsidRPr="002D1C35">
        <w:rPr>
          <w:rFonts w:asciiTheme="majorBidi" w:hAnsiTheme="majorBidi" w:cstheme="majorBidi"/>
          <w:color w:val="000000"/>
          <w:sz w:val="28"/>
          <w:szCs w:val="28"/>
          <w:lang w:val="en-US"/>
        </w:rPr>
        <w:t>574*54</w:t>
      </w:r>
      <w:r w:rsidR="00F12048" w:rsidRPr="002D1C35">
        <w:rPr>
          <w:rFonts w:asciiTheme="majorBidi" w:hAnsiTheme="majorBidi" w:cstheme="majorBidi"/>
          <w:color w:val="000000"/>
          <w:sz w:val="28"/>
          <w:szCs w:val="28"/>
          <w:lang w:val="en-US"/>
        </w:rPr>
        <w:t>) =</w:t>
      </w:r>
      <w:r w:rsidR="002D1C35" w:rsidRPr="002D1C35">
        <w:rPr>
          <w:rFonts w:asciiTheme="majorBidi" w:hAnsiTheme="majorBidi" w:cstheme="majorBidi"/>
          <w:color w:val="000000"/>
          <w:sz w:val="28"/>
          <w:szCs w:val="28"/>
          <w:lang w:val="en-US"/>
        </w:rPr>
        <w:t xml:space="preserve">0.7%. As compared to </w:t>
      </w:r>
      <w:r w:rsidR="0026201C">
        <w:rPr>
          <w:rFonts w:asciiTheme="majorBidi" w:hAnsiTheme="majorBidi" w:cstheme="majorBidi"/>
          <w:color w:val="000000"/>
          <w:sz w:val="28"/>
          <w:szCs w:val="28"/>
          <w:lang w:val="en-US"/>
        </w:rPr>
        <w:t>pre specified maximum</w:t>
      </w:r>
      <w:r w:rsidR="002D1C35" w:rsidRPr="002D1C35">
        <w:rPr>
          <w:rFonts w:asciiTheme="majorBidi" w:hAnsiTheme="majorBidi" w:cstheme="majorBidi"/>
          <w:color w:val="000000"/>
          <w:sz w:val="28"/>
          <w:szCs w:val="28"/>
          <w:lang w:val="en-US"/>
        </w:rPr>
        <w:t xml:space="preserve"> missing rate of &lt;20%, 0.7% was very trivial.</w:t>
      </w:r>
    </w:p>
    <w:p w14:paraId="3FEB9D8B" w14:textId="77777777" w:rsidR="00DA5D22" w:rsidRDefault="00DA5D22" w:rsidP="00506E48">
      <w:pPr>
        <w:autoSpaceDE w:val="0"/>
        <w:autoSpaceDN w:val="0"/>
        <w:adjustRightInd w:val="0"/>
        <w:spacing w:line="480" w:lineRule="auto"/>
        <w:rPr>
          <w:rFonts w:asciiTheme="majorBidi" w:hAnsiTheme="majorBidi" w:cstheme="majorBidi"/>
          <w:color w:val="000000"/>
          <w:sz w:val="28"/>
          <w:szCs w:val="28"/>
          <w:lang w:val="en-US"/>
        </w:rPr>
      </w:pPr>
    </w:p>
    <w:p w14:paraId="4D07A5F4" w14:textId="77777777" w:rsidR="00DA5D22" w:rsidRDefault="00DA5D22" w:rsidP="00506E48">
      <w:pPr>
        <w:autoSpaceDE w:val="0"/>
        <w:autoSpaceDN w:val="0"/>
        <w:adjustRightInd w:val="0"/>
        <w:spacing w:line="480" w:lineRule="auto"/>
        <w:rPr>
          <w:rFonts w:asciiTheme="majorBidi" w:hAnsiTheme="majorBidi" w:cstheme="majorBidi"/>
          <w:color w:val="000000"/>
          <w:sz w:val="28"/>
          <w:szCs w:val="28"/>
          <w:lang w:val="en-US"/>
        </w:rPr>
      </w:pPr>
    </w:p>
    <w:p w14:paraId="5D5C51A4" w14:textId="77777777" w:rsidR="00921F96" w:rsidRPr="00506E48" w:rsidRDefault="00921F96" w:rsidP="00506E48">
      <w:pPr>
        <w:autoSpaceDE w:val="0"/>
        <w:autoSpaceDN w:val="0"/>
        <w:adjustRightInd w:val="0"/>
        <w:spacing w:line="480" w:lineRule="auto"/>
        <w:rPr>
          <w:rFonts w:asciiTheme="majorBidi" w:hAnsiTheme="majorBidi" w:cstheme="majorBidi"/>
          <w:color w:val="000000"/>
          <w:sz w:val="28"/>
          <w:szCs w:val="28"/>
          <w:lang w:val="en-US"/>
        </w:rPr>
      </w:pPr>
    </w:p>
    <w:p w14:paraId="5830E504" w14:textId="0AA5D37B" w:rsidR="009E7A9D" w:rsidRPr="00506E48" w:rsidRDefault="00506E48" w:rsidP="004C067D">
      <w:pPr>
        <w:spacing w:line="480" w:lineRule="auto"/>
        <w:rPr>
          <w:rFonts w:asciiTheme="majorBidi" w:hAnsiTheme="majorBidi" w:cstheme="majorBidi"/>
          <w:b/>
          <w:bCs/>
          <w:sz w:val="28"/>
          <w:szCs w:val="28"/>
        </w:rPr>
      </w:pPr>
      <w:r w:rsidRPr="00506E48">
        <w:rPr>
          <w:rFonts w:asciiTheme="majorBidi" w:hAnsiTheme="majorBidi" w:cstheme="majorBidi"/>
          <w:b/>
          <w:bCs/>
          <w:sz w:val="28"/>
          <w:szCs w:val="28"/>
        </w:rPr>
        <w:lastRenderedPageBreak/>
        <w:t>4.2</w:t>
      </w:r>
      <w:r w:rsidR="009E7A9D" w:rsidRPr="00506E48">
        <w:rPr>
          <w:rFonts w:asciiTheme="majorBidi" w:hAnsiTheme="majorBidi" w:cstheme="majorBidi"/>
          <w:b/>
          <w:bCs/>
          <w:sz w:val="28"/>
          <w:szCs w:val="28"/>
        </w:rPr>
        <w:t xml:space="preserve"> </w:t>
      </w:r>
      <w:r w:rsidR="004C067D" w:rsidRPr="00506E48">
        <w:rPr>
          <w:rFonts w:asciiTheme="majorBidi" w:hAnsiTheme="majorBidi" w:cstheme="majorBidi"/>
          <w:b/>
          <w:bCs/>
          <w:sz w:val="28"/>
          <w:szCs w:val="28"/>
        </w:rPr>
        <w:t>S</w:t>
      </w:r>
      <w:r w:rsidR="009E7A9D" w:rsidRPr="00506E48">
        <w:rPr>
          <w:rFonts w:asciiTheme="majorBidi" w:hAnsiTheme="majorBidi" w:cstheme="majorBidi"/>
          <w:b/>
          <w:bCs/>
          <w:sz w:val="28"/>
          <w:szCs w:val="28"/>
        </w:rPr>
        <w:t>ociodemographic information</w:t>
      </w:r>
    </w:p>
    <w:p w14:paraId="66CEA20B" w14:textId="49DB21E7" w:rsidR="009E7A9D" w:rsidRPr="007104F7" w:rsidRDefault="00F12048" w:rsidP="004E6582">
      <w:pPr>
        <w:spacing w:line="480" w:lineRule="auto"/>
        <w:rPr>
          <w:rFonts w:asciiTheme="majorBidi" w:hAnsiTheme="majorBidi" w:cstheme="majorBidi"/>
          <w:sz w:val="28"/>
          <w:szCs w:val="28"/>
          <w:lang w:val="en-US"/>
        </w:rPr>
      </w:pPr>
      <w:r w:rsidRPr="00F12048">
        <w:rPr>
          <w:rFonts w:asciiTheme="majorBidi" w:hAnsiTheme="majorBidi" w:cstheme="majorBidi"/>
          <w:sz w:val="28"/>
          <w:szCs w:val="28"/>
          <w:lang w:val="en-US"/>
        </w:rPr>
        <w:t xml:space="preserve">Table </w:t>
      </w:r>
      <w:r w:rsidR="00506E48">
        <w:rPr>
          <w:rFonts w:asciiTheme="majorBidi" w:hAnsiTheme="majorBidi" w:cstheme="majorBidi"/>
          <w:sz w:val="28"/>
          <w:szCs w:val="28"/>
          <w:lang w:val="en-US"/>
        </w:rPr>
        <w:t>1</w:t>
      </w:r>
      <w:r w:rsidRPr="00F12048">
        <w:rPr>
          <w:rFonts w:asciiTheme="majorBidi" w:hAnsiTheme="majorBidi" w:cstheme="majorBidi"/>
          <w:sz w:val="28"/>
          <w:szCs w:val="28"/>
          <w:lang w:val="en-US"/>
        </w:rPr>
        <w:t xml:space="preserve"> presented the sociodemographic of patients and compared between EMS used and not used. There were no significant difference</w:t>
      </w:r>
      <w:r w:rsidR="00322A1B">
        <w:rPr>
          <w:rFonts w:asciiTheme="majorBidi" w:hAnsiTheme="majorBidi" w:cstheme="majorBidi"/>
          <w:sz w:val="28"/>
          <w:szCs w:val="28"/>
          <w:lang w:val="en-US"/>
        </w:rPr>
        <w:t>s</w:t>
      </w:r>
      <w:r w:rsidRPr="00F12048">
        <w:rPr>
          <w:rFonts w:asciiTheme="majorBidi" w:hAnsiTheme="majorBidi" w:cstheme="majorBidi"/>
          <w:sz w:val="28"/>
          <w:szCs w:val="28"/>
          <w:lang w:val="en-US"/>
        </w:rPr>
        <w:t xml:space="preserve"> in all the variables (P&gt;0.05) except for country.  </w:t>
      </w:r>
      <w:r w:rsidR="007618A9">
        <w:rPr>
          <w:rFonts w:asciiTheme="majorBidi" w:hAnsiTheme="majorBidi" w:cstheme="majorBidi"/>
          <w:sz w:val="28"/>
          <w:szCs w:val="28"/>
          <w:lang w:val="en-US"/>
        </w:rPr>
        <w:t>A l</w:t>
      </w:r>
      <w:r w:rsidRPr="00F12048">
        <w:rPr>
          <w:rFonts w:asciiTheme="majorBidi" w:hAnsiTheme="majorBidi" w:cstheme="majorBidi"/>
          <w:sz w:val="28"/>
          <w:szCs w:val="28"/>
          <w:lang w:val="en-US"/>
        </w:rPr>
        <w:t xml:space="preserve">arge proportion of patients </w:t>
      </w:r>
      <w:r w:rsidR="007618A9">
        <w:rPr>
          <w:rFonts w:asciiTheme="majorBidi" w:hAnsiTheme="majorBidi" w:cstheme="majorBidi"/>
          <w:sz w:val="28"/>
          <w:szCs w:val="28"/>
          <w:lang w:val="en-US"/>
        </w:rPr>
        <w:t>in the</w:t>
      </w:r>
      <w:r w:rsidR="007618A9" w:rsidRPr="00F12048">
        <w:rPr>
          <w:rFonts w:asciiTheme="majorBidi" w:hAnsiTheme="majorBidi" w:cstheme="majorBidi"/>
          <w:sz w:val="28"/>
          <w:szCs w:val="28"/>
          <w:lang w:val="en-US"/>
        </w:rPr>
        <w:t xml:space="preserve"> </w:t>
      </w:r>
      <w:r w:rsidRPr="00F12048">
        <w:rPr>
          <w:rFonts w:asciiTheme="majorBidi" w:hAnsiTheme="majorBidi" w:cstheme="majorBidi"/>
          <w:sz w:val="28"/>
          <w:szCs w:val="28"/>
          <w:lang w:val="en-US"/>
        </w:rPr>
        <w:t xml:space="preserve">EMS </w:t>
      </w:r>
      <w:r w:rsidR="007618A9">
        <w:rPr>
          <w:rFonts w:asciiTheme="majorBidi" w:hAnsiTheme="majorBidi" w:cstheme="majorBidi"/>
          <w:sz w:val="28"/>
          <w:szCs w:val="28"/>
          <w:lang w:val="en-US"/>
        </w:rPr>
        <w:t xml:space="preserve">group </w:t>
      </w:r>
      <w:r w:rsidRPr="00F12048">
        <w:rPr>
          <w:rFonts w:asciiTheme="majorBidi" w:hAnsiTheme="majorBidi" w:cstheme="majorBidi"/>
          <w:sz w:val="28"/>
          <w:szCs w:val="28"/>
          <w:lang w:val="en-US"/>
        </w:rPr>
        <w:t xml:space="preserve">were from Qatar (76.5%), while </w:t>
      </w:r>
      <w:r w:rsidR="007618A9">
        <w:rPr>
          <w:rFonts w:asciiTheme="majorBidi" w:hAnsiTheme="majorBidi" w:cstheme="majorBidi"/>
          <w:sz w:val="28"/>
          <w:szCs w:val="28"/>
          <w:lang w:val="en-US"/>
        </w:rPr>
        <w:t xml:space="preserve">only 21.9% </w:t>
      </w:r>
      <w:r w:rsidRPr="00F12048">
        <w:rPr>
          <w:rFonts w:asciiTheme="majorBidi" w:hAnsiTheme="majorBidi" w:cstheme="majorBidi"/>
          <w:sz w:val="28"/>
          <w:szCs w:val="28"/>
          <w:lang w:val="en-US"/>
        </w:rPr>
        <w:t xml:space="preserve">patients </w:t>
      </w:r>
      <w:r w:rsidR="007618A9">
        <w:rPr>
          <w:rFonts w:asciiTheme="majorBidi" w:hAnsiTheme="majorBidi" w:cstheme="majorBidi"/>
          <w:sz w:val="28"/>
          <w:szCs w:val="28"/>
          <w:lang w:val="en-US"/>
        </w:rPr>
        <w:t xml:space="preserve">in the non-EMS group </w:t>
      </w:r>
      <w:r w:rsidRPr="00F12048">
        <w:rPr>
          <w:rFonts w:asciiTheme="majorBidi" w:hAnsiTheme="majorBidi" w:cstheme="majorBidi"/>
          <w:sz w:val="28"/>
          <w:szCs w:val="28"/>
          <w:lang w:val="en-US"/>
        </w:rPr>
        <w:t>were from Qatar (p&lt;0.001). On the other hand, all patients from</w:t>
      </w:r>
      <w:r w:rsidR="008177DF">
        <w:rPr>
          <w:rFonts w:asciiTheme="majorBidi" w:hAnsiTheme="majorBidi" w:cstheme="majorBidi"/>
          <w:sz w:val="28"/>
          <w:szCs w:val="28"/>
          <w:lang w:val="en-US"/>
        </w:rPr>
        <w:t xml:space="preserve"> Saudi Arabia (</w:t>
      </w:r>
      <w:r w:rsidR="008177DF" w:rsidRPr="00F12048">
        <w:rPr>
          <w:rFonts w:asciiTheme="majorBidi" w:hAnsiTheme="majorBidi" w:cstheme="majorBidi"/>
          <w:sz w:val="28"/>
          <w:szCs w:val="28"/>
          <w:lang w:val="en-US"/>
        </w:rPr>
        <w:t>KSA</w:t>
      </w:r>
      <w:r w:rsidR="008177DF">
        <w:rPr>
          <w:rFonts w:asciiTheme="majorBidi" w:hAnsiTheme="majorBidi" w:cstheme="majorBidi"/>
          <w:sz w:val="28"/>
          <w:szCs w:val="28"/>
          <w:lang w:val="en-US"/>
        </w:rPr>
        <w:t>)</w:t>
      </w:r>
      <w:r w:rsidRPr="00F12048">
        <w:rPr>
          <w:rFonts w:asciiTheme="majorBidi" w:hAnsiTheme="majorBidi" w:cstheme="majorBidi"/>
          <w:sz w:val="28"/>
          <w:szCs w:val="28"/>
          <w:lang w:val="en-US"/>
        </w:rPr>
        <w:t xml:space="preserve"> were </w:t>
      </w:r>
      <w:r w:rsidR="004E6582">
        <w:rPr>
          <w:rFonts w:asciiTheme="majorBidi" w:hAnsiTheme="majorBidi" w:cstheme="majorBidi"/>
          <w:sz w:val="28"/>
          <w:szCs w:val="28"/>
          <w:lang w:val="en-US"/>
        </w:rPr>
        <w:t>non-</w:t>
      </w:r>
      <w:r w:rsidR="004E6582" w:rsidRPr="00F12048">
        <w:rPr>
          <w:rFonts w:asciiTheme="majorBidi" w:hAnsiTheme="majorBidi" w:cstheme="majorBidi"/>
          <w:sz w:val="28"/>
          <w:szCs w:val="28"/>
          <w:lang w:val="en-US"/>
        </w:rPr>
        <w:t xml:space="preserve">EMS </w:t>
      </w:r>
      <w:r w:rsidR="004E6582">
        <w:rPr>
          <w:rFonts w:asciiTheme="majorBidi" w:hAnsiTheme="majorBidi" w:cstheme="majorBidi"/>
          <w:sz w:val="28"/>
          <w:szCs w:val="28"/>
          <w:lang w:val="en-US"/>
        </w:rPr>
        <w:t>group</w:t>
      </w:r>
      <w:r w:rsidRPr="00F12048">
        <w:rPr>
          <w:rFonts w:asciiTheme="majorBidi" w:hAnsiTheme="majorBidi" w:cstheme="majorBidi"/>
          <w:sz w:val="28"/>
          <w:szCs w:val="28"/>
          <w:lang w:val="en-US"/>
        </w:rPr>
        <w:t xml:space="preserve"> (p&lt;0.001).</w:t>
      </w:r>
      <w:r w:rsidR="00BD2D88">
        <w:rPr>
          <w:rFonts w:asciiTheme="majorBidi" w:hAnsiTheme="majorBidi" w:cstheme="majorBidi"/>
          <w:sz w:val="28"/>
          <w:szCs w:val="28"/>
          <w:lang w:val="en-US"/>
        </w:rPr>
        <w:t xml:space="preserve"> This variability among countries is potentially related to the feasibility </w:t>
      </w:r>
      <w:r w:rsidR="004E6582">
        <w:rPr>
          <w:rFonts w:asciiTheme="majorBidi" w:hAnsiTheme="majorBidi" w:cstheme="majorBidi"/>
          <w:sz w:val="28"/>
          <w:szCs w:val="28"/>
          <w:lang w:val="en-US"/>
        </w:rPr>
        <w:t>phase of this</w:t>
      </w:r>
      <w:r w:rsidR="00BD2D88">
        <w:rPr>
          <w:rFonts w:asciiTheme="majorBidi" w:hAnsiTheme="majorBidi" w:cstheme="majorBidi"/>
          <w:sz w:val="28"/>
          <w:szCs w:val="28"/>
          <w:lang w:val="en-US"/>
        </w:rPr>
        <w:t xml:space="preserve"> registry and different requirement rates among different countries</w:t>
      </w:r>
      <w:r w:rsidR="004E6582">
        <w:rPr>
          <w:rFonts w:asciiTheme="majorBidi" w:hAnsiTheme="majorBidi" w:cstheme="majorBidi"/>
          <w:sz w:val="28"/>
          <w:szCs w:val="28"/>
          <w:lang w:val="en-US"/>
        </w:rPr>
        <w:t xml:space="preserve"> were encountered</w:t>
      </w:r>
      <w:r w:rsidR="00BD2D88">
        <w:rPr>
          <w:rFonts w:asciiTheme="majorBidi" w:hAnsiTheme="majorBidi" w:cstheme="majorBidi"/>
          <w:sz w:val="28"/>
          <w:szCs w:val="28"/>
          <w:lang w:val="en-US"/>
        </w:rPr>
        <w:t xml:space="preserve">. </w:t>
      </w:r>
    </w:p>
    <w:p w14:paraId="3BB0E352" w14:textId="2EF8C9EA" w:rsidR="00BF7B72" w:rsidRDefault="009E7A9D" w:rsidP="00DA779A">
      <w:pPr>
        <w:spacing w:line="480" w:lineRule="auto"/>
        <w:rPr>
          <w:rFonts w:asciiTheme="majorBidi" w:hAnsiTheme="majorBidi" w:cstheme="majorBidi"/>
          <w:sz w:val="28"/>
          <w:szCs w:val="28"/>
        </w:rPr>
      </w:pPr>
      <w:r w:rsidRPr="00BE0801">
        <w:rPr>
          <w:rFonts w:asciiTheme="majorBidi" w:hAnsiTheme="majorBidi" w:cstheme="majorBidi"/>
          <w:sz w:val="28"/>
          <w:szCs w:val="28"/>
        </w:rPr>
        <w:t xml:space="preserve">From Table </w:t>
      </w:r>
      <w:r w:rsidR="00DA779A">
        <w:rPr>
          <w:rFonts w:asciiTheme="majorBidi" w:hAnsiTheme="majorBidi" w:cstheme="majorBidi"/>
          <w:sz w:val="28"/>
          <w:szCs w:val="28"/>
        </w:rPr>
        <w:t>1</w:t>
      </w:r>
      <w:r w:rsidRPr="00BE0801">
        <w:rPr>
          <w:rFonts w:asciiTheme="majorBidi" w:hAnsiTheme="majorBidi" w:cstheme="majorBidi"/>
          <w:sz w:val="28"/>
          <w:szCs w:val="28"/>
        </w:rPr>
        <w:t xml:space="preserve">, </w:t>
      </w:r>
      <w:r w:rsidR="007618A9">
        <w:rPr>
          <w:rFonts w:asciiTheme="majorBidi" w:hAnsiTheme="majorBidi" w:cstheme="majorBidi"/>
          <w:sz w:val="28"/>
          <w:szCs w:val="28"/>
        </w:rPr>
        <w:t xml:space="preserve">the </w:t>
      </w:r>
      <w:r w:rsidRPr="00BE0801">
        <w:rPr>
          <w:rFonts w:asciiTheme="majorBidi" w:hAnsiTheme="majorBidi" w:cstheme="majorBidi"/>
          <w:sz w:val="28"/>
          <w:szCs w:val="28"/>
        </w:rPr>
        <w:t>mean</w:t>
      </w:r>
      <w:r w:rsidR="00DF14B0">
        <w:rPr>
          <w:rFonts w:asciiTheme="majorBidi" w:hAnsiTheme="majorBidi" w:cstheme="majorBidi"/>
          <w:sz w:val="28"/>
          <w:szCs w:val="28"/>
        </w:rPr>
        <w:t xml:space="preserve"> age </w:t>
      </w:r>
      <w:r w:rsidR="00506E48">
        <w:rPr>
          <w:rFonts w:asciiTheme="majorBidi" w:hAnsiTheme="majorBidi" w:cstheme="majorBidi"/>
          <w:sz w:val="28"/>
          <w:szCs w:val="28"/>
        </w:rPr>
        <w:t xml:space="preserve">was </w:t>
      </w:r>
      <w:r w:rsidR="00506E48" w:rsidRPr="00BE0801">
        <w:rPr>
          <w:rFonts w:asciiTheme="majorBidi" w:hAnsiTheme="majorBidi" w:cstheme="majorBidi"/>
          <w:sz w:val="28"/>
          <w:szCs w:val="28"/>
        </w:rPr>
        <w:t>52</w:t>
      </w:r>
      <w:r w:rsidR="00322A1B">
        <w:rPr>
          <w:rFonts w:asciiTheme="majorBidi" w:hAnsiTheme="majorBidi" w:cstheme="majorBidi"/>
          <w:sz w:val="28"/>
          <w:szCs w:val="28"/>
        </w:rPr>
        <w:t xml:space="preserve"> years</w:t>
      </w:r>
      <w:r w:rsidR="00DF14B0">
        <w:rPr>
          <w:rFonts w:asciiTheme="majorBidi" w:hAnsiTheme="majorBidi" w:cstheme="majorBidi"/>
          <w:sz w:val="28"/>
          <w:szCs w:val="28"/>
        </w:rPr>
        <w:t xml:space="preserve"> and</w:t>
      </w:r>
      <w:r w:rsidRPr="00BE0801">
        <w:rPr>
          <w:rFonts w:asciiTheme="majorBidi" w:hAnsiTheme="majorBidi" w:cstheme="majorBidi"/>
          <w:sz w:val="28"/>
          <w:szCs w:val="28"/>
        </w:rPr>
        <w:t xml:space="preserve"> 34.8% of the patients’ are from Qatar, 24.6% from KSA, 17.1% from </w:t>
      </w:r>
      <w:r w:rsidR="00322A1B">
        <w:rPr>
          <w:rFonts w:asciiTheme="majorBidi" w:hAnsiTheme="majorBidi" w:cstheme="majorBidi"/>
          <w:sz w:val="28"/>
          <w:szCs w:val="28"/>
        </w:rPr>
        <w:t>U</w:t>
      </w:r>
      <w:r w:rsidR="00DF14B0">
        <w:rPr>
          <w:rFonts w:asciiTheme="majorBidi" w:hAnsiTheme="majorBidi" w:cstheme="majorBidi"/>
          <w:sz w:val="28"/>
          <w:szCs w:val="28"/>
        </w:rPr>
        <w:t xml:space="preserve">nited Arab Emirates </w:t>
      </w:r>
      <w:r w:rsidRPr="00BE0801">
        <w:rPr>
          <w:rFonts w:asciiTheme="majorBidi" w:hAnsiTheme="majorBidi" w:cstheme="majorBidi"/>
          <w:sz w:val="28"/>
          <w:szCs w:val="28"/>
        </w:rPr>
        <w:t>UAE, 14.1% from Kuwait, 6.6% from Oman and 2.8% from Bahrain.</w:t>
      </w:r>
      <w:r w:rsidR="00DF14B0" w:rsidRPr="00DF14B0">
        <w:rPr>
          <w:rFonts w:asciiTheme="majorBidi" w:hAnsiTheme="majorBidi" w:cstheme="majorBidi"/>
          <w:sz w:val="28"/>
          <w:szCs w:val="28"/>
        </w:rPr>
        <w:t xml:space="preserve"> </w:t>
      </w:r>
      <w:r w:rsidR="00DF14B0">
        <w:rPr>
          <w:rFonts w:asciiTheme="majorBidi" w:hAnsiTheme="majorBidi" w:cstheme="majorBidi"/>
          <w:sz w:val="28"/>
          <w:szCs w:val="28"/>
        </w:rPr>
        <w:t>Furthermore</w:t>
      </w:r>
      <w:r w:rsidR="00DF14B0" w:rsidRPr="00DF14B0">
        <w:rPr>
          <w:rFonts w:asciiTheme="majorBidi" w:hAnsiTheme="majorBidi" w:cstheme="majorBidi"/>
          <w:sz w:val="28"/>
          <w:szCs w:val="28"/>
        </w:rPr>
        <w:t>, 15.7% of the patients</w:t>
      </w:r>
      <w:r w:rsidR="00C04BFD">
        <w:rPr>
          <w:rFonts w:asciiTheme="majorBidi" w:hAnsiTheme="majorBidi" w:cstheme="majorBidi"/>
          <w:sz w:val="28"/>
          <w:szCs w:val="28"/>
        </w:rPr>
        <w:t xml:space="preserve"> did not receive formal schooling</w:t>
      </w:r>
      <w:r w:rsidR="00DF14B0" w:rsidRPr="00DF14B0">
        <w:rPr>
          <w:rFonts w:asciiTheme="majorBidi" w:hAnsiTheme="majorBidi" w:cstheme="majorBidi"/>
          <w:sz w:val="28"/>
          <w:szCs w:val="28"/>
        </w:rPr>
        <w:t>, 31.7% received primary school education, 28.7% attended secondary schools and 23.9% receive post-secondary school education. The majority of the patients; namely, 91.3% of them, have an average annual income less than 60,000$</w:t>
      </w:r>
      <w:r w:rsidR="00FF6205">
        <w:rPr>
          <w:rFonts w:asciiTheme="majorBidi" w:hAnsiTheme="majorBidi" w:cstheme="majorBidi"/>
          <w:sz w:val="28"/>
          <w:szCs w:val="28"/>
        </w:rPr>
        <w:t>US</w:t>
      </w:r>
      <w:r w:rsidR="00DF14B0" w:rsidRPr="00DF14B0">
        <w:rPr>
          <w:rFonts w:asciiTheme="majorBidi" w:hAnsiTheme="majorBidi" w:cstheme="majorBidi"/>
          <w:sz w:val="28"/>
          <w:szCs w:val="28"/>
        </w:rPr>
        <w:t>.</w:t>
      </w:r>
      <w:r w:rsidR="00DF14B0">
        <w:rPr>
          <w:rFonts w:asciiTheme="majorBidi" w:hAnsiTheme="majorBidi" w:cstheme="majorBidi"/>
          <w:sz w:val="28"/>
          <w:szCs w:val="28"/>
        </w:rPr>
        <w:t>A</w:t>
      </w:r>
      <w:r w:rsidR="00DF14B0" w:rsidRPr="00DF14B0">
        <w:rPr>
          <w:rFonts w:asciiTheme="majorBidi" w:hAnsiTheme="majorBidi" w:cstheme="majorBidi"/>
          <w:sz w:val="28"/>
          <w:szCs w:val="28"/>
        </w:rPr>
        <w:t>bout three quarters of the patients do not own a property</w:t>
      </w:r>
      <w:r w:rsidR="00DF14B0">
        <w:rPr>
          <w:rFonts w:asciiTheme="majorBidi" w:hAnsiTheme="majorBidi" w:cstheme="majorBidi"/>
          <w:sz w:val="28"/>
          <w:szCs w:val="28"/>
        </w:rPr>
        <w:t>.</w:t>
      </w:r>
    </w:p>
    <w:p w14:paraId="545CB3F8" w14:textId="77777777" w:rsidR="00DD60BF" w:rsidRDefault="00DD60BF" w:rsidP="00FF6205">
      <w:pPr>
        <w:spacing w:line="480" w:lineRule="auto"/>
        <w:rPr>
          <w:rFonts w:asciiTheme="majorBidi" w:hAnsiTheme="majorBidi" w:cstheme="majorBidi"/>
          <w:sz w:val="28"/>
          <w:szCs w:val="28"/>
        </w:rPr>
      </w:pPr>
    </w:p>
    <w:p w14:paraId="74F04D50" w14:textId="77777777" w:rsidR="00DD60BF" w:rsidRDefault="00DD60BF" w:rsidP="00FF6205">
      <w:pPr>
        <w:spacing w:line="480" w:lineRule="auto"/>
        <w:rPr>
          <w:rFonts w:asciiTheme="majorBidi" w:hAnsiTheme="majorBidi" w:cstheme="majorBidi"/>
          <w:sz w:val="28"/>
          <w:szCs w:val="28"/>
        </w:rPr>
      </w:pPr>
    </w:p>
    <w:p w14:paraId="5370A2FB" w14:textId="73F37F71" w:rsidR="009E7A9D" w:rsidRPr="00A52357" w:rsidRDefault="009E7A9D">
      <w:pPr>
        <w:pStyle w:val="Caption"/>
        <w:keepNext/>
        <w:spacing w:after="0"/>
        <w:jc w:val="center"/>
        <w:rPr>
          <w:rFonts w:asciiTheme="majorBidi" w:hAnsiTheme="majorBidi" w:cstheme="majorBidi"/>
          <w:color w:val="auto"/>
          <w:sz w:val="24"/>
          <w:szCs w:val="24"/>
        </w:rPr>
      </w:pPr>
      <w:r w:rsidRPr="00A52357">
        <w:rPr>
          <w:rFonts w:asciiTheme="majorBidi" w:hAnsiTheme="majorBidi" w:cstheme="majorBidi"/>
          <w:color w:val="auto"/>
          <w:sz w:val="24"/>
          <w:szCs w:val="24"/>
        </w:rPr>
        <w:lastRenderedPageBreak/>
        <w:t xml:space="preserve">Table </w:t>
      </w:r>
      <w:r w:rsidR="00506E48">
        <w:rPr>
          <w:rFonts w:asciiTheme="majorBidi" w:hAnsiTheme="majorBidi" w:cstheme="majorBidi"/>
          <w:color w:val="auto"/>
          <w:sz w:val="24"/>
          <w:szCs w:val="24"/>
        </w:rPr>
        <w:t>1</w:t>
      </w:r>
      <w:r w:rsidRPr="00A52357">
        <w:rPr>
          <w:rFonts w:asciiTheme="majorBidi" w:hAnsiTheme="majorBidi" w:cstheme="majorBidi"/>
          <w:color w:val="auto"/>
          <w:sz w:val="24"/>
          <w:szCs w:val="24"/>
        </w:rPr>
        <w:t>: Sociodemographic information</w:t>
      </w:r>
    </w:p>
    <w:tbl>
      <w:tblPr>
        <w:tblStyle w:val="TableGrid6"/>
        <w:tblW w:w="53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1981"/>
        <w:gridCol w:w="1979"/>
        <w:gridCol w:w="1981"/>
        <w:gridCol w:w="1327"/>
      </w:tblGrid>
      <w:tr w:rsidR="00CA31DE" w:rsidRPr="00B93075" w14:paraId="1D0DF889" w14:textId="77777777" w:rsidTr="007104F7">
        <w:trPr>
          <w:jc w:val="center"/>
        </w:trPr>
        <w:tc>
          <w:tcPr>
            <w:tcW w:w="2379" w:type="pct"/>
            <w:gridSpan w:val="2"/>
            <w:tcBorders>
              <w:top w:val="single" w:sz="12" w:space="0" w:color="auto"/>
            </w:tcBorders>
            <w:shd w:val="clear" w:color="auto" w:fill="auto"/>
          </w:tcPr>
          <w:p w14:paraId="33951B07" w14:textId="77777777" w:rsidR="00F10F31" w:rsidRPr="00B93075" w:rsidRDefault="00F10F31" w:rsidP="00B93075">
            <w:pPr>
              <w:spacing w:after="0"/>
              <w:jc w:val="center"/>
              <w:rPr>
                <w:rFonts w:asciiTheme="majorBidi" w:hAnsiTheme="majorBidi" w:cstheme="majorBidi"/>
                <w:sz w:val="24"/>
                <w:szCs w:val="24"/>
              </w:rPr>
            </w:pPr>
          </w:p>
        </w:tc>
        <w:tc>
          <w:tcPr>
            <w:tcW w:w="1963" w:type="pct"/>
            <w:gridSpan w:val="2"/>
            <w:tcBorders>
              <w:top w:val="single" w:sz="12" w:space="0" w:color="auto"/>
              <w:bottom w:val="single" w:sz="4" w:space="0" w:color="auto"/>
            </w:tcBorders>
            <w:shd w:val="clear" w:color="auto" w:fill="auto"/>
          </w:tcPr>
          <w:p w14:paraId="7A3AB5AE" w14:textId="77777777" w:rsidR="00F10F31" w:rsidRPr="00B93075" w:rsidRDefault="00F10F31" w:rsidP="00B93075">
            <w:pPr>
              <w:tabs>
                <w:tab w:val="left" w:pos="1590"/>
              </w:tabs>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EMS</w:t>
            </w:r>
          </w:p>
        </w:tc>
        <w:tc>
          <w:tcPr>
            <w:tcW w:w="659" w:type="pct"/>
            <w:tcBorders>
              <w:top w:val="single" w:sz="12" w:space="0" w:color="auto"/>
            </w:tcBorders>
            <w:shd w:val="clear" w:color="auto" w:fill="auto"/>
          </w:tcPr>
          <w:p w14:paraId="3958C1C2" w14:textId="77777777" w:rsidR="00F10F31" w:rsidRPr="00B93075" w:rsidRDefault="00F10F31" w:rsidP="00B93075">
            <w:pPr>
              <w:tabs>
                <w:tab w:val="left" w:pos="1590"/>
              </w:tabs>
              <w:spacing w:after="0"/>
              <w:jc w:val="center"/>
              <w:rPr>
                <w:rFonts w:asciiTheme="majorBidi" w:hAnsiTheme="majorBidi" w:cstheme="majorBidi"/>
                <w:sz w:val="24"/>
                <w:szCs w:val="24"/>
              </w:rPr>
            </w:pPr>
          </w:p>
        </w:tc>
      </w:tr>
      <w:tr w:rsidR="00CA31DE" w:rsidRPr="00B93075" w14:paraId="4609E61B" w14:textId="77777777" w:rsidTr="007104F7">
        <w:trPr>
          <w:jc w:val="center"/>
        </w:trPr>
        <w:tc>
          <w:tcPr>
            <w:tcW w:w="1397" w:type="pct"/>
            <w:tcBorders>
              <w:bottom w:val="single" w:sz="12" w:space="0" w:color="auto"/>
            </w:tcBorders>
            <w:shd w:val="clear" w:color="auto" w:fill="auto"/>
          </w:tcPr>
          <w:p w14:paraId="3C045711" w14:textId="77777777" w:rsidR="00F10F31" w:rsidRPr="00B93075" w:rsidRDefault="00F10F31" w:rsidP="00B93075">
            <w:pPr>
              <w:spacing w:after="0"/>
              <w:rPr>
                <w:rFonts w:asciiTheme="majorBidi" w:hAnsiTheme="majorBidi" w:cstheme="majorBidi"/>
                <w:b/>
                <w:bCs/>
                <w:sz w:val="24"/>
                <w:szCs w:val="24"/>
              </w:rPr>
            </w:pPr>
            <w:r w:rsidRPr="00B93075">
              <w:rPr>
                <w:rFonts w:asciiTheme="majorBidi" w:hAnsiTheme="majorBidi" w:cstheme="majorBidi"/>
                <w:b/>
                <w:bCs/>
                <w:sz w:val="24"/>
                <w:szCs w:val="24"/>
              </w:rPr>
              <w:t>Variable</w:t>
            </w:r>
          </w:p>
        </w:tc>
        <w:tc>
          <w:tcPr>
            <w:tcW w:w="981" w:type="pct"/>
            <w:tcBorders>
              <w:bottom w:val="single" w:sz="12" w:space="0" w:color="auto"/>
            </w:tcBorders>
            <w:shd w:val="clear" w:color="auto" w:fill="auto"/>
          </w:tcPr>
          <w:p w14:paraId="0D8D02F7" w14:textId="77777777" w:rsidR="00F10F31" w:rsidRPr="00B93075" w:rsidRDefault="00F10F31" w:rsidP="00B93075">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Overall</w:t>
            </w:r>
          </w:p>
          <w:p w14:paraId="75B784C2" w14:textId="77777777" w:rsidR="00F10F31" w:rsidRPr="00B93075" w:rsidRDefault="00F10F31" w:rsidP="00B93075">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(n=574)</w:t>
            </w:r>
          </w:p>
        </w:tc>
        <w:tc>
          <w:tcPr>
            <w:tcW w:w="981" w:type="pct"/>
            <w:tcBorders>
              <w:top w:val="single" w:sz="4" w:space="0" w:color="auto"/>
              <w:bottom w:val="single" w:sz="12" w:space="0" w:color="auto"/>
            </w:tcBorders>
            <w:shd w:val="clear" w:color="auto" w:fill="auto"/>
          </w:tcPr>
          <w:p w14:paraId="1C6D0E2D" w14:textId="2E8993CD" w:rsidR="00F10F31" w:rsidRPr="00B93075" w:rsidRDefault="00707D07" w:rsidP="00B93075">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1EC58607" w14:textId="77777777" w:rsidR="00F10F31" w:rsidRPr="00B93075" w:rsidRDefault="00F10F31" w:rsidP="00B93075">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(n=136)</w:t>
            </w:r>
          </w:p>
        </w:tc>
        <w:tc>
          <w:tcPr>
            <w:tcW w:w="981" w:type="pct"/>
            <w:tcBorders>
              <w:top w:val="single" w:sz="4" w:space="0" w:color="auto"/>
              <w:bottom w:val="single" w:sz="12" w:space="0" w:color="auto"/>
            </w:tcBorders>
            <w:shd w:val="clear" w:color="auto" w:fill="auto"/>
          </w:tcPr>
          <w:p w14:paraId="1AB37E6E" w14:textId="1AA87709" w:rsidR="00F10F31" w:rsidRPr="00B93075" w:rsidRDefault="00707D07" w:rsidP="00B93075">
            <w:pPr>
              <w:spacing w:after="0"/>
              <w:jc w:val="center"/>
              <w:rPr>
                <w:rFonts w:asciiTheme="majorBidi" w:hAnsiTheme="majorBidi" w:cstheme="majorBidi"/>
                <w:b/>
                <w:bCs/>
                <w:sz w:val="24"/>
                <w:szCs w:val="24"/>
              </w:rPr>
            </w:pPr>
            <w:r>
              <w:rPr>
                <w:rFonts w:asciiTheme="majorBidi" w:hAnsiTheme="majorBidi" w:cstheme="majorBidi"/>
                <w:b/>
                <w:bCs/>
                <w:sz w:val="24"/>
                <w:szCs w:val="24"/>
              </w:rPr>
              <w:t>Non- EMS</w:t>
            </w:r>
          </w:p>
          <w:p w14:paraId="73060B2A" w14:textId="77777777" w:rsidR="00F10F31" w:rsidRPr="00B93075" w:rsidRDefault="00F10F31" w:rsidP="00B93075">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(n=438)</w:t>
            </w:r>
          </w:p>
        </w:tc>
        <w:tc>
          <w:tcPr>
            <w:tcW w:w="659" w:type="pct"/>
            <w:tcBorders>
              <w:bottom w:val="single" w:sz="12" w:space="0" w:color="auto"/>
            </w:tcBorders>
            <w:shd w:val="clear" w:color="auto" w:fill="auto"/>
          </w:tcPr>
          <w:p w14:paraId="49E735DB" w14:textId="77777777" w:rsidR="00F10F31" w:rsidRPr="00B93075" w:rsidRDefault="00F10F31" w:rsidP="00B93075">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P*</w:t>
            </w:r>
          </w:p>
        </w:tc>
      </w:tr>
      <w:tr w:rsidR="00CA31DE" w:rsidRPr="00B93075" w14:paraId="490CFF05" w14:textId="77777777" w:rsidTr="007104F7">
        <w:trPr>
          <w:jc w:val="center"/>
        </w:trPr>
        <w:tc>
          <w:tcPr>
            <w:tcW w:w="1397" w:type="pct"/>
            <w:tcBorders>
              <w:top w:val="single" w:sz="12" w:space="0" w:color="auto"/>
              <w:bottom w:val="single" w:sz="4" w:space="0" w:color="auto"/>
            </w:tcBorders>
            <w:shd w:val="clear" w:color="auto" w:fill="auto"/>
          </w:tcPr>
          <w:p w14:paraId="04CD6198" w14:textId="77777777" w:rsidR="00F10F31" w:rsidRPr="00B93075" w:rsidRDefault="00F10F31" w:rsidP="00B93075">
            <w:pPr>
              <w:tabs>
                <w:tab w:val="left" w:pos="1320"/>
                <w:tab w:val="right" w:pos="3057"/>
              </w:tabs>
              <w:spacing w:after="0"/>
              <w:rPr>
                <w:rFonts w:asciiTheme="majorBidi" w:hAnsiTheme="majorBidi" w:cstheme="majorBidi"/>
                <w:sz w:val="24"/>
                <w:szCs w:val="24"/>
              </w:rPr>
            </w:pPr>
            <w:r w:rsidRPr="00B93075">
              <w:rPr>
                <w:rFonts w:asciiTheme="majorBidi" w:hAnsiTheme="majorBidi" w:cstheme="majorBidi"/>
                <w:sz w:val="24"/>
                <w:szCs w:val="24"/>
              </w:rPr>
              <w:t>Age (yr.) (Mean ± SD)</w:t>
            </w:r>
          </w:p>
        </w:tc>
        <w:tc>
          <w:tcPr>
            <w:tcW w:w="981" w:type="pct"/>
            <w:tcBorders>
              <w:top w:val="single" w:sz="12" w:space="0" w:color="auto"/>
              <w:bottom w:val="single" w:sz="4" w:space="0" w:color="auto"/>
            </w:tcBorders>
            <w:shd w:val="clear" w:color="auto" w:fill="auto"/>
          </w:tcPr>
          <w:p w14:paraId="5625B82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52 ± 10.1</w:t>
            </w:r>
          </w:p>
        </w:tc>
        <w:tc>
          <w:tcPr>
            <w:tcW w:w="981" w:type="pct"/>
            <w:tcBorders>
              <w:top w:val="single" w:sz="12" w:space="0" w:color="auto"/>
              <w:bottom w:val="single" w:sz="4" w:space="0" w:color="auto"/>
            </w:tcBorders>
            <w:shd w:val="clear" w:color="auto" w:fill="auto"/>
          </w:tcPr>
          <w:p w14:paraId="00163890"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51.8 ± 11.8</w:t>
            </w:r>
          </w:p>
        </w:tc>
        <w:tc>
          <w:tcPr>
            <w:tcW w:w="981" w:type="pct"/>
            <w:tcBorders>
              <w:top w:val="single" w:sz="12" w:space="0" w:color="auto"/>
              <w:bottom w:val="single" w:sz="4" w:space="0" w:color="auto"/>
            </w:tcBorders>
            <w:shd w:val="clear" w:color="auto" w:fill="auto"/>
          </w:tcPr>
          <w:p w14:paraId="6F84ACF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52.6 ± 10.7</w:t>
            </w:r>
          </w:p>
        </w:tc>
        <w:tc>
          <w:tcPr>
            <w:tcW w:w="659" w:type="pct"/>
            <w:tcBorders>
              <w:top w:val="single" w:sz="12" w:space="0" w:color="auto"/>
              <w:bottom w:val="single" w:sz="4" w:space="0" w:color="auto"/>
            </w:tcBorders>
            <w:shd w:val="clear" w:color="auto" w:fill="auto"/>
          </w:tcPr>
          <w:p w14:paraId="4FECC34B"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0.441</w:t>
            </w:r>
          </w:p>
        </w:tc>
      </w:tr>
      <w:tr w:rsidR="00CA31DE" w:rsidRPr="00B93075" w14:paraId="27553570" w14:textId="77777777" w:rsidTr="007104F7">
        <w:trPr>
          <w:jc w:val="center"/>
        </w:trPr>
        <w:tc>
          <w:tcPr>
            <w:tcW w:w="5000" w:type="pct"/>
            <w:gridSpan w:val="5"/>
            <w:tcBorders>
              <w:top w:val="single" w:sz="4" w:space="0" w:color="auto"/>
            </w:tcBorders>
            <w:shd w:val="clear" w:color="auto" w:fill="auto"/>
          </w:tcPr>
          <w:p w14:paraId="12A0367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Gender</w:t>
            </w:r>
          </w:p>
        </w:tc>
      </w:tr>
      <w:tr w:rsidR="00CA31DE" w:rsidRPr="00B93075" w14:paraId="39B7EE92" w14:textId="77777777" w:rsidTr="007104F7">
        <w:trPr>
          <w:jc w:val="center"/>
        </w:trPr>
        <w:tc>
          <w:tcPr>
            <w:tcW w:w="1397" w:type="pct"/>
            <w:shd w:val="clear" w:color="auto" w:fill="auto"/>
          </w:tcPr>
          <w:p w14:paraId="0AEFDFD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Male</w:t>
            </w:r>
          </w:p>
        </w:tc>
        <w:tc>
          <w:tcPr>
            <w:tcW w:w="981" w:type="pct"/>
            <w:shd w:val="clear" w:color="auto" w:fill="auto"/>
          </w:tcPr>
          <w:p w14:paraId="2F6BAA0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534 (93.0%)</w:t>
            </w:r>
          </w:p>
        </w:tc>
        <w:tc>
          <w:tcPr>
            <w:tcW w:w="981" w:type="pct"/>
            <w:shd w:val="clear" w:color="auto" w:fill="auto"/>
            <w:vAlign w:val="bottom"/>
          </w:tcPr>
          <w:p w14:paraId="5067983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128 (94.1%)</w:t>
            </w:r>
          </w:p>
        </w:tc>
        <w:tc>
          <w:tcPr>
            <w:tcW w:w="981" w:type="pct"/>
            <w:shd w:val="clear" w:color="auto" w:fill="auto"/>
            <w:vAlign w:val="bottom"/>
          </w:tcPr>
          <w:p w14:paraId="3147CB4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406 (92.7%)</w:t>
            </w:r>
          </w:p>
        </w:tc>
        <w:tc>
          <w:tcPr>
            <w:tcW w:w="659" w:type="pct"/>
            <w:shd w:val="clear" w:color="auto" w:fill="auto"/>
            <w:vAlign w:val="bottom"/>
          </w:tcPr>
          <w:p w14:paraId="2A4F27D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0.569</w:t>
            </w:r>
          </w:p>
        </w:tc>
      </w:tr>
      <w:tr w:rsidR="00CA31DE" w:rsidRPr="00B93075" w14:paraId="1B4687F9" w14:textId="77777777" w:rsidTr="007104F7">
        <w:trPr>
          <w:jc w:val="center"/>
        </w:trPr>
        <w:tc>
          <w:tcPr>
            <w:tcW w:w="1397" w:type="pct"/>
            <w:tcBorders>
              <w:bottom w:val="single" w:sz="4" w:space="0" w:color="auto"/>
            </w:tcBorders>
            <w:shd w:val="clear" w:color="auto" w:fill="auto"/>
            <w:vAlign w:val="center"/>
          </w:tcPr>
          <w:p w14:paraId="604828D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Female</w:t>
            </w:r>
          </w:p>
        </w:tc>
        <w:tc>
          <w:tcPr>
            <w:tcW w:w="981" w:type="pct"/>
            <w:tcBorders>
              <w:bottom w:val="single" w:sz="4" w:space="0" w:color="auto"/>
            </w:tcBorders>
            <w:shd w:val="clear" w:color="auto" w:fill="auto"/>
            <w:vAlign w:val="center"/>
          </w:tcPr>
          <w:p w14:paraId="4B54673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40 (7.0%)</w:t>
            </w:r>
          </w:p>
        </w:tc>
        <w:tc>
          <w:tcPr>
            <w:tcW w:w="981" w:type="pct"/>
            <w:tcBorders>
              <w:bottom w:val="single" w:sz="4" w:space="0" w:color="auto"/>
            </w:tcBorders>
            <w:shd w:val="clear" w:color="auto" w:fill="auto"/>
            <w:vAlign w:val="center"/>
          </w:tcPr>
          <w:p w14:paraId="0009C83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8 (5.9%)</w:t>
            </w:r>
          </w:p>
        </w:tc>
        <w:tc>
          <w:tcPr>
            <w:tcW w:w="981" w:type="pct"/>
            <w:tcBorders>
              <w:bottom w:val="single" w:sz="4" w:space="0" w:color="auto"/>
            </w:tcBorders>
            <w:shd w:val="clear" w:color="auto" w:fill="auto"/>
            <w:vAlign w:val="center"/>
          </w:tcPr>
          <w:p w14:paraId="1253724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32 (7.3%)</w:t>
            </w:r>
          </w:p>
        </w:tc>
        <w:tc>
          <w:tcPr>
            <w:tcW w:w="659" w:type="pct"/>
            <w:tcBorders>
              <w:bottom w:val="single" w:sz="4" w:space="0" w:color="auto"/>
            </w:tcBorders>
            <w:shd w:val="clear" w:color="auto" w:fill="auto"/>
            <w:vAlign w:val="center"/>
          </w:tcPr>
          <w:p w14:paraId="2654B8E9" w14:textId="77777777" w:rsidR="00F10F31" w:rsidRPr="00B93075" w:rsidRDefault="00F10F31" w:rsidP="00B93075">
            <w:pPr>
              <w:spacing w:after="0"/>
              <w:rPr>
                <w:rFonts w:asciiTheme="majorBidi" w:hAnsiTheme="majorBidi" w:cstheme="majorBidi"/>
                <w:strike/>
                <w:sz w:val="24"/>
                <w:szCs w:val="24"/>
              </w:rPr>
            </w:pPr>
          </w:p>
        </w:tc>
      </w:tr>
      <w:tr w:rsidR="00CA31DE" w:rsidRPr="00B93075" w14:paraId="228482B3" w14:textId="77777777" w:rsidTr="007104F7">
        <w:trPr>
          <w:jc w:val="center"/>
        </w:trPr>
        <w:tc>
          <w:tcPr>
            <w:tcW w:w="5000" w:type="pct"/>
            <w:gridSpan w:val="5"/>
            <w:tcBorders>
              <w:top w:val="single" w:sz="4" w:space="0" w:color="auto"/>
            </w:tcBorders>
            <w:shd w:val="clear" w:color="auto" w:fill="auto"/>
          </w:tcPr>
          <w:p w14:paraId="7BDB2E1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Country</w:t>
            </w:r>
          </w:p>
        </w:tc>
      </w:tr>
      <w:tr w:rsidR="00CA31DE" w:rsidRPr="00B93075" w14:paraId="6549ADD5" w14:textId="77777777" w:rsidTr="007104F7">
        <w:trPr>
          <w:jc w:val="center"/>
        </w:trPr>
        <w:tc>
          <w:tcPr>
            <w:tcW w:w="1397" w:type="pct"/>
            <w:shd w:val="clear" w:color="auto" w:fill="auto"/>
          </w:tcPr>
          <w:p w14:paraId="5096CC3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Oman</w:t>
            </w:r>
          </w:p>
        </w:tc>
        <w:tc>
          <w:tcPr>
            <w:tcW w:w="981" w:type="pct"/>
            <w:shd w:val="clear" w:color="auto" w:fill="auto"/>
          </w:tcPr>
          <w:p w14:paraId="4424525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38 (6.6%)</w:t>
            </w:r>
          </w:p>
        </w:tc>
        <w:tc>
          <w:tcPr>
            <w:tcW w:w="981" w:type="pct"/>
            <w:shd w:val="clear" w:color="auto" w:fill="auto"/>
            <w:vAlign w:val="bottom"/>
          </w:tcPr>
          <w:p w14:paraId="4078761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11 (8.1%)</w:t>
            </w:r>
          </w:p>
        </w:tc>
        <w:tc>
          <w:tcPr>
            <w:tcW w:w="981" w:type="pct"/>
            <w:shd w:val="clear" w:color="auto" w:fill="auto"/>
            <w:vAlign w:val="bottom"/>
          </w:tcPr>
          <w:p w14:paraId="6857A5C0"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27 (6.2%)</w:t>
            </w:r>
          </w:p>
        </w:tc>
        <w:tc>
          <w:tcPr>
            <w:tcW w:w="659" w:type="pct"/>
            <w:shd w:val="clear" w:color="auto" w:fill="auto"/>
            <w:vAlign w:val="bottom"/>
          </w:tcPr>
          <w:p w14:paraId="057E9C9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0.431</w:t>
            </w:r>
          </w:p>
        </w:tc>
      </w:tr>
      <w:tr w:rsidR="00CA31DE" w:rsidRPr="00B93075" w14:paraId="403CB67D" w14:textId="77777777" w:rsidTr="007104F7">
        <w:trPr>
          <w:jc w:val="center"/>
        </w:trPr>
        <w:tc>
          <w:tcPr>
            <w:tcW w:w="1397" w:type="pct"/>
            <w:shd w:val="clear" w:color="auto" w:fill="auto"/>
          </w:tcPr>
          <w:p w14:paraId="569EBCF0"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Kuwait</w:t>
            </w:r>
          </w:p>
        </w:tc>
        <w:tc>
          <w:tcPr>
            <w:tcW w:w="981" w:type="pct"/>
            <w:shd w:val="clear" w:color="auto" w:fill="auto"/>
          </w:tcPr>
          <w:p w14:paraId="22C326F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81(14.1%)</w:t>
            </w:r>
          </w:p>
        </w:tc>
        <w:tc>
          <w:tcPr>
            <w:tcW w:w="981" w:type="pct"/>
            <w:shd w:val="clear" w:color="auto" w:fill="auto"/>
            <w:vAlign w:val="bottom"/>
          </w:tcPr>
          <w:p w14:paraId="33BBB60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15 (11.0%)</w:t>
            </w:r>
          </w:p>
        </w:tc>
        <w:tc>
          <w:tcPr>
            <w:tcW w:w="981" w:type="pct"/>
            <w:shd w:val="clear" w:color="auto" w:fill="auto"/>
            <w:vAlign w:val="bottom"/>
          </w:tcPr>
          <w:p w14:paraId="434285D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66 (15.1%)</w:t>
            </w:r>
          </w:p>
        </w:tc>
        <w:tc>
          <w:tcPr>
            <w:tcW w:w="659" w:type="pct"/>
            <w:shd w:val="clear" w:color="auto" w:fill="auto"/>
            <w:vAlign w:val="bottom"/>
          </w:tcPr>
          <w:p w14:paraId="6A14EFB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0.237</w:t>
            </w:r>
          </w:p>
        </w:tc>
      </w:tr>
      <w:tr w:rsidR="00CA31DE" w:rsidRPr="00B93075" w14:paraId="74A5B5ED" w14:textId="77777777" w:rsidTr="007104F7">
        <w:trPr>
          <w:jc w:val="center"/>
        </w:trPr>
        <w:tc>
          <w:tcPr>
            <w:tcW w:w="1397" w:type="pct"/>
            <w:shd w:val="clear" w:color="auto" w:fill="auto"/>
          </w:tcPr>
          <w:p w14:paraId="7431BB0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Qatar</w:t>
            </w:r>
          </w:p>
        </w:tc>
        <w:tc>
          <w:tcPr>
            <w:tcW w:w="981" w:type="pct"/>
            <w:shd w:val="clear" w:color="auto" w:fill="auto"/>
          </w:tcPr>
          <w:p w14:paraId="32E1627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200 (34.8%)</w:t>
            </w:r>
          </w:p>
        </w:tc>
        <w:tc>
          <w:tcPr>
            <w:tcW w:w="981" w:type="pct"/>
            <w:shd w:val="clear" w:color="auto" w:fill="auto"/>
            <w:vAlign w:val="bottom"/>
          </w:tcPr>
          <w:p w14:paraId="0B8B8EE8"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104 (76.5%)</w:t>
            </w:r>
          </w:p>
        </w:tc>
        <w:tc>
          <w:tcPr>
            <w:tcW w:w="981" w:type="pct"/>
            <w:shd w:val="clear" w:color="auto" w:fill="auto"/>
            <w:vAlign w:val="bottom"/>
          </w:tcPr>
          <w:p w14:paraId="03F610A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96 (21.9%)</w:t>
            </w:r>
          </w:p>
        </w:tc>
        <w:tc>
          <w:tcPr>
            <w:tcW w:w="659" w:type="pct"/>
            <w:shd w:val="clear" w:color="auto" w:fill="auto"/>
            <w:vAlign w:val="bottom"/>
          </w:tcPr>
          <w:p w14:paraId="11EAB81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&lt; 0.001</w:t>
            </w:r>
          </w:p>
        </w:tc>
      </w:tr>
      <w:tr w:rsidR="00CA31DE" w:rsidRPr="00B93075" w14:paraId="0A9EF4EC" w14:textId="77777777" w:rsidTr="007104F7">
        <w:trPr>
          <w:jc w:val="center"/>
        </w:trPr>
        <w:tc>
          <w:tcPr>
            <w:tcW w:w="1397" w:type="pct"/>
            <w:shd w:val="clear" w:color="auto" w:fill="auto"/>
          </w:tcPr>
          <w:p w14:paraId="1441484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UAE</w:t>
            </w:r>
          </w:p>
        </w:tc>
        <w:tc>
          <w:tcPr>
            <w:tcW w:w="981" w:type="pct"/>
            <w:shd w:val="clear" w:color="auto" w:fill="auto"/>
          </w:tcPr>
          <w:p w14:paraId="277F678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98 (17.1%)</w:t>
            </w:r>
          </w:p>
        </w:tc>
        <w:tc>
          <w:tcPr>
            <w:tcW w:w="981" w:type="pct"/>
            <w:shd w:val="clear" w:color="auto" w:fill="auto"/>
            <w:vAlign w:val="bottom"/>
          </w:tcPr>
          <w:p w14:paraId="5DB43AD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 (2.2%)</w:t>
            </w:r>
          </w:p>
        </w:tc>
        <w:tc>
          <w:tcPr>
            <w:tcW w:w="981" w:type="pct"/>
            <w:shd w:val="clear" w:color="auto" w:fill="auto"/>
            <w:vAlign w:val="bottom"/>
          </w:tcPr>
          <w:p w14:paraId="6641B01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95 (21.7%)</w:t>
            </w:r>
          </w:p>
        </w:tc>
        <w:tc>
          <w:tcPr>
            <w:tcW w:w="659" w:type="pct"/>
            <w:shd w:val="clear" w:color="auto" w:fill="auto"/>
            <w:vAlign w:val="bottom"/>
          </w:tcPr>
          <w:p w14:paraId="010DD487"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&lt; 0.001</w:t>
            </w:r>
          </w:p>
        </w:tc>
      </w:tr>
      <w:tr w:rsidR="00CA31DE" w:rsidRPr="00B93075" w14:paraId="7A63BA5E" w14:textId="77777777" w:rsidTr="007104F7">
        <w:trPr>
          <w:jc w:val="center"/>
        </w:trPr>
        <w:tc>
          <w:tcPr>
            <w:tcW w:w="1397" w:type="pct"/>
            <w:shd w:val="clear" w:color="auto" w:fill="auto"/>
          </w:tcPr>
          <w:p w14:paraId="0F26A5DB"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Bahrain</w:t>
            </w:r>
          </w:p>
        </w:tc>
        <w:tc>
          <w:tcPr>
            <w:tcW w:w="981" w:type="pct"/>
            <w:shd w:val="clear" w:color="auto" w:fill="auto"/>
          </w:tcPr>
          <w:p w14:paraId="58B5704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16 (2.8%)</w:t>
            </w:r>
          </w:p>
        </w:tc>
        <w:tc>
          <w:tcPr>
            <w:tcW w:w="981" w:type="pct"/>
            <w:shd w:val="clear" w:color="auto" w:fill="auto"/>
            <w:vAlign w:val="bottom"/>
          </w:tcPr>
          <w:p w14:paraId="43A222D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 (2.2%)</w:t>
            </w:r>
          </w:p>
        </w:tc>
        <w:tc>
          <w:tcPr>
            <w:tcW w:w="981" w:type="pct"/>
            <w:shd w:val="clear" w:color="auto" w:fill="auto"/>
            <w:vAlign w:val="bottom"/>
          </w:tcPr>
          <w:p w14:paraId="3E1F3A4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13 (3.0%)</w:t>
            </w:r>
          </w:p>
        </w:tc>
        <w:tc>
          <w:tcPr>
            <w:tcW w:w="659" w:type="pct"/>
            <w:shd w:val="clear" w:color="auto" w:fill="auto"/>
            <w:vAlign w:val="bottom"/>
          </w:tcPr>
          <w:p w14:paraId="4F0B2A5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0.773</w:t>
            </w:r>
          </w:p>
        </w:tc>
      </w:tr>
      <w:tr w:rsidR="00CA31DE" w:rsidRPr="00B93075" w14:paraId="460D8B07" w14:textId="77777777" w:rsidTr="007104F7">
        <w:trPr>
          <w:jc w:val="center"/>
        </w:trPr>
        <w:tc>
          <w:tcPr>
            <w:tcW w:w="1397" w:type="pct"/>
            <w:tcBorders>
              <w:bottom w:val="single" w:sz="4" w:space="0" w:color="auto"/>
            </w:tcBorders>
            <w:shd w:val="clear" w:color="auto" w:fill="auto"/>
          </w:tcPr>
          <w:p w14:paraId="5EF1B0E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KSA</w:t>
            </w:r>
          </w:p>
        </w:tc>
        <w:tc>
          <w:tcPr>
            <w:tcW w:w="981" w:type="pct"/>
            <w:tcBorders>
              <w:bottom w:val="single" w:sz="4" w:space="0" w:color="auto"/>
            </w:tcBorders>
            <w:shd w:val="clear" w:color="auto" w:fill="auto"/>
          </w:tcPr>
          <w:p w14:paraId="791C07B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141 (24.6%)</w:t>
            </w:r>
          </w:p>
        </w:tc>
        <w:tc>
          <w:tcPr>
            <w:tcW w:w="981" w:type="pct"/>
            <w:tcBorders>
              <w:bottom w:val="single" w:sz="4" w:space="0" w:color="auto"/>
            </w:tcBorders>
            <w:shd w:val="clear" w:color="auto" w:fill="auto"/>
            <w:vAlign w:val="bottom"/>
          </w:tcPr>
          <w:p w14:paraId="436034F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 (0.0%)</w:t>
            </w:r>
          </w:p>
        </w:tc>
        <w:tc>
          <w:tcPr>
            <w:tcW w:w="981" w:type="pct"/>
            <w:tcBorders>
              <w:bottom w:val="single" w:sz="4" w:space="0" w:color="auto"/>
            </w:tcBorders>
            <w:shd w:val="clear" w:color="auto" w:fill="auto"/>
            <w:vAlign w:val="bottom"/>
          </w:tcPr>
          <w:p w14:paraId="5CDBF65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141 (32.2%)</w:t>
            </w:r>
          </w:p>
        </w:tc>
        <w:tc>
          <w:tcPr>
            <w:tcW w:w="659" w:type="pct"/>
            <w:tcBorders>
              <w:bottom w:val="single" w:sz="4" w:space="0" w:color="auto"/>
            </w:tcBorders>
            <w:shd w:val="clear" w:color="auto" w:fill="auto"/>
            <w:vAlign w:val="bottom"/>
          </w:tcPr>
          <w:p w14:paraId="7D872E70"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&lt;0.001</w:t>
            </w:r>
          </w:p>
        </w:tc>
      </w:tr>
      <w:tr w:rsidR="00CA31DE" w:rsidRPr="00B93075" w14:paraId="35C9640C" w14:textId="77777777" w:rsidTr="007104F7">
        <w:trPr>
          <w:jc w:val="center"/>
        </w:trPr>
        <w:tc>
          <w:tcPr>
            <w:tcW w:w="5000" w:type="pct"/>
            <w:gridSpan w:val="5"/>
            <w:tcBorders>
              <w:top w:val="single" w:sz="4" w:space="0" w:color="auto"/>
            </w:tcBorders>
            <w:shd w:val="clear" w:color="auto" w:fill="auto"/>
          </w:tcPr>
          <w:p w14:paraId="109B6DA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Educational Level</w:t>
            </w:r>
          </w:p>
        </w:tc>
      </w:tr>
      <w:tr w:rsidR="00CA31DE" w:rsidRPr="00B93075" w14:paraId="4EB509FC" w14:textId="77777777" w:rsidTr="007104F7">
        <w:trPr>
          <w:jc w:val="center"/>
        </w:trPr>
        <w:tc>
          <w:tcPr>
            <w:tcW w:w="1397" w:type="pct"/>
            <w:shd w:val="clear" w:color="auto" w:fill="auto"/>
          </w:tcPr>
          <w:p w14:paraId="0A1000CC" w14:textId="3E836510" w:rsidR="00F10F31" w:rsidRPr="00B93075" w:rsidRDefault="00F10F31" w:rsidP="00C04BFD">
            <w:pPr>
              <w:spacing w:after="0"/>
              <w:rPr>
                <w:rFonts w:asciiTheme="majorBidi" w:hAnsiTheme="majorBidi" w:cstheme="majorBidi"/>
                <w:sz w:val="24"/>
                <w:szCs w:val="24"/>
              </w:rPr>
            </w:pPr>
            <w:r w:rsidRPr="00B93075">
              <w:rPr>
                <w:rFonts w:asciiTheme="majorBidi" w:hAnsiTheme="majorBidi" w:cstheme="majorBidi"/>
                <w:sz w:val="24"/>
                <w:szCs w:val="24"/>
              </w:rPr>
              <w:t xml:space="preserve">   </w:t>
            </w:r>
            <w:r w:rsidR="00C04BFD">
              <w:rPr>
                <w:rFonts w:asciiTheme="majorBidi" w:hAnsiTheme="majorBidi" w:cstheme="majorBidi"/>
                <w:sz w:val="24"/>
                <w:szCs w:val="24"/>
              </w:rPr>
              <w:t>No formal schooling</w:t>
            </w:r>
          </w:p>
        </w:tc>
        <w:tc>
          <w:tcPr>
            <w:tcW w:w="981" w:type="pct"/>
            <w:shd w:val="clear" w:color="auto" w:fill="auto"/>
          </w:tcPr>
          <w:p w14:paraId="22FB3CD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90 (15.7%)</w:t>
            </w:r>
          </w:p>
        </w:tc>
        <w:tc>
          <w:tcPr>
            <w:tcW w:w="981" w:type="pct"/>
            <w:shd w:val="clear" w:color="auto" w:fill="auto"/>
            <w:vAlign w:val="bottom"/>
          </w:tcPr>
          <w:p w14:paraId="1B590C4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19 (14.0%)</w:t>
            </w:r>
          </w:p>
        </w:tc>
        <w:tc>
          <w:tcPr>
            <w:tcW w:w="981" w:type="pct"/>
            <w:shd w:val="clear" w:color="auto" w:fill="auto"/>
            <w:vAlign w:val="bottom"/>
          </w:tcPr>
          <w:p w14:paraId="4239887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71 (16.2%)</w:t>
            </w:r>
          </w:p>
        </w:tc>
        <w:tc>
          <w:tcPr>
            <w:tcW w:w="659" w:type="pct"/>
            <w:shd w:val="clear" w:color="auto" w:fill="auto"/>
            <w:vAlign w:val="bottom"/>
          </w:tcPr>
          <w:p w14:paraId="34341FC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0.530</w:t>
            </w:r>
          </w:p>
        </w:tc>
      </w:tr>
      <w:tr w:rsidR="00CA31DE" w:rsidRPr="00B93075" w14:paraId="595889A4" w14:textId="77777777" w:rsidTr="007104F7">
        <w:trPr>
          <w:jc w:val="center"/>
        </w:trPr>
        <w:tc>
          <w:tcPr>
            <w:tcW w:w="1397" w:type="pct"/>
            <w:shd w:val="clear" w:color="auto" w:fill="auto"/>
          </w:tcPr>
          <w:p w14:paraId="124CF4D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Pr. School</w:t>
            </w:r>
          </w:p>
        </w:tc>
        <w:tc>
          <w:tcPr>
            <w:tcW w:w="981" w:type="pct"/>
            <w:shd w:val="clear" w:color="auto" w:fill="auto"/>
          </w:tcPr>
          <w:p w14:paraId="2D58E1D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182 (31.7%)</w:t>
            </w:r>
          </w:p>
        </w:tc>
        <w:tc>
          <w:tcPr>
            <w:tcW w:w="981" w:type="pct"/>
            <w:shd w:val="clear" w:color="auto" w:fill="auto"/>
            <w:vAlign w:val="bottom"/>
          </w:tcPr>
          <w:p w14:paraId="45DC24B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44 (32.4%)</w:t>
            </w:r>
          </w:p>
        </w:tc>
        <w:tc>
          <w:tcPr>
            <w:tcW w:w="981" w:type="pct"/>
            <w:shd w:val="clear" w:color="auto" w:fill="auto"/>
            <w:vAlign w:val="bottom"/>
          </w:tcPr>
          <w:p w14:paraId="2979116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138 (31.5%)</w:t>
            </w:r>
          </w:p>
        </w:tc>
        <w:tc>
          <w:tcPr>
            <w:tcW w:w="659" w:type="pct"/>
            <w:shd w:val="clear" w:color="auto" w:fill="auto"/>
            <w:vAlign w:val="bottom"/>
          </w:tcPr>
          <w:p w14:paraId="249DEB4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0.853</w:t>
            </w:r>
          </w:p>
        </w:tc>
      </w:tr>
      <w:tr w:rsidR="00CA31DE" w:rsidRPr="00B93075" w14:paraId="22FE58B6" w14:textId="77777777" w:rsidTr="007104F7">
        <w:trPr>
          <w:jc w:val="center"/>
        </w:trPr>
        <w:tc>
          <w:tcPr>
            <w:tcW w:w="1397" w:type="pct"/>
            <w:shd w:val="clear" w:color="auto" w:fill="auto"/>
          </w:tcPr>
          <w:p w14:paraId="34A539E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Sec. School</w:t>
            </w:r>
          </w:p>
        </w:tc>
        <w:tc>
          <w:tcPr>
            <w:tcW w:w="981" w:type="pct"/>
            <w:shd w:val="clear" w:color="auto" w:fill="auto"/>
          </w:tcPr>
          <w:p w14:paraId="41AB779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165 (28.7%)</w:t>
            </w:r>
          </w:p>
        </w:tc>
        <w:tc>
          <w:tcPr>
            <w:tcW w:w="981" w:type="pct"/>
            <w:shd w:val="clear" w:color="auto" w:fill="auto"/>
            <w:vAlign w:val="bottom"/>
          </w:tcPr>
          <w:p w14:paraId="6A187EF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43 (31.6%)</w:t>
            </w:r>
          </w:p>
        </w:tc>
        <w:tc>
          <w:tcPr>
            <w:tcW w:w="981" w:type="pct"/>
            <w:shd w:val="clear" w:color="auto" w:fill="auto"/>
            <w:vAlign w:val="bottom"/>
          </w:tcPr>
          <w:p w14:paraId="48CB23F7"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122 (27.9%)</w:t>
            </w:r>
          </w:p>
        </w:tc>
        <w:tc>
          <w:tcPr>
            <w:tcW w:w="659" w:type="pct"/>
            <w:shd w:val="clear" w:color="auto" w:fill="auto"/>
            <w:vAlign w:val="bottom"/>
          </w:tcPr>
          <w:p w14:paraId="342FA5F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0.397</w:t>
            </w:r>
          </w:p>
        </w:tc>
      </w:tr>
      <w:tr w:rsidR="00CA31DE" w:rsidRPr="00B93075" w14:paraId="01EAE14A" w14:textId="77777777" w:rsidTr="007104F7">
        <w:trPr>
          <w:jc w:val="center"/>
        </w:trPr>
        <w:tc>
          <w:tcPr>
            <w:tcW w:w="1397" w:type="pct"/>
            <w:shd w:val="clear" w:color="auto" w:fill="auto"/>
          </w:tcPr>
          <w:p w14:paraId="129DF42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Diploma</w:t>
            </w:r>
          </w:p>
        </w:tc>
        <w:tc>
          <w:tcPr>
            <w:tcW w:w="981" w:type="pct"/>
            <w:shd w:val="clear" w:color="auto" w:fill="auto"/>
          </w:tcPr>
          <w:p w14:paraId="50ABE17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52 (9.1%)</w:t>
            </w:r>
          </w:p>
        </w:tc>
        <w:tc>
          <w:tcPr>
            <w:tcW w:w="981" w:type="pct"/>
            <w:shd w:val="clear" w:color="auto" w:fill="auto"/>
            <w:vAlign w:val="bottom"/>
          </w:tcPr>
          <w:p w14:paraId="6CF6857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13 (9.6%)</w:t>
            </w:r>
          </w:p>
        </w:tc>
        <w:tc>
          <w:tcPr>
            <w:tcW w:w="981" w:type="pct"/>
            <w:shd w:val="clear" w:color="auto" w:fill="auto"/>
            <w:vAlign w:val="bottom"/>
          </w:tcPr>
          <w:p w14:paraId="486C5A7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39 (8.9%)</w:t>
            </w:r>
          </w:p>
        </w:tc>
        <w:tc>
          <w:tcPr>
            <w:tcW w:w="659" w:type="pct"/>
            <w:shd w:val="clear" w:color="auto" w:fill="auto"/>
            <w:vAlign w:val="bottom"/>
          </w:tcPr>
          <w:p w14:paraId="7FD74E7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0.816</w:t>
            </w:r>
          </w:p>
        </w:tc>
      </w:tr>
      <w:tr w:rsidR="00CA31DE" w:rsidRPr="00B93075" w14:paraId="06B3C0E4" w14:textId="77777777" w:rsidTr="007104F7">
        <w:trPr>
          <w:jc w:val="center"/>
        </w:trPr>
        <w:tc>
          <w:tcPr>
            <w:tcW w:w="1397" w:type="pct"/>
            <w:shd w:val="clear" w:color="auto" w:fill="auto"/>
          </w:tcPr>
          <w:p w14:paraId="2AD1794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University</w:t>
            </w:r>
          </w:p>
        </w:tc>
        <w:tc>
          <w:tcPr>
            <w:tcW w:w="981" w:type="pct"/>
            <w:shd w:val="clear" w:color="auto" w:fill="auto"/>
          </w:tcPr>
          <w:p w14:paraId="41263E6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76 (13.2%)</w:t>
            </w:r>
          </w:p>
        </w:tc>
        <w:tc>
          <w:tcPr>
            <w:tcW w:w="981" w:type="pct"/>
            <w:shd w:val="clear" w:color="auto" w:fill="auto"/>
            <w:vAlign w:val="bottom"/>
          </w:tcPr>
          <w:p w14:paraId="733513A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16 (11.8%)</w:t>
            </w:r>
          </w:p>
        </w:tc>
        <w:tc>
          <w:tcPr>
            <w:tcW w:w="981" w:type="pct"/>
            <w:shd w:val="clear" w:color="auto" w:fill="auto"/>
            <w:vAlign w:val="bottom"/>
          </w:tcPr>
          <w:p w14:paraId="5640529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60 (13.7%)</w:t>
            </w:r>
          </w:p>
        </w:tc>
        <w:tc>
          <w:tcPr>
            <w:tcW w:w="659" w:type="pct"/>
            <w:shd w:val="clear" w:color="auto" w:fill="auto"/>
            <w:vAlign w:val="bottom"/>
          </w:tcPr>
          <w:p w14:paraId="7CACA7F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0.561</w:t>
            </w:r>
          </w:p>
        </w:tc>
      </w:tr>
      <w:tr w:rsidR="00CA31DE" w:rsidRPr="00B93075" w14:paraId="140D28B1" w14:textId="77777777" w:rsidTr="007104F7">
        <w:trPr>
          <w:jc w:val="center"/>
        </w:trPr>
        <w:tc>
          <w:tcPr>
            <w:tcW w:w="1397" w:type="pct"/>
            <w:tcBorders>
              <w:bottom w:val="single" w:sz="4" w:space="0" w:color="auto"/>
            </w:tcBorders>
            <w:shd w:val="clear" w:color="auto" w:fill="auto"/>
          </w:tcPr>
          <w:p w14:paraId="38FB938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Postgraduate</w:t>
            </w:r>
          </w:p>
        </w:tc>
        <w:tc>
          <w:tcPr>
            <w:tcW w:w="981" w:type="pct"/>
            <w:tcBorders>
              <w:bottom w:val="single" w:sz="4" w:space="0" w:color="auto"/>
            </w:tcBorders>
            <w:shd w:val="clear" w:color="auto" w:fill="auto"/>
          </w:tcPr>
          <w:p w14:paraId="2656FAA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 (1.6%)</w:t>
            </w:r>
          </w:p>
        </w:tc>
        <w:tc>
          <w:tcPr>
            <w:tcW w:w="981" w:type="pct"/>
            <w:tcBorders>
              <w:bottom w:val="single" w:sz="4" w:space="0" w:color="auto"/>
            </w:tcBorders>
            <w:shd w:val="clear" w:color="auto" w:fill="auto"/>
            <w:vAlign w:val="bottom"/>
          </w:tcPr>
          <w:p w14:paraId="71D9DDD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 (0.7%)</w:t>
            </w:r>
          </w:p>
        </w:tc>
        <w:tc>
          <w:tcPr>
            <w:tcW w:w="981" w:type="pct"/>
            <w:tcBorders>
              <w:bottom w:val="single" w:sz="4" w:space="0" w:color="auto"/>
            </w:tcBorders>
            <w:shd w:val="clear" w:color="auto" w:fill="auto"/>
            <w:vAlign w:val="bottom"/>
          </w:tcPr>
          <w:p w14:paraId="4E2125E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8 (1.8%)</w:t>
            </w:r>
          </w:p>
        </w:tc>
        <w:tc>
          <w:tcPr>
            <w:tcW w:w="659" w:type="pct"/>
            <w:tcBorders>
              <w:bottom w:val="single" w:sz="4" w:space="0" w:color="auto"/>
            </w:tcBorders>
            <w:shd w:val="clear" w:color="auto" w:fill="auto"/>
            <w:vAlign w:val="bottom"/>
          </w:tcPr>
          <w:p w14:paraId="68B8C93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0.693</w:t>
            </w:r>
          </w:p>
        </w:tc>
      </w:tr>
      <w:tr w:rsidR="00CA31DE" w:rsidRPr="00B93075" w14:paraId="189CF6E1" w14:textId="77777777" w:rsidTr="007104F7">
        <w:trPr>
          <w:jc w:val="center"/>
        </w:trPr>
        <w:tc>
          <w:tcPr>
            <w:tcW w:w="5000" w:type="pct"/>
            <w:gridSpan w:val="5"/>
            <w:tcBorders>
              <w:top w:val="single" w:sz="4" w:space="0" w:color="auto"/>
            </w:tcBorders>
            <w:shd w:val="clear" w:color="auto" w:fill="auto"/>
          </w:tcPr>
          <w:p w14:paraId="57DEC79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Average annual income</w:t>
            </w:r>
          </w:p>
        </w:tc>
      </w:tr>
      <w:tr w:rsidR="00CA31DE" w:rsidRPr="00B93075" w14:paraId="6E492BBB" w14:textId="77777777" w:rsidTr="007104F7">
        <w:trPr>
          <w:jc w:val="center"/>
        </w:trPr>
        <w:tc>
          <w:tcPr>
            <w:tcW w:w="1397" w:type="pct"/>
            <w:shd w:val="clear" w:color="auto" w:fill="auto"/>
          </w:tcPr>
          <w:p w14:paraId="58B7E097"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&lt; 12,000</w:t>
            </w:r>
          </w:p>
        </w:tc>
        <w:tc>
          <w:tcPr>
            <w:tcW w:w="981" w:type="pct"/>
            <w:shd w:val="clear" w:color="auto" w:fill="auto"/>
          </w:tcPr>
          <w:p w14:paraId="212FEC4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353 (61.5%)</w:t>
            </w:r>
          </w:p>
        </w:tc>
        <w:tc>
          <w:tcPr>
            <w:tcW w:w="981" w:type="pct"/>
            <w:shd w:val="clear" w:color="auto" w:fill="auto"/>
            <w:vAlign w:val="bottom"/>
          </w:tcPr>
          <w:p w14:paraId="468931F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92 (67.6%)</w:t>
            </w:r>
          </w:p>
        </w:tc>
        <w:tc>
          <w:tcPr>
            <w:tcW w:w="981" w:type="pct"/>
            <w:shd w:val="clear" w:color="auto" w:fill="auto"/>
            <w:vAlign w:val="bottom"/>
          </w:tcPr>
          <w:p w14:paraId="184DE0F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261 (59.6%)</w:t>
            </w:r>
          </w:p>
        </w:tc>
        <w:tc>
          <w:tcPr>
            <w:tcW w:w="659" w:type="pct"/>
            <w:shd w:val="clear" w:color="auto" w:fill="auto"/>
            <w:vAlign w:val="bottom"/>
          </w:tcPr>
          <w:p w14:paraId="7EBB30B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0.092</w:t>
            </w:r>
          </w:p>
        </w:tc>
      </w:tr>
      <w:tr w:rsidR="00CA31DE" w:rsidRPr="00B93075" w14:paraId="111DE558" w14:textId="77777777" w:rsidTr="007104F7">
        <w:trPr>
          <w:jc w:val="center"/>
        </w:trPr>
        <w:tc>
          <w:tcPr>
            <w:tcW w:w="1397" w:type="pct"/>
            <w:shd w:val="clear" w:color="auto" w:fill="auto"/>
          </w:tcPr>
          <w:p w14:paraId="081F8EF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12,000 - 60,000</w:t>
            </w:r>
          </w:p>
        </w:tc>
        <w:tc>
          <w:tcPr>
            <w:tcW w:w="981" w:type="pct"/>
            <w:shd w:val="clear" w:color="auto" w:fill="auto"/>
          </w:tcPr>
          <w:p w14:paraId="3DBC27B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171 (29.8%)</w:t>
            </w:r>
          </w:p>
        </w:tc>
        <w:tc>
          <w:tcPr>
            <w:tcW w:w="981" w:type="pct"/>
            <w:shd w:val="clear" w:color="auto" w:fill="auto"/>
            <w:vAlign w:val="bottom"/>
          </w:tcPr>
          <w:p w14:paraId="764D7C9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36 (26.5%)</w:t>
            </w:r>
          </w:p>
        </w:tc>
        <w:tc>
          <w:tcPr>
            <w:tcW w:w="981" w:type="pct"/>
            <w:shd w:val="clear" w:color="auto" w:fill="auto"/>
            <w:vAlign w:val="bottom"/>
          </w:tcPr>
          <w:p w14:paraId="15B17B2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135 (30.8%)</w:t>
            </w:r>
          </w:p>
        </w:tc>
        <w:tc>
          <w:tcPr>
            <w:tcW w:w="659" w:type="pct"/>
            <w:shd w:val="clear" w:color="auto" w:fill="auto"/>
            <w:vAlign w:val="bottom"/>
          </w:tcPr>
          <w:p w14:paraId="54CE805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0.332</w:t>
            </w:r>
          </w:p>
        </w:tc>
      </w:tr>
      <w:tr w:rsidR="00CA31DE" w:rsidRPr="00B93075" w14:paraId="61661A6D" w14:textId="77777777" w:rsidTr="007104F7">
        <w:trPr>
          <w:jc w:val="center"/>
        </w:trPr>
        <w:tc>
          <w:tcPr>
            <w:tcW w:w="1397" w:type="pct"/>
            <w:tcBorders>
              <w:bottom w:val="single" w:sz="4" w:space="0" w:color="auto"/>
            </w:tcBorders>
            <w:shd w:val="clear" w:color="auto" w:fill="auto"/>
          </w:tcPr>
          <w:p w14:paraId="42F417B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&gt; 60,000</w:t>
            </w:r>
          </w:p>
        </w:tc>
        <w:tc>
          <w:tcPr>
            <w:tcW w:w="981" w:type="pct"/>
            <w:tcBorders>
              <w:bottom w:val="single" w:sz="4" w:space="0" w:color="auto"/>
            </w:tcBorders>
            <w:shd w:val="clear" w:color="auto" w:fill="auto"/>
          </w:tcPr>
          <w:p w14:paraId="293FA56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50 (8.7%)</w:t>
            </w:r>
          </w:p>
        </w:tc>
        <w:tc>
          <w:tcPr>
            <w:tcW w:w="981" w:type="pct"/>
            <w:tcBorders>
              <w:bottom w:val="single" w:sz="4" w:space="0" w:color="auto"/>
            </w:tcBorders>
            <w:shd w:val="clear" w:color="auto" w:fill="auto"/>
            <w:vAlign w:val="bottom"/>
          </w:tcPr>
          <w:p w14:paraId="09B8F79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8 (5.9%)</w:t>
            </w:r>
          </w:p>
        </w:tc>
        <w:tc>
          <w:tcPr>
            <w:tcW w:w="981" w:type="pct"/>
            <w:tcBorders>
              <w:bottom w:val="single" w:sz="4" w:space="0" w:color="auto"/>
            </w:tcBorders>
            <w:shd w:val="clear" w:color="auto" w:fill="auto"/>
            <w:vAlign w:val="bottom"/>
          </w:tcPr>
          <w:p w14:paraId="17FE7AC0"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42 (9.6%)</w:t>
            </w:r>
          </w:p>
        </w:tc>
        <w:tc>
          <w:tcPr>
            <w:tcW w:w="659" w:type="pct"/>
            <w:tcBorders>
              <w:bottom w:val="single" w:sz="4" w:space="0" w:color="auto"/>
            </w:tcBorders>
            <w:shd w:val="clear" w:color="auto" w:fill="auto"/>
            <w:vAlign w:val="bottom"/>
          </w:tcPr>
          <w:p w14:paraId="18B7E20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0.181</w:t>
            </w:r>
          </w:p>
        </w:tc>
      </w:tr>
      <w:tr w:rsidR="00CA31DE" w:rsidRPr="00B93075" w14:paraId="225817CA" w14:textId="77777777" w:rsidTr="007104F7">
        <w:trPr>
          <w:jc w:val="center"/>
        </w:trPr>
        <w:tc>
          <w:tcPr>
            <w:tcW w:w="1397" w:type="pct"/>
            <w:tcBorders>
              <w:top w:val="single" w:sz="4" w:space="0" w:color="auto"/>
              <w:bottom w:val="single" w:sz="4" w:space="0" w:color="auto"/>
            </w:tcBorders>
            <w:shd w:val="clear" w:color="auto" w:fill="auto"/>
          </w:tcPr>
          <w:p w14:paraId="2510AE2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Owns a private car</w:t>
            </w:r>
          </w:p>
        </w:tc>
        <w:tc>
          <w:tcPr>
            <w:tcW w:w="981" w:type="pct"/>
            <w:tcBorders>
              <w:top w:val="single" w:sz="4" w:space="0" w:color="auto"/>
              <w:bottom w:val="single" w:sz="4" w:space="0" w:color="auto"/>
            </w:tcBorders>
            <w:shd w:val="clear" w:color="auto" w:fill="auto"/>
          </w:tcPr>
          <w:p w14:paraId="0BF6C16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238 (41.5%)</w:t>
            </w:r>
          </w:p>
        </w:tc>
        <w:tc>
          <w:tcPr>
            <w:tcW w:w="981" w:type="pct"/>
            <w:tcBorders>
              <w:top w:val="single" w:sz="4" w:space="0" w:color="auto"/>
              <w:bottom w:val="single" w:sz="4" w:space="0" w:color="auto"/>
            </w:tcBorders>
            <w:shd w:val="clear" w:color="auto" w:fill="auto"/>
            <w:vAlign w:val="bottom"/>
          </w:tcPr>
          <w:p w14:paraId="14654F3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57 (41.9%)</w:t>
            </w:r>
          </w:p>
        </w:tc>
        <w:tc>
          <w:tcPr>
            <w:tcW w:w="981" w:type="pct"/>
            <w:tcBorders>
              <w:top w:val="single" w:sz="4" w:space="0" w:color="auto"/>
              <w:bottom w:val="single" w:sz="4" w:space="0" w:color="auto"/>
            </w:tcBorders>
            <w:shd w:val="clear" w:color="auto" w:fill="auto"/>
            <w:vAlign w:val="bottom"/>
          </w:tcPr>
          <w:p w14:paraId="0D9D2543"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181 (41.3%)</w:t>
            </w:r>
          </w:p>
        </w:tc>
        <w:tc>
          <w:tcPr>
            <w:tcW w:w="659" w:type="pct"/>
            <w:tcBorders>
              <w:top w:val="single" w:sz="4" w:space="0" w:color="auto"/>
              <w:bottom w:val="single" w:sz="4" w:space="0" w:color="auto"/>
            </w:tcBorders>
            <w:shd w:val="clear" w:color="auto" w:fill="auto"/>
          </w:tcPr>
          <w:p w14:paraId="60AB2FDD" w14:textId="77777777" w:rsidR="00F10F31" w:rsidRPr="00B93075" w:rsidRDefault="00F10F31" w:rsidP="00B93075">
            <w:pPr>
              <w:spacing w:after="0"/>
              <w:rPr>
                <w:rFonts w:asciiTheme="majorBidi" w:hAnsiTheme="majorBidi" w:cstheme="majorBidi"/>
                <w:sz w:val="24"/>
                <w:szCs w:val="24"/>
              </w:rPr>
            </w:pPr>
            <w:r w:rsidRPr="00B93075">
              <w:rPr>
                <w:rFonts w:asciiTheme="majorBidi" w:eastAsia="Times New Roman" w:hAnsiTheme="majorBidi" w:cstheme="majorBidi"/>
                <w:sz w:val="24"/>
                <w:szCs w:val="24"/>
              </w:rPr>
              <w:t>0.903</w:t>
            </w:r>
          </w:p>
        </w:tc>
      </w:tr>
      <w:tr w:rsidR="00CA31DE" w:rsidRPr="00B93075" w14:paraId="0687D086" w14:textId="77777777" w:rsidTr="007104F7">
        <w:trPr>
          <w:jc w:val="center"/>
        </w:trPr>
        <w:tc>
          <w:tcPr>
            <w:tcW w:w="5000" w:type="pct"/>
            <w:gridSpan w:val="5"/>
            <w:tcBorders>
              <w:top w:val="single" w:sz="4" w:space="0" w:color="auto"/>
            </w:tcBorders>
            <w:shd w:val="clear" w:color="auto" w:fill="auto"/>
          </w:tcPr>
          <w:p w14:paraId="2895667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Own a property </w:t>
            </w:r>
          </w:p>
        </w:tc>
      </w:tr>
      <w:tr w:rsidR="00CA31DE" w:rsidRPr="00B93075" w14:paraId="1286E147" w14:textId="77777777" w:rsidTr="007104F7">
        <w:trPr>
          <w:jc w:val="center"/>
        </w:trPr>
        <w:tc>
          <w:tcPr>
            <w:tcW w:w="1397" w:type="pct"/>
            <w:shd w:val="clear" w:color="auto" w:fill="auto"/>
          </w:tcPr>
          <w:p w14:paraId="2357657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No property </w:t>
            </w:r>
          </w:p>
        </w:tc>
        <w:tc>
          <w:tcPr>
            <w:tcW w:w="981" w:type="pct"/>
            <w:shd w:val="clear" w:color="auto" w:fill="auto"/>
          </w:tcPr>
          <w:p w14:paraId="6ADD712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434 (75.6%)</w:t>
            </w:r>
          </w:p>
        </w:tc>
        <w:tc>
          <w:tcPr>
            <w:tcW w:w="981" w:type="pct"/>
            <w:shd w:val="clear" w:color="auto" w:fill="auto"/>
            <w:vAlign w:val="bottom"/>
          </w:tcPr>
          <w:p w14:paraId="4C4BECD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105 (77.2%)</w:t>
            </w:r>
          </w:p>
        </w:tc>
        <w:tc>
          <w:tcPr>
            <w:tcW w:w="981" w:type="pct"/>
            <w:shd w:val="clear" w:color="auto" w:fill="auto"/>
            <w:vAlign w:val="bottom"/>
          </w:tcPr>
          <w:p w14:paraId="17C8F88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329 (75.1%)</w:t>
            </w:r>
          </w:p>
        </w:tc>
        <w:tc>
          <w:tcPr>
            <w:tcW w:w="659" w:type="pct"/>
            <w:shd w:val="clear" w:color="auto" w:fill="auto"/>
            <w:vAlign w:val="bottom"/>
          </w:tcPr>
          <w:p w14:paraId="13F3FEE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0.620</w:t>
            </w:r>
          </w:p>
        </w:tc>
      </w:tr>
      <w:tr w:rsidR="00CA31DE" w:rsidRPr="00B93075" w14:paraId="075EF968" w14:textId="77777777" w:rsidTr="007104F7">
        <w:trPr>
          <w:jc w:val="center"/>
        </w:trPr>
        <w:tc>
          <w:tcPr>
            <w:tcW w:w="1397" w:type="pct"/>
            <w:shd w:val="clear" w:color="auto" w:fill="auto"/>
          </w:tcPr>
          <w:p w14:paraId="5B7D0FD9"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Apartment </w:t>
            </w:r>
          </w:p>
        </w:tc>
        <w:tc>
          <w:tcPr>
            <w:tcW w:w="981" w:type="pct"/>
            <w:shd w:val="clear" w:color="auto" w:fill="auto"/>
          </w:tcPr>
          <w:p w14:paraId="67D5D45E"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12 (2.1%)</w:t>
            </w:r>
          </w:p>
        </w:tc>
        <w:tc>
          <w:tcPr>
            <w:tcW w:w="981" w:type="pct"/>
            <w:shd w:val="clear" w:color="auto" w:fill="auto"/>
            <w:vAlign w:val="bottom"/>
          </w:tcPr>
          <w:p w14:paraId="1141008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2 (1.5%)</w:t>
            </w:r>
          </w:p>
        </w:tc>
        <w:tc>
          <w:tcPr>
            <w:tcW w:w="981" w:type="pct"/>
            <w:shd w:val="clear" w:color="auto" w:fill="auto"/>
            <w:vAlign w:val="bottom"/>
          </w:tcPr>
          <w:p w14:paraId="05BD0CFD"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10 (2.3%)</w:t>
            </w:r>
          </w:p>
        </w:tc>
        <w:tc>
          <w:tcPr>
            <w:tcW w:w="659" w:type="pct"/>
            <w:shd w:val="clear" w:color="auto" w:fill="auto"/>
            <w:vAlign w:val="bottom"/>
          </w:tcPr>
          <w:p w14:paraId="40A7FB42"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0.741</w:t>
            </w:r>
          </w:p>
        </w:tc>
      </w:tr>
      <w:tr w:rsidR="00CA31DE" w:rsidRPr="00B93075" w14:paraId="5EB5129A" w14:textId="77777777" w:rsidTr="007104F7">
        <w:trPr>
          <w:jc w:val="center"/>
        </w:trPr>
        <w:tc>
          <w:tcPr>
            <w:tcW w:w="1397" w:type="pct"/>
            <w:shd w:val="clear" w:color="auto" w:fill="auto"/>
          </w:tcPr>
          <w:p w14:paraId="6192C9D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House</w:t>
            </w:r>
          </w:p>
        </w:tc>
        <w:tc>
          <w:tcPr>
            <w:tcW w:w="981" w:type="pct"/>
            <w:shd w:val="clear" w:color="auto" w:fill="auto"/>
          </w:tcPr>
          <w:p w14:paraId="5757479A"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58 (10.1%)</w:t>
            </w:r>
          </w:p>
        </w:tc>
        <w:tc>
          <w:tcPr>
            <w:tcW w:w="981" w:type="pct"/>
            <w:shd w:val="clear" w:color="auto" w:fill="auto"/>
            <w:vAlign w:val="bottom"/>
          </w:tcPr>
          <w:p w14:paraId="4A62C5BF"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15 (11.0%)</w:t>
            </w:r>
          </w:p>
        </w:tc>
        <w:tc>
          <w:tcPr>
            <w:tcW w:w="981" w:type="pct"/>
            <w:shd w:val="clear" w:color="auto" w:fill="auto"/>
            <w:vAlign w:val="bottom"/>
          </w:tcPr>
          <w:p w14:paraId="4A49125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43 (9.8%)</w:t>
            </w:r>
          </w:p>
        </w:tc>
        <w:tc>
          <w:tcPr>
            <w:tcW w:w="659" w:type="pct"/>
            <w:shd w:val="clear" w:color="auto" w:fill="auto"/>
            <w:vAlign w:val="bottom"/>
          </w:tcPr>
          <w:p w14:paraId="705096C6"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0.682</w:t>
            </w:r>
          </w:p>
        </w:tc>
      </w:tr>
      <w:tr w:rsidR="00CA31DE" w:rsidRPr="00B93075" w14:paraId="6A6217B6" w14:textId="77777777" w:rsidTr="007104F7">
        <w:trPr>
          <w:jc w:val="center"/>
        </w:trPr>
        <w:tc>
          <w:tcPr>
            <w:tcW w:w="1397" w:type="pct"/>
            <w:tcBorders>
              <w:bottom w:val="single" w:sz="12" w:space="0" w:color="auto"/>
            </w:tcBorders>
            <w:shd w:val="clear" w:color="auto" w:fill="auto"/>
          </w:tcPr>
          <w:p w14:paraId="639794B4"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 xml:space="preserve">   Apartment and House</w:t>
            </w:r>
          </w:p>
        </w:tc>
        <w:tc>
          <w:tcPr>
            <w:tcW w:w="981" w:type="pct"/>
            <w:tcBorders>
              <w:bottom w:val="single" w:sz="12" w:space="0" w:color="auto"/>
            </w:tcBorders>
            <w:shd w:val="clear" w:color="auto" w:fill="auto"/>
          </w:tcPr>
          <w:p w14:paraId="4930B9C5"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70 (12.2%)</w:t>
            </w:r>
          </w:p>
        </w:tc>
        <w:tc>
          <w:tcPr>
            <w:tcW w:w="981" w:type="pct"/>
            <w:tcBorders>
              <w:bottom w:val="single" w:sz="12" w:space="0" w:color="auto"/>
            </w:tcBorders>
            <w:shd w:val="clear" w:color="auto" w:fill="auto"/>
            <w:vAlign w:val="bottom"/>
          </w:tcPr>
          <w:p w14:paraId="6D53A87C"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14 (10.3%)</w:t>
            </w:r>
          </w:p>
        </w:tc>
        <w:tc>
          <w:tcPr>
            <w:tcW w:w="981" w:type="pct"/>
            <w:tcBorders>
              <w:bottom w:val="single" w:sz="12" w:space="0" w:color="auto"/>
            </w:tcBorders>
            <w:shd w:val="clear" w:color="auto" w:fill="auto"/>
            <w:vAlign w:val="bottom"/>
          </w:tcPr>
          <w:p w14:paraId="3D7388CB"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56 (12.8%)</w:t>
            </w:r>
          </w:p>
        </w:tc>
        <w:tc>
          <w:tcPr>
            <w:tcW w:w="659" w:type="pct"/>
            <w:tcBorders>
              <w:bottom w:val="single" w:sz="12" w:space="0" w:color="auto"/>
            </w:tcBorders>
            <w:shd w:val="clear" w:color="auto" w:fill="auto"/>
            <w:vAlign w:val="bottom"/>
          </w:tcPr>
          <w:p w14:paraId="1453B561" w14:textId="77777777" w:rsidR="00F10F31" w:rsidRPr="00B93075" w:rsidRDefault="00F10F31" w:rsidP="00B93075">
            <w:pPr>
              <w:spacing w:after="0"/>
              <w:rPr>
                <w:rFonts w:asciiTheme="majorBidi" w:hAnsiTheme="majorBidi" w:cstheme="majorBidi"/>
                <w:sz w:val="24"/>
                <w:szCs w:val="24"/>
              </w:rPr>
            </w:pPr>
            <w:r w:rsidRPr="00B93075">
              <w:rPr>
                <w:rFonts w:asciiTheme="majorBidi" w:hAnsiTheme="majorBidi" w:cstheme="majorBidi"/>
                <w:sz w:val="24"/>
                <w:szCs w:val="24"/>
              </w:rPr>
              <w:t>0.438</w:t>
            </w:r>
          </w:p>
        </w:tc>
      </w:tr>
    </w:tbl>
    <w:p w14:paraId="5F6CF5A1" w14:textId="41D2FE95" w:rsidR="00506E48" w:rsidRPr="00DD60BF" w:rsidRDefault="00F10F31" w:rsidP="00DD60BF">
      <w:pPr>
        <w:spacing w:after="0" w:line="240" w:lineRule="auto"/>
        <w:rPr>
          <w:rFonts w:asciiTheme="majorBidi" w:hAnsiTheme="majorBidi" w:cstheme="majorBidi"/>
          <w:color w:val="0000FF"/>
        </w:rPr>
      </w:pPr>
      <w:r w:rsidRPr="007104F7">
        <w:rPr>
          <w:rFonts w:asciiTheme="majorBidi" w:hAnsiTheme="majorBidi" w:cstheme="majorBidi"/>
        </w:rPr>
        <w:t>* All the p-values were from chi-square test or fisher’s exact test except for age for which t-tes</w:t>
      </w:r>
      <w:r>
        <w:rPr>
          <w:rFonts w:asciiTheme="majorBidi" w:hAnsiTheme="majorBidi" w:cstheme="majorBidi"/>
        </w:rPr>
        <w:t>t was used</w:t>
      </w:r>
      <w:r w:rsidRPr="00F10F31">
        <w:rPr>
          <w:rFonts w:asciiTheme="majorBidi" w:hAnsiTheme="majorBidi" w:cstheme="majorBidi"/>
          <w:color w:val="0000FF"/>
        </w:rPr>
        <w:t xml:space="preserve">. </w:t>
      </w:r>
    </w:p>
    <w:p w14:paraId="72181925" w14:textId="77777777" w:rsidR="00506E48" w:rsidRDefault="00506E48">
      <w:pPr>
        <w:spacing w:line="480" w:lineRule="auto"/>
        <w:rPr>
          <w:rFonts w:asciiTheme="majorBidi" w:hAnsiTheme="majorBidi" w:cstheme="majorBidi"/>
          <w:i/>
          <w:iCs/>
          <w:sz w:val="28"/>
          <w:szCs w:val="28"/>
        </w:rPr>
      </w:pPr>
    </w:p>
    <w:p w14:paraId="6F7ABA93" w14:textId="77777777" w:rsidR="00DD60BF" w:rsidRDefault="00DD60BF">
      <w:pPr>
        <w:spacing w:line="480" w:lineRule="auto"/>
        <w:rPr>
          <w:rFonts w:asciiTheme="majorBidi" w:hAnsiTheme="majorBidi" w:cstheme="majorBidi"/>
          <w:i/>
          <w:iCs/>
          <w:sz w:val="28"/>
          <w:szCs w:val="28"/>
        </w:rPr>
      </w:pPr>
    </w:p>
    <w:p w14:paraId="5254934F" w14:textId="77777777" w:rsidR="00DD60BF" w:rsidRDefault="00DD60BF">
      <w:pPr>
        <w:spacing w:line="480" w:lineRule="auto"/>
        <w:rPr>
          <w:rFonts w:asciiTheme="majorBidi" w:hAnsiTheme="majorBidi" w:cstheme="majorBidi"/>
          <w:i/>
          <w:iCs/>
          <w:sz w:val="28"/>
          <w:szCs w:val="28"/>
        </w:rPr>
      </w:pPr>
    </w:p>
    <w:p w14:paraId="62B1E246" w14:textId="6523E0F4" w:rsidR="009E7A9D" w:rsidRPr="00506E48" w:rsidRDefault="00506E48" w:rsidP="003B78D0">
      <w:pPr>
        <w:spacing w:line="480" w:lineRule="auto"/>
        <w:rPr>
          <w:rFonts w:asciiTheme="majorBidi" w:hAnsiTheme="majorBidi" w:cstheme="majorBidi"/>
          <w:b/>
          <w:bCs/>
          <w:sz w:val="28"/>
          <w:szCs w:val="28"/>
        </w:rPr>
      </w:pPr>
      <w:r w:rsidRPr="00506E48">
        <w:rPr>
          <w:rFonts w:asciiTheme="majorBidi" w:hAnsiTheme="majorBidi" w:cstheme="majorBidi"/>
          <w:b/>
          <w:bCs/>
          <w:sz w:val="28"/>
          <w:szCs w:val="28"/>
        </w:rPr>
        <w:lastRenderedPageBreak/>
        <w:t>4.</w:t>
      </w:r>
      <w:r w:rsidR="003B78D0">
        <w:rPr>
          <w:rFonts w:asciiTheme="majorBidi" w:hAnsiTheme="majorBidi" w:cstheme="majorBidi"/>
          <w:b/>
          <w:bCs/>
          <w:sz w:val="28"/>
          <w:szCs w:val="28"/>
        </w:rPr>
        <w:t xml:space="preserve">3 </w:t>
      </w:r>
      <w:r w:rsidR="009E7A9D" w:rsidRPr="00506E48">
        <w:rPr>
          <w:rFonts w:asciiTheme="majorBidi" w:hAnsiTheme="majorBidi" w:cstheme="majorBidi"/>
          <w:b/>
          <w:bCs/>
          <w:sz w:val="28"/>
          <w:szCs w:val="28"/>
        </w:rPr>
        <w:t>CAD Risk Factors and medical history</w:t>
      </w:r>
    </w:p>
    <w:p w14:paraId="27E75CCB" w14:textId="6CD58EB0" w:rsidR="00A06F49" w:rsidRPr="00A06F49" w:rsidRDefault="00506E48" w:rsidP="00707D07">
      <w:pPr>
        <w:spacing w:line="480" w:lineRule="auto"/>
        <w:rPr>
          <w:rFonts w:asciiTheme="majorBidi" w:hAnsiTheme="majorBidi" w:cstheme="majorBidi"/>
          <w:sz w:val="28"/>
          <w:szCs w:val="28"/>
          <w:lang w:val="en-US"/>
        </w:rPr>
      </w:pPr>
      <w:r>
        <w:rPr>
          <w:rFonts w:asciiTheme="majorBidi" w:hAnsiTheme="majorBidi" w:cstheme="majorBidi"/>
          <w:sz w:val="28"/>
          <w:szCs w:val="28"/>
          <w:lang w:val="en-US"/>
        </w:rPr>
        <w:t>Table 2</w:t>
      </w:r>
      <w:r w:rsidR="00A06F49">
        <w:rPr>
          <w:rFonts w:asciiTheme="majorBidi" w:hAnsiTheme="majorBidi" w:cstheme="majorBidi"/>
          <w:sz w:val="28"/>
          <w:szCs w:val="28"/>
          <w:lang w:val="en-US"/>
        </w:rPr>
        <w:t xml:space="preserve"> </w:t>
      </w:r>
      <w:r w:rsidR="00A06F49" w:rsidRPr="00A06F49">
        <w:rPr>
          <w:rFonts w:asciiTheme="majorBidi" w:hAnsiTheme="majorBidi" w:cstheme="majorBidi"/>
          <w:sz w:val="28"/>
          <w:szCs w:val="28"/>
          <w:lang w:val="en-US"/>
        </w:rPr>
        <w:t xml:space="preserve">compared CAD risk factors and medical history between EMS used and not used.  Patients </w:t>
      </w:r>
      <w:r w:rsidR="007618A9">
        <w:rPr>
          <w:rFonts w:asciiTheme="majorBidi" w:hAnsiTheme="majorBidi" w:cstheme="majorBidi"/>
          <w:sz w:val="28"/>
          <w:szCs w:val="28"/>
          <w:lang w:val="en-US"/>
        </w:rPr>
        <w:t xml:space="preserve">in the </w:t>
      </w:r>
      <w:r w:rsidR="00A06F49" w:rsidRPr="00A06F49">
        <w:rPr>
          <w:rFonts w:asciiTheme="majorBidi" w:hAnsiTheme="majorBidi" w:cstheme="majorBidi"/>
          <w:sz w:val="28"/>
          <w:szCs w:val="28"/>
          <w:lang w:val="en-US"/>
        </w:rPr>
        <w:t xml:space="preserve">EMS </w:t>
      </w:r>
      <w:r w:rsidR="007618A9">
        <w:rPr>
          <w:rFonts w:asciiTheme="majorBidi" w:hAnsiTheme="majorBidi" w:cstheme="majorBidi"/>
          <w:sz w:val="28"/>
          <w:szCs w:val="28"/>
          <w:lang w:val="en-US"/>
        </w:rPr>
        <w:t>group</w:t>
      </w:r>
      <w:r w:rsidR="00A06F49" w:rsidRPr="00A06F49">
        <w:rPr>
          <w:rFonts w:asciiTheme="majorBidi" w:hAnsiTheme="majorBidi" w:cstheme="majorBidi"/>
          <w:sz w:val="28"/>
          <w:szCs w:val="28"/>
          <w:lang w:val="en-US"/>
        </w:rPr>
        <w:t xml:space="preserve"> had a lower DM rate than patients EMS not used, 29.4% vs 45.7% (p=0.001). Chronic renal failure is also lower in patients with EMS </w:t>
      </w:r>
      <w:r w:rsidR="00C6143B" w:rsidRPr="00A06F49">
        <w:rPr>
          <w:rFonts w:asciiTheme="majorBidi" w:hAnsiTheme="majorBidi" w:cstheme="majorBidi"/>
          <w:sz w:val="28"/>
          <w:szCs w:val="28"/>
          <w:lang w:val="en-US"/>
        </w:rPr>
        <w:t>used,</w:t>
      </w:r>
      <w:r w:rsidR="00A06F49" w:rsidRPr="00A06F49">
        <w:rPr>
          <w:rFonts w:asciiTheme="majorBidi" w:hAnsiTheme="majorBidi" w:cstheme="majorBidi"/>
          <w:sz w:val="28"/>
          <w:szCs w:val="28"/>
          <w:lang w:val="en-US"/>
        </w:rPr>
        <w:t xml:space="preserve"> 0.7% vs 4.8% (p=0.031). </w:t>
      </w:r>
      <w:r w:rsidR="00707D07">
        <w:rPr>
          <w:rFonts w:asciiTheme="majorBidi" w:hAnsiTheme="majorBidi" w:cstheme="majorBidi"/>
          <w:sz w:val="28"/>
          <w:szCs w:val="28"/>
          <w:lang w:val="en-US"/>
        </w:rPr>
        <w:t>P</w:t>
      </w:r>
      <w:r w:rsidR="00A06F49" w:rsidRPr="00A06F49">
        <w:rPr>
          <w:rFonts w:asciiTheme="majorBidi" w:hAnsiTheme="majorBidi" w:cstheme="majorBidi"/>
          <w:sz w:val="28"/>
          <w:szCs w:val="28"/>
          <w:lang w:val="en-US"/>
        </w:rPr>
        <w:t xml:space="preserve">atients with risk factor or chronic diseases tended not to use EMS, except for patients with </w:t>
      </w:r>
      <w:r w:rsidR="00C6143B" w:rsidRPr="00A06F49">
        <w:rPr>
          <w:rFonts w:asciiTheme="majorBidi" w:hAnsiTheme="majorBidi" w:cstheme="majorBidi"/>
          <w:sz w:val="28"/>
          <w:szCs w:val="28"/>
          <w:lang w:val="en-US"/>
        </w:rPr>
        <w:t>heart failure</w:t>
      </w:r>
      <w:r w:rsidR="00A06F49" w:rsidRPr="00A06F49">
        <w:rPr>
          <w:rFonts w:asciiTheme="majorBidi" w:hAnsiTheme="majorBidi" w:cstheme="majorBidi"/>
          <w:sz w:val="28"/>
          <w:szCs w:val="28"/>
          <w:lang w:val="en-US"/>
        </w:rPr>
        <w:t>, which had a higher rate in EMS used than in EMS not used (4.4% vs 2.5%).</w:t>
      </w:r>
    </w:p>
    <w:p w14:paraId="797D8C5C" w14:textId="6235B7A0" w:rsidR="00E006E0" w:rsidRPr="00BF558B" w:rsidRDefault="009E7A9D" w:rsidP="00DD60BF">
      <w:pPr>
        <w:spacing w:line="480" w:lineRule="auto"/>
        <w:rPr>
          <w:rFonts w:asciiTheme="majorBidi" w:hAnsiTheme="majorBidi" w:cstheme="majorBidi"/>
          <w:sz w:val="28"/>
          <w:szCs w:val="28"/>
        </w:rPr>
      </w:pPr>
      <w:r w:rsidRPr="00BF558B">
        <w:rPr>
          <w:rFonts w:asciiTheme="majorBidi" w:hAnsiTheme="majorBidi" w:cstheme="majorBidi"/>
          <w:sz w:val="28"/>
          <w:szCs w:val="28"/>
        </w:rPr>
        <w:t xml:space="preserve">Table </w:t>
      </w:r>
      <w:r w:rsidR="00506E48">
        <w:rPr>
          <w:rFonts w:asciiTheme="majorBidi" w:hAnsiTheme="majorBidi" w:cstheme="majorBidi"/>
          <w:sz w:val="28"/>
          <w:szCs w:val="28"/>
        </w:rPr>
        <w:t>2</w:t>
      </w:r>
      <w:r w:rsidRPr="00BF558B">
        <w:rPr>
          <w:rFonts w:asciiTheme="majorBidi" w:hAnsiTheme="majorBidi" w:cstheme="majorBidi"/>
          <w:sz w:val="28"/>
          <w:szCs w:val="28"/>
        </w:rPr>
        <w:t>,</w:t>
      </w:r>
      <w:r w:rsidR="00CF1A8B">
        <w:rPr>
          <w:rFonts w:asciiTheme="majorBidi" w:hAnsiTheme="majorBidi" w:cstheme="majorBidi"/>
          <w:sz w:val="28"/>
          <w:szCs w:val="28"/>
        </w:rPr>
        <w:t xml:space="preserve"> Indicates a high prevalence of CAD risk profile among patients presenting with STEMI in the Arab gulf countries.</w:t>
      </w:r>
      <w:r w:rsidRPr="00BF558B">
        <w:rPr>
          <w:rFonts w:asciiTheme="majorBidi" w:hAnsiTheme="majorBidi" w:cstheme="majorBidi"/>
          <w:sz w:val="28"/>
          <w:szCs w:val="28"/>
        </w:rPr>
        <w:t xml:space="preserve"> 41.8% of the patients have DM </w:t>
      </w:r>
      <w:r w:rsidR="00CF1A8B">
        <w:rPr>
          <w:rFonts w:asciiTheme="majorBidi" w:hAnsiTheme="majorBidi" w:cstheme="majorBidi"/>
          <w:sz w:val="28"/>
          <w:szCs w:val="28"/>
        </w:rPr>
        <w:t>and</w:t>
      </w:r>
      <w:r w:rsidRPr="00BF558B">
        <w:rPr>
          <w:rFonts w:asciiTheme="majorBidi" w:hAnsiTheme="majorBidi" w:cstheme="majorBidi"/>
          <w:sz w:val="28"/>
          <w:szCs w:val="28"/>
        </w:rPr>
        <w:t xml:space="preserve"> 50.2% of the patients have HTN</w:t>
      </w:r>
      <w:r w:rsidR="00CF1A8B">
        <w:rPr>
          <w:rFonts w:asciiTheme="majorBidi" w:hAnsiTheme="majorBidi" w:cstheme="majorBidi"/>
          <w:sz w:val="28"/>
          <w:szCs w:val="28"/>
        </w:rPr>
        <w:t>.</w:t>
      </w:r>
      <w:r w:rsidRPr="00BF558B">
        <w:rPr>
          <w:rFonts w:asciiTheme="majorBidi" w:hAnsiTheme="majorBidi" w:cstheme="majorBidi"/>
          <w:sz w:val="28"/>
          <w:szCs w:val="28"/>
        </w:rPr>
        <w:t xml:space="preserve"> Finally, 58.2% of the patients </w:t>
      </w:r>
      <w:r w:rsidR="00FF6205">
        <w:rPr>
          <w:rFonts w:asciiTheme="majorBidi" w:hAnsiTheme="majorBidi" w:cstheme="majorBidi"/>
          <w:sz w:val="28"/>
          <w:szCs w:val="28"/>
        </w:rPr>
        <w:t>were</w:t>
      </w:r>
      <w:r w:rsidRPr="00BF558B">
        <w:rPr>
          <w:rFonts w:asciiTheme="majorBidi" w:hAnsiTheme="majorBidi" w:cstheme="majorBidi"/>
          <w:sz w:val="28"/>
          <w:szCs w:val="28"/>
        </w:rPr>
        <w:t xml:space="preserve"> smokers.</w:t>
      </w:r>
    </w:p>
    <w:p w14:paraId="24CC45AF" w14:textId="4C0A78A8" w:rsidR="00176199" w:rsidRPr="007104F7" w:rsidRDefault="00176199" w:rsidP="007104F7">
      <w:pPr>
        <w:keepNext/>
        <w:spacing w:after="0" w:line="240" w:lineRule="auto"/>
        <w:jc w:val="center"/>
        <w:rPr>
          <w:rFonts w:asciiTheme="majorBidi" w:eastAsiaTheme="minorEastAsia" w:hAnsiTheme="majorBidi" w:cstheme="majorBidi"/>
          <w:b/>
          <w:bCs/>
          <w:sz w:val="24"/>
          <w:szCs w:val="24"/>
          <w:lang w:val="en-US"/>
        </w:rPr>
      </w:pPr>
      <w:r w:rsidRPr="00176199">
        <w:rPr>
          <w:rFonts w:asciiTheme="majorBidi" w:eastAsiaTheme="minorEastAsia" w:hAnsiTheme="majorBidi" w:cstheme="majorBidi"/>
          <w:b/>
          <w:bCs/>
          <w:sz w:val="24"/>
          <w:szCs w:val="24"/>
          <w:lang w:val="en-US"/>
        </w:rPr>
        <w:t xml:space="preserve">Table </w:t>
      </w:r>
      <w:r w:rsidR="00506E48">
        <w:rPr>
          <w:rFonts w:asciiTheme="majorBidi" w:eastAsiaTheme="minorEastAsia" w:hAnsiTheme="majorBidi" w:cstheme="majorBidi"/>
          <w:b/>
          <w:bCs/>
          <w:sz w:val="24"/>
          <w:szCs w:val="24"/>
          <w:lang w:val="en-US"/>
        </w:rPr>
        <w:t>2</w:t>
      </w:r>
      <w:r w:rsidRPr="00176199">
        <w:rPr>
          <w:rFonts w:asciiTheme="majorBidi" w:eastAsiaTheme="minorEastAsia" w:hAnsiTheme="majorBidi" w:cstheme="majorBidi"/>
          <w:b/>
          <w:bCs/>
          <w:sz w:val="24"/>
          <w:szCs w:val="24"/>
          <w:lang w:val="en-US"/>
        </w:rPr>
        <w:t xml:space="preserve"> CAD Risk Factors and medical history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1735"/>
        <w:gridCol w:w="1589"/>
        <w:gridCol w:w="1735"/>
        <w:gridCol w:w="1215"/>
      </w:tblGrid>
      <w:tr w:rsidR="00176199" w:rsidRPr="00B93075" w14:paraId="5B2EEFBB" w14:textId="77777777" w:rsidTr="00DD60BF">
        <w:trPr>
          <w:jc w:val="center"/>
        </w:trPr>
        <w:tc>
          <w:tcPr>
            <w:tcW w:w="2575" w:type="pct"/>
            <w:gridSpan w:val="2"/>
            <w:tcBorders>
              <w:top w:val="single" w:sz="12" w:space="0" w:color="auto"/>
            </w:tcBorders>
            <w:shd w:val="clear" w:color="auto" w:fill="auto"/>
          </w:tcPr>
          <w:p w14:paraId="1B83D8EA" w14:textId="77777777" w:rsidR="00176199" w:rsidRPr="00B93075" w:rsidRDefault="00176199" w:rsidP="00E006E0">
            <w:pPr>
              <w:spacing w:after="0"/>
              <w:jc w:val="center"/>
              <w:rPr>
                <w:rFonts w:asciiTheme="majorBidi" w:hAnsiTheme="majorBidi" w:cstheme="majorBidi"/>
                <w:sz w:val="24"/>
                <w:szCs w:val="24"/>
              </w:rPr>
            </w:pPr>
          </w:p>
        </w:tc>
        <w:tc>
          <w:tcPr>
            <w:tcW w:w="1776" w:type="pct"/>
            <w:gridSpan w:val="2"/>
            <w:tcBorders>
              <w:top w:val="single" w:sz="12" w:space="0" w:color="auto"/>
              <w:bottom w:val="single" w:sz="4" w:space="0" w:color="auto"/>
            </w:tcBorders>
            <w:shd w:val="clear" w:color="auto" w:fill="auto"/>
          </w:tcPr>
          <w:p w14:paraId="2C255AFB" w14:textId="77777777" w:rsidR="00176199" w:rsidRPr="00B93075" w:rsidRDefault="00176199" w:rsidP="00E006E0">
            <w:pPr>
              <w:tabs>
                <w:tab w:val="left" w:pos="1590"/>
              </w:tabs>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EMS</w:t>
            </w:r>
          </w:p>
        </w:tc>
        <w:tc>
          <w:tcPr>
            <w:tcW w:w="648" w:type="pct"/>
            <w:tcBorders>
              <w:top w:val="single" w:sz="12" w:space="0" w:color="auto"/>
            </w:tcBorders>
            <w:shd w:val="clear" w:color="auto" w:fill="auto"/>
          </w:tcPr>
          <w:p w14:paraId="30201E16" w14:textId="77777777" w:rsidR="00176199" w:rsidRPr="00B93075" w:rsidRDefault="00176199" w:rsidP="00E006E0">
            <w:pPr>
              <w:tabs>
                <w:tab w:val="left" w:pos="1590"/>
              </w:tabs>
              <w:spacing w:after="0"/>
              <w:jc w:val="center"/>
              <w:rPr>
                <w:rFonts w:asciiTheme="majorBidi" w:hAnsiTheme="majorBidi" w:cstheme="majorBidi"/>
                <w:sz w:val="24"/>
                <w:szCs w:val="24"/>
              </w:rPr>
            </w:pPr>
          </w:p>
        </w:tc>
      </w:tr>
      <w:tr w:rsidR="00176199" w:rsidRPr="00B93075" w14:paraId="6B0C0D66" w14:textId="77777777" w:rsidTr="00DD60BF">
        <w:trPr>
          <w:jc w:val="center"/>
        </w:trPr>
        <w:tc>
          <w:tcPr>
            <w:tcW w:w="1648" w:type="pct"/>
            <w:tcBorders>
              <w:bottom w:val="single" w:sz="12" w:space="0" w:color="auto"/>
            </w:tcBorders>
            <w:shd w:val="clear" w:color="auto" w:fill="auto"/>
          </w:tcPr>
          <w:p w14:paraId="32AFCC8D" w14:textId="77777777" w:rsidR="00176199" w:rsidRPr="00B93075" w:rsidRDefault="00176199" w:rsidP="00E006E0">
            <w:pPr>
              <w:spacing w:after="0"/>
              <w:rPr>
                <w:rFonts w:asciiTheme="majorBidi" w:hAnsiTheme="majorBidi" w:cstheme="majorBidi"/>
                <w:b/>
                <w:bCs/>
                <w:sz w:val="24"/>
                <w:szCs w:val="24"/>
              </w:rPr>
            </w:pPr>
            <w:r w:rsidRPr="00B93075">
              <w:rPr>
                <w:rFonts w:asciiTheme="majorBidi" w:hAnsiTheme="majorBidi" w:cstheme="majorBidi"/>
                <w:b/>
                <w:bCs/>
                <w:sz w:val="24"/>
                <w:szCs w:val="24"/>
              </w:rPr>
              <w:t>Variable</w:t>
            </w:r>
          </w:p>
        </w:tc>
        <w:tc>
          <w:tcPr>
            <w:tcW w:w="927" w:type="pct"/>
            <w:tcBorders>
              <w:bottom w:val="single" w:sz="12" w:space="0" w:color="auto"/>
            </w:tcBorders>
            <w:shd w:val="clear" w:color="auto" w:fill="auto"/>
          </w:tcPr>
          <w:p w14:paraId="1D46FB1E" w14:textId="77777777" w:rsidR="00176199" w:rsidRPr="00B93075" w:rsidRDefault="00176199" w:rsidP="00E006E0">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Overall</w:t>
            </w:r>
          </w:p>
          <w:p w14:paraId="471C62B9" w14:textId="77777777" w:rsidR="00176199" w:rsidRPr="00B93075" w:rsidRDefault="00176199" w:rsidP="00E006E0">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(n=547)</w:t>
            </w:r>
          </w:p>
        </w:tc>
        <w:tc>
          <w:tcPr>
            <w:tcW w:w="849" w:type="pct"/>
            <w:tcBorders>
              <w:top w:val="single" w:sz="4" w:space="0" w:color="auto"/>
              <w:bottom w:val="single" w:sz="12" w:space="0" w:color="auto"/>
            </w:tcBorders>
            <w:shd w:val="clear" w:color="auto" w:fill="auto"/>
          </w:tcPr>
          <w:p w14:paraId="27042F39" w14:textId="3395D24E" w:rsidR="00176199" w:rsidRPr="00B93075" w:rsidRDefault="00707D0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66945347" w14:textId="77777777" w:rsidR="00176199" w:rsidRPr="00B93075" w:rsidRDefault="00176199" w:rsidP="00E006E0">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(n=136)</w:t>
            </w:r>
          </w:p>
        </w:tc>
        <w:tc>
          <w:tcPr>
            <w:tcW w:w="927" w:type="pct"/>
            <w:tcBorders>
              <w:top w:val="single" w:sz="4" w:space="0" w:color="auto"/>
              <w:bottom w:val="single" w:sz="12" w:space="0" w:color="auto"/>
            </w:tcBorders>
            <w:shd w:val="clear" w:color="auto" w:fill="auto"/>
          </w:tcPr>
          <w:p w14:paraId="634BC620" w14:textId="67369242" w:rsidR="00176199" w:rsidRPr="00B93075" w:rsidRDefault="00707D0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Non-EMS</w:t>
            </w:r>
          </w:p>
          <w:p w14:paraId="6CFC92B6" w14:textId="77777777" w:rsidR="00176199" w:rsidRPr="00B93075" w:rsidRDefault="00176199" w:rsidP="00E006E0">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(n=438)</w:t>
            </w:r>
          </w:p>
        </w:tc>
        <w:tc>
          <w:tcPr>
            <w:tcW w:w="648" w:type="pct"/>
            <w:tcBorders>
              <w:bottom w:val="single" w:sz="12" w:space="0" w:color="auto"/>
            </w:tcBorders>
            <w:shd w:val="clear" w:color="auto" w:fill="auto"/>
          </w:tcPr>
          <w:p w14:paraId="30954F32" w14:textId="77777777" w:rsidR="00176199" w:rsidRPr="00B93075" w:rsidRDefault="00176199" w:rsidP="00E006E0">
            <w:pPr>
              <w:spacing w:after="0"/>
              <w:jc w:val="center"/>
              <w:rPr>
                <w:rFonts w:asciiTheme="majorBidi" w:hAnsiTheme="majorBidi" w:cstheme="majorBidi"/>
                <w:b/>
                <w:bCs/>
                <w:sz w:val="24"/>
                <w:szCs w:val="24"/>
              </w:rPr>
            </w:pPr>
            <w:r w:rsidRPr="00B93075">
              <w:rPr>
                <w:rFonts w:asciiTheme="majorBidi" w:hAnsiTheme="majorBidi" w:cstheme="majorBidi"/>
                <w:b/>
                <w:bCs/>
                <w:sz w:val="24"/>
                <w:szCs w:val="24"/>
              </w:rPr>
              <w:t>P</w:t>
            </w:r>
          </w:p>
        </w:tc>
      </w:tr>
      <w:tr w:rsidR="00176199" w:rsidRPr="00B93075" w14:paraId="49F52A4F"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5"/>
            <w:tcBorders>
              <w:top w:val="single" w:sz="12" w:space="0" w:color="auto"/>
              <w:left w:val="nil"/>
              <w:bottom w:val="nil"/>
              <w:right w:val="nil"/>
            </w:tcBorders>
            <w:shd w:val="clear" w:color="auto" w:fill="auto"/>
          </w:tcPr>
          <w:p w14:paraId="486AF2E6"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CAD Risk Factors</w:t>
            </w:r>
          </w:p>
        </w:tc>
      </w:tr>
      <w:tr w:rsidR="00176199" w:rsidRPr="00B93075" w14:paraId="5E05C1E4"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5D6500D9"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DM</w:t>
            </w:r>
          </w:p>
        </w:tc>
        <w:tc>
          <w:tcPr>
            <w:tcW w:w="927" w:type="pct"/>
            <w:tcBorders>
              <w:top w:val="nil"/>
              <w:left w:val="nil"/>
              <w:bottom w:val="nil"/>
              <w:right w:val="nil"/>
            </w:tcBorders>
          </w:tcPr>
          <w:p w14:paraId="06DE711B"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240 (41.8%)</w:t>
            </w:r>
          </w:p>
        </w:tc>
        <w:tc>
          <w:tcPr>
            <w:tcW w:w="849" w:type="pct"/>
            <w:tcBorders>
              <w:top w:val="nil"/>
              <w:left w:val="nil"/>
              <w:bottom w:val="nil"/>
              <w:right w:val="nil"/>
            </w:tcBorders>
            <w:vAlign w:val="bottom"/>
          </w:tcPr>
          <w:p w14:paraId="1EA5DE58"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40 (29.4</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5C4F9F06"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200 (45.7</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759486D6"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&lt;0.001</w:t>
            </w:r>
          </w:p>
        </w:tc>
      </w:tr>
      <w:tr w:rsidR="00176199" w:rsidRPr="00B93075" w14:paraId="5F98ED8A"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1DEC354D"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HTN</w:t>
            </w:r>
          </w:p>
        </w:tc>
        <w:tc>
          <w:tcPr>
            <w:tcW w:w="927" w:type="pct"/>
            <w:tcBorders>
              <w:top w:val="nil"/>
              <w:left w:val="nil"/>
              <w:bottom w:val="nil"/>
              <w:right w:val="nil"/>
            </w:tcBorders>
          </w:tcPr>
          <w:p w14:paraId="09C58CEA"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288 (50.2%)</w:t>
            </w:r>
          </w:p>
        </w:tc>
        <w:tc>
          <w:tcPr>
            <w:tcW w:w="849" w:type="pct"/>
            <w:tcBorders>
              <w:top w:val="nil"/>
              <w:left w:val="nil"/>
              <w:bottom w:val="nil"/>
              <w:right w:val="nil"/>
            </w:tcBorders>
            <w:vAlign w:val="bottom"/>
          </w:tcPr>
          <w:p w14:paraId="7ABB9A7C"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61 (44.9</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0A229112"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227 (51.8</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6B240321"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0.155</w:t>
            </w:r>
          </w:p>
        </w:tc>
      </w:tr>
      <w:tr w:rsidR="00176199" w:rsidRPr="00B93075" w14:paraId="53954AD9"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08DDBE59"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Hypercholesterolemia</w:t>
            </w:r>
          </w:p>
        </w:tc>
        <w:tc>
          <w:tcPr>
            <w:tcW w:w="927" w:type="pct"/>
            <w:tcBorders>
              <w:top w:val="nil"/>
              <w:left w:val="nil"/>
              <w:bottom w:val="nil"/>
              <w:right w:val="nil"/>
            </w:tcBorders>
          </w:tcPr>
          <w:p w14:paraId="3DDC0F6F" w14:textId="77777777" w:rsidR="00176199" w:rsidRPr="00B93075" w:rsidRDefault="00176199" w:rsidP="00E006E0">
            <w:pPr>
              <w:tabs>
                <w:tab w:val="left" w:pos="870"/>
              </w:tabs>
              <w:spacing w:after="0"/>
              <w:jc w:val="center"/>
              <w:rPr>
                <w:rFonts w:asciiTheme="majorBidi" w:hAnsiTheme="majorBidi" w:cstheme="majorBidi"/>
                <w:sz w:val="24"/>
                <w:szCs w:val="24"/>
              </w:rPr>
            </w:pPr>
            <w:r w:rsidRPr="00B93075">
              <w:rPr>
                <w:rFonts w:asciiTheme="majorBidi" w:hAnsiTheme="majorBidi" w:cstheme="majorBidi"/>
                <w:color w:val="000000"/>
                <w:sz w:val="24"/>
                <w:szCs w:val="24"/>
              </w:rPr>
              <w:t>199</w:t>
            </w:r>
            <w:r w:rsidRPr="00B93075">
              <w:rPr>
                <w:rFonts w:asciiTheme="majorBidi" w:hAnsiTheme="majorBidi" w:cstheme="majorBidi"/>
                <w:sz w:val="24"/>
                <w:szCs w:val="24"/>
              </w:rPr>
              <w:t xml:space="preserve"> (34.7%)</w:t>
            </w:r>
          </w:p>
        </w:tc>
        <w:tc>
          <w:tcPr>
            <w:tcW w:w="849" w:type="pct"/>
            <w:tcBorders>
              <w:top w:val="nil"/>
              <w:left w:val="nil"/>
              <w:bottom w:val="nil"/>
              <w:right w:val="nil"/>
            </w:tcBorders>
            <w:vAlign w:val="bottom"/>
          </w:tcPr>
          <w:p w14:paraId="3E48EA85"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39 (28.7</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0E59B7F4"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160 (36.5</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22F2B1A2"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0.093</w:t>
            </w:r>
          </w:p>
        </w:tc>
      </w:tr>
      <w:tr w:rsidR="00176199" w:rsidRPr="00B93075" w14:paraId="36D44673"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single" w:sz="4" w:space="0" w:color="auto"/>
              <w:right w:val="nil"/>
            </w:tcBorders>
          </w:tcPr>
          <w:p w14:paraId="21654D1D"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Smoker</w:t>
            </w:r>
          </w:p>
        </w:tc>
        <w:tc>
          <w:tcPr>
            <w:tcW w:w="927" w:type="pct"/>
            <w:tcBorders>
              <w:top w:val="nil"/>
              <w:left w:val="nil"/>
              <w:bottom w:val="single" w:sz="4" w:space="0" w:color="auto"/>
              <w:right w:val="nil"/>
            </w:tcBorders>
          </w:tcPr>
          <w:p w14:paraId="464C02B0"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color w:val="000000"/>
                <w:sz w:val="24"/>
                <w:szCs w:val="24"/>
              </w:rPr>
              <w:t>334</w:t>
            </w:r>
            <w:r w:rsidRPr="00B93075">
              <w:rPr>
                <w:rFonts w:asciiTheme="majorBidi" w:hAnsiTheme="majorBidi" w:cstheme="majorBidi"/>
                <w:sz w:val="24"/>
                <w:szCs w:val="24"/>
              </w:rPr>
              <w:t xml:space="preserve"> (58.2%)</w:t>
            </w:r>
          </w:p>
        </w:tc>
        <w:tc>
          <w:tcPr>
            <w:tcW w:w="849" w:type="pct"/>
            <w:tcBorders>
              <w:top w:val="nil"/>
              <w:left w:val="nil"/>
              <w:bottom w:val="single" w:sz="4" w:space="0" w:color="auto"/>
              <w:right w:val="nil"/>
            </w:tcBorders>
            <w:vAlign w:val="bottom"/>
          </w:tcPr>
          <w:p w14:paraId="6D0FF9C5"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80(58.8</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single" w:sz="4" w:space="0" w:color="auto"/>
              <w:right w:val="nil"/>
            </w:tcBorders>
            <w:vAlign w:val="bottom"/>
          </w:tcPr>
          <w:p w14:paraId="18EDE09F"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254 (58.0</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single" w:sz="4" w:space="0" w:color="auto"/>
              <w:right w:val="nil"/>
            </w:tcBorders>
            <w:shd w:val="clear" w:color="auto" w:fill="auto"/>
            <w:vAlign w:val="bottom"/>
          </w:tcPr>
          <w:p w14:paraId="78CEF685"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0.864</w:t>
            </w:r>
          </w:p>
        </w:tc>
      </w:tr>
      <w:tr w:rsidR="00176199" w:rsidRPr="00B93075" w14:paraId="6AFC10E5"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5"/>
            <w:tcBorders>
              <w:top w:val="single" w:sz="4" w:space="0" w:color="auto"/>
              <w:left w:val="nil"/>
              <w:bottom w:val="nil"/>
              <w:right w:val="nil"/>
            </w:tcBorders>
            <w:shd w:val="clear" w:color="auto" w:fill="auto"/>
          </w:tcPr>
          <w:p w14:paraId="089F869E"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History</w:t>
            </w:r>
          </w:p>
        </w:tc>
      </w:tr>
      <w:tr w:rsidR="00176199" w:rsidRPr="00B93075" w14:paraId="26BA7788"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6321158E"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Angina</w:t>
            </w:r>
          </w:p>
        </w:tc>
        <w:tc>
          <w:tcPr>
            <w:tcW w:w="927" w:type="pct"/>
            <w:tcBorders>
              <w:top w:val="nil"/>
              <w:left w:val="nil"/>
              <w:bottom w:val="nil"/>
              <w:right w:val="nil"/>
            </w:tcBorders>
          </w:tcPr>
          <w:p w14:paraId="0744C5E0"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69 (12.0%)</w:t>
            </w:r>
          </w:p>
        </w:tc>
        <w:tc>
          <w:tcPr>
            <w:tcW w:w="849" w:type="pct"/>
            <w:tcBorders>
              <w:top w:val="nil"/>
              <w:left w:val="nil"/>
              <w:bottom w:val="nil"/>
              <w:right w:val="nil"/>
            </w:tcBorders>
            <w:vAlign w:val="bottom"/>
          </w:tcPr>
          <w:p w14:paraId="7467DB51"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14 (10.3</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4F55B46D"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55 (12.6</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25F79922"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0.478</w:t>
            </w:r>
          </w:p>
        </w:tc>
      </w:tr>
      <w:tr w:rsidR="00176199" w:rsidRPr="00B93075" w14:paraId="4E662BD3"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5A886F80"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MI</w:t>
            </w:r>
          </w:p>
        </w:tc>
        <w:tc>
          <w:tcPr>
            <w:tcW w:w="927" w:type="pct"/>
            <w:tcBorders>
              <w:top w:val="nil"/>
              <w:left w:val="nil"/>
              <w:bottom w:val="nil"/>
              <w:right w:val="nil"/>
            </w:tcBorders>
          </w:tcPr>
          <w:p w14:paraId="3F2A6C33"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color w:val="000000"/>
                <w:sz w:val="24"/>
                <w:szCs w:val="24"/>
              </w:rPr>
              <w:t>58</w:t>
            </w:r>
            <w:r w:rsidRPr="00B93075">
              <w:rPr>
                <w:rFonts w:asciiTheme="majorBidi" w:hAnsiTheme="majorBidi" w:cstheme="majorBidi"/>
                <w:sz w:val="24"/>
                <w:szCs w:val="24"/>
              </w:rPr>
              <w:t xml:space="preserve"> (10.1%)</w:t>
            </w:r>
          </w:p>
        </w:tc>
        <w:tc>
          <w:tcPr>
            <w:tcW w:w="849" w:type="pct"/>
            <w:tcBorders>
              <w:top w:val="nil"/>
              <w:left w:val="nil"/>
              <w:bottom w:val="nil"/>
              <w:right w:val="nil"/>
            </w:tcBorders>
            <w:vAlign w:val="bottom"/>
          </w:tcPr>
          <w:p w14:paraId="5985AD2E"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11 (8.1</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78519094"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47 (10.7</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6C2479EB"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0.372</w:t>
            </w:r>
          </w:p>
        </w:tc>
      </w:tr>
      <w:tr w:rsidR="00176199" w:rsidRPr="00B93075" w14:paraId="1DFA93F7"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40AC1671"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Heart failure</w:t>
            </w:r>
          </w:p>
        </w:tc>
        <w:tc>
          <w:tcPr>
            <w:tcW w:w="927" w:type="pct"/>
            <w:tcBorders>
              <w:top w:val="nil"/>
              <w:left w:val="nil"/>
              <w:bottom w:val="nil"/>
              <w:right w:val="nil"/>
            </w:tcBorders>
          </w:tcPr>
          <w:p w14:paraId="24E5D042"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17 (3.0%)</w:t>
            </w:r>
          </w:p>
        </w:tc>
        <w:tc>
          <w:tcPr>
            <w:tcW w:w="849" w:type="pct"/>
            <w:tcBorders>
              <w:top w:val="nil"/>
              <w:left w:val="nil"/>
              <w:bottom w:val="nil"/>
              <w:right w:val="nil"/>
            </w:tcBorders>
            <w:vAlign w:val="bottom"/>
          </w:tcPr>
          <w:p w14:paraId="1F733A56"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6 (4.4</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2291BE39"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11 (2.5</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4C3B6766"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0.254</w:t>
            </w:r>
          </w:p>
        </w:tc>
      </w:tr>
      <w:tr w:rsidR="00176199" w:rsidRPr="00B93075" w14:paraId="521EC01E"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310B3164"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PCI</w:t>
            </w:r>
          </w:p>
        </w:tc>
        <w:tc>
          <w:tcPr>
            <w:tcW w:w="927" w:type="pct"/>
            <w:tcBorders>
              <w:top w:val="nil"/>
              <w:left w:val="nil"/>
              <w:bottom w:val="nil"/>
              <w:right w:val="nil"/>
            </w:tcBorders>
          </w:tcPr>
          <w:p w14:paraId="157287D2"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color w:val="000000"/>
                <w:sz w:val="24"/>
                <w:szCs w:val="24"/>
              </w:rPr>
              <w:t>56</w:t>
            </w:r>
            <w:r w:rsidRPr="00B93075">
              <w:rPr>
                <w:rFonts w:asciiTheme="majorBidi" w:hAnsiTheme="majorBidi" w:cstheme="majorBidi"/>
                <w:sz w:val="24"/>
                <w:szCs w:val="24"/>
              </w:rPr>
              <w:t xml:space="preserve"> (9.8%)</w:t>
            </w:r>
          </w:p>
        </w:tc>
        <w:tc>
          <w:tcPr>
            <w:tcW w:w="849" w:type="pct"/>
            <w:tcBorders>
              <w:top w:val="nil"/>
              <w:left w:val="nil"/>
              <w:bottom w:val="nil"/>
              <w:right w:val="nil"/>
            </w:tcBorders>
            <w:vAlign w:val="bottom"/>
          </w:tcPr>
          <w:p w14:paraId="65D1497F"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11 (8.1</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28FD6E8C"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45 (10.3</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1D86A96F"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0.453</w:t>
            </w:r>
          </w:p>
        </w:tc>
      </w:tr>
      <w:tr w:rsidR="00176199" w:rsidRPr="00B93075" w14:paraId="78811E27"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00BD32F7"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CABG</w:t>
            </w:r>
          </w:p>
        </w:tc>
        <w:tc>
          <w:tcPr>
            <w:tcW w:w="927" w:type="pct"/>
            <w:tcBorders>
              <w:top w:val="nil"/>
              <w:left w:val="nil"/>
              <w:bottom w:val="nil"/>
              <w:right w:val="nil"/>
            </w:tcBorders>
          </w:tcPr>
          <w:p w14:paraId="7558EF11"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6 (1.0%)</w:t>
            </w:r>
          </w:p>
        </w:tc>
        <w:tc>
          <w:tcPr>
            <w:tcW w:w="849" w:type="pct"/>
            <w:tcBorders>
              <w:top w:val="nil"/>
              <w:left w:val="nil"/>
              <w:bottom w:val="nil"/>
              <w:right w:val="nil"/>
            </w:tcBorders>
            <w:vAlign w:val="bottom"/>
          </w:tcPr>
          <w:p w14:paraId="6FD84800"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 (0.0)</w:t>
            </w:r>
          </w:p>
        </w:tc>
        <w:tc>
          <w:tcPr>
            <w:tcW w:w="927" w:type="pct"/>
            <w:tcBorders>
              <w:top w:val="nil"/>
              <w:left w:val="nil"/>
              <w:bottom w:val="nil"/>
              <w:right w:val="nil"/>
            </w:tcBorders>
            <w:vAlign w:val="bottom"/>
          </w:tcPr>
          <w:p w14:paraId="574F11DF"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6 (1.4</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0F6D8B2E"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0.344</w:t>
            </w:r>
          </w:p>
        </w:tc>
      </w:tr>
      <w:tr w:rsidR="00176199" w:rsidRPr="00B93075" w14:paraId="5C5FF1AA"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nil"/>
              <w:right w:val="nil"/>
            </w:tcBorders>
          </w:tcPr>
          <w:p w14:paraId="0C6EB216"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Stroke</w:t>
            </w:r>
          </w:p>
        </w:tc>
        <w:tc>
          <w:tcPr>
            <w:tcW w:w="927" w:type="pct"/>
            <w:tcBorders>
              <w:top w:val="nil"/>
              <w:left w:val="nil"/>
              <w:bottom w:val="nil"/>
              <w:right w:val="nil"/>
            </w:tcBorders>
          </w:tcPr>
          <w:p w14:paraId="0DB2A979"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14 (2.4%)</w:t>
            </w:r>
          </w:p>
        </w:tc>
        <w:tc>
          <w:tcPr>
            <w:tcW w:w="849" w:type="pct"/>
            <w:tcBorders>
              <w:top w:val="nil"/>
              <w:left w:val="nil"/>
              <w:bottom w:val="nil"/>
              <w:right w:val="nil"/>
            </w:tcBorders>
            <w:vAlign w:val="bottom"/>
          </w:tcPr>
          <w:p w14:paraId="1A1C3245"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2 (1.5</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nil"/>
              <w:right w:val="nil"/>
            </w:tcBorders>
            <w:vAlign w:val="bottom"/>
          </w:tcPr>
          <w:p w14:paraId="46C13418"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12 (2.7</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nil"/>
              <w:right w:val="nil"/>
            </w:tcBorders>
            <w:shd w:val="clear" w:color="auto" w:fill="auto"/>
            <w:vAlign w:val="bottom"/>
          </w:tcPr>
          <w:p w14:paraId="7CF84AF1"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0.536</w:t>
            </w:r>
          </w:p>
        </w:tc>
      </w:tr>
      <w:tr w:rsidR="00176199" w:rsidRPr="00B93075" w14:paraId="416DF7F6"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48" w:type="pct"/>
            <w:tcBorders>
              <w:top w:val="nil"/>
              <w:left w:val="nil"/>
              <w:bottom w:val="single" w:sz="12" w:space="0" w:color="auto"/>
              <w:right w:val="nil"/>
            </w:tcBorders>
          </w:tcPr>
          <w:p w14:paraId="67C6F92C" w14:textId="77777777" w:rsidR="00176199" w:rsidRPr="00B93075" w:rsidRDefault="00176199" w:rsidP="00E006E0">
            <w:pPr>
              <w:spacing w:after="0"/>
              <w:rPr>
                <w:rFonts w:asciiTheme="majorBidi" w:hAnsiTheme="majorBidi" w:cstheme="majorBidi"/>
                <w:sz w:val="24"/>
                <w:szCs w:val="24"/>
              </w:rPr>
            </w:pPr>
            <w:r w:rsidRPr="00B93075">
              <w:rPr>
                <w:rFonts w:asciiTheme="majorBidi" w:hAnsiTheme="majorBidi" w:cstheme="majorBidi"/>
                <w:sz w:val="24"/>
                <w:szCs w:val="24"/>
              </w:rPr>
              <w:t xml:space="preserve">   Chronic Renal failure</w:t>
            </w:r>
          </w:p>
        </w:tc>
        <w:tc>
          <w:tcPr>
            <w:tcW w:w="927" w:type="pct"/>
            <w:tcBorders>
              <w:top w:val="nil"/>
              <w:left w:val="nil"/>
              <w:bottom w:val="single" w:sz="12" w:space="0" w:color="auto"/>
              <w:right w:val="nil"/>
            </w:tcBorders>
          </w:tcPr>
          <w:p w14:paraId="5751F4D5" w14:textId="77777777" w:rsidR="00176199" w:rsidRPr="00B93075" w:rsidRDefault="00176199" w:rsidP="00E006E0">
            <w:pPr>
              <w:spacing w:after="0"/>
              <w:jc w:val="center"/>
              <w:rPr>
                <w:rFonts w:asciiTheme="majorBidi" w:hAnsiTheme="majorBidi" w:cstheme="majorBidi"/>
                <w:sz w:val="24"/>
                <w:szCs w:val="24"/>
              </w:rPr>
            </w:pPr>
            <w:r w:rsidRPr="00B93075">
              <w:rPr>
                <w:rFonts w:asciiTheme="majorBidi" w:hAnsiTheme="majorBidi" w:cstheme="majorBidi"/>
                <w:sz w:val="24"/>
                <w:szCs w:val="24"/>
              </w:rPr>
              <w:t>22 (3.8%)</w:t>
            </w:r>
          </w:p>
        </w:tc>
        <w:tc>
          <w:tcPr>
            <w:tcW w:w="849" w:type="pct"/>
            <w:tcBorders>
              <w:top w:val="nil"/>
              <w:left w:val="nil"/>
              <w:bottom w:val="single" w:sz="12" w:space="0" w:color="auto"/>
              <w:right w:val="nil"/>
            </w:tcBorders>
            <w:vAlign w:val="bottom"/>
          </w:tcPr>
          <w:p w14:paraId="7E2A8623"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1 (0.7</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927" w:type="pct"/>
            <w:tcBorders>
              <w:top w:val="nil"/>
              <w:left w:val="nil"/>
              <w:bottom w:val="single" w:sz="12" w:space="0" w:color="auto"/>
              <w:right w:val="nil"/>
            </w:tcBorders>
            <w:vAlign w:val="bottom"/>
          </w:tcPr>
          <w:p w14:paraId="4068E919"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21 (4.8</w:t>
            </w:r>
            <w:r w:rsidRPr="00B93075">
              <w:rPr>
                <w:rFonts w:asciiTheme="majorBidi" w:hAnsiTheme="majorBidi" w:cstheme="majorBidi"/>
                <w:sz w:val="24"/>
                <w:szCs w:val="24"/>
              </w:rPr>
              <w:t>%</w:t>
            </w:r>
            <w:r w:rsidRPr="00B93075">
              <w:rPr>
                <w:rFonts w:asciiTheme="majorBidi" w:hAnsiTheme="majorBidi" w:cstheme="majorBidi"/>
                <w:color w:val="000000"/>
                <w:sz w:val="24"/>
                <w:szCs w:val="24"/>
              </w:rPr>
              <w:t>)</w:t>
            </w:r>
          </w:p>
        </w:tc>
        <w:tc>
          <w:tcPr>
            <w:tcW w:w="648" w:type="pct"/>
            <w:tcBorders>
              <w:top w:val="nil"/>
              <w:left w:val="nil"/>
              <w:bottom w:val="single" w:sz="12" w:space="0" w:color="auto"/>
              <w:right w:val="nil"/>
            </w:tcBorders>
            <w:shd w:val="clear" w:color="auto" w:fill="auto"/>
            <w:vAlign w:val="bottom"/>
          </w:tcPr>
          <w:p w14:paraId="13C32BA4" w14:textId="77777777" w:rsidR="00176199" w:rsidRPr="00B93075" w:rsidRDefault="00176199" w:rsidP="00E006E0">
            <w:pPr>
              <w:spacing w:after="0"/>
              <w:jc w:val="center"/>
              <w:rPr>
                <w:rFonts w:asciiTheme="majorBidi" w:hAnsiTheme="majorBidi" w:cstheme="majorBidi"/>
                <w:color w:val="000000"/>
                <w:sz w:val="24"/>
                <w:szCs w:val="24"/>
              </w:rPr>
            </w:pPr>
            <w:r w:rsidRPr="00B93075">
              <w:rPr>
                <w:rFonts w:asciiTheme="majorBidi" w:hAnsiTheme="majorBidi" w:cstheme="majorBidi"/>
                <w:color w:val="000000"/>
                <w:sz w:val="24"/>
                <w:szCs w:val="24"/>
              </w:rPr>
              <w:t>0.031</w:t>
            </w:r>
          </w:p>
        </w:tc>
      </w:tr>
    </w:tbl>
    <w:p w14:paraId="74404CE8" w14:textId="77777777" w:rsidR="00E006E0" w:rsidRDefault="00E006E0" w:rsidP="004C067D">
      <w:pPr>
        <w:spacing w:line="480" w:lineRule="auto"/>
        <w:rPr>
          <w:rFonts w:asciiTheme="majorBidi" w:hAnsiTheme="majorBidi" w:cstheme="majorBidi"/>
          <w:i/>
          <w:iCs/>
          <w:sz w:val="28"/>
          <w:szCs w:val="28"/>
        </w:rPr>
      </w:pPr>
    </w:p>
    <w:p w14:paraId="6BD5801C" w14:textId="5D0DE0A8" w:rsidR="009E7A9D" w:rsidRPr="00506E48" w:rsidRDefault="00506E48" w:rsidP="003B78D0">
      <w:pPr>
        <w:spacing w:line="480" w:lineRule="auto"/>
        <w:rPr>
          <w:rFonts w:asciiTheme="majorBidi" w:hAnsiTheme="majorBidi" w:cstheme="majorBidi"/>
          <w:b/>
          <w:bCs/>
          <w:sz w:val="28"/>
          <w:szCs w:val="28"/>
        </w:rPr>
      </w:pPr>
      <w:r>
        <w:rPr>
          <w:rFonts w:asciiTheme="majorBidi" w:hAnsiTheme="majorBidi" w:cstheme="majorBidi"/>
          <w:b/>
          <w:bCs/>
          <w:sz w:val="28"/>
          <w:szCs w:val="28"/>
        </w:rPr>
        <w:lastRenderedPageBreak/>
        <w:t>4.</w:t>
      </w:r>
      <w:r w:rsidR="003B78D0">
        <w:rPr>
          <w:rFonts w:asciiTheme="majorBidi" w:hAnsiTheme="majorBidi" w:cstheme="majorBidi"/>
          <w:b/>
          <w:bCs/>
          <w:sz w:val="28"/>
          <w:szCs w:val="28"/>
        </w:rPr>
        <w:t>4</w:t>
      </w:r>
      <w:r w:rsidR="009E7A9D" w:rsidRPr="00506E48">
        <w:rPr>
          <w:rFonts w:asciiTheme="majorBidi" w:hAnsiTheme="majorBidi" w:cstheme="majorBidi"/>
          <w:b/>
          <w:bCs/>
          <w:sz w:val="28"/>
          <w:szCs w:val="28"/>
        </w:rPr>
        <w:t xml:space="preserve"> EMS usage and patients’ vital signs upon arrival</w:t>
      </w:r>
    </w:p>
    <w:p w14:paraId="38907E60" w14:textId="689B5CA9" w:rsidR="009560A7" w:rsidRDefault="00CD089A" w:rsidP="00506E48">
      <w:pPr>
        <w:spacing w:line="480" w:lineRule="auto"/>
        <w:rPr>
          <w:rFonts w:asciiTheme="majorBidi" w:hAnsiTheme="majorBidi" w:cstheme="majorBidi"/>
          <w:sz w:val="28"/>
          <w:szCs w:val="28"/>
        </w:rPr>
      </w:pPr>
      <w:r>
        <w:rPr>
          <w:rFonts w:asciiTheme="majorBidi" w:hAnsiTheme="majorBidi" w:cstheme="majorBidi"/>
          <w:sz w:val="28"/>
          <w:szCs w:val="28"/>
          <w:lang w:val="en-US"/>
        </w:rPr>
        <w:t xml:space="preserve">Table </w:t>
      </w:r>
      <w:r w:rsidR="00506E48">
        <w:rPr>
          <w:rFonts w:asciiTheme="majorBidi" w:hAnsiTheme="majorBidi" w:cstheme="majorBidi"/>
          <w:sz w:val="28"/>
          <w:szCs w:val="28"/>
          <w:lang w:val="en-US"/>
        </w:rPr>
        <w:t>3</w:t>
      </w:r>
      <w:r w:rsidR="009560A7" w:rsidRPr="009560A7">
        <w:rPr>
          <w:rFonts w:asciiTheme="majorBidi" w:hAnsiTheme="majorBidi" w:cstheme="majorBidi"/>
          <w:sz w:val="28"/>
          <w:szCs w:val="28"/>
          <w:lang w:val="en-US"/>
        </w:rPr>
        <w:t xml:space="preserve"> compared vital sign upon arrival </w:t>
      </w:r>
      <w:r w:rsidR="003614F4">
        <w:rPr>
          <w:rFonts w:asciiTheme="majorBidi" w:hAnsiTheme="majorBidi" w:cstheme="majorBidi"/>
          <w:sz w:val="28"/>
          <w:szCs w:val="28"/>
          <w:lang w:val="en-US"/>
        </w:rPr>
        <w:t xml:space="preserve">to </w:t>
      </w:r>
      <w:r w:rsidR="009560A7" w:rsidRPr="009560A7">
        <w:rPr>
          <w:rFonts w:asciiTheme="majorBidi" w:hAnsiTheme="majorBidi" w:cstheme="majorBidi"/>
          <w:sz w:val="28"/>
          <w:szCs w:val="28"/>
          <w:lang w:val="en-US"/>
        </w:rPr>
        <w:t xml:space="preserve">hospital.  Killip class is significantly different between </w:t>
      </w:r>
      <w:r w:rsidR="003614F4">
        <w:rPr>
          <w:rFonts w:asciiTheme="majorBidi" w:hAnsiTheme="majorBidi" w:cstheme="majorBidi"/>
          <w:sz w:val="28"/>
          <w:szCs w:val="28"/>
          <w:lang w:val="en-US"/>
        </w:rPr>
        <w:t>the EMS and non-EMS groups</w:t>
      </w:r>
      <w:r w:rsidR="009560A7" w:rsidRPr="009560A7">
        <w:rPr>
          <w:rFonts w:asciiTheme="majorBidi" w:hAnsiTheme="majorBidi" w:cstheme="majorBidi"/>
          <w:sz w:val="28"/>
          <w:szCs w:val="28"/>
          <w:lang w:val="en-US"/>
        </w:rPr>
        <w:t xml:space="preserve">. Patients </w:t>
      </w:r>
      <w:r w:rsidR="003614F4">
        <w:rPr>
          <w:rFonts w:asciiTheme="majorBidi" w:hAnsiTheme="majorBidi" w:cstheme="majorBidi"/>
          <w:sz w:val="28"/>
          <w:szCs w:val="28"/>
          <w:lang w:val="en-US"/>
        </w:rPr>
        <w:t>with</w:t>
      </w:r>
      <w:r w:rsidR="009560A7" w:rsidRPr="009560A7">
        <w:rPr>
          <w:rFonts w:asciiTheme="majorBidi" w:hAnsiTheme="majorBidi" w:cstheme="majorBidi"/>
          <w:sz w:val="28"/>
          <w:szCs w:val="28"/>
          <w:lang w:val="en-US"/>
        </w:rPr>
        <w:t xml:space="preserve"> </w:t>
      </w:r>
      <w:r w:rsidR="0030618E">
        <w:rPr>
          <w:rFonts w:asciiTheme="majorBidi" w:hAnsiTheme="majorBidi" w:cstheme="majorBidi"/>
          <w:sz w:val="28"/>
          <w:szCs w:val="28"/>
          <w:lang w:val="en-US"/>
        </w:rPr>
        <w:t xml:space="preserve">Killip </w:t>
      </w:r>
      <w:r w:rsidR="009560A7" w:rsidRPr="009560A7">
        <w:rPr>
          <w:rFonts w:asciiTheme="majorBidi" w:hAnsiTheme="majorBidi" w:cstheme="majorBidi"/>
          <w:sz w:val="28"/>
          <w:szCs w:val="28"/>
          <w:lang w:val="en-US"/>
        </w:rPr>
        <w:t>class</w:t>
      </w:r>
      <w:r w:rsidR="003614F4">
        <w:rPr>
          <w:rFonts w:asciiTheme="majorBidi" w:hAnsiTheme="majorBidi" w:cstheme="majorBidi"/>
          <w:sz w:val="28"/>
          <w:szCs w:val="28"/>
          <w:lang w:val="en-US"/>
        </w:rPr>
        <w:t xml:space="preserve"> 3-4</w:t>
      </w:r>
      <w:r w:rsidR="009560A7" w:rsidRPr="009560A7">
        <w:rPr>
          <w:rFonts w:asciiTheme="majorBidi" w:hAnsiTheme="majorBidi" w:cstheme="majorBidi"/>
          <w:sz w:val="28"/>
          <w:szCs w:val="28"/>
          <w:lang w:val="en-US"/>
        </w:rPr>
        <w:t xml:space="preserve"> </w:t>
      </w:r>
      <w:r w:rsidR="003614F4">
        <w:rPr>
          <w:rFonts w:asciiTheme="majorBidi" w:hAnsiTheme="majorBidi" w:cstheme="majorBidi"/>
          <w:sz w:val="28"/>
          <w:szCs w:val="28"/>
          <w:lang w:val="en-US"/>
        </w:rPr>
        <w:t xml:space="preserve">were more likely to </w:t>
      </w:r>
      <w:r w:rsidR="009560A7" w:rsidRPr="009560A7">
        <w:rPr>
          <w:rFonts w:asciiTheme="majorBidi" w:hAnsiTheme="majorBidi" w:cstheme="majorBidi"/>
          <w:sz w:val="28"/>
          <w:szCs w:val="28"/>
          <w:lang w:val="en-US"/>
        </w:rPr>
        <w:t>use EMS</w:t>
      </w:r>
      <w:r w:rsidR="003614F4">
        <w:rPr>
          <w:rFonts w:asciiTheme="majorBidi" w:hAnsiTheme="majorBidi" w:cstheme="majorBidi"/>
          <w:sz w:val="28"/>
          <w:szCs w:val="28"/>
          <w:lang w:val="en-US"/>
        </w:rPr>
        <w:t xml:space="preserve"> as compared to </w:t>
      </w:r>
      <w:r w:rsidR="009560A7" w:rsidRPr="009560A7">
        <w:rPr>
          <w:rFonts w:asciiTheme="majorBidi" w:hAnsiTheme="majorBidi" w:cstheme="majorBidi"/>
          <w:sz w:val="28"/>
          <w:szCs w:val="28"/>
          <w:lang w:val="en-US"/>
        </w:rPr>
        <w:t xml:space="preserve">patients in the </w:t>
      </w:r>
      <w:r w:rsidR="003614F4">
        <w:rPr>
          <w:rFonts w:asciiTheme="majorBidi" w:hAnsiTheme="majorBidi" w:cstheme="majorBidi"/>
          <w:sz w:val="28"/>
          <w:szCs w:val="28"/>
          <w:lang w:val="en-US"/>
        </w:rPr>
        <w:t>no</w:t>
      </w:r>
      <w:r w:rsidR="009560A7" w:rsidRPr="009560A7">
        <w:rPr>
          <w:rFonts w:asciiTheme="majorBidi" w:hAnsiTheme="majorBidi" w:cstheme="majorBidi"/>
          <w:sz w:val="28"/>
          <w:szCs w:val="28"/>
          <w:lang w:val="en-US"/>
        </w:rPr>
        <w:t xml:space="preserve"> CHF, 72.6% vs 87.7% (p&lt;0.001).Peak serum CK is also significantly different (p&lt;0.001), patients </w:t>
      </w:r>
      <w:r w:rsidR="00FF6205">
        <w:rPr>
          <w:rFonts w:asciiTheme="majorBidi" w:hAnsiTheme="majorBidi" w:cstheme="majorBidi"/>
          <w:sz w:val="28"/>
          <w:szCs w:val="28"/>
          <w:lang w:val="en-US"/>
        </w:rPr>
        <w:t xml:space="preserve">who used EMS </w:t>
      </w:r>
      <w:r w:rsidR="009560A7" w:rsidRPr="009560A7">
        <w:rPr>
          <w:rFonts w:asciiTheme="majorBidi" w:hAnsiTheme="majorBidi" w:cstheme="majorBidi"/>
          <w:sz w:val="28"/>
          <w:szCs w:val="28"/>
          <w:lang w:val="en-US"/>
        </w:rPr>
        <w:t xml:space="preserve"> had a lower median CK level than </w:t>
      </w:r>
      <w:r w:rsidR="00FF6205">
        <w:rPr>
          <w:rFonts w:asciiTheme="majorBidi" w:hAnsiTheme="majorBidi" w:cstheme="majorBidi"/>
          <w:sz w:val="28"/>
          <w:szCs w:val="28"/>
          <w:lang w:val="en-US"/>
        </w:rPr>
        <w:t>non-</w:t>
      </w:r>
      <w:r w:rsidR="009560A7" w:rsidRPr="009560A7">
        <w:rPr>
          <w:rFonts w:asciiTheme="majorBidi" w:hAnsiTheme="majorBidi" w:cstheme="majorBidi"/>
          <w:sz w:val="28"/>
          <w:szCs w:val="28"/>
          <w:lang w:val="en-US"/>
        </w:rPr>
        <w:t>EMS</w:t>
      </w:r>
      <w:r w:rsidR="00FF6205">
        <w:rPr>
          <w:rFonts w:asciiTheme="majorBidi" w:hAnsiTheme="majorBidi" w:cstheme="majorBidi"/>
          <w:sz w:val="28"/>
          <w:szCs w:val="28"/>
          <w:lang w:val="en-US"/>
        </w:rPr>
        <w:t xml:space="preserve"> group</w:t>
      </w:r>
      <w:r w:rsidR="009560A7" w:rsidRPr="009560A7">
        <w:rPr>
          <w:rFonts w:asciiTheme="majorBidi" w:hAnsiTheme="majorBidi" w:cstheme="majorBidi"/>
          <w:sz w:val="28"/>
          <w:szCs w:val="28"/>
          <w:lang w:val="en-US"/>
        </w:rPr>
        <w:t>, 151 vs 798</w:t>
      </w:r>
      <w:r w:rsidR="00FF6205" w:rsidRPr="00FF6205">
        <w:t xml:space="preserve"> </w:t>
      </w:r>
      <w:r w:rsidR="00FF6205" w:rsidRPr="00FF6205">
        <w:rPr>
          <w:rFonts w:asciiTheme="majorBidi" w:hAnsiTheme="majorBidi" w:cstheme="majorBidi"/>
          <w:sz w:val="28"/>
          <w:szCs w:val="28"/>
          <w:lang w:val="en-US"/>
        </w:rPr>
        <w:t>mmol/L</w:t>
      </w:r>
      <w:r w:rsidR="009560A7" w:rsidRPr="009560A7">
        <w:rPr>
          <w:rFonts w:asciiTheme="majorBidi" w:hAnsiTheme="majorBidi" w:cstheme="majorBidi"/>
          <w:sz w:val="28"/>
          <w:szCs w:val="28"/>
          <w:lang w:val="en-US"/>
        </w:rPr>
        <w:t xml:space="preserve">. </w:t>
      </w:r>
      <w:r w:rsidR="0030618E" w:rsidRPr="0030618E">
        <w:rPr>
          <w:rFonts w:asciiTheme="majorBidi" w:hAnsiTheme="majorBidi" w:cstheme="majorBidi"/>
          <w:sz w:val="28"/>
          <w:szCs w:val="28"/>
        </w:rPr>
        <w:t>Regarding the usage of EMS, it is observed that 135 (23.7%) patients did use this service, while 435 (76.3%) patients did not use this service. The difference was significant since P &lt; 0.001.</w:t>
      </w:r>
    </w:p>
    <w:p w14:paraId="7D478DF3" w14:textId="2BCC644D" w:rsidR="009560A7" w:rsidRDefault="009560A7" w:rsidP="00506E48">
      <w:pPr>
        <w:pStyle w:val="Caption"/>
        <w:keepNext/>
        <w:spacing w:after="0"/>
        <w:jc w:val="center"/>
        <w:rPr>
          <w:rFonts w:asciiTheme="majorBidi" w:hAnsiTheme="majorBidi" w:cstheme="majorBidi"/>
          <w:color w:val="auto"/>
          <w:sz w:val="24"/>
          <w:szCs w:val="24"/>
        </w:rPr>
      </w:pPr>
      <w:r w:rsidRPr="00844792">
        <w:rPr>
          <w:rFonts w:asciiTheme="majorBidi" w:hAnsiTheme="majorBidi" w:cstheme="majorBidi"/>
          <w:color w:val="auto"/>
          <w:sz w:val="24"/>
          <w:szCs w:val="24"/>
        </w:rPr>
        <w:t>Table</w:t>
      </w:r>
      <w:r w:rsidR="00506E48">
        <w:rPr>
          <w:rFonts w:asciiTheme="majorBidi" w:hAnsiTheme="majorBidi" w:cstheme="majorBidi"/>
          <w:color w:val="auto"/>
          <w:sz w:val="24"/>
          <w:szCs w:val="24"/>
        </w:rPr>
        <w:t xml:space="preserve"> 3</w:t>
      </w:r>
      <w:r w:rsidRPr="00844792">
        <w:rPr>
          <w:rFonts w:asciiTheme="majorBidi" w:hAnsiTheme="majorBidi" w:cstheme="majorBidi"/>
          <w:color w:val="auto"/>
          <w:sz w:val="24"/>
          <w:szCs w:val="24"/>
        </w:rPr>
        <w:t xml:space="preserve"> Vital signs upon arrival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636"/>
        <w:gridCol w:w="1336"/>
        <w:gridCol w:w="1456"/>
        <w:gridCol w:w="1041"/>
      </w:tblGrid>
      <w:tr w:rsidR="00E21454" w:rsidRPr="00E006E0" w14:paraId="7C836739" w14:textId="77777777" w:rsidTr="00DD60BF">
        <w:trPr>
          <w:jc w:val="center"/>
        </w:trPr>
        <w:tc>
          <w:tcPr>
            <w:tcW w:w="4779" w:type="dxa"/>
            <w:gridSpan w:val="2"/>
            <w:tcBorders>
              <w:top w:val="single" w:sz="12" w:space="0" w:color="auto"/>
            </w:tcBorders>
            <w:shd w:val="clear" w:color="auto" w:fill="auto"/>
          </w:tcPr>
          <w:p w14:paraId="7C8726CF" w14:textId="77777777" w:rsidR="009560A7" w:rsidRPr="00E006E0" w:rsidRDefault="009560A7" w:rsidP="00E006E0">
            <w:pPr>
              <w:spacing w:after="0"/>
              <w:jc w:val="center"/>
              <w:rPr>
                <w:rFonts w:asciiTheme="majorBidi" w:hAnsiTheme="majorBidi" w:cstheme="majorBidi"/>
                <w:sz w:val="24"/>
                <w:szCs w:val="24"/>
              </w:rPr>
            </w:pPr>
          </w:p>
        </w:tc>
        <w:tc>
          <w:tcPr>
            <w:tcW w:w="0" w:type="auto"/>
            <w:gridSpan w:val="2"/>
            <w:tcBorders>
              <w:top w:val="single" w:sz="12" w:space="0" w:color="auto"/>
            </w:tcBorders>
            <w:shd w:val="clear" w:color="auto" w:fill="auto"/>
          </w:tcPr>
          <w:p w14:paraId="67E8DFEA" w14:textId="77777777" w:rsidR="009560A7" w:rsidRPr="00E006E0" w:rsidRDefault="009560A7" w:rsidP="00E006E0">
            <w:pPr>
              <w:tabs>
                <w:tab w:val="left" w:pos="1590"/>
              </w:tabs>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EMS</w:t>
            </w:r>
          </w:p>
        </w:tc>
        <w:tc>
          <w:tcPr>
            <w:tcW w:w="1041" w:type="dxa"/>
            <w:tcBorders>
              <w:top w:val="single" w:sz="12" w:space="0" w:color="auto"/>
            </w:tcBorders>
            <w:shd w:val="clear" w:color="auto" w:fill="auto"/>
          </w:tcPr>
          <w:p w14:paraId="6BE2F2A4" w14:textId="77777777" w:rsidR="009560A7" w:rsidRPr="00E006E0" w:rsidRDefault="009560A7" w:rsidP="00E006E0">
            <w:pPr>
              <w:tabs>
                <w:tab w:val="left" w:pos="1590"/>
              </w:tabs>
              <w:spacing w:after="0"/>
              <w:jc w:val="center"/>
              <w:rPr>
                <w:rFonts w:asciiTheme="majorBidi" w:hAnsiTheme="majorBidi" w:cstheme="majorBidi"/>
                <w:sz w:val="24"/>
                <w:szCs w:val="24"/>
              </w:rPr>
            </w:pPr>
          </w:p>
        </w:tc>
      </w:tr>
      <w:tr w:rsidR="00E21454" w:rsidRPr="00E006E0" w14:paraId="24F38CC1" w14:textId="77777777" w:rsidTr="00DD60BF">
        <w:trPr>
          <w:jc w:val="center"/>
        </w:trPr>
        <w:tc>
          <w:tcPr>
            <w:tcW w:w="3261" w:type="dxa"/>
            <w:tcBorders>
              <w:bottom w:val="single" w:sz="12" w:space="0" w:color="auto"/>
            </w:tcBorders>
            <w:shd w:val="clear" w:color="auto" w:fill="auto"/>
          </w:tcPr>
          <w:p w14:paraId="581BFA67" w14:textId="77777777" w:rsidR="009560A7" w:rsidRPr="00E006E0" w:rsidRDefault="009560A7" w:rsidP="00E006E0">
            <w:pPr>
              <w:spacing w:after="0"/>
              <w:rPr>
                <w:rFonts w:asciiTheme="majorBidi" w:hAnsiTheme="majorBidi" w:cstheme="majorBidi"/>
                <w:b/>
                <w:bCs/>
                <w:sz w:val="24"/>
                <w:szCs w:val="24"/>
              </w:rPr>
            </w:pPr>
            <w:r w:rsidRPr="00E006E0">
              <w:rPr>
                <w:rFonts w:asciiTheme="majorBidi" w:hAnsiTheme="majorBidi" w:cstheme="majorBidi"/>
                <w:b/>
                <w:bCs/>
                <w:sz w:val="24"/>
                <w:szCs w:val="24"/>
              </w:rPr>
              <w:t>Variable</w:t>
            </w:r>
          </w:p>
        </w:tc>
        <w:tc>
          <w:tcPr>
            <w:tcW w:w="0" w:type="auto"/>
            <w:tcBorders>
              <w:bottom w:val="single" w:sz="12" w:space="0" w:color="auto"/>
            </w:tcBorders>
            <w:shd w:val="clear" w:color="auto" w:fill="auto"/>
          </w:tcPr>
          <w:p w14:paraId="446235A2" w14:textId="77777777" w:rsidR="009560A7" w:rsidRPr="00E006E0" w:rsidRDefault="009560A7"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Overall</w:t>
            </w:r>
          </w:p>
          <w:p w14:paraId="06B05721" w14:textId="77777777" w:rsidR="009560A7" w:rsidRPr="00E006E0" w:rsidRDefault="009560A7"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(n=570)</w:t>
            </w:r>
            <w:r w:rsidRPr="00E006E0">
              <w:rPr>
                <w:rFonts w:asciiTheme="majorBidi" w:hAnsiTheme="majorBidi" w:cstheme="majorBidi"/>
                <w:b/>
                <w:bCs/>
                <w:sz w:val="24"/>
                <w:szCs w:val="24"/>
                <w:vertAlign w:val="superscript"/>
              </w:rPr>
              <w:t>A</w:t>
            </w:r>
          </w:p>
        </w:tc>
        <w:tc>
          <w:tcPr>
            <w:tcW w:w="0" w:type="auto"/>
            <w:tcBorders>
              <w:bottom w:val="single" w:sz="12" w:space="0" w:color="auto"/>
            </w:tcBorders>
            <w:shd w:val="clear" w:color="auto" w:fill="auto"/>
          </w:tcPr>
          <w:p w14:paraId="360B4735" w14:textId="19687DC8" w:rsidR="009560A7" w:rsidRPr="00E006E0" w:rsidRDefault="00707D0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69B79B43" w14:textId="77777777" w:rsidR="009560A7" w:rsidRPr="00E006E0" w:rsidRDefault="009560A7"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(n=135)</w:t>
            </w:r>
          </w:p>
        </w:tc>
        <w:tc>
          <w:tcPr>
            <w:tcW w:w="0" w:type="auto"/>
            <w:tcBorders>
              <w:bottom w:val="single" w:sz="12" w:space="0" w:color="auto"/>
            </w:tcBorders>
            <w:shd w:val="clear" w:color="auto" w:fill="auto"/>
          </w:tcPr>
          <w:p w14:paraId="43CC3F78" w14:textId="5EE52FD2" w:rsidR="009560A7" w:rsidRPr="00E006E0" w:rsidRDefault="00707D0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Non-EMS</w:t>
            </w:r>
          </w:p>
          <w:p w14:paraId="0DABA82D" w14:textId="77777777" w:rsidR="009560A7" w:rsidRPr="00E006E0" w:rsidRDefault="009560A7"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(n=435)</w:t>
            </w:r>
          </w:p>
        </w:tc>
        <w:tc>
          <w:tcPr>
            <w:tcW w:w="1041" w:type="dxa"/>
            <w:tcBorders>
              <w:bottom w:val="single" w:sz="12" w:space="0" w:color="auto"/>
            </w:tcBorders>
            <w:shd w:val="clear" w:color="auto" w:fill="auto"/>
          </w:tcPr>
          <w:p w14:paraId="0D5F8810" w14:textId="77777777" w:rsidR="009560A7" w:rsidRPr="00E006E0" w:rsidRDefault="009560A7"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P*</w:t>
            </w:r>
          </w:p>
        </w:tc>
      </w:tr>
      <w:tr w:rsidR="009560A7" w:rsidRPr="00E006E0" w14:paraId="6FC3FB3F" w14:textId="77777777" w:rsidTr="00DD60BF">
        <w:trPr>
          <w:jc w:val="center"/>
        </w:trPr>
        <w:tc>
          <w:tcPr>
            <w:tcW w:w="8416" w:type="dxa"/>
            <w:gridSpan w:val="5"/>
            <w:tcBorders>
              <w:top w:val="single" w:sz="12" w:space="0" w:color="auto"/>
            </w:tcBorders>
            <w:shd w:val="clear" w:color="auto" w:fill="auto"/>
          </w:tcPr>
          <w:p w14:paraId="2E6B91C5"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Status upon arrival</w:t>
            </w:r>
          </w:p>
        </w:tc>
      </w:tr>
      <w:tr w:rsidR="00E21454" w:rsidRPr="00E006E0" w14:paraId="1F25B267" w14:textId="77777777" w:rsidTr="00DD60BF">
        <w:trPr>
          <w:jc w:val="center"/>
        </w:trPr>
        <w:tc>
          <w:tcPr>
            <w:tcW w:w="3261" w:type="dxa"/>
            <w:shd w:val="clear" w:color="auto" w:fill="auto"/>
          </w:tcPr>
          <w:p w14:paraId="4C8A8111"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HR bpm,   (Mean ± SD)</w:t>
            </w:r>
          </w:p>
        </w:tc>
        <w:tc>
          <w:tcPr>
            <w:tcW w:w="0" w:type="auto"/>
            <w:shd w:val="clear" w:color="auto" w:fill="auto"/>
          </w:tcPr>
          <w:p w14:paraId="788659A4"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81.2 ± 19.7</w:t>
            </w:r>
          </w:p>
        </w:tc>
        <w:tc>
          <w:tcPr>
            <w:tcW w:w="0" w:type="auto"/>
            <w:shd w:val="clear" w:color="auto" w:fill="auto"/>
          </w:tcPr>
          <w:p w14:paraId="5529DB11"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81.2 ± 20.5</w:t>
            </w:r>
          </w:p>
        </w:tc>
        <w:tc>
          <w:tcPr>
            <w:tcW w:w="0" w:type="auto"/>
            <w:shd w:val="clear" w:color="auto" w:fill="auto"/>
          </w:tcPr>
          <w:p w14:paraId="41C609FF"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81.2 ±19.5</w:t>
            </w:r>
          </w:p>
        </w:tc>
        <w:tc>
          <w:tcPr>
            <w:tcW w:w="1041" w:type="dxa"/>
            <w:shd w:val="clear" w:color="auto" w:fill="auto"/>
          </w:tcPr>
          <w:p w14:paraId="657A47E9"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0.990</w:t>
            </w:r>
          </w:p>
        </w:tc>
      </w:tr>
      <w:tr w:rsidR="00E21454" w:rsidRPr="00E006E0" w14:paraId="22449356" w14:textId="77777777" w:rsidTr="00DD60BF">
        <w:trPr>
          <w:jc w:val="center"/>
        </w:trPr>
        <w:tc>
          <w:tcPr>
            <w:tcW w:w="3261" w:type="dxa"/>
            <w:shd w:val="clear" w:color="auto" w:fill="auto"/>
          </w:tcPr>
          <w:p w14:paraId="0439DD75"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SBP mmHg,   (Mean ± SD)</w:t>
            </w:r>
          </w:p>
        </w:tc>
        <w:tc>
          <w:tcPr>
            <w:tcW w:w="0" w:type="auto"/>
            <w:shd w:val="clear" w:color="auto" w:fill="auto"/>
          </w:tcPr>
          <w:p w14:paraId="3AF18248"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135 ± 28.1</w:t>
            </w:r>
          </w:p>
        </w:tc>
        <w:tc>
          <w:tcPr>
            <w:tcW w:w="0" w:type="auto"/>
            <w:shd w:val="clear" w:color="auto" w:fill="auto"/>
          </w:tcPr>
          <w:p w14:paraId="5E1FE782"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131 ± 27.2</w:t>
            </w:r>
          </w:p>
        </w:tc>
        <w:tc>
          <w:tcPr>
            <w:tcW w:w="0" w:type="auto"/>
            <w:shd w:val="clear" w:color="auto" w:fill="auto"/>
          </w:tcPr>
          <w:p w14:paraId="090160E3"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136 ± 28.2</w:t>
            </w:r>
          </w:p>
        </w:tc>
        <w:tc>
          <w:tcPr>
            <w:tcW w:w="1041" w:type="dxa"/>
            <w:shd w:val="clear" w:color="auto" w:fill="auto"/>
          </w:tcPr>
          <w:p w14:paraId="14EEA535"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0.059</w:t>
            </w:r>
          </w:p>
        </w:tc>
      </w:tr>
      <w:tr w:rsidR="00E21454" w:rsidRPr="00E006E0" w14:paraId="29BC92B7" w14:textId="77777777" w:rsidTr="00DD60BF">
        <w:trPr>
          <w:jc w:val="center"/>
        </w:trPr>
        <w:tc>
          <w:tcPr>
            <w:tcW w:w="3261" w:type="dxa"/>
            <w:shd w:val="clear" w:color="auto" w:fill="auto"/>
          </w:tcPr>
          <w:p w14:paraId="3BD4FCBF"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Cardiac arrest</w:t>
            </w:r>
          </w:p>
        </w:tc>
        <w:tc>
          <w:tcPr>
            <w:tcW w:w="0" w:type="auto"/>
            <w:shd w:val="clear" w:color="auto" w:fill="auto"/>
          </w:tcPr>
          <w:p w14:paraId="74F0EF32"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37 (6.5)</w:t>
            </w:r>
          </w:p>
        </w:tc>
        <w:tc>
          <w:tcPr>
            <w:tcW w:w="0" w:type="auto"/>
            <w:shd w:val="clear" w:color="auto" w:fill="auto"/>
            <w:vAlign w:val="bottom"/>
          </w:tcPr>
          <w:p w14:paraId="5A1539C3"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10 (7.4)</w:t>
            </w:r>
          </w:p>
        </w:tc>
        <w:tc>
          <w:tcPr>
            <w:tcW w:w="0" w:type="auto"/>
            <w:shd w:val="clear" w:color="auto" w:fill="auto"/>
            <w:vAlign w:val="bottom"/>
          </w:tcPr>
          <w:p w14:paraId="7B55DD8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27 (6.2)</w:t>
            </w:r>
          </w:p>
        </w:tc>
        <w:tc>
          <w:tcPr>
            <w:tcW w:w="1041" w:type="dxa"/>
            <w:shd w:val="clear" w:color="auto" w:fill="auto"/>
          </w:tcPr>
          <w:p w14:paraId="28218A1F"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0.</w:t>
            </w:r>
            <w:r w:rsidRPr="00E006E0">
              <w:rPr>
                <w:rFonts w:asciiTheme="majorBidi" w:eastAsia="Times New Roman" w:hAnsiTheme="majorBidi" w:cstheme="majorBidi"/>
                <w:sz w:val="24"/>
                <w:szCs w:val="24"/>
              </w:rPr>
              <w:t>621</w:t>
            </w:r>
          </w:p>
        </w:tc>
      </w:tr>
      <w:tr w:rsidR="009560A7" w:rsidRPr="00E006E0" w14:paraId="5D75D147" w14:textId="77777777" w:rsidTr="00DD60BF">
        <w:trPr>
          <w:jc w:val="center"/>
        </w:trPr>
        <w:tc>
          <w:tcPr>
            <w:tcW w:w="8416" w:type="dxa"/>
            <w:gridSpan w:val="5"/>
            <w:shd w:val="clear" w:color="auto" w:fill="auto"/>
          </w:tcPr>
          <w:p w14:paraId="42554CF3"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CHF Killip Class</w:t>
            </w:r>
          </w:p>
        </w:tc>
      </w:tr>
      <w:tr w:rsidR="00E21454" w:rsidRPr="00E006E0" w14:paraId="37F7AC98" w14:textId="77777777" w:rsidTr="00DD60BF">
        <w:trPr>
          <w:jc w:val="center"/>
        </w:trPr>
        <w:tc>
          <w:tcPr>
            <w:tcW w:w="3261" w:type="dxa"/>
            <w:shd w:val="clear" w:color="auto" w:fill="auto"/>
          </w:tcPr>
          <w:p w14:paraId="0BEA8A2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No CHF</w:t>
            </w:r>
          </w:p>
        </w:tc>
        <w:tc>
          <w:tcPr>
            <w:tcW w:w="0" w:type="auto"/>
            <w:shd w:val="clear" w:color="auto" w:fill="auto"/>
            <w:vAlign w:val="bottom"/>
          </w:tcPr>
          <w:p w14:paraId="3FC3C414"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471 (82.6)</w:t>
            </w:r>
          </w:p>
        </w:tc>
        <w:tc>
          <w:tcPr>
            <w:tcW w:w="0" w:type="auto"/>
            <w:shd w:val="clear" w:color="auto" w:fill="auto"/>
            <w:vAlign w:val="bottom"/>
          </w:tcPr>
          <w:p w14:paraId="5446040A"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98 (72.6)</w:t>
            </w:r>
          </w:p>
        </w:tc>
        <w:tc>
          <w:tcPr>
            <w:tcW w:w="0" w:type="auto"/>
            <w:shd w:val="clear" w:color="auto" w:fill="auto"/>
            <w:vAlign w:val="bottom"/>
          </w:tcPr>
          <w:p w14:paraId="1D15C622"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373 (85.7)</w:t>
            </w:r>
          </w:p>
        </w:tc>
        <w:tc>
          <w:tcPr>
            <w:tcW w:w="1041" w:type="dxa"/>
            <w:shd w:val="clear" w:color="auto" w:fill="auto"/>
            <w:vAlign w:val="bottom"/>
          </w:tcPr>
          <w:p w14:paraId="675EB94D" w14:textId="77777777" w:rsidR="009560A7" w:rsidRPr="00E006E0" w:rsidRDefault="009560A7" w:rsidP="00E006E0">
            <w:pPr>
              <w:spacing w:after="0"/>
              <w:jc w:val="center"/>
              <w:rPr>
                <w:rFonts w:asciiTheme="majorBidi" w:hAnsiTheme="majorBidi" w:cstheme="majorBidi"/>
                <w:sz w:val="24"/>
                <w:szCs w:val="24"/>
              </w:rPr>
            </w:pPr>
            <w:r w:rsidRPr="00E006E0">
              <w:rPr>
                <w:rFonts w:asciiTheme="majorBidi" w:hAnsiTheme="majorBidi" w:cstheme="majorBidi"/>
                <w:sz w:val="24"/>
                <w:szCs w:val="24"/>
              </w:rPr>
              <w:t>&lt;0.001</w:t>
            </w:r>
          </w:p>
        </w:tc>
      </w:tr>
      <w:tr w:rsidR="00E21454" w:rsidRPr="00E006E0" w14:paraId="60A2FD34" w14:textId="77777777" w:rsidTr="00DD60BF">
        <w:trPr>
          <w:jc w:val="center"/>
        </w:trPr>
        <w:tc>
          <w:tcPr>
            <w:tcW w:w="3261" w:type="dxa"/>
            <w:shd w:val="clear" w:color="auto" w:fill="auto"/>
          </w:tcPr>
          <w:p w14:paraId="33A51318"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Rales/Jugular venous dist.</w:t>
            </w:r>
          </w:p>
        </w:tc>
        <w:tc>
          <w:tcPr>
            <w:tcW w:w="0" w:type="auto"/>
            <w:shd w:val="clear" w:color="auto" w:fill="auto"/>
            <w:vAlign w:val="bottom"/>
          </w:tcPr>
          <w:p w14:paraId="5EDA4B52"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65 (11.4)</w:t>
            </w:r>
          </w:p>
        </w:tc>
        <w:tc>
          <w:tcPr>
            <w:tcW w:w="0" w:type="auto"/>
            <w:shd w:val="clear" w:color="auto" w:fill="auto"/>
            <w:vAlign w:val="bottom"/>
          </w:tcPr>
          <w:p w14:paraId="77886D31"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23 (17.0)</w:t>
            </w:r>
          </w:p>
        </w:tc>
        <w:tc>
          <w:tcPr>
            <w:tcW w:w="0" w:type="auto"/>
            <w:shd w:val="clear" w:color="auto" w:fill="auto"/>
            <w:vAlign w:val="bottom"/>
          </w:tcPr>
          <w:p w14:paraId="47D1D9ED"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42 (9.7)</w:t>
            </w:r>
          </w:p>
        </w:tc>
        <w:tc>
          <w:tcPr>
            <w:tcW w:w="1041" w:type="dxa"/>
            <w:shd w:val="clear" w:color="auto" w:fill="auto"/>
            <w:vAlign w:val="bottom"/>
          </w:tcPr>
          <w:p w14:paraId="58A22CF1" w14:textId="77777777" w:rsidR="009560A7" w:rsidRPr="00E006E0" w:rsidRDefault="009560A7" w:rsidP="00E006E0">
            <w:pPr>
              <w:spacing w:after="0"/>
              <w:jc w:val="center"/>
              <w:rPr>
                <w:rFonts w:asciiTheme="majorBidi" w:hAnsiTheme="majorBidi" w:cstheme="majorBidi"/>
                <w:sz w:val="24"/>
                <w:szCs w:val="24"/>
              </w:rPr>
            </w:pPr>
            <w:r w:rsidRPr="00E006E0">
              <w:rPr>
                <w:rFonts w:asciiTheme="majorBidi" w:hAnsiTheme="majorBidi" w:cstheme="majorBidi"/>
                <w:sz w:val="24"/>
                <w:szCs w:val="24"/>
              </w:rPr>
              <w:t>0.018</w:t>
            </w:r>
          </w:p>
        </w:tc>
      </w:tr>
      <w:tr w:rsidR="00E21454" w:rsidRPr="00E006E0" w14:paraId="0E56E238" w14:textId="77777777" w:rsidTr="00DD60BF">
        <w:trPr>
          <w:jc w:val="center"/>
        </w:trPr>
        <w:tc>
          <w:tcPr>
            <w:tcW w:w="3261" w:type="dxa"/>
            <w:shd w:val="clear" w:color="auto" w:fill="auto"/>
          </w:tcPr>
          <w:p w14:paraId="67D8A40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Pulmonary edema</w:t>
            </w:r>
          </w:p>
        </w:tc>
        <w:tc>
          <w:tcPr>
            <w:tcW w:w="0" w:type="auto"/>
            <w:shd w:val="clear" w:color="auto" w:fill="auto"/>
            <w:vAlign w:val="bottom"/>
          </w:tcPr>
          <w:p w14:paraId="7D1AAA10"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22 (3.9)</w:t>
            </w:r>
          </w:p>
        </w:tc>
        <w:tc>
          <w:tcPr>
            <w:tcW w:w="0" w:type="auto"/>
            <w:shd w:val="clear" w:color="auto" w:fill="auto"/>
            <w:vAlign w:val="bottom"/>
          </w:tcPr>
          <w:p w14:paraId="02FB271F"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8 (5.9)</w:t>
            </w:r>
          </w:p>
        </w:tc>
        <w:tc>
          <w:tcPr>
            <w:tcW w:w="0" w:type="auto"/>
            <w:shd w:val="clear" w:color="auto" w:fill="auto"/>
            <w:vAlign w:val="bottom"/>
          </w:tcPr>
          <w:p w14:paraId="781874C0"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14 (3.2)</w:t>
            </w:r>
          </w:p>
        </w:tc>
        <w:tc>
          <w:tcPr>
            <w:tcW w:w="1041" w:type="dxa"/>
            <w:shd w:val="clear" w:color="auto" w:fill="auto"/>
            <w:vAlign w:val="bottom"/>
          </w:tcPr>
          <w:p w14:paraId="5D43D533" w14:textId="77777777" w:rsidR="009560A7" w:rsidRPr="00E006E0" w:rsidRDefault="009560A7" w:rsidP="00E006E0">
            <w:pPr>
              <w:spacing w:after="0"/>
              <w:jc w:val="center"/>
              <w:rPr>
                <w:rFonts w:asciiTheme="majorBidi" w:hAnsiTheme="majorBidi" w:cstheme="majorBidi"/>
                <w:sz w:val="24"/>
                <w:szCs w:val="24"/>
              </w:rPr>
            </w:pPr>
            <w:r w:rsidRPr="00E006E0">
              <w:rPr>
                <w:rFonts w:asciiTheme="majorBidi" w:hAnsiTheme="majorBidi" w:cstheme="majorBidi"/>
                <w:sz w:val="24"/>
                <w:szCs w:val="24"/>
              </w:rPr>
              <w:t>0.154</w:t>
            </w:r>
          </w:p>
        </w:tc>
      </w:tr>
      <w:tr w:rsidR="00E21454" w:rsidRPr="00E006E0" w14:paraId="60B89E2A" w14:textId="77777777" w:rsidTr="00DD60BF">
        <w:trPr>
          <w:jc w:val="center"/>
        </w:trPr>
        <w:tc>
          <w:tcPr>
            <w:tcW w:w="3261" w:type="dxa"/>
            <w:tcBorders>
              <w:bottom w:val="single" w:sz="4" w:space="0" w:color="auto"/>
            </w:tcBorders>
            <w:shd w:val="clear" w:color="auto" w:fill="auto"/>
          </w:tcPr>
          <w:p w14:paraId="363125E8"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Cardiogenic shock</w:t>
            </w:r>
          </w:p>
        </w:tc>
        <w:tc>
          <w:tcPr>
            <w:tcW w:w="0" w:type="auto"/>
            <w:tcBorders>
              <w:bottom w:val="single" w:sz="4" w:space="0" w:color="auto"/>
            </w:tcBorders>
            <w:shd w:val="clear" w:color="auto" w:fill="auto"/>
            <w:vAlign w:val="bottom"/>
          </w:tcPr>
          <w:p w14:paraId="16880B87"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12 (2.1)</w:t>
            </w:r>
          </w:p>
        </w:tc>
        <w:tc>
          <w:tcPr>
            <w:tcW w:w="0" w:type="auto"/>
            <w:tcBorders>
              <w:bottom w:val="single" w:sz="4" w:space="0" w:color="auto"/>
            </w:tcBorders>
            <w:shd w:val="clear" w:color="auto" w:fill="auto"/>
            <w:vAlign w:val="bottom"/>
          </w:tcPr>
          <w:p w14:paraId="7C2EF023"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6 (4.4)</w:t>
            </w:r>
          </w:p>
        </w:tc>
        <w:tc>
          <w:tcPr>
            <w:tcW w:w="0" w:type="auto"/>
            <w:tcBorders>
              <w:bottom w:val="single" w:sz="4" w:space="0" w:color="auto"/>
            </w:tcBorders>
            <w:shd w:val="clear" w:color="auto" w:fill="auto"/>
            <w:vAlign w:val="bottom"/>
          </w:tcPr>
          <w:p w14:paraId="2FBF7477"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6 (1.4)</w:t>
            </w:r>
          </w:p>
        </w:tc>
        <w:tc>
          <w:tcPr>
            <w:tcW w:w="1041" w:type="dxa"/>
            <w:tcBorders>
              <w:bottom w:val="single" w:sz="4" w:space="0" w:color="auto"/>
            </w:tcBorders>
            <w:shd w:val="clear" w:color="auto" w:fill="auto"/>
            <w:vAlign w:val="bottom"/>
          </w:tcPr>
          <w:p w14:paraId="5EE3B58C" w14:textId="77777777" w:rsidR="009560A7" w:rsidRPr="00E006E0" w:rsidRDefault="009560A7" w:rsidP="00E006E0">
            <w:pPr>
              <w:spacing w:after="0"/>
              <w:jc w:val="center"/>
              <w:rPr>
                <w:rFonts w:asciiTheme="majorBidi" w:hAnsiTheme="majorBidi" w:cstheme="majorBidi"/>
                <w:sz w:val="24"/>
                <w:szCs w:val="24"/>
              </w:rPr>
            </w:pPr>
            <w:r w:rsidRPr="00E006E0">
              <w:rPr>
                <w:rFonts w:asciiTheme="majorBidi" w:hAnsiTheme="majorBidi" w:cstheme="majorBidi"/>
                <w:sz w:val="24"/>
                <w:szCs w:val="24"/>
              </w:rPr>
              <w:t>0.041</w:t>
            </w:r>
          </w:p>
        </w:tc>
      </w:tr>
      <w:tr w:rsidR="009560A7" w:rsidRPr="00E006E0" w14:paraId="69E8FB0F" w14:textId="77777777" w:rsidTr="00DD60BF">
        <w:trPr>
          <w:jc w:val="center"/>
        </w:trPr>
        <w:tc>
          <w:tcPr>
            <w:tcW w:w="8416" w:type="dxa"/>
            <w:gridSpan w:val="5"/>
            <w:tcBorders>
              <w:top w:val="single" w:sz="4" w:space="0" w:color="auto"/>
            </w:tcBorders>
            <w:shd w:val="clear" w:color="auto" w:fill="auto"/>
          </w:tcPr>
          <w:p w14:paraId="25989716"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Blood Investigation</w:t>
            </w:r>
          </w:p>
        </w:tc>
      </w:tr>
      <w:tr w:rsidR="00E21454" w:rsidRPr="00E006E0" w14:paraId="6517F6CC" w14:textId="77777777" w:rsidTr="00DD60BF">
        <w:trPr>
          <w:jc w:val="center"/>
        </w:trPr>
        <w:tc>
          <w:tcPr>
            <w:tcW w:w="3261" w:type="dxa"/>
            <w:shd w:val="clear" w:color="auto" w:fill="auto"/>
          </w:tcPr>
          <w:p w14:paraId="29F46703"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Initial Creatinine (</w:t>
            </w:r>
            <w:r w:rsidRPr="00DB0D93">
              <w:rPr>
                <w:rFonts w:ascii="Symbol" w:hAnsi="Symbol" w:cstheme="majorBidi"/>
                <w:sz w:val="24"/>
                <w:szCs w:val="24"/>
              </w:rPr>
              <w:t></w:t>
            </w:r>
            <w:r w:rsidRPr="00E006E0">
              <w:rPr>
                <w:rFonts w:asciiTheme="majorBidi" w:hAnsiTheme="majorBidi" w:cstheme="majorBidi"/>
                <w:sz w:val="24"/>
                <w:szCs w:val="24"/>
              </w:rPr>
              <w:t>mol/L)</w:t>
            </w:r>
          </w:p>
          <w:p w14:paraId="20209B89"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Med. (IQR)</w:t>
            </w:r>
          </w:p>
        </w:tc>
        <w:tc>
          <w:tcPr>
            <w:tcW w:w="0" w:type="auto"/>
            <w:shd w:val="clear" w:color="auto" w:fill="auto"/>
          </w:tcPr>
          <w:p w14:paraId="1DFB8826"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90 (29.0)</w:t>
            </w:r>
          </w:p>
        </w:tc>
        <w:tc>
          <w:tcPr>
            <w:tcW w:w="0" w:type="auto"/>
            <w:shd w:val="clear" w:color="auto" w:fill="auto"/>
          </w:tcPr>
          <w:p w14:paraId="55A2E82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87.0 (24.0)</w:t>
            </w:r>
          </w:p>
        </w:tc>
        <w:tc>
          <w:tcPr>
            <w:tcW w:w="0" w:type="auto"/>
            <w:shd w:val="clear" w:color="auto" w:fill="auto"/>
          </w:tcPr>
          <w:p w14:paraId="65B20666"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90.0 (29.0)</w:t>
            </w:r>
          </w:p>
        </w:tc>
        <w:tc>
          <w:tcPr>
            <w:tcW w:w="1041" w:type="dxa"/>
            <w:shd w:val="clear" w:color="auto" w:fill="auto"/>
          </w:tcPr>
          <w:p w14:paraId="79AC6126"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0.329</w:t>
            </w:r>
          </w:p>
        </w:tc>
      </w:tr>
      <w:tr w:rsidR="00E21454" w:rsidRPr="00E006E0" w14:paraId="541B66E0" w14:textId="77777777" w:rsidTr="00DD60BF">
        <w:trPr>
          <w:jc w:val="center"/>
        </w:trPr>
        <w:tc>
          <w:tcPr>
            <w:tcW w:w="3261" w:type="dxa"/>
            <w:shd w:val="clear" w:color="auto" w:fill="auto"/>
          </w:tcPr>
          <w:p w14:paraId="6363E406"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Peak Creatinine (</w:t>
            </w:r>
            <w:r w:rsidRPr="00DB0D93">
              <w:rPr>
                <w:rFonts w:ascii="Symbol" w:hAnsi="Symbol" w:cstheme="majorBidi"/>
                <w:sz w:val="24"/>
                <w:szCs w:val="24"/>
              </w:rPr>
              <w:t></w:t>
            </w:r>
            <w:r w:rsidRPr="00E006E0">
              <w:rPr>
                <w:rFonts w:asciiTheme="majorBidi" w:hAnsiTheme="majorBidi" w:cstheme="majorBidi"/>
                <w:sz w:val="24"/>
                <w:szCs w:val="24"/>
              </w:rPr>
              <w:t>mol/L)</w:t>
            </w:r>
          </w:p>
          <w:p w14:paraId="0A2F93F3"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Med. (IQR)</w:t>
            </w:r>
          </w:p>
        </w:tc>
        <w:tc>
          <w:tcPr>
            <w:tcW w:w="0" w:type="auto"/>
            <w:shd w:val="clear" w:color="auto" w:fill="auto"/>
          </w:tcPr>
          <w:p w14:paraId="5E4B759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95.5 (29.0)</w:t>
            </w:r>
          </w:p>
        </w:tc>
        <w:tc>
          <w:tcPr>
            <w:tcW w:w="0" w:type="auto"/>
            <w:shd w:val="clear" w:color="auto" w:fill="auto"/>
          </w:tcPr>
          <w:p w14:paraId="0FEC0BEA"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91.0 (23.0)</w:t>
            </w:r>
          </w:p>
        </w:tc>
        <w:tc>
          <w:tcPr>
            <w:tcW w:w="0" w:type="auto"/>
            <w:shd w:val="clear" w:color="auto" w:fill="auto"/>
          </w:tcPr>
          <w:p w14:paraId="6D91B77E"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97.0 (30)</w:t>
            </w:r>
          </w:p>
        </w:tc>
        <w:tc>
          <w:tcPr>
            <w:tcW w:w="1041" w:type="dxa"/>
            <w:shd w:val="clear" w:color="auto" w:fill="auto"/>
          </w:tcPr>
          <w:p w14:paraId="0A39526A"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0.067</w:t>
            </w:r>
          </w:p>
        </w:tc>
      </w:tr>
      <w:tr w:rsidR="00E21454" w:rsidRPr="00E006E0" w14:paraId="74B65FE4" w14:textId="77777777" w:rsidTr="00DD60BF">
        <w:trPr>
          <w:jc w:val="center"/>
        </w:trPr>
        <w:tc>
          <w:tcPr>
            <w:tcW w:w="3261" w:type="dxa"/>
            <w:tcBorders>
              <w:bottom w:val="single" w:sz="4" w:space="0" w:color="auto"/>
            </w:tcBorders>
            <w:shd w:val="clear" w:color="auto" w:fill="auto"/>
          </w:tcPr>
          <w:p w14:paraId="3A468C52"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Peak serum CK   (mmol/L)</w:t>
            </w:r>
          </w:p>
          <w:p w14:paraId="3F8203AD" w14:textId="77777777" w:rsidR="009560A7" w:rsidRPr="00E006E0" w:rsidRDefault="009560A7" w:rsidP="00E006E0">
            <w:pPr>
              <w:tabs>
                <w:tab w:val="left" w:pos="1320"/>
              </w:tabs>
              <w:spacing w:after="0"/>
              <w:rPr>
                <w:rFonts w:asciiTheme="majorBidi" w:hAnsiTheme="majorBidi" w:cstheme="majorBidi"/>
                <w:sz w:val="24"/>
                <w:szCs w:val="24"/>
              </w:rPr>
            </w:pPr>
            <w:r w:rsidRPr="00E006E0">
              <w:rPr>
                <w:rFonts w:asciiTheme="majorBidi" w:hAnsiTheme="majorBidi" w:cstheme="majorBidi"/>
                <w:sz w:val="24"/>
                <w:szCs w:val="24"/>
              </w:rPr>
              <w:t xml:space="preserve">   Med. (IQR)</w:t>
            </w:r>
          </w:p>
        </w:tc>
        <w:tc>
          <w:tcPr>
            <w:tcW w:w="0" w:type="auto"/>
            <w:tcBorders>
              <w:bottom w:val="single" w:sz="4" w:space="0" w:color="auto"/>
            </w:tcBorders>
            <w:shd w:val="clear" w:color="auto" w:fill="auto"/>
          </w:tcPr>
          <w:p w14:paraId="79D3CE2C"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621.0 (1772.0)</w:t>
            </w:r>
          </w:p>
        </w:tc>
        <w:tc>
          <w:tcPr>
            <w:tcW w:w="0" w:type="auto"/>
            <w:tcBorders>
              <w:bottom w:val="single" w:sz="4" w:space="0" w:color="auto"/>
            </w:tcBorders>
            <w:shd w:val="clear" w:color="auto" w:fill="auto"/>
          </w:tcPr>
          <w:p w14:paraId="4D997561"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151.0 (803)</w:t>
            </w:r>
          </w:p>
        </w:tc>
        <w:tc>
          <w:tcPr>
            <w:tcW w:w="0" w:type="auto"/>
            <w:tcBorders>
              <w:bottom w:val="single" w:sz="4" w:space="0" w:color="auto"/>
            </w:tcBorders>
            <w:shd w:val="clear" w:color="auto" w:fill="auto"/>
          </w:tcPr>
          <w:p w14:paraId="1338ECC6"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798.0 (1857)</w:t>
            </w:r>
          </w:p>
        </w:tc>
        <w:tc>
          <w:tcPr>
            <w:tcW w:w="1041" w:type="dxa"/>
            <w:tcBorders>
              <w:bottom w:val="single" w:sz="4" w:space="0" w:color="auto"/>
            </w:tcBorders>
            <w:shd w:val="clear" w:color="auto" w:fill="auto"/>
          </w:tcPr>
          <w:p w14:paraId="09E015F0" w14:textId="77777777" w:rsidR="009560A7" w:rsidRPr="00E006E0" w:rsidRDefault="009560A7" w:rsidP="00E006E0">
            <w:pPr>
              <w:spacing w:after="0"/>
              <w:rPr>
                <w:rFonts w:asciiTheme="majorBidi" w:hAnsiTheme="majorBidi" w:cstheme="majorBidi"/>
                <w:sz w:val="24"/>
                <w:szCs w:val="24"/>
              </w:rPr>
            </w:pPr>
            <w:r w:rsidRPr="00E006E0">
              <w:rPr>
                <w:rFonts w:asciiTheme="majorBidi" w:hAnsiTheme="majorBidi" w:cstheme="majorBidi"/>
                <w:sz w:val="24"/>
                <w:szCs w:val="24"/>
              </w:rPr>
              <w:t>&lt; 0.001</w:t>
            </w:r>
          </w:p>
        </w:tc>
      </w:tr>
    </w:tbl>
    <w:p w14:paraId="033FEAA7" w14:textId="77777777" w:rsidR="009560A7" w:rsidRPr="00E55FA5" w:rsidRDefault="009560A7" w:rsidP="007104F7">
      <w:pPr>
        <w:spacing w:after="0" w:line="259" w:lineRule="auto"/>
        <w:rPr>
          <w:rFonts w:asciiTheme="majorBidi" w:hAnsiTheme="majorBidi" w:cstheme="majorBidi"/>
        </w:rPr>
      </w:pPr>
      <w:r w:rsidRPr="00E55FA5">
        <w:rPr>
          <w:rFonts w:asciiTheme="majorBidi" w:hAnsiTheme="majorBidi" w:cstheme="majorBidi"/>
        </w:rPr>
        <w:t>A: There are 4 missing, one for used and 3 for not used.</w:t>
      </w:r>
    </w:p>
    <w:p w14:paraId="095758BC" w14:textId="4663A2C8" w:rsidR="009E7A9D" w:rsidRPr="00E55FA5" w:rsidRDefault="009560A7" w:rsidP="00E21454">
      <w:pPr>
        <w:spacing w:after="0" w:line="259" w:lineRule="auto"/>
        <w:rPr>
          <w:rFonts w:asciiTheme="majorBidi" w:hAnsiTheme="majorBidi" w:cstheme="majorBidi"/>
        </w:rPr>
      </w:pPr>
      <w:r w:rsidRPr="00E55FA5">
        <w:rPr>
          <w:rFonts w:asciiTheme="majorBidi" w:hAnsiTheme="majorBidi" w:cstheme="majorBidi"/>
        </w:rPr>
        <w:lastRenderedPageBreak/>
        <w:t xml:space="preserve">*: p-values were from t-test for HRbpm and SBP, chi-square test or fisher’s test for Cardiac arrest and CHF killip class, and Mann-Whiteney  test for blood investigation parameters. </w:t>
      </w:r>
    </w:p>
    <w:p w14:paraId="1F082009" w14:textId="77777777" w:rsidR="00042B58" w:rsidRPr="00E21454" w:rsidRDefault="00042B58" w:rsidP="00E21454">
      <w:pPr>
        <w:spacing w:after="0" w:line="259" w:lineRule="auto"/>
      </w:pPr>
    </w:p>
    <w:p w14:paraId="1A656F5D" w14:textId="53FE88A0" w:rsidR="009E7A9D" w:rsidRPr="00CB34C2" w:rsidRDefault="0030618E" w:rsidP="001E70C6">
      <w:pPr>
        <w:spacing w:line="480" w:lineRule="auto"/>
        <w:rPr>
          <w:rFonts w:asciiTheme="majorBidi" w:hAnsiTheme="majorBidi" w:cstheme="majorBidi"/>
        </w:rPr>
      </w:pPr>
      <w:r w:rsidRPr="0030618E">
        <w:rPr>
          <w:rFonts w:asciiTheme="majorBidi" w:hAnsiTheme="majorBidi" w:cstheme="majorBidi"/>
          <w:sz w:val="28"/>
          <w:szCs w:val="28"/>
        </w:rPr>
        <w:t>The histograms of the HR and SBP based on the usage of the</w:t>
      </w:r>
      <w:r w:rsidR="00E21454">
        <w:rPr>
          <w:rFonts w:asciiTheme="majorBidi" w:hAnsiTheme="majorBidi" w:cstheme="majorBidi"/>
          <w:sz w:val="28"/>
          <w:szCs w:val="28"/>
        </w:rPr>
        <w:t xml:space="preserve"> </w:t>
      </w:r>
      <w:r w:rsidR="001E70C6">
        <w:rPr>
          <w:rFonts w:asciiTheme="majorBidi" w:hAnsiTheme="majorBidi" w:cstheme="majorBidi"/>
          <w:sz w:val="28"/>
          <w:szCs w:val="28"/>
        </w:rPr>
        <w:t>EMS, as shown in Figure 1 &amp;</w:t>
      </w:r>
      <w:r w:rsidR="00E21454">
        <w:rPr>
          <w:rFonts w:asciiTheme="majorBidi" w:hAnsiTheme="majorBidi" w:cstheme="majorBidi"/>
          <w:sz w:val="28"/>
          <w:szCs w:val="28"/>
        </w:rPr>
        <w:t xml:space="preserve"> 2</w:t>
      </w:r>
      <w:r w:rsidR="001E70C6">
        <w:rPr>
          <w:rFonts w:asciiTheme="majorBidi" w:hAnsiTheme="majorBidi" w:cstheme="majorBidi"/>
          <w:sz w:val="28"/>
          <w:szCs w:val="28"/>
        </w:rPr>
        <w:t>, indicate</w:t>
      </w:r>
      <w:r w:rsidRPr="0030618E">
        <w:rPr>
          <w:rFonts w:asciiTheme="majorBidi" w:hAnsiTheme="majorBidi" w:cstheme="majorBidi"/>
          <w:sz w:val="28"/>
          <w:szCs w:val="28"/>
        </w:rPr>
        <w:t xml:space="preserve"> that the empirical distributions are close to the normal distribution; therefore, it is possible to compare between the two groups using the t-test. On the other hand, illustrating the </w:t>
      </w:r>
      <w:r w:rsidR="003614F4">
        <w:rPr>
          <w:rFonts w:asciiTheme="majorBidi" w:hAnsiTheme="majorBidi" w:cstheme="majorBidi"/>
          <w:sz w:val="28"/>
          <w:szCs w:val="28"/>
        </w:rPr>
        <w:t>i</w:t>
      </w:r>
      <w:r w:rsidRPr="0030618E">
        <w:rPr>
          <w:rFonts w:asciiTheme="majorBidi" w:hAnsiTheme="majorBidi" w:cstheme="majorBidi"/>
          <w:sz w:val="28"/>
          <w:szCs w:val="28"/>
        </w:rPr>
        <w:t xml:space="preserve">nitial </w:t>
      </w:r>
      <w:r w:rsidR="003614F4">
        <w:rPr>
          <w:rFonts w:asciiTheme="majorBidi" w:hAnsiTheme="majorBidi" w:cstheme="majorBidi"/>
          <w:sz w:val="28"/>
          <w:szCs w:val="28"/>
        </w:rPr>
        <w:t>c</w:t>
      </w:r>
      <w:r w:rsidRPr="0030618E">
        <w:rPr>
          <w:rFonts w:asciiTheme="majorBidi" w:hAnsiTheme="majorBidi" w:cstheme="majorBidi"/>
          <w:sz w:val="28"/>
          <w:szCs w:val="28"/>
        </w:rPr>
        <w:t xml:space="preserve">reatinine, </w:t>
      </w:r>
      <w:r w:rsidR="00D34136">
        <w:rPr>
          <w:rFonts w:asciiTheme="majorBidi" w:hAnsiTheme="majorBidi" w:cstheme="majorBidi"/>
          <w:sz w:val="28"/>
          <w:szCs w:val="28"/>
        </w:rPr>
        <w:t>p</w:t>
      </w:r>
      <w:r w:rsidRPr="0030618E">
        <w:rPr>
          <w:rFonts w:asciiTheme="majorBidi" w:hAnsiTheme="majorBidi" w:cstheme="majorBidi"/>
          <w:sz w:val="28"/>
          <w:szCs w:val="28"/>
        </w:rPr>
        <w:t xml:space="preserve">eak </w:t>
      </w:r>
      <w:r w:rsidR="00D34136">
        <w:rPr>
          <w:rFonts w:asciiTheme="majorBidi" w:hAnsiTheme="majorBidi" w:cstheme="majorBidi"/>
          <w:sz w:val="28"/>
          <w:szCs w:val="28"/>
        </w:rPr>
        <w:t>c</w:t>
      </w:r>
      <w:r w:rsidRPr="0030618E">
        <w:rPr>
          <w:rFonts w:asciiTheme="majorBidi" w:hAnsiTheme="majorBidi" w:cstheme="majorBidi"/>
          <w:sz w:val="28"/>
          <w:szCs w:val="28"/>
        </w:rPr>
        <w:t xml:space="preserve">reatinine and </w:t>
      </w:r>
      <w:r w:rsidR="00D34136">
        <w:rPr>
          <w:rFonts w:asciiTheme="majorBidi" w:hAnsiTheme="majorBidi" w:cstheme="majorBidi"/>
          <w:sz w:val="28"/>
          <w:szCs w:val="28"/>
        </w:rPr>
        <w:t>p</w:t>
      </w:r>
      <w:r w:rsidRPr="0030618E">
        <w:rPr>
          <w:rFonts w:asciiTheme="majorBidi" w:hAnsiTheme="majorBidi" w:cstheme="majorBidi"/>
          <w:sz w:val="28"/>
          <w:szCs w:val="28"/>
        </w:rPr>
        <w:t>eak serum CK using histograms, as shown in Figure 3</w:t>
      </w:r>
      <w:r w:rsidR="00F65622">
        <w:rPr>
          <w:rFonts w:asciiTheme="majorBidi" w:hAnsiTheme="majorBidi" w:cstheme="majorBidi"/>
          <w:sz w:val="28"/>
          <w:szCs w:val="28"/>
        </w:rPr>
        <w:t>,</w:t>
      </w:r>
      <w:r w:rsidRPr="0030618E">
        <w:rPr>
          <w:rFonts w:asciiTheme="majorBidi" w:hAnsiTheme="majorBidi" w:cstheme="majorBidi"/>
          <w:sz w:val="28"/>
          <w:szCs w:val="28"/>
        </w:rPr>
        <w:t xml:space="preserve"> 4 and 5, indicated that they are not normally distributed; thus, independent-samples Mann-Whitney U Test is used to compare between the distributions of the two groups of interest.</w:t>
      </w:r>
    </w:p>
    <w:p w14:paraId="406DF61D" w14:textId="2C457991" w:rsidR="009E7A9D" w:rsidRPr="00506E48" w:rsidRDefault="004C067D" w:rsidP="004C067D">
      <w:pPr>
        <w:spacing w:line="480" w:lineRule="auto"/>
        <w:rPr>
          <w:rFonts w:asciiTheme="majorBidi" w:hAnsiTheme="majorBidi" w:cstheme="majorBidi"/>
          <w:b/>
          <w:bCs/>
          <w:sz w:val="28"/>
          <w:szCs w:val="28"/>
        </w:rPr>
      </w:pPr>
      <w:r w:rsidRPr="00506E48">
        <w:rPr>
          <w:rFonts w:asciiTheme="majorBidi" w:hAnsiTheme="majorBidi" w:cstheme="majorBidi"/>
          <w:b/>
          <w:bCs/>
          <w:sz w:val="28"/>
          <w:szCs w:val="28"/>
        </w:rPr>
        <w:t>4</w:t>
      </w:r>
      <w:r w:rsidR="003B78D0">
        <w:rPr>
          <w:rFonts w:asciiTheme="majorBidi" w:hAnsiTheme="majorBidi" w:cstheme="majorBidi"/>
          <w:b/>
          <w:bCs/>
          <w:sz w:val="28"/>
          <w:szCs w:val="28"/>
        </w:rPr>
        <w:t>.5</w:t>
      </w:r>
      <w:r w:rsidRPr="00506E48">
        <w:rPr>
          <w:rFonts w:asciiTheme="majorBidi" w:hAnsiTheme="majorBidi" w:cstheme="majorBidi"/>
          <w:b/>
          <w:bCs/>
          <w:sz w:val="28"/>
          <w:szCs w:val="28"/>
        </w:rPr>
        <w:t xml:space="preserve"> </w:t>
      </w:r>
      <w:r w:rsidR="009E7A9D" w:rsidRPr="00506E48">
        <w:rPr>
          <w:rFonts w:asciiTheme="majorBidi" w:hAnsiTheme="majorBidi" w:cstheme="majorBidi"/>
          <w:b/>
          <w:bCs/>
          <w:sz w:val="28"/>
          <w:szCs w:val="28"/>
        </w:rPr>
        <w:t>In-hospital procedures and medications</w:t>
      </w:r>
    </w:p>
    <w:p w14:paraId="437CE670" w14:textId="654B7602" w:rsidR="00E55FA5" w:rsidRDefault="009E7A9D" w:rsidP="00506E48">
      <w:pPr>
        <w:spacing w:line="480" w:lineRule="auto"/>
        <w:rPr>
          <w:rFonts w:asciiTheme="majorBidi" w:hAnsiTheme="majorBidi" w:cstheme="majorBidi"/>
          <w:sz w:val="28"/>
          <w:szCs w:val="28"/>
        </w:rPr>
      </w:pPr>
      <w:r>
        <w:rPr>
          <w:rFonts w:asciiTheme="majorBidi" w:hAnsiTheme="majorBidi" w:cstheme="majorBidi"/>
          <w:sz w:val="28"/>
          <w:szCs w:val="28"/>
        </w:rPr>
        <w:t xml:space="preserve">From Table </w:t>
      </w:r>
      <w:r w:rsidR="00506E48">
        <w:rPr>
          <w:rFonts w:asciiTheme="majorBidi" w:hAnsiTheme="majorBidi" w:cstheme="majorBidi"/>
          <w:sz w:val="28"/>
          <w:szCs w:val="28"/>
        </w:rPr>
        <w:t>4</w:t>
      </w:r>
      <w:r w:rsidRPr="00AE76E4">
        <w:rPr>
          <w:rFonts w:asciiTheme="majorBidi" w:hAnsiTheme="majorBidi" w:cstheme="majorBidi"/>
          <w:sz w:val="28"/>
          <w:szCs w:val="28"/>
        </w:rPr>
        <w:t xml:space="preserve">, 37.6% of the patients </w:t>
      </w:r>
      <w:r w:rsidR="00E649A1">
        <w:rPr>
          <w:rFonts w:asciiTheme="majorBidi" w:hAnsiTheme="majorBidi" w:cstheme="majorBidi"/>
          <w:sz w:val="28"/>
          <w:szCs w:val="28"/>
        </w:rPr>
        <w:t>received T</w:t>
      </w:r>
      <w:r w:rsidRPr="00AE76E4">
        <w:rPr>
          <w:rFonts w:asciiTheme="majorBidi" w:hAnsiTheme="majorBidi" w:cstheme="majorBidi"/>
          <w:sz w:val="28"/>
          <w:szCs w:val="28"/>
        </w:rPr>
        <w:t xml:space="preserve">hrombolytic </w:t>
      </w:r>
      <w:r w:rsidR="00E649A1">
        <w:rPr>
          <w:rFonts w:asciiTheme="majorBidi" w:hAnsiTheme="majorBidi" w:cstheme="majorBidi"/>
          <w:sz w:val="28"/>
          <w:szCs w:val="28"/>
        </w:rPr>
        <w:t>therapy</w:t>
      </w:r>
      <w:r w:rsidRPr="00AE76E4">
        <w:rPr>
          <w:rFonts w:asciiTheme="majorBidi" w:hAnsiTheme="majorBidi" w:cstheme="majorBidi"/>
          <w:sz w:val="28"/>
          <w:szCs w:val="28"/>
        </w:rPr>
        <w:t xml:space="preserve"> while</w:t>
      </w:r>
      <w:r>
        <w:rPr>
          <w:rFonts w:asciiTheme="majorBidi" w:hAnsiTheme="majorBidi" w:cstheme="majorBidi"/>
          <w:sz w:val="28"/>
          <w:szCs w:val="28"/>
        </w:rPr>
        <w:t xml:space="preserve"> 49.5</w:t>
      </w:r>
      <w:r w:rsidRPr="00AE76E4">
        <w:rPr>
          <w:rFonts w:asciiTheme="majorBidi" w:hAnsiTheme="majorBidi" w:cstheme="majorBidi"/>
          <w:sz w:val="28"/>
          <w:szCs w:val="28"/>
        </w:rPr>
        <w:t xml:space="preserve">% </w:t>
      </w:r>
      <w:r w:rsidR="00E649A1">
        <w:rPr>
          <w:rFonts w:asciiTheme="majorBidi" w:hAnsiTheme="majorBidi" w:cstheme="majorBidi"/>
          <w:sz w:val="28"/>
          <w:szCs w:val="28"/>
        </w:rPr>
        <w:t>underwent</w:t>
      </w:r>
      <w:r w:rsidRPr="00AE76E4">
        <w:rPr>
          <w:rFonts w:asciiTheme="majorBidi" w:hAnsiTheme="majorBidi" w:cstheme="majorBidi"/>
          <w:sz w:val="28"/>
          <w:szCs w:val="28"/>
        </w:rPr>
        <w:t xml:space="preserve"> </w:t>
      </w:r>
      <w:r>
        <w:rPr>
          <w:rFonts w:asciiTheme="majorBidi" w:hAnsiTheme="majorBidi" w:cstheme="majorBidi"/>
          <w:sz w:val="28"/>
          <w:szCs w:val="28"/>
        </w:rPr>
        <w:t>primary PCI</w:t>
      </w:r>
      <w:r w:rsidRPr="00AE76E4">
        <w:rPr>
          <w:rFonts w:asciiTheme="majorBidi" w:hAnsiTheme="majorBidi" w:cstheme="majorBidi"/>
          <w:sz w:val="28"/>
          <w:szCs w:val="28"/>
        </w:rPr>
        <w:t xml:space="preserve">. </w:t>
      </w:r>
      <w:r>
        <w:rPr>
          <w:rFonts w:asciiTheme="majorBidi" w:hAnsiTheme="majorBidi" w:cstheme="majorBidi"/>
          <w:sz w:val="28"/>
          <w:szCs w:val="28"/>
        </w:rPr>
        <w:t>The remaining 12.9</w:t>
      </w:r>
      <w:r w:rsidRPr="00AE76E4">
        <w:rPr>
          <w:rFonts w:asciiTheme="majorBidi" w:hAnsiTheme="majorBidi" w:cstheme="majorBidi"/>
          <w:sz w:val="28"/>
          <w:szCs w:val="28"/>
        </w:rPr>
        <w:t>%</w:t>
      </w:r>
      <w:r>
        <w:rPr>
          <w:rFonts w:asciiTheme="majorBidi" w:hAnsiTheme="majorBidi" w:cstheme="majorBidi"/>
          <w:sz w:val="28"/>
          <w:szCs w:val="28"/>
        </w:rPr>
        <w:t xml:space="preserve"> patients </w:t>
      </w:r>
      <w:r w:rsidR="00E649A1">
        <w:rPr>
          <w:rFonts w:asciiTheme="majorBidi" w:hAnsiTheme="majorBidi" w:cstheme="majorBidi"/>
          <w:sz w:val="28"/>
          <w:szCs w:val="28"/>
        </w:rPr>
        <w:t xml:space="preserve">did not receive </w:t>
      </w:r>
      <w:r>
        <w:rPr>
          <w:rFonts w:asciiTheme="majorBidi" w:hAnsiTheme="majorBidi" w:cstheme="majorBidi"/>
          <w:sz w:val="28"/>
          <w:szCs w:val="28"/>
        </w:rPr>
        <w:t>either treatment</w:t>
      </w:r>
      <w:r w:rsidRPr="00AE76E4">
        <w:rPr>
          <w:rFonts w:asciiTheme="majorBidi" w:hAnsiTheme="majorBidi" w:cstheme="majorBidi"/>
          <w:sz w:val="28"/>
          <w:szCs w:val="28"/>
        </w:rPr>
        <w:t xml:space="preserve">. </w:t>
      </w:r>
      <w:r>
        <w:rPr>
          <w:rFonts w:asciiTheme="majorBidi" w:hAnsiTheme="majorBidi" w:cstheme="majorBidi"/>
          <w:sz w:val="28"/>
          <w:szCs w:val="28"/>
        </w:rPr>
        <w:t>T</w:t>
      </w:r>
      <w:r w:rsidRPr="00AE76E4">
        <w:rPr>
          <w:rFonts w:asciiTheme="majorBidi" w:hAnsiTheme="majorBidi" w:cstheme="majorBidi"/>
          <w:sz w:val="28"/>
          <w:szCs w:val="28"/>
        </w:rPr>
        <w:t>imely care</w:t>
      </w:r>
      <w:r>
        <w:rPr>
          <w:rFonts w:asciiTheme="majorBidi" w:hAnsiTheme="majorBidi" w:cstheme="majorBidi"/>
          <w:sz w:val="28"/>
          <w:szCs w:val="28"/>
        </w:rPr>
        <w:t xml:space="preserve">, which is defined as </w:t>
      </w:r>
      <w:r w:rsidR="003614F4">
        <w:rPr>
          <w:rFonts w:asciiTheme="majorBidi" w:hAnsiTheme="majorBidi" w:cstheme="majorBidi"/>
          <w:sz w:val="28"/>
          <w:szCs w:val="28"/>
        </w:rPr>
        <w:t>a door to needle (t</w:t>
      </w:r>
      <w:r w:rsidRPr="00AE76E4">
        <w:rPr>
          <w:rFonts w:asciiTheme="majorBidi" w:hAnsiTheme="majorBidi" w:cstheme="majorBidi"/>
          <w:sz w:val="28"/>
          <w:szCs w:val="28"/>
        </w:rPr>
        <w:t>hrombolytic therapy</w:t>
      </w:r>
      <w:r w:rsidR="003614F4">
        <w:rPr>
          <w:rFonts w:asciiTheme="majorBidi" w:hAnsiTheme="majorBidi" w:cstheme="majorBidi"/>
          <w:sz w:val="28"/>
          <w:szCs w:val="28"/>
        </w:rPr>
        <w:t xml:space="preserve">) of </w:t>
      </w:r>
      <w:r w:rsidRPr="00AE76E4">
        <w:rPr>
          <w:rFonts w:asciiTheme="majorBidi" w:hAnsiTheme="majorBidi" w:cstheme="majorBidi"/>
          <w:sz w:val="28"/>
          <w:szCs w:val="28"/>
        </w:rPr>
        <w:t>less than 30</w:t>
      </w:r>
      <w:r w:rsidR="003614F4">
        <w:rPr>
          <w:rFonts w:asciiTheme="majorBidi" w:hAnsiTheme="majorBidi" w:cstheme="majorBidi"/>
          <w:sz w:val="28"/>
          <w:szCs w:val="28"/>
        </w:rPr>
        <w:t xml:space="preserve"> </w:t>
      </w:r>
      <w:r w:rsidRPr="00AE76E4">
        <w:rPr>
          <w:rFonts w:asciiTheme="majorBidi" w:hAnsiTheme="majorBidi" w:cstheme="majorBidi"/>
          <w:sz w:val="28"/>
          <w:szCs w:val="28"/>
        </w:rPr>
        <w:t>min or doing primary PCI in less than 90min</w:t>
      </w:r>
      <w:r w:rsidR="003614F4">
        <w:rPr>
          <w:rFonts w:asciiTheme="majorBidi" w:hAnsiTheme="majorBidi" w:cstheme="majorBidi"/>
          <w:sz w:val="28"/>
          <w:szCs w:val="28"/>
        </w:rPr>
        <w:t xml:space="preserve"> of ER presentation</w:t>
      </w:r>
      <w:r>
        <w:rPr>
          <w:rFonts w:asciiTheme="majorBidi" w:hAnsiTheme="majorBidi" w:cstheme="majorBidi"/>
          <w:sz w:val="28"/>
          <w:szCs w:val="28"/>
        </w:rPr>
        <w:t>,</w:t>
      </w:r>
      <w:r w:rsidRPr="00AE76E4">
        <w:rPr>
          <w:rFonts w:asciiTheme="majorBidi" w:hAnsiTheme="majorBidi" w:cstheme="majorBidi"/>
          <w:sz w:val="28"/>
          <w:szCs w:val="28"/>
        </w:rPr>
        <w:t xml:space="preserve"> was provided to </w:t>
      </w:r>
      <w:r w:rsidR="00E649A1">
        <w:rPr>
          <w:rFonts w:asciiTheme="majorBidi" w:hAnsiTheme="majorBidi" w:cstheme="majorBidi"/>
          <w:sz w:val="28"/>
          <w:szCs w:val="28"/>
        </w:rPr>
        <w:t>55.6</w:t>
      </w:r>
      <w:r w:rsidRPr="00AE76E4">
        <w:rPr>
          <w:rFonts w:asciiTheme="majorBidi" w:hAnsiTheme="majorBidi" w:cstheme="majorBidi"/>
          <w:sz w:val="28"/>
          <w:szCs w:val="28"/>
        </w:rPr>
        <w:t>% of the patients</w:t>
      </w:r>
      <w:r>
        <w:rPr>
          <w:rFonts w:asciiTheme="majorBidi" w:hAnsiTheme="majorBidi" w:cstheme="majorBidi"/>
          <w:sz w:val="28"/>
          <w:szCs w:val="28"/>
        </w:rPr>
        <w:t xml:space="preserve">. Moreover, </w:t>
      </w:r>
      <w:r w:rsidR="00E649A1">
        <w:rPr>
          <w:rFonts w:asciiTheme="majorBidi" w:hAnsiTheme="majorBidi" w:cstheme="majorBidi"/>
          <w:sz w:val="28"/>
          <w:szCs w:val="28"/>
        </w:rPr>
        <w:t>75.2</w:t>
      </w:r>
      <w:r>
        <w:rPr>
          <w:rFonts w:asciiTheme="majorBidi" w:hAnsiTheme="majorBidi" w:cstheme="majorBidi"/>
          <w:sz w:val="28"/>
          <w:szCs w:val="28"/>
        </w:rPr>
        <w:t xml:space="preserve">% from the patients who used EMS received timely care, while </w:t>
      </w:r>
      <w:r w:rsidR="00E649A1">
        <w:rPr>
          <w:rFonts w:asciiTheme="majorBidi" w:hAnsiTheme="majorBidi" w:cstheme="majorBidi"/>
          <w:sz w:val="28"/>
          <w:szCs w:val="28"/>
        </w:rPr>
        <w:t>49.7%</w:t>
      </w:r>
      <w:r>
        <w:rPr>
          <w:rFonts w:asciiTheme="majorBidi" w:hAnsiTheme="majorBidi" w:cstheme="majorBidi"/>
          <w:sz w:val="28"/>
          <w:szCs w:val="28"/>
        </w:rPr>
        <w:t xml:space="preserve"> from the patients who did not use EMS received timely care</w:t>
      </w:r>
      <w:r w:rsidR="00E649A1">
        <w:rPr>
          <w:rFonts w:asciiTheme="majorBidi" w:hAnsiTheme="majorBidi" w:cstheme="majorBidi"/>
          <w:sz w:val="28"/>
          <w:szCs w:val="28"/>
        </w:rPr>
        <w:t xml:space="preserve"> P value &lt;0.001</w:t>
      </w:r>
      <w:r>
        <w:rPr>
          <w:rFonts w:asciiTheme="majorBidi" w:hAnsiTheme="majorBidi" w:cstheme="majorBidi"/>
          <w:sz w:val="28"/>
          <w:szCs w:val="28"/>
        </w:rPr>
        <w:t xml:space="preserve">. </w:t>
      </w:r>
    </w:p>
    <w:p w14:paraId="503E1963" w14:textId="77777777" w:rsidR="00506E48" w:rsidRDefault="00506E48" w:rsidP="00506E48">
      <w:pPr>
        <w:spacing w:line="480" w:lineRule="auto"/>
        <w:rPr>
          <w:rFonts w:asciiTheme="majorBidi" w:hAnsiTheme="majorBidi" w:cstheme="majorBidi"/>
          <w:sz w:val="28"/>
          <w:szCs w:val="28"/>
        </w:rPr>
      </w:pPr>
    </w:p>
    <w:p w14:paraId="7960D1D7" w14:textId="77777777" w:rsidR="00506E48" w:rsidRDefault="00506E48" w:rsidP="00506E48">
      <w:pPr>
        <w:spacing w:line="480" w:lineRule="auto"/>
        <w:rPr>
          <w:rFonts w:asciiTheme="majorBidi" w:hAnsiTheme="majorBidi" w:cstheme="majorBidi"/>
          <w:sz w:val="28"/>
          <w:szCs w:val="28"/>
        </w:rPr>
      </w:pPr>
    </w:p>
    <w:p w14:paraId="5404FF5B" w14:textId="2C01D3CE" w:rsidR="00E649A1" w:rsidRPr="007104F7" w:rsidRDefault="00723BFD" w:rsidP="00506E48">
      <w:pPr>
        <w:keepNext/>
        <w:spacing w:after="0" w:line="240" w:lineRule="auto"/>
        <w:jc w:val="center"/>
        <w:rPr>
          <w:rFonts w:asciiTheme="majorBidi" w:eastAsiaTheme="minorEastAsia" w:hAnsiTheme="majorBidi" w:cstheme="majorBidi"/>
          <w:b/>
          <w:bCs/>
          <w:sz w:val="24"/>
          <w:szCs w:val="24"/>
          <w:lang w:val="en-US"/>
        </w:rPr>
      </w:pPr>
      <w:r w:rsidRPr="00723BFD">
        <w:rPr>
          <w:rFonts w:asciiTheme="majorBidi" w:eastAsiaTheme="minorEastAsia" w:hAnsiTheme="majorBidi" w:cstheme="majorBidi"/>
          <w:b/>
          <w:bCs/>
          <w:sz w:val="24"/>
          <w:szCs w:val="24"/>
          <w:lang w:val="en-US"/>
        </w:rPr>
        <w:lastRenderedPageBreak/>
        <w:t xml:space="preserve">Table </w:t>
      </w:r>
      <w:r w:rsidR="00506E48">
        <w:rPr>
          <w:rFonts w:asciiTheme="majorBidi" w:eastAsiaTheme="minorEastAsia" w:hAnsiTheme="majorBidi" w:cstheme="majorBidi"/>
          <w:b/>
          <w:bCs/>
          <w:sz w:val="24"/>
          <w:szCs w:val="24"/>
          <w:lang w:val="en-US"/>
        </w:rPr>
        <w:t>4</w:t>
      </w:r>
      <w:r w:rsidRPr="00723BFD">
        <w:rPr>
          <w:rFonts w:asciiTheme="majorBidi" w:eastAsiaTheme="minorEastAsia" w:hAnsiTheme="majorBidi" w:cstheme="majorBidi"/>
          <w:b/>
          <w:bCs/>
          <w:sz w:val="24"/>
          <w:szCs w:val="24"/>
          <w:lang w:val="en-US"/>
        </w:rPr>
        <w:t>: In-hospital procedures: Treatment</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1216"/>
        <w:gridCol w:w="1096"/>
        <w:gridCol w:w="1303"/>
        <w:gridCol w:w="990"/>
      </w:tblGrid>
      <w:tr w:rsidR="00E649A1" w:rsidRPr="00E006E0" w14:paraId="5D829532" w14:textId="77777777" w:rsidTr="00DD60BF">
        <w:trPr>
          <w:jc w:val="center"/>
        </w:trPr>
        <w:tc>
          <w:tcPr>
            <w:tcW w:w="4399" w:type="dxa"/>
            <w:gridSpan w:val="2"/>
            <w:tcBorders>
              <w:top w:val="single" w:sz="12" w:space="0" w:color="auto"/>
            </w:tcBorders>
            <w:shd w:val="clear" w:color="auto" w:fill="auto"/>
          </w:tcPr>
          <w:p w14:paraId="4C5DAC38" w14:textId="77777777" w:rsidR="00E649A1" w:rsidRPr="00E006E0" w:rsidRDefault="00E649A1" w:rsidP="00E006E0">
            <w:pPr>
              <w:spacing w:after="0"/>
              <w:jc w:val="center"/>
              <w:rPr>
                <w:rFonts w:asciiTheme="majorBidi" w:hAnsiTheme="majorBidi" w:cstheme="majorBidi"/>
                <w:sz w:val="24"/>
                <w:szCs w:val="24"/>
              </w:rPr>
            </w:pPr>
          </w:p>
        </w:tc>
        <w:tc>
          <w:tcPr>
            <w:tcW w:w="0" w:type="auto"/>
            <w:gridSpan w:val="2"/>
            <w:tcBorders>
              <w:top w:val="single" w:sz="12" w:space="0" w:color="auto"/>
            </w:tcBorders>
            <w:shd w:val="clear" w:color="auto" w:fill="auto"/>
          </w:tcPr>
          <w:p w14:paraId="40A4B46A" w14:textId="77777777" w:rsidR="00E649A1" w:rsidRPr="00E006E0" w:rsidRDefault="00E649A1" w:rsidP="00E006E0">
            <w:pPr>
              <w:tabs>
                <w:tab w:val="left" w:pos="1590"/>
              </w:tabs>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EMS</w:t>
            </w:r>
          </w:p>
        </w:tc>
        <w:tc>
          <w:tcPr>
            <w:tcW w:w="0" w:type="auto"/>
            <w:tcBorders>
              <w:top w:val="single" w:sz="12" w:space="0" w:color="auto"/>
            </w:tcBorders>
            <w:shd w:val="clear" w:color="auto" w:fill="auto"/>
          </w:tcPr>
          <w:p w14:paraId="09AA18B5" w14:textId="77777777" w:rsidR="00E649A1" w:rsidRPr="00E006E0" w:rsidRDefault="00E649A1" w:rsidP="00E006E0">
            <w:pPr>
              <w:tabs>
                <w:tab w:val="left" w:pos="1590"/>
              </w:tabs>
              <w:spacing w:after="0"/>
              <w:jc w:val="center"/>
              <w:rPr>
                <w:rFonts w:asciiTheme="majorBidi" w:hAnsiTheme="majorBidi" w:cstheme="majorBidi"/>
                <w:sz w:val="24"/>
                <w:szCs w:val="24"/>
              </w:rPr>
            </w:pPr>
          </w:p>
        </w:tc>
      </w:tr>
      <w:tr w:rsidR="00E649A1" w:rsidRPr="00E006E0" w14:paraId="4AA9F769" w14:textId="77777777" w:rsidTr="00DD60BF">
        <w:trPr>
          <w:jc w:val="center"/>
        </w:trPr>
        <w:tc>
          <w:tcPr>
            <w:tcW w:w="3183" w:type="dxa"/>
            <w:tcBorders>
              <w:bottom w:val="single" w:sz="12" w:space="0" w:color="auto"/>
            </w:tcBorders>
            <w:shd w:val="clear" w:color="auto" w:fill="auto"/>
          </w:tcPr>
          <w:p w14:paraId="75A276E7" w14:textId="77777777" w:rsidR="00E649A1" w:rsidRPr="00E006E0" w:rsidRDefault="00E649A1" w:rsidP="00E006E0">
            <w:pPr>
              <w:spacing w:after="0"/>
              <w:rPr>
                <w:rFonts w:asciiTheme="majorBidi" w:hAnsiTheme="majorBidi" w:cstheme="majorBidi"/>
                <w:b/>
                <w:bCs/>
                <w:sz w:val="24"/>
                <w:szCs w:val="24"/>
              </w:rPr>
            </w:pPr>
            <w:r w:rsidRPr="00E006E0">
              <w:rPr>
                <w:rFonts w:asciiTheme="majorBidi" w:hAnsiTheme="majorBidi" w:cstheme="majorBidi"/>
                <w:b/>
                <w:bCs/>
                <w:sz w:val="24"/>
                <w:szCs w:val="24"/>
              </w:rPr>
              <w:t>Variable</w:t>
            </w:r>
          </w:p>
        </w:tc>
        <w:tc>
          <w:tcPr>
            <w:tcW w:w="0" w:type="auto"/>
            <w:tcBorders>
              <w:bottom w:val="single" w:sz="12" w:space="0" w:color="auto"/>
            </w:tcBorders>
            <w:shd w:val="clear" w:color="auto" w:fill="auto"/>
          </w:tcPr>
          <w:p w14:paraId="74B870A7" w14:textId="77777777" w:rsidR="00E649A1" w:rsidRPr="00E006E0" w:rsidRDefault="00E649A1"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 xml:space="preserve">Overall </w:t>
            </w:r>
          </w:p>
          <w:p w14:paraId="62C6B6DE" w14:textId="77777777" w:rsidR="00E649A1" w:rsidRPr="00E006E0" w:rsidRDefault="00E649A1"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(n=574)</w:t>
            </w:r>
          </w:p>
        </w:tc>
        <w:tc>
          <w:tcPr>
            <w:tcW w:w="0" w:type="auto"/>
            <w:tcBorders>
              <w:bottom w:val="single" w:sz="12" w:space="0" w:color="auto"/>
            </w:tcBorders>
            <w:shd w:val="clear" w:color="auto" w:fill="auto"/>
          </w:tcPr>
          <w:p w14:paraId="7C625AC1" w14:textId="19AB62F2" w:rsidR="00E649A1" w:rsidRPr="00E006E0" w:rsidRDefault="00456418"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6440A4D5" w14:textId="77777777" w:rsidR="00E649A1" w:rsidRPr="00E006E0" w:rsidRDefault="00E649A1"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(n=136)</w:t>
            </w:r>
          </w:p>
        </w:tc>
        <w:tc>
          <w:tcPr>
            <w:tcW w:w="0" w:type="auto"/>
            <w:tcBorders>
              <w:bottom w:val="single" w:sz="12" w:space="0" w:color="auto"/>
            </w:tcBorders>
            <w:shd w:val="clear" w:color="auto" w:fill="auto"/>
          </w:tcPr>
          <w:p w14:paraId="1F007000" w14:textId="58A6FFAD" w:rsidR="00E649A1" w:rsidRPr="00E006E0" w:rsidRDefault="00456418"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Non- EMS</w:t>
            </w:r>
          </w:p>
          <w:p w14:paraId="6ED563B3" w14:textId="77777777" w:rsidR="00E649A1" w:rsidRPr="00E006E0" w:rsidRDefault="00E649A1"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(n=438)</w:t>
            </w:r>
          </w:p>
        </w:tc>
        <w:tc>
          <w:tcPr>
            <w:tcW w:w="0" w:type="auto"/>
            <w:tcBorders>
              <w:bottom w:val="single" w:sz="12" w:space="0" w:color="auto"/>
            </w:tcBorders>
            <w:shd w:val="clear" w:color="auto" w:fill="auto"/>
          </w:tcPr>
          <w:p w14:paraId="0B5EB09C" w14:textId="77777777" w:rsidR="00E649A1" w:rsidRPr="00E006E0" w:rsidRDefault="00E649A1"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P-value</w:t>
            </w:r>
          </w:p>
        </w:tc>
      </w:tr>
      <w:tr w:rsidR="00E649A1" w:rsidRPr="00E006E0" w14:paraId="15F98B4D" w14:textId="77777777" w:rsidTr="00DD60BF">
        <w:trPr>
          <w:jc w:val="center"/>
        </w:trPr>
        <w:tc>
          <w:tcPr>
            <w:tcW w:w="7788" w:type="dxa"/>
            <w:gridSpan w:val="5"/>
            <w:tcBorders>
              <w:top w:val="single" w:sz="4" w:space="0" w:color="auto"/>
            </w:tcBorders>
            <w:shd w:val="clear" w:color="auto" w:fill="auto"/>
          </w:tcPr>
          <w:p w14:paraId="75854D75" w14:textId="10003DE8"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Acute </w:t>
            </w:r>
            <w:r w:rsidR="003614F4" w:rsidRPr="00E006E0">
              <w:rPr>
                <w:rFonts w:asciiTheme="majorBidi" w:hAnsiTheme="majorBidi" w:cstheme="majorBidi"/>
                <w:sz w:val="24"/>
                <w:szCs w:val="24"/>
              </w:rPr>
              <w:t>revascularization</w:t>
            </w:r>
            <w:r w:rsidRPr="00E006E0">
              <w:rPr>
                <w:rFonts w:asciiTheme="majorBidi" w:hAnsiTheme="majorBidi" w:cstheme="majorBidi"/>
                <w:sz w:val="24"/>
                <w:szCs w:val="24"/>
              </w:rPr>
              <w:t xml:space="preserve"> therapy</w:t>
            </w:r>
          </w:p>
        </w:tc>
      </w:tr>
      <w:tr w:rsidR="00E649A1" w:rsidRPr="00E006E0" w14:paraId="3DC0D6DD" w14:textId="77777777" w:rsidTr="00DD60BF">
        <w:trPr>
          <w:jc w:val="center"/>
        </w:trPr>
        <w:tc>
          <w:tcPr>
            <w:tcW w:w="7788" w:type="dxa"/>
            <w:gridSpan w:val="5"/>
            <w:shd w:val="clear" w:color="auto" w:fill="auto"/>
          </w:tcPr>
          <w:p w14:paraId="2161BDF3"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Treatment</w:t>
            </w:r>
          </w:p>
        </w:tc>
      </w:tr>
      <w:tr w:rsidR="00E649A1" w:rsidRPr="00E006E0" w14:paraId="41D5A260" w14:textId="77777777" w:rsidTr="00DD60BF">
        <w:trPr>
          <w:jc w:val="center"/>
        </w:trPr>
        <w:tc>
          <w:tcPr>
            <w:tcW w:w="3183" w:type="dxa"/>
            <w:shd w:val="clear" w:color="auto" w:fill="auto"/>
          </w:tcPr>
          <w:p w14:paraId="29FFAFFB"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Thrombolytic therapy</w:t>
            </w:r>
          </w:p>
        </w:tc>
        <w:tc>
          <w:tcPr>
            <w:tcW w:w="0" w:type="auto"/>
            <w:shd w:val="clear" w:color="auto" w:fill="auto"/>
            <w:vAlign w:val="bottom"/>
          </w:tcPr>
          <w:p w14:paraId="510F05E7"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216 (37.6)</w:t>
            </w:r>
          </w:p>
        </w:tc>
        <w:tc>
          <w:tcPr>
            <w:tcW w:w="0" w:type="auto"/>
            <w:shd w:val="clear" w:color="auto" w:fill="auto"/>
            <w:vAlign w:val="bottom"/>
          </w:tcPr>
          <w:p w14:paraId="486240F7"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53 (39)</w:t>
            </w:r>
          </w:p>
        </w:tc>
        <w:tc>
          <w:tcPr>
            <w:tcW w:w="0" w:type="auto"/>
            <w:shd w:val="clear" w:color="auto" w:fill="auto"/>
            <w:vAlign w:val="bottom"/>
          </w:tcPr>
          <w:p w14:paraId="7C631998"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163 (37.2)</w:t>
            </w:r>
          </w:p>
        </w:tc>
        <w:tc>
          <w:tcPr>
            <w:tcW w:w="0" w:type="auto"/>
            <w:shd w:val="clear" w:color="auto" w:fill="auto"/>
            <w:vAlign w:val="bottom"/>
          </w:tcPr>
          <w:p w14:paraId="00D9E292" w14:textId="77777777" w:rsidR="00E649A1" w:rsidRPr="00E006E0" w:rsidRDefault="00E649A1" w:rsidP="00E006E0">
            <w:pPr>
              <w:spacing w:after="0"/>
              <w:jc w:val="center"/>
              <w:rPr>
                <w:rFonts w:asciiTheme="majorBidi" w:hAnsiTheme="majorBidi" w:cstheme="majorBidi"/>
                <w:color w:val="000000"/>
                <w:sz w:val="24"/>
                <w:szCs w:val="24"/>
              </w:rPr>
            </w:pPr>
            <w:r w:rsidRPr="00E006E0">
              <w:rPr>
                <w:rFonts w:asciiTheme="majorBidi" w:hAnsiTheme="majorBidi" w:cstheme="majorBidi"/>
                <w:color w:val="000000"/>
                <w:sz w:val="24"/>
                <w:szCs w:val="24"/>
              </w:rPr>
              <w:t>0.712</w:t>
            </w:r>
          </w:p>
        </w:tc>
      </w:tr>
      <w:tr w:rsidR="00E649A1" w:rsidRPr="00E006E0" w14:paraId="250F8892" w14:textId="77777777" w:rsidTr="00DD60BF">
        <w:trPr>
          <w:jc w:val="center"/>
        </w:trPr>
        <w:tc>
          <w:tcPr>
            <w:tcW w:w="3183" w:type="dxa"/>
            <w:shd w:val="clear" w:color="auto" w:fill="auto"/>
          </w:tcPr>
          <w:p w14:paraId="3BC32494"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Primary PCI</w:t>
            </w:r>
          </w:p>
        </w:tc>
        <w:tc>
          <w:tcPr>
            <w:tcW w:w="0" w:type="auto"/>
            <w:shd w:val="clear" w:color="auto" w:fill="auto"/>
            <w:vAlign w:val="bottom"/>
          </w:tcPr>
          <w:p w14:paraId="485F0FB1"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284 (49.5)</w:t>
            </w:r>
          </w:p>
        </w:tc>
        <w:tc>
          <w:tcPr>
            <w:tcW w:w="0" w:type="auto"/>
            <w:shd w:val="clear" w:color="auto" w:fill="auto"/>
            <w:vAlign w:val="bottom"/>
          </w:tcPr>
          <w:p w14:paraId="01E9CF8C"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60 (44.1)</w:t>
            </w:r>
          </w:p>
        </w:tc>
        <w:tc>
          <w:tcPr>
            <w:tcW w:w="0" w:type="auto"/>
            <w:shd w:val="clear" w:color="auto" w:fill="auto"/>
            <w:vAlign w:val="bottom"/>
          </w:tcPr>
          <w:p w14:paraId="01CBE3F6"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224 (51.1)</w:t>
            </w:r>
          </w:p>
        </w:tc>
        <w:tc>
          <w:tcPr>
            <w:tcW w:w="0" w:type="auto"/>
            <w:shd w:val="clear" w:color="auto" w:fill="auto"/>
            <w:vAlign w:val="bottom"/>
          </w:tcPr>
          <w:p w14:paraId="05F50D65" w14:textId="77777777" w:rsidR="00E649A1" w:rsidRPr="00E006E0" w:rsidRDefault="00E649A1" w:rsidP="00E006E0">
            <w:pPr>
              <w:spacing w:after="0"/>
              <w:jc w:val="center"/>
              <w:rPr>
                <w:rFonts w:asciiTheme="majorBidi" w:hAnsiTheme="majorBidi" w:cstheme="majorBidi"/>
                <w:color w:val="000000"/>
                <w:sz w:val="24"/>
                <w:szCs w:val="24"/>
              </w:rPr>
            </w:pPr>
            <w:r w:rsidRPr="00E006E0">
              <w:rPr>
                <w:rFonts w:asciiTheme="majorBidi" w:hAnsiTheme="majorBidi" w:cstheme="majorBidi"/>
                <w:color w:val="000000"/>
                <w:sz w:val="24"/>
                <w:szCs w:val="24"/>
              </w:rPr>
              <w:t>0.152</w:t>
            </w:r>
          </w:p>
        </w:tc>
      </w:tr>
      <w:tr w:rsidR="00E649A1" w:rsidRPr="00E006E0" w14:paraId="0F3ECF68" w14:textId="77777777" w:rsidTr="00DD60BF">
        <w:trPr>
          <w:jc w:val="center"/>
        </w:trPr>
        <w:tc>
          <w:tcPr>
            <w:tcW w:w="3183" w:type="dxa"/>
            <w:shd w:val="clear" w:color="auto" w:fill="auto"/>
          </w:tcPr>
          <w:p w14:paraId="5FF713AE"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None</w:t>
            </w:r>
          </w:p>
        </w:tc>
        <w:tc>
          <w:tcPr>
            <w:tcW w:w="0" w:type="auto"/>
            <w:shd w:val="clear" w:color="auto" w:fill="auto"/>
            <w:vAlign w:val="bottom"/>
          </w:tcPr>
          <w:p w14:paraId="24BAE7A5"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74 (12.9)</w:t>
            </w:r>
          </w:p>
        </w:tc>
        <w:tc>
          <w:tcPr>
            <w:tcW w:w="0" w:type="auto"/>
            <w:shd w:val="clear" w:color="auto" w:fill="auto"/>
            <w:vAlign w:val="bottom"/>
          </w:tcPr>
          <w:p w14:paraId="3155769D"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23 (16.9)</w:t>
            </w:r>
          </w:p>
        </w:tc>
        <w:tc>
          <w:tcPr>
            <w:tcW w:w="0" w:type="auto"/>
            <w:shd w:val="clear" w:color="auto" w:fill="auto"/>
            <w:vAlign w:val="bottom"/>
          </w:tcPr>
          <w:p w14:paraId="36B43E6D"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51 (11.6)</w:t>
            </w:r>
          </w:p>
        </w:tc>
        <w:tc>
          <w:tcPr>
            <w:tcW w:w="0" w:type="auto"/>
            <w:shd w:val="clear" w:color="auto" w:fill="auto"/>
            <w:vAlign w:val="bottom"/>
          </w:tcPr>
          <w:p w14:paraId="3BCBA9D3" w14:textId="77777777" w:rsidR="00E649A1" w:rsidRPr="00E006E0" w:rsidRDefault="00E649A1" w:rsidP="00E006E0">
            <w:pPr>
              <w:spacing w:after="0"/>
              <w:jc w:val="center"/>
              <w:rPr>
                <w:rFonts w:asciiTheme="majorBidi" w:hAnsiTheme="majorBidi" w:cstheme="majorBidi"/>
                <w:color w:val="000000"/>
                <w:sz w:val="24"/>
                <w:szCs w:val="24"/>
              </w:rPr>
            </w:pPr>
            <w:r w:rsidRPr="00E006E0">
              <w:rPr>
                <w:rFonts w:asciiTheme="majorBidi" w:hAnsiTheme="majorBidi" w:cstheme="majorBidi"/>
                <w:color w:val="000000"/>
                <w:sz w:val="24"/>
                <w:szCs w:val="24"/>
              </w:rPr>
              <w:t>0.109</w:t>
            </w:r>
          </w:p>
        </w:tc>
      </w:tr>
      <w:tr w:rsidR="00E649A1" w:rsidRPr="00E006E0" w14:paraId="7302B75B" w14:textId="77777777" w:rsidTr="00DD60BF">
        <w:trPr>
          <w:jc w:val="center"/>
        </w:trPr>
        <w:tc>
          <w:tcPr>
            <w:tcW w:w="7788" w:type="dxa"/>
            <w:gridSpan w:val="5"/>
            <w:tcBorders>
              <w:top w:val="single" w:sz="4" w:space="0" w:color="auto"/>
            </w:tcBorders>
            <w:shd w:val="clear" w:color="auto" w:fill="auto"/>
          </w:tcPr>
          <w:p w14:paraId="77A794C1" w14:textId="1274CCC0"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Reason for not applying treatment </w:t>
            </w:r>
            <w:r w:rsidR="00C12047">
              <w:rPr>
                <w:rFonts w:asciiTheme="majorBidi" w:hAnsiTheme="majorBidi" w:cstheme="majorBidi"/>
                <w:sz w:val="24"/>
                <w:szCs w:val="24"/>
                <w:vertAlign w:val="superscript"/>
              </w:rPr>
              <w:t>A</w:t>
            </w:r>
          </w:p>
        </w:tc>
      </w:tr>
      <w:tr w:rsidR="00E649A1" w:rsidRPr="00E006E0" w14:paraId="3D1598D2" w14:textId="77777777" w:rsidTr="00DD60BF">
        <w:trPr>
          <w:jc w:val="center"/>
        </w:trPr>
        <w:tc>
          <w:tcPr>
            <w:tcW w:w="3183" w:type="dxa"/>
            <w:shd w:val="clear" w:color="auto" w:fill="auto"/>
          </w:tcPr>
          <w:p w14:paraId="4A411904"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Late presentation</w:t>
            </w:r>
          </w:p>
        </w:tc>
        <w:tc>
          <w:tcPr>
            <w:tcW w:w="0" w:type="auto"/>
            <w:shd w:val="clear" w:color="auto" w:fill="auto"/>
            <w:vAlign w:val="bottom"/>
          </w:tcPr>
          <w:p w14:paraId="3E698B24"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50 (73.5)</w:t>
            </w:r>
          </w:p>
        </w:tc>
        <w:tc>
          <w:tcPr>
            <w:tcW w:w="0" w:type="auto"/>
            <w:shd w:val="clear" w:color="auto" w:fill="auto"/>
            <w:vAlign w:val="bottom"/>
          </w:tcPr>
          <w:p w14:paraId="720BB200"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13 (65.0)</w:t>
            </w:r>
          </w:p>
        </w:tc>
        <w:tc>
          <w:tcPr>
            <w:tcW w:w="0" w:type="auto"/>
            <w:shd w:val="clear" w:color="auto" w:fill="auto"/>
            <w:vAlign w:val="bottom"/>
          </w:tcPr>
          <w:p w14:paraId="45B8A69B"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37 (77.1)</w:t>
            </w:r>
          </w:p>
        </w:tc>
        <w:tc>
          <w:tcPr>
            <w:tcW w:w="0" w:type="auto"/>
            <w:shd w:val="clear" w:color="auto" w:fill="auto"/>
            <w:vAlign w:val="bottom"/>
          </w:tcPr>
          <w:p w14:paraId="57DC64D8"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0.303</w:t>
            </w:r>
          </w:p>
        </w:tc>
      </w:tr>
      <w:tr w:rsidR="00E649A1" w:rsidRPr="00E006E0" w14:paraId="30978F07" w14:textId="77777777" w:rsidTr="00DD60BF">
        <w:trPr>
          <w:jc w:val="center"/>
        </w:trPr>
        <w:tc>
          <w:tcPr>
            <w:tcW w:w="3183" w:type="dxa"/>
            <w:shd w:val="clear" w:color="auto" w:fill="auto"/>
          </w:tcPr>
          <w:p w14:paraId="00948EC7"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Missed</w:t>
            </w:r>
          </w:p>
        </w:tc>
        <w:tc>
          <w:tcPr>
            <w:tcW w:w="0" w:type="auto"/>
            <w:shd w:val="clear" w:color="auto" w:fill="auto"/>
            <w:vAlign w:val="bottom"/>
          </w:tcPr>
          <w:p w14:paraId="5E361DA4"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3 (4.4)</w:t>
            </w:r>
          </w:p>
        </w:tc>
        <w:tc>
          <w:tcPr>
            <w:tcW w:w="0" w:type="auto"/>
            <w:shd w:val="clear" w:color="auto" w:fill="auto"/>
            <w:vAlign w:val="bottom"/>
          </w:tcPr>
          <w:p w14:paraId="5D1C0301"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0 (0.0)</w:t>
            </w:r>
          </w:p>
        </w:tc>
        <w:tc>
          <w:tcPr>
            <w:tcW w:w="0" w:type="auto"/>
            <w:shd w:val="clear" w:color="auto" w:fill="auto"/>
            <w:vAlign w:val="bottom"/>
          </w:tcPr>
          <w:p w14:paraId="16AC2E48"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3 (6.3)</w:t>
            </w:r>
          </w:p>
        </w:tc>
        <w:tc>
          <w:tcPr>
            <w:tcW w:w="0" w:type="auto"/>
            <w:shd w:val="clear" w:color="auto" w:fill="auto"/>
            <w:vAlign w:val="bottom"/>
          </w:tcPr>
          <w:p w14:paraId="66784FBA"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0.550</w:t>
            </w:r>
          </w:p>
        </w:tc>
      </w:tr>
      <w:tr w:rsidR="00E649A1" w:rsidRPr="00E006E0" w14:paraId="10B1B5DD" w14:textId="77777777" w:rsidTr="00DD60BF">
        <w:trPr>
          <w:jc w:val="center"/>
        </w:trPr>
        <w:tc>
          <w:tcPr>
            <w:tcW w:w="3183" w:type="dxa"/>
            <w:shd w:val="clear" w:color="auto" w:fill="auto"/>
          </w:tcPr>
          <w:p w14:paraId="4156CE11"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Contraindication</w:t>
            </w:r>
          </w:p>
        </w:tc>
        <w:tc>
          <w:tcPr>
            <w:tcW w:w="0" w:type="auto"/>
            <w:shd w:val="clear" w:color="auto" w:fill="auto"/>
            <w:vAlign w:val="bottom"/>
          </w:tcPr>
          <w:p w14:paraId="3A2C49CD"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 (7.4)</w:t>
            </w:r>
          </w:p>
        </w:tc>
        <w:tc>
          <w:tcPr>
            <w:tcW w:w="0" w:type="auto"/>
            <w:shd w:val="clear" w:color="auto" w:fill="auto"/>
            <w:vAlign w:val="bottom"/>
          </w:tcPr>
          <w:p w14:paraId="50181F54"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2 (10.0)</w:t>
            </w:r>
          </w:p>
        </w:tc>
        <w:tc>
          <w:tcPr>
            <w:tcW w:w="0" w:type="auto"/>
            <w:shd w:val="clear" w:color="auto" w:fill="auto"/>
            <w:vAlign w:val="bottom"/>
          </w:tcPr>
          <w:p w14:paraId="4876BBE5"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3 (6.3)</w:t>
            </w:r>
          </w:p>
        </w:tc>
        <w:tc>
          <w:tcPr>
            <w:tcW w:w="0" w:type="auto"/>
            <w:shd w:val="clear" w:color="auto" w:fill="auto"/>
            <w:vAlign w:val="bottom"/>
          </w:tcPr>
          <w:p w14:paraId="0E132CFE"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0.627</w:t>
            </w:r>
          </w:p>
        </w:tc>
      </w:tr>
      <w:tr w:rsidR="00E649A1" w:rsidRPr="00E006E0" w14:paraId="6107AD9B" w14:textId="77777777" w:rsidTr="00DD60BF">
        <w:trPr>
          <w:jc w:val="center"/>
        </w:trPr>
        <w:tc>
          <w:tcPr>
            <w:tcW w:w="3183" w:type="dxa"/>
            <w:tcBorders>
              <w:bottom w:val="single" w:sz="12" w:space="0" w:color="auto"/>
            </w:tcBorders>
            <w:shd w:val="clear" w:color="auto" w:fill="auto"/>
          </w:tcPr>
          <w:p w14:paraId="0C9A8B7F" w14:textId="77777777" w:rsidR="00E649A1" w:rsidRPr="00E006E0" w:rsidRDefault="00E649A1" w:rsidP="00E006E0">
            <w:pPr>
              <w:spacing w:after="0"/>
              <w:rPr>
                <w:rFonts w:asciiTheme="majorBidi" w:hAnsiTheme="majorBidi" w:cstheme="majorBidi"/>
                <w:sz w:val="24"/>
                <w:szCs w:val="24"/>
              </w:rPr>
            </w:pPr>
            <w:r w:rsidRPr="00E006E0">
              <w:rPr>
                <w:rFonts w:asciiTheme="majorBidi" w:hAnsiTheme="majorBidi" w:cstheme="majorBidi"/>
                <w:sz w:val="24"/>
                <w:szCs w:val="24"/>
              </w:rPr>
              <w:t xml:space="preserve">   Others</w:t>
            </w:r>
          </w:p>
        </w:tc>
        <w:tc>
          <w:tcPr>
            <w:tcW w:w="0" w:type="auto"/>
            <w:tcBorders>
              <w:bottom w:val="single" w:sz="12" w:space="0" w:color="auto"/>
            </w:tcBorders>
            <w:shd w:val="clear" w:color="auto" w:fill="auto"/>
            <w:vAlign w:val="bottom"/>
          </w:tcPr>
          <w:p w14:paraId="1FE6410F"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10 (14.7)</w:t>
            </w:r>
          </w:p>
        </w:tc>
        <w:tc>
          <w:tcPr>
            <w:tcW w:w="0" w:type="auto"/>
            <w:tcBorders>
              <w:bottom w:val="single" w:sz="12" w:space="0" w:color="auto"/>
            </w:tcBorders>
            <w:shd w:val="clear" w:color="auto" w:fill="auto"/>
            <w:vAlign w:val="bottom"/>
          </w:tcPr>
          <w:p w14:paraId="5F5A9F95"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 (25.0)</w:t>
            </w:r>
          </w:p>
        </w:tc>
        <w:tc>
          <w:tcPr>
            <w:tcW w:w="0" w:type="auto"/>
            <w:tcBorders>
              <w:bottom w:val="single" w:sz="12" w:space="0" w:color="auto"/>
            </w:tcBorders>
            <w:shd w:val="clear" w:color="auto" w:fill="auto"/>
            <w:vAlign w:val="bottom"/>
          </w:tcPr>
          <w:p w14:paraId="32A90DBE"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5 (10.4)</w:t>
            </w:r>
          </w:p>
        </w:tc>
        <w:tc>
          <w:tcPr>
            <w:tcW w:w="0" w:type="auto"/>
            <w:tcBorders>
              <w:bottom w:val="single" w:sz="12" w:space="0" w:color="auto"/>
            </w:tcBorders>
            <w:shd w:val="clear" w:color="auto" w:fill="auto"/>
            <w:vAlign w:val="bottom"/>
          </w:tcPr>
          <w:p w14:paraId="1A80FA1B" w14:textId="77777777" w:rsidR="00E649A1" w:rsidRPr="00E006E0" w:rsidRDefault="00E649A1"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0.145</w:t>
            </w:r>
          </w:p>
        </w:tc>
      </w:tr>
    </w:tbl>
    <w:p w14:paraId="3303B1BD" w14:textId="4EEC8493" w:rsidR="00E649A1" w:rsidRPr="00E55FA5" w:rsidRDefault="00C12047" w:rsidP="00DD60BF">
      <w:pPr>
        <w:spacing w:after="0" w:line="259" w:lineRule="auto"/>
        <w:ind w:left="426" w:firstLine="708"/>
        <w:rPr>
          <w:rFonts w:asciiTheme="majorBidi" w:hAnsiTheme="majorBidi" w:cstheme="majorBidi"/>
        </w:rPr>
      </w:pPr>
      <w:r>
        <w:rPr>
          <w:rFonts w:asciiTheme="majorBidi" w:hAnsiTheme="majorBidi" w:cstheme="majorBidi"/>
        </w:rPr>
        <w:t>A</w:t>
      </w:r>
      <w:r w:rsidR="00E649A1" w:rsidRPr="00E55FA5">
        <w:rPr>
          <w:rFonts w:asciiTheme="majorBidi" w:hAnsiTheme="majorBidi" w:cstheme="majorBidi"/>
        </w:rPr>
        <w:t>: there are 6 missing.</w:t>
      </w:r>
    </w:p>
    <w:tbl>
      <w:tblPr>
        <w:tblStyle w:val="TableGrid9"/>
        <w:tblW w:w="765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1306"/>
        <w:gridCol w:w="1161"/>
        <w:gridCol w:w="1307"/>
        <w:gridCol w:w="1015"/>
      </w:tblGrid>
      <w:tr w:rsidR="00C402A2" w:rsidRPr="00E006E0" w14:paraId="50A2E087" w14:textId="77777777" w:rsidTr="00DD60BF">
        <w:trPr>
          <w:trHeight w:val="46"/>
          <w:jc w:val="center"/>
        </w:trPr>
        <w:tc>
          <w:tcPr>
            <w:tcW w:w="2869" w:type="dxa"/>
            <w:tcBorders>
              <w:top w:val="single" w:sz="4" w:space="0" w:color="auto"/>
              <w:bottom w:val="nil"/>
            </w:tcBorders>
            <w:shd w:val="clear" w:color="auto" w:fill="auto"/>
          </w:tcPr>
          <w:p w14:paraId="56D80809" w14:textId="77777777" w:rsidR="00C402A2" w:rsidRPr="00E006E0" w:rsidRDefault="00C402A2" w:rsidP="00E006E0">
            <w:pPr>
              <w:spacing w:after="0"/>
              <w:jc w:val="center"/>
              <w:rPr>
                <w:rFonts w:asciiTheme="majorBidi" w:hAnsiTheme="majorBidi" w:cstheme="majorBidi"/>
                <w:sz w:val="24"/>
                <w:szCs w:val="24"/>
              </w:rPr>
            </w:pPr>
          </w:p>
        </w:tc>
        <w:tc>
          <w:tcPr>
            <w:tcW w:w="1306" w:type="dxa"/>
            <w:tcBorders>
              <w:top w:val="single" w:sz="4" w:space="0" w:color="auto"/>
              <w:bottom w:val="nil"/>
            </w:tcBorders>
            <w:shd w:val="clear" w:color="auto" w:fill="auto"/>
          </w:tcPr>
          <w:p w14:paraId="38B937F5" w14:textId="77777777" w:rsidR="00C402A2" w:rsidRPr="00E006E0" w:rsidRDefault="00C402A2" w:rsidP="00E006E0">
            <w:pPr>
              <w:spacing w:after="0"/>
              <w:jc w:val="center"/>
              <w:rPr>
                <w:rFonts w:asciiTheme="majorBidi" w:hAnsiTheme="majorBidi" w:cstheme="majorBidi"/>
                <w:sz w:val="24"/>
                <w:szCs w:val="24"/>
              </w:rPr>
            </w:pPr>
          </w:p>
        </w:tc>
        <w:tc>
          <w:tcPr>
            <w:tcW w:w="2468" w:type="dxa"/>
            <w:gridSpan w:val="2"/>
            <w:tcBorders>
              <w:top w:val="single" w:sz="4" w:space="0" w:color="auto"/>
              <w:bottom w:val="nil"/>
            </w:tcBorders>
            <w:shd w:val="clear" w:color="auto" w:fill="auto"/>
          </w:tcPr>
          <w:p w14:paraId="34A4810E" w14:textId="77777777" w:rsidR="00C402A2" w:rsidRPr="00E006E0" w:rsidRDefault="00C402A2" w:rsidP="00E006E0">
            <w:pPr>
              <w:tabs>
                <w:tab w:val="left" w:pos="1590"/>
              </w:tabs>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EMS</w:t>
            </w:r>
          </w:p>
        </w:tc>
        <w:tc>
          <w:tcPr>
            <w:tcW w:w="1015" w:type="dxa"/>
            <w:vMerge w:val="restart"/>
            <w:tcBorders>
              <w:top w:val="single" w:sz="4" w:space="0" w:color="auto"/>
              <w:bottom w:val="nil"/>
            </w:tcBorders>
            <w:shd w:val="clear" w:color="auto" w:fill="auto"/>
          </w:tcPr>
          <w:p w14:paraId="25F7C1C4" w14:textId="77777777" w:rsidR="00C402A2" w:rsidRPr="00E006E0" w:rsidRDefault="00C402A2" w:rsidP="00E006E0">
            <w:pPr>
              <w:spacing w:after="0"/>
              <w:jc w:val="center"/>
              <w:rPr>
                <w:rFonts w:asciiTheme="majorBidi" w:hAnsiTheme="majorBidi" w:cstheme="majorBidi"/>
                <w:sz w:val="24"/>
                <w:szCs w:val="24"/>
              </w:rPr>
            </w:pPr>
            <w:r w:rsidRPr="00E006E0">
              <w:rPr>
                <w:rFonts w:asciiTheme="majorBidi" w:hAnsiTheme="majorBidi" w:cstheme="majorBidi"/>
                <w:b/>
                <w:bCs/>
                <w:sz w:val="24"/>
                <w:szCs w:val="24"/>
              </w:rPr>
              <w:t>P-value</w:t>
            </w:r>
            <w:r w:rsidRPr="00E006E0">
              <w:rPr>
                <w:rFonts w:asciiTheme="majorBidi" w:hAnsiTheme="majorBidi" w:cstheme="majorBidi"/>
                <w:b/>
                <w:bCs/>
                <w:sz w:val="24"/>
                <w:szCs w:val="24"/>
                <w:vertAlign w:val="superscript"/>
              </w:rPr>
              <w:t>A</w:t>
            </w:r>
          </w:p>
        </w:tc>
      </w:tr>
      <w:tr w:rsidR="00C402A2" w:rsidRPr="00E006E0" w14:paraId="6ACB66DE" w14:textId="77777777" w:rsidTr="00DD60BF">
        <w:trPr>
          <w:trHeight w:val="436"/>
          <w:jc w:val="center"/>
        </w:trPr>
        <w:tc>
          <w:tcPr>
            <w:tcW w:w="2869" w:type="dxa"/>
            <w:tcBorders>
              <w:top w:val="nil"/>
              <w:bottom w:val="single" w:sz="4" w:space="0" w:color="auto"/>
            </w:tcBorders>
            <w:shd w:val="clear" w:color="auto" w:fill="auto"/>
          </w:tcPr>
          <w:p w14:paraId="138C73FC" w14:textId="77777777" w:rsidR="00C402A2" w:rsidRPr="00E006E0" w:rsidRDefault="00C402A2" w:rsidP="00E006E0">
            <w:pPr>
              <w:spacing w:after="0"/>
              <w:rPr>
                <w:rFonts w:asciiTheme="majorBidi" w:hAnsiTheme="majorBidi" w:cstheme="majorBidi"/>
                <w:b/>
                <w:bCs/>
                <w:sz w:val="24"/>
                <w:szCs w:val="24"/>
              </w:rPr>
            </w:pPr>
            <w:r w:rsidRPr="00E006E0">
              <w:rPr>
                <w:rFonts w:asciiTheme="majorBidi" w:hAnsiTheme="majorBidi" w:cstheme="majorBidi"/>
                <w:b/>
                <w:bCs/>
                <w:sz w:val="24"/>
                <w:szCs w:val="24"/>
              </w:rPr>
              <w:t>Variable</w:t>
            </w:r>
          </w:p>
        </w:tc>
        <w:tc>
          <w:tcPr>
            <w:tcW w:w="1306" w:type="dxa"/>
            <w:tcBorders>
              <w:top w:val="nil"/>
              <w:bottom w:val="single" w:sz="4" w:space="0" w:color="auto"/>
            </w:tcBorders>
            <w:shd w:val="clear" w:color="auto" w:fill="auto"/>
          </w:tcPr>
          <w:p w14:paraId="62A6DF5B" w14:textId="77777777" w:rsidR="00C402A2" w:rsidRDefault="00C402A2"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Overall</w:t>
            </w:r>
          </w:p>
          <w:p w14:paraId="0E4A5554" w14:textId="36D38BBD" w:rsidR="00C12047" w:rsidRPr="00E006E0" w:rsidRDefault="00C1204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(n=495)</w:t>
            </w:r>
          </w:p>
        </w:tc>
        <w:tc>
          <w:tcPr>
            <w:tcW w:w="1161" w:type="dxa"/>
            <w:tcBorders>
              <w:top w:val="nil"/>
              <w:bottom w:val="single" w:sz="4" w:space="0" w:color="auto"/>
            </w:tcBorders>
            <w:shd w:val="clear" w:color="auto" w:fill="auto"/>
          </w:tcPr>
          <w:p w14:paraId="6CA497CA" w14:textId="77777777" w:rsidR="00C402A2" w:rsidRDefault="00C402A2"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Used</w:t>
            </w:r>
          </w:p>
          <w:p w14:paraId="54B835A1" w14:textId="01602130" w:rsidR="00C12047" w:rsidRPr="00E006E0" w:rsidRDefault="00C1204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(n=113)</w:t>
            </w:r>
          </w:p>
        </w:tc>
        <w:tc>
          <w:tcPr>
            <w:tcW w:w="1306" w:type="dxa"/>
            <w:tcBorders>
              <w:top w:val="nil"/>
              <w:bottom w:val="single" w:sz="4" w:space="0" w:color="auto"/>
            </w:tcBorders>
            <w:shd w:val="clear" w:color="auto" w:fill="auto"/>
          </w:tcPr>
          <w:p w14:paraId="5FE5EB34" w14:textId="77777777" w:rsidR="00C402A2" w:rsidRDefault="00C402A2" w:rsidP="00E006E0">
            <w:pPr>
              <w:spacing w:after="0"/>
              <w:jc w:val="center"/>
              <w:rPr>
                <w:rFonts w:asciiTheme="majorBidi" w:hAnsiTheme="majorBidi" w:cstheme="majorBidi"/>
                <w:b/>
                <w:bCs/>
                <w:sz w:val="24"/>
                <w:szCs w:val="24"/>
              </w:rPr>
            </w:pPr>
            <w:r w:rsidRPr="00E006E0">
              <w:rPr>
                <w:rFonts w:asciiTheme="majorBidi" w:hAnsiTheme="majorBidi" w:cstheme="majorBidi"/>
                <w:b/>
                <w:bCs/>
                <w:sz w:val="24"/>
                <w:szCs w:val="24"/>
              </w:rPr>
              <w:t>Not Used</w:t>
            </w:r>
          </w:p>
          <w:p w14:paraId="39EE5195" w14:textId="127D0FA6" w:rsidR="00C12047" w:rsidRPr="00E006E0" w:rsidRDefault="00C12047" w:rsidP="00E006E0">
            <w:pPr>
              <w:spacing w:after="0"/>
              <w:jc w:val="center"/>
              <w:rPr>
                <w:rFonts w:asciiTheme="majorBidi" w:hAnsiTheme="majorBidi" w:cstheme="majorBidi"/>
                <w:b/>
                <w:bCs/>
                <w:sz w:val="24"/>
                <w:szCs w:val="24"/>
              </w:rPr>
            </w:pPr>
            <w:r>
              <w:rPr>
                <w:rFonts w:asciiTheme="majorBidi" w:hAnsiTheme="majorBidi" w:cstheme="majorBidi"/>
                <w:b/>
                <w:bCs/>
                <w:sz w:val="24"/>
                <w:szCs w:val="24"/>
              </w:rPr>
              <w:t>(n=382)</w:t>
            </w:r>
          </w:p>
        </w:tc>
        <w:tc>
          <w:tcPr>
            <w:tcW w:w="1015" w:type="dxa"/>
            <w:vMerge/>
            <w:tcBorders>
              <w:top w:val="nil"/>
              <w:bottom w:val="single" w:sz="4" w:space="0" w:color="auto"/>
            </w:tcBorders>
            <w:shd w:val="clear" w:color="auto" w:fill="auto"/>
          </w:tcPr>
          <w:p w14:paraId="06BC90C8" w14:textId="77777777" w:rsidR="00C402A2" w:rsidRPr="00E006E0" w:rsidRDefault="00C402A2" w:rsidP="00E006E0">
            <w:pPr>
              <w:spacing w:after="0"/>
              <w:jc w:val="center"/>
              <w:rPr>
                <w:rFonts w:asciiTheme="majorBidi" w:hAnsiTheme="majorBidi" w:cstheme="majorBidi"/>
                <w:b/>
                <w:bCs/>
                <w:sz w:val="24"/>
                <w:szCs w:val="24"/>
              </w:rPr>
            </w:pPr>
          </w:p>
        </w:tc>
      </w:tr>
      <w:tr w:rsidR="00C402A2" w:rsidRPr="00E006E0" w14:paraId="719F5CF0" w14:textId="77777777" w:rsidTr="00DD60BF">
        <w:trPr>
          <w:trHeight w:val="656"/>
          <w:jc w:val="center"/>
        </w:trPr>
        <w:tc>
          <w:tcPr>
            <w:tcW w:w="2869" w:type="dxa"/>
            <w:tcBorders>
              <w:top w:val="single" w:sz="4" w:space="0" w:color="auto"/>
              <w:bottom w:val="single" w:sz="4" w:space="0" w:color="auto"/>
            </w:tcBorders>
            <w:shd w:val="clear" w:color="auto" w:fill="auto"/>
            <w:vAlign w:val="center"/>
          </w:tcPr>
          <w:p w14:paraId="183630FC" w14:textId="60D3C4C0" w:rsidR="00C402A2" w:rsidRPr="00E006E0" w:rsidRDefault="00C402A2" w:rsidP="00E006E0">
            <w:pPr>
              <w:spacing w:after="0"/>
              <w:rPr>
                <w:rFonts w:asciiTheme="majorBidi" w:hAnsiTheme="majorBidi" w:cstheme="majorBidi"/>
                <w:sz w:val="24"/>
                <w:szCs w:val="24"/>
              </w:rPr>
            </w:pPr>
            <w:r w:rsidRPr="00E006E0">
              <w:rPr>
                <w:rFonts w:asciiTheme="majorBidi" w:hAnsiTheme="majorBidi" w:cstheme="majorBidi"/>
                <w:sz w:val="24"/>
                <w:szCs w:val="24"/>
              </w:rPr>
              <w:t>Timely Care provided</w:t>
            </w:r>
          </w:p>
        </w:tc>
        <w:tc>
          <w:tcPr>
            <w:tcW w:w="1306" w:type="dxa"/>
            <w:tcBorders>
              <w:top w:val="single" w:sz="4" w:space="0" w:color="auto"/>
              <w:bottom w:val="single" w:sz="4" w:space="0" w:color="auto"/>
            </w:tcBorders>
            <w:shd w:val="clear" w:color="auto" w:fill="auto"/>
            <w:vAlign w:val="center"/>
          </w:tcPr>
          <w:p w14:paraId="72020165" w14:textId="77777777" w:rsidR="00C402A2" w:rsidRPr="00E006E0" w:rsidRDefault="00C402A2" w:rsidP="00E006E0">
            <w:pPr>
              <w:spacing w:after="0"/>
              <w:rPr>
                <w:rFonts w:asciiTheme="majorBidi" w:hAnsiTheme="majorBidi" w:cstheme="majorBidi"/>
                <w:sz w:val="24"/>
                <w:szCs w:val="24"/>
              </w:rPr>
            </w:pPr>
            <w:r w:rsidRPr="00E006E0">
              <w:rPr>
                <w:rFonts w:asciiTheme="majorBidi" w:eastAsia="Times New Roman" w:hAnsiTheme="majorBidi" w:cstheme="majorBidi"/>
                <w:color w:val="000000"/>
                <w:sz w:val="24"/>
                <w:szCs w:val="24"/>
              </w:rPr>
              <w:t>275 (55.6)</w:t>
            </w:r>
          </w:p>
        </w:tc>
        <w:tc>
          <w:tcPr>
            <w:tcW w:w="1161" w:type="dxa"/>
            <w:tcBorders>
              <w:top w:val="single" w:sz="4" w:space="0" w:color="auto"/>
              <w:bottom w:val="single" w:sz="4" w:space="0" w:color="auto"/>
            </w:tcBorders>
            <w:shd w:val="clear" w:color="auto" w:fill="auto"/>
            <w:vAlign w:val="center"/>
          </w:tcPr>
          <w:p w14:paraId="51FC7554" w14:textId="77777777" w:rsidR="00C402A2" w:rsidRPr="00E006E0" w:rsidRDefault="00C402A2"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85 (75.2)</w:t>
            </w:r>
          </w:p>
        </w:tc>
        <w:tc>
          <w:tcPr>
            <w:tcW w:w="1306" w:type="dxa"/>
            <w:tcBorders>
              <w:top w:val="single" w:sz="4" w:space="0" w:color="auto"/>
              <w:bottom w:val="single" w:sz="4" w:space="0" w:color="auto"/>
            </w:tcBorders>
            <w:shd w:val="clear" w:color="auto" w:fill="auto"/>
            <w:vAlign w:val="center"/>
          </w:tcPr>
          <w:p w14:paraId="5D2DF83F" w14:textId="77777777" w:rsidR="00C402A2" w:rsidRPr="00E006E0" w:rsidRDefault="00C402A2" w:rsidP="00E006E0">
            <w:pPr>
              <w:spacing w:after="0"/>
              <w:rPr>
                <w:rFonts w:asciiTheme="majorBidi" w:hAnsiTheme="majorBidi" w:cstheme="majorBidi"/>
                <w:color w:val="000000"/>
                <w:sz w:val="24"/>
                <w:szCs w:val="24"/>
              </w:rPr>
            </w:pPr>
            <w:r w:rsidRPr="00E006E0">
              <w:rPr>
                <w:rFonts w:asciiTheme="majorBidi" w:hAnsiTheme="majorBidi" w:cstheme="majorBidi"/>
                <w:color w:val="000000"/>
                <w:sz w:val="24"/>
                <w:szCs w:val="24"/>
              </w:rPr>
              <w:t>190 (49.7)</w:t>
            </w:r>
          </w:p>
        </w:tc>
        <w:tc>
          <w:tcPr>
            <w:tcW w:w="1015" w:type="dxa"/>
            <w:tcBorders>
              <w:top w:val="single" w:sz="4" w:space="0" w:color="auto"/>
              <w:bottom w:val="single" w:sz="4" w:space="0" w:color="auto"/>
            </w:tcBorders>
            <w:shd w:val="clear" w:color="auto" w:fill="auto"/>
            <w:vAlign w:val="center"/>
          </w:tcPr>
          <w:p w14:paraId="479975D5" w14:textId="77777777" w:rsidR="00C402A2" w:rsidRPr="00E006E0" w:rsidRDefault="00C402A2" w:rsidP="00E006E0">
            <w:pPr>
              <w:spacing w:after="0"/>
              <w:rPr>
                <w:rFonts w:asciiTheme="majorBidi" w:hAnsiTheme="majorBidi" w:cstheme="majorBidi"/>
                <w:sz w:val="24"/>
                <w:szCs w:val="24"/>
              </w:rPr>
            </w:pPr>
            <w:r w:rsidRPr="00E006E0">
              <w:rPr>
                <w:rFonts w:asciiTheme="majorBidi" w:hAnsiTheme="majorBidi" w:cstheme="majorBidi"/>
                <w:sz w:val="24"/>
                <w:szCs w:val="24"/>
              </w:rPr>
              <w:t>&lt;0 .001</w:t>
            </w:r>
          </w:p>
        </w:tc>
      </w:tr>
    </w:tbl>
    <w:p w14:paraId="4B2C87C9" w14:textId="121F7810" w:rsidR="00C402A2" w:rsidRPr="00E55FA5" w:rsidRDefault="00C402A2" w:rsidP="00DD60BF">
      <w:pPr>
        <w:spacing w:after="160" w:line="259" w:lineRule="auto"/>
        <w:ind w:left="720" w:firstLine="414"/>
        <w:rPr>
          <w:rFonts w:asciiTheme="majorBidi" w:hAnsiTheme="majorBidi" w:cstheme="majorBidi"/>
        </w:rPr>
      </w:pPr>
      <w:r w:rsidRPr="00E55FA5">
        <w:rPr>
          <w:rFonts w:asciiTheme="majorBidi" w:hAnsiTheme="majorBidi" w:cstheme="majorBidi"/>
        </w:rPr>
        <w:t>A: from chi-square test or Fisher’s exact test</w:t>
      </w:r>
    </w:p>
    <w:p w14:paraId="17BF9F39" w14:textId="6106132B" w:rsidR="009E7A9D" w:rsidRPr="00844792" w:rsidRDefault="009E7A9D" w:rsidP="007104F7">
      <w:pPr>
        <w:pStyle w:val="Caption"/>
        <w:keepNext/>
        <w:spacing w:after="0"/>
        <w:rPr>
          <w:rFonts w:asciiTheme="majorBidi" w:hAnsiTheme="majorBidi" w:cstheme="majorBidi"/>
          <w:color w:val="auto"/>
          <w:sz w:val="24"/>
          <w:szCs w:val="24"/>
        </w:rPr>
      </w:pPr>
    </w:p>
    <w:p w14:paraId="7E6A4F36" w14:textId="63A92197" w:rsidR="00E55FA5" w:rsidRDefault="00E649A1" w:rsidP="00215E48">
      <w:pPr>
        <w:spacing w:line="480" w:lineRule="auto"/>
        <w:rPr>
          <w:rFonts w:asciiTheme="majorBidi" w:hAnsiTheme="majorBidi" w:cstheme="majorBidi"/>
          <w:sz w:val="28"/>
          <w:szCs w:val="28"/>
          <w:lang w:val="en-US"/>
        </w:rPr>
      </w:pPr>
      <w:r w:rsidRPr="00E649A1">
        <w:rPr>
          <w:rFonts w:asciiTheme="majorBidi" w:hAnsiTheme="majorBidi" w:cstheme="majorBidi"/>
          <w:sz w:val="28"/>
          <w:szCs w:val="28"/>
          <w:lang w:val="en-US"/>
        </w:rPr>
        <w:t xml:space="preserve">Table </w:t>
      </w:r>
      <w:r w:rsidR="00506E48">
        <w:rPr>
          <w:rFonts w:asciiTheme="majorBidi" w:hAnsiTheme="majorBidi" w:cstheme="majorBidi"/>
          <w:sz w:val="28"/>
          <w:szCs w:val="28"/>
          <w:lang w:val="en-US"/>
        </w:rPr>
        <w:t>5</w:t>
      </w:r>
      <w:r w:rsidRPr="00E649A1">
        <w:rPr>
          <w:rFonts w:asciiTheme="majorBidi" w:hAnsiTheme="majorBidi" w:cstheme="majorBidi"/>
          <w:sz w:val="28"/>
          <w:szCs w:val="28"/>
          <w:lang w:val="en-US"/>
        </w:rPr>
        <w:t xml:space="preserve"> compared oral medication and echo between patients with and without EMS.  Medications </w:t>
      </w:r>
      <w:r w:rsidR="003614F4">
        <w:rPr>
          <w:rFonts w:asciiTheme="majorBidi" w:hAnsiTheme="majorBidi" w:cstheme="majorBidi"/>
          <w:sz w:val="28"/>
          <w:szCs w:val="28"/>
          <w:lang w:val="en-US"/>
        </w:rPr>
        <w:t>use was</w:t>
      </w:r>
      <w:r w:rsidRPr="00E649A1">
        <w:rPr>
          <w:rFonts w:asciiTheme="majorBidi" w:hAnsiTheme="majorBidi" w:cstheme="majorBidi"/>
          <w:sz w:val="28"/>
          <w:szCs w:val="28"/>
          <w:lang w:val="en-US"/>
        </w:rPr>
        <w:t xml:space="preserve"> similar</w:t>
      </w:r>
      <w:r w:rsidR="003614F4">
        <w:rPr>
          <w:rFonts w:asciiTheme="majorBidi" w:hAnsiTheme="majorBidi" w:cstheme="majorBidi"/>
          <w:sz w:val="28"/>
          <w:szCs w:val="28"/>
          <w:lang w:val="en-US"/>
        </w:rPr>
        <w:t xml:space="preserve"> between the two groups</w:t>
      </w:r>
      <w:r w:rsidRPr="00E649A1">
        <w:rPr>
          <w:rFonts w:asciiTheme="majorBidi" w:hAnsiTheme="majorBidi" w:cstheme="majorBidi"/>
          <w:sz w:val="28"/>
          <w:szCs w:val="28"/>
          <w:lang w:val="en-US"/>
        </w:rPr>
        <w:t xml:space="preserve"> except for ACE</w:t>
      </w:r>
      <w:r w:rsidR="003614F4">
        <w:rPr>
          <w:rFonts w:asciiTheme="majorBidi" w:hAnsiTheme="majorBidi" w:cstheme="majorBidi"/>
          <w:sz w:val="28"/>
          <w:szCs w:val="28"/>
          <w:lang w:val="en-US"/>
        </w:rPr>
        <w:t>I</w:t>
      </w:r>
      <w:r w:rsidRPr="00E649A1">
        <w:rPr>
          <w:rFonts w:asciiTheme="majorBidi" w:hAnsiTheme="majorBidi" w:cstheme="majorBidi"/>
          <w:sz w:val="28"/>
          <w:szCs w:val="28"/>
          <w:lang w:val="en-US"/>
        </w:rPr>
        <w:t xml:space="preserve"> or ARB at 24 hours and </w:t>
      </w:r>
      <w:r w:rsidR="003614F4">
        <w:rPr>
          <w:rFonts w:asciiTheme="majorBidi" w:hAnsiTheme="majorBidi" w:cstheme="majorBidi"/>
          <w:sz w:val="28"/>
          <w:szCs w:val="28"/>
          <w:lang w:val="en-US"/>
        </w:rPr>
        <w:t>s</w:t>
      </w:r>
      <w:r w:rsidRPr="00E649A1">
        <w:rPr>
          <w:rFonts w:asciiTheme="majorBidi" w:hAnsiTheme="majorBidi" w:cstheme="majorBidi"/>
          <w:sz w:val="28"/>
          <w:szCs w:val="28"/>
          <w:lang w:val="en-US"/>
        </w:rPr>
        <w:t xml:space="preserve">tatins at discharge. Patients with EMS were given ACEI or ARB less than patients </w:t>
      </w:r>
      <w:r w:rsidR="00215E48">
        <w:rPr>
          <w:rFonts w:asciiTheme="majorBidi" w:hAnsiTheme="majorBidi" w:cstheme="majorBidi"/>
          <w:sz w:val="28"/>
          <w:szCs w:val="28"/>
          <w:lang w:val="en-US"/>
        </w:rPr>
        <w:t>in the non-</w:t>
      </w:r>
      <w:r w:rsidR="00215E48" w:rsidRPr="00E649A1">
        <w:rPr>
          <w:rFonts w:asciiTheme="majorBidi" w:hAnsiTheme="majorBidi" w:cstheme="majorBidi"/>
          <w:sz w:val="28"/>
          <w:szCs w:val="28"/>
          <w:lang w:val="en-US"/>
        </w:rPr>
        <w:t xml:space="preserve"> </w:t>
      </w:r>
      <w:r w:rsidRPr="00E649A1">
        <w:rPr>
          <w:rFonts w:asciiTheme="majorBidi" w:hAnsiTheme="majorBidi" w:cstheme="majorBidi"/>
          <w:sz w:val="28"/>
          <w:szCs w:val="28"/>
          <w:lang w:val="en-US"/>
        </w:rPr>
        <w:t>EMS</w:t>
      </w:r>
      <w:r w:rsidR="00215E48">
        <w:rPr>
          <w:rFonts w:asciiTheme="majorBidi" w:hAnsiTheme="majorBidi" w:cstheme="majorBidi"/>
          <w:sz w:val="28"/>
          <w:szCs w:val="28"/>
          <w:lang w:val="en-US"/>
        </w:rPr>
        <w:t xml:space="preserve"> group</w:t>
      </w:r>
      <w:r w:rsidRPr="00E649A1">
        <w:rPr>
          <w:rFonts w:asciiTheme="majorBidi" w:hAnsiTheme="majorBidi" w:cstheme="majorBidi"/>
          <w:sz w:val="28"/>
          <w:szCs w:val="28"/>
          <w:lang w:val="en-US"/>
        </w:rPr>
        <w:t xml:space="preserve">, 63.7% vs 74.9% (p=0.011), while statin was given more to EMS patients than to </w:t>
      </w:r>
      <w:r w:rsidR="00215E48">
        <w:rPr>
          <w:rFonts w:asciiTheme="majorBidi" w:hAnsiTheme="majorBidi" w:cstheme="majorBidi"/>
          <w:sz w:val="28"/>
          <w:szCs w:val="28"/>
          <w:lang w:val="en-US"/>
        </w:rPr>
        <w:t>non-EMS patients</w:t>
      </w:r>
      <w:r w:rsidRPr="00E649A1">
        <w:rPr>
          <w:rFonts w:asciiTheme="majorBidi" w:hAnsiTheme="majorBidi" w:cstheme="majorBidi"/>
          <w:sz w:val="28"/>
          <w:szCs w:val="28"/>
          <w:lang w:val="en-US"/>
        </w:rPr>
        <w:t xml:space="preserve">, 97.8% vs 87.1% (p&lt;0.001).  No significant differences was found in </w:t>
      </w:r>
      <w:r w:rsidR="003614F4">
        <w:rPr>
          <w:rFonts w:asciiTheme="majorBidi" w:hAnsiTheme="majorBidi" w:cstheme="majorBidi"/>
          <w:sz w:val="28"/>
          <w:szCs w:val="28"/>
          <w:lang w:val="en-US"/>
        </w:rPr>
        <w:t>e</w:t>
      </w:r>
      <w:r w:rsidRPr="00E649A1">
        <w:rPr>
          <w:rFonts w:asciiTheme="majorBidi" w:hAnsiTheme="majorBidi" w:cstheme="majorBidi"/>
          <w:sz w:val="28"/>
          <w:szCs w:val="28"/>
          <w:lang w:val="en-US"/>
        </w:rPr>
        <w:t>cho</w:t>
      </w:r>
      <w:r w:rsidR="003614F4">
        <w:rPr>
          <w:rFonts w:asciiTheme="majorBidi" w:hAnsiTheme="majorBidi" w:cstheme="majorBidi"/>
          <w:sz w:val="28"/>
          <w:szCs w:val="28"/>
          <w:lang w:val="en-US"/>
        </w:rPr>
        <w:t>cardiography (echo)</w:t>
      </w:r>
      <w:r w:rsidRPr="00E649A1">
        <w:rPr>
          <w:rFonts w:asciiTheme="majorBidi" w:hAnsiTheme="majorBidi" w:cstheme="majorBidi"/>
          <w:sz w:val="28"/>
          <w:szCs w:val="28"/>
          <w:lang w:val="en-US"/>
        </w:rPr>
        <w:t xml:space="preserve"> use.</w:t>
      </w:r>
    </w:p>
    <w:p w14:paraId="0418692E" w14:textId="77777777" w:rsidR="000D7631" w:rsidRDefault="000D7631" w:rsidP="00215E48">
      <w:pPr>
        <w:spacing w:line="480" w:lineRule="auto"/>
        <w:rPr>
          <w:rFonts w:asciiTheme="majorBidi" w:hAnsiTheme="majorBidi" w:cstheme="majorBidi"/>
          <w:sz w:val="28"/>
          <w:szCs w:val="28"/>
        </w:rPr>
      </w:pPr>
    </w:p>
    <w:p w14:paraId="19EAD3CD" w14:textId="77777777" w:rsidR="00DD60BF" w:rsidRPr="00DD7B6D" w:rsidRDefault="00DD60BF" w:rsidP="00215E48">
      <w:pPr>
        <w:spacing w:line="480" w:lineRule="auto"/>
        <w:rPr>
          <w:rFonts w:asciiTheme="majorBidi" w:hAnsiTheme="majorBidi" w:cstheme="majorBidi"/>
          <w:sz w:val="28"/>
          <w:szCs w:val="28"/>
        </w:rPr>
      </w:pPr>
    </w:p>
    <w:p w14:paraId="44D2FCE2" w14:textId="79963F14" w:rsidR="00E649A1" w:rsidRPr="00E649A1" w:rsidRDefault="00E649A1" w:rsidP="00506E48">
      <w:pPr>
        <w:keepNext/>
        <w:spacing w:after="0" w:line="240" w:lineRule="auto"/>
        <w:jc w:val="center"/>
        <w:rPr>
          <w:rFonts w:asciiTheme="majorBidi" w:eastAsiaTheme="minorEastAsia" w:hAnsiTheme="majorBidi" w:cstheme="majorBidi"/>
          <w:b/>
          <w:bCs/>
          <w:sz w:val="24"/>
          <w:szCs w:val="24"/>
          <w:lang w:val="en-US"/>
        </w:rPr>
      </w:pPr>
      <w:r w:rsidRPr="00E649A1">
        <w:rPr>
          <w:rFonts w:asciiTheme="majorBidi" w:eastAsiaTheme="minorEastAsia" w:hAnsiTheme="majorBidi" w:cstheme="majorBidi"/>
          <w:b/>
          <w:bCs/>
          <w:sz w:val="24"/>
          <w:szCs w:val="24"/>
          <w:lang w:val="en-US"/>
        </w:rPr>
        <w:lastRenderedPageBreak/>
        <w:t xml:space="preserve">Table </w:t>
      </w:r>
      <w:r w:rsidR="00506E48">
        <w:rPr>
          <w:rFonts w:asciiTheme="majorBidi" w:eastAsiaTheme="minorEastAsia" w:hAnsiTheme="majorBidi" w:cstheme="majorBidi"/>
          <w:b/>
          <w:bCs/>
          <w:sz w:val="24"/>
          <w:szCs w:val="24"/>
          <w:lang w:val="en-US"/>
        </w:rPr>
        <w:t>5</w:t>
      </w:r>
      <w:r w:rsidRPr="00E649A1">
        <w:rPr>
          <w:rFonts w:asciiTheme="majorBidi" w:eastAsiaTheme="minorEastAsia" w:hAnsiTheme="majorBidi" w:cstheme="majorBidi"/>
          <w:b/>
          <w:bCs/>
          <w:sz w:val="24"/>
          <w:szCs w:val="24"/>
          <w:lang w:val="en-US"/>
        </w:rPr>
        <w:t xml:space="preserve"> Oral medications and echo</w:t>
      </w: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1216"/>
        <w:gridCol w:w="1216"/>
        <w:gridCol w:w="1243"/>
        <w:gridCol w:w="952"/>
      </w:tblGrid>
      <w:tr w:rsidR="004E6182" w:rsidRPr="00E55FA5" w14:paraId="1ECBB6BE" w14:textId="77777777" w:rsidTr="00DD60BF">
        <w:trPr>
          <w:jc w:val="center"/>
        </w:trPr>
        <w:tc>
          <w:tcPr>
            <w:tcW w:w="0" w:type="auto"/>
            <w:gridSpan w:val="2"/>
            <w:tcBorders>
              <w:top w:val="single" w:sz="12" w:space="0" w:color="auto"/>
            </w:tcBorders>
            <w:shd w:val="clear" w:color="auto" w:fill="auto"/>
          </w:tcPr>
          <w:p w14:paraId="6D605236" w14:textId="77777777" w:rsidR="00E649A1" w:rsidRPr="00E55FA5" w:rsidRDefault="00E649A1" w:rsidP="00E55FA5">
            <w:pPr>
              <w:spacing w:after="0"/>
              <w:jc w:val="center"/>
              <w:rPr>
                <w:rFonts w:asciiTheme="majorBidi" w:hAnsiTheme="majorBidi" w:cstheme="majorBidi"/>
                <w:sz w:val="24"/>
                <w:szCs w:val="24"/>
              </w:rPr>
            </w:pPr>
          </w:p>
        </w:tc>
        <w:tc>
          <w:tcPr>
            <w:tcW w:w="0" w:type="auto"/>
            <w:gridSpan w:val="2"/>
            <w:tcBorders>
              <w:top w:val="single" w:sz="12" w:space="0" w:color="auto"/>
            </w:tcBorders>
            <w:shd w:val="clear" w:color="auto" w:fill="auto"/>
          </w:tcPr>
          <w:p w14:paraId="233ECA72" w14:textId="77777777" w:rsidR="00E649A1" w:rsidRPr="00E55FA5" w:rsidRDefault="00E649A1" w:rsidP="00E55FA5">
            <w:pPr>
              <w:tabs>
                <w:tab w:val="left" w:pos="1590"/>
              </w:tabs>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EMS</w:t>
            </w:r>
          </w:p>
        </w:tc>
        <w:tc>
          <w:tcPr>
            <w:tcW w:w="0" w:type="auto"/>
            <w:tcBorders>
              <w:top w:val="single" w:sz="12" w:space="0" w:color="auto"/>
            </w:tcBorders>
            <w:shd w:val="clear" w:color="auto" w:fill="auto"/>
          </w:tcPr>
          <w:p w14:paraId="3AE92F63" w14:textId="77777777" w:rsidR="00E649A1" w:rsidRPr="00E55FA5" w:rsidRDefault="00E649A1" w:rsidP="00E55FA5">
            <w:pPr>
              <w:tabs>
                <w:tab w:val="left" w:pos="1590"/>
              </w:tabs>
              <w:spacing w:after="0"/>
              <w:jc w:val="center"/>
              <w:rPr>
                <w:rFonts w:asciiTheme="majorBidi" w:hAnsiTheme="majorBidi" w:cstheme="majorBidi"/>
                <w:sz w:val="24"/>
                <w:szCs w:val="24"/>
              </w:rPr>
            </w:pPr>
          </w:p>
        </w:tc>
      </w:tr>
      <w:tr w:rsidR="004E6182" w:rsidRPr="00E55FA5" w14:paraId="45CB6DB4" w14:textId="77777777" w:rsidTr="00DD60BF">
        <w:trPr>
          <w:jc w:val="center"/>
        </w:trPr>
        <w:tc>
          <w:tcPr>
            <w:tcW w:w="0" w:type="auto"/>
            <w:tcBorders>
              <w:bottom w:val="single" w:sz="12" w:space="0" w:color="auto"/>
            </w:tcBorders>
            <w:shd w:val="clear" w:color="auto" w:fill="auto"/>
          </w:tcPr>
          <w:p w14:paraId="082E5F55" w14:textId="77777777" w:rsidR="00E649A1" w:rsidRPr="00E55FA5" w:rsidRDefault="00E649A1" w:rsidP="00E55FA5">
            <w:pPr>
              <w:spacing w:after="0"/>
              <w:rPr>
                <w:rFonts w:asciiTheme="majorBidi" w:hAnsiTheme="majorBidi" w:cstheme="majorBidi"/>
                <w:b/>
                <w:bCs/>
                <w:sz w:val="24"/>
                <w:szCs w:val="24"/>
              </w:rPr>
            </w:pPr>
            <w:r w:rsidRPr="00E55FA5">
              <w:rPr>
                <w:rFonts w:asciiTheme="majorBidi" w:hAnsiTheme="majorBidi" w:cstheme="majorBidi"/>
                <w:b/>
                <w:bCs/>
                <w:sz w:val="24"/>
                <w:szCs w:val="24"/>
              </w:rPr>
              <w:t>Variable</w:t>
            </w:r>
          </w:p>
        </w:tc>
        <w:tc>
          <w:tcPr>
            <w:tcW w:w="0" w:type="auto"/>
            <w:tcBorders>
              <w:bottom w:val="single" w:sz="12" w:space="0" w:color="auto"/>
            </w:tcBorders>
            <w:shd w:val="clear" w:color="auto" w:fill="auto"/>
          </w:tcPr>
          <w:p w14:paraId="760BFE37" w14:textId="77777777" w:rsidR="00E649A1" w:rsidRPr="00E55FA5" w:rsidRDefault="00E649A1"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 xml:space="preserve">Overall </w:t>
            </w:r>
          </w:p>
          <w:p w14:paraId="452488FA" w14:textId="77777777" w:rsidR="00E649A1" w:rsidRPr="00E55FA5" w:rsidRDefault="00E649A1"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(n=574)</w:t>
            </w:r>
          </w:p>
        </w:tc>
        <w:tc>
          <w:tcPr>
            <w:tcW w:w="0" w:type="auto"/>
            <w:tcBorders>
              <w:bottom w:val="single" w:sz="12" w:space="0" w:color="auto"/>
            </w:tcBorders>
            <w:shd w:val="clear" w:color="auto" w:fill="auto"/>
          </w:tcPr>
          <w:p w14:paraId="25A7C88C" w14:textId="77E83FBC" w:rsidR="00E649A1" w:rsidRPr="00E55FA5" w:rsidRDefault="00215E48" w:rsidP="00E55FA5">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30C561A7" w14:textId="77777777" w:rsidR="00E649A1" w:rsidRPr="00E55FA5" w:rsidRDefault="00E649A1"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(n=136)</w:t>
            </w:r>
          </w:p>
        </w:tc>
        <w:tc>
          <w:tcPr>
            <w:tcW w:w="0" w:type="auto"/>
            <w:tcBorders>
              <w:bottom w:val="single" w:sz="12" w:space="0" w:color="auto"/>
            </w:tcBorders>
            <w:shd w:val="clear" w:color="auto" w:fill="auto"/>
          </w:tcPr>
          <w:p w14:paraId="1F3FFF63" w14:textId="23E1FE7E" w:rsidR="00E649A1" w:rsidRPr="00E55FA5" w:rsidRDefault="00215E48" w:rsidP="00E55FA5">
            <w:pPr>
              <w:spacing w:after="0"/>
              <w:jc w:val="center"/>
              <w:rPr>
                <w:rFonts w:asciiTheme="majorBidi" w:hAnsiTheme="majorBidi" w:cstheme="majorBidi"/>
                <w:b/>
                <w:bCs/>
                <w:sz w:val="24"/>
                <w:szCs w:val="24"/>
              </w:rPr>
            </w:pPr>
            <w:r>
              <w:rPr>
                <w:rFonts w:asciiTheme="majorBidi" w:hAnsiTheme="majorBidi" w:cstheme="majorBidi"/>
                <w:b/>
                <w:bCs/>
                <w:sz w:val="24"/>
                <w:szCs w:val="24"/>
              </w:rPr>
              <w:t>Non-EMS</w:t>
            </w:r>
          </w:p>
          <w:p w14:paraId="753549E2" w14:textId="77777777" w:rsidR="00E649A1" w:rsidRPr="00E55FA5" w:rsidRDefault="00E649A1"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(n=438)</w:t>
            </w:r>
          </w:p>
        </w:tc>
        <w:tc>
          <w:tcPr>
            <w:tcW w:w="0" w:type="auto"/>
            <w:tcBorders>
              <w:bottom w:val="single" w:sz="12" w:space="0" w:color="auto"/>
            </w:tcBorders>
            <w:shd w:val="clear" w:color="auto" w:fill="auto"/>
          </w:tcPr>
          <w:p w14:paraId="186069E6" w14:textId="77777777" w:rsidR="00E649A1" w:rsidRPr="00E55FA5" w:rsidRDefault="00E649A1"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P</w:t>
            </w:r>
          </w:p>
        </w:tc>
      </w:tr>
      <w:tr w:rsidR="004E6182" w:rsidRPr="00E55FA5" w14:paraId="2F7017DC"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single" w:sz="12" w:space="0" w:color="auto"/>
              <w:left w:val="nil"/>
              <w:bottom w:val="nil"/>
              <w:right w:val="nil"/>
            </w:tcBorders>
            <w:shd w:val="clear" w:color="auto" w:fill="auto"/>
          </w:tcPr>
          <w:p w14:paraId="283C615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Oral medication given in the first 24H of hospital arrival</w:t>
            </w:r>
            <w:r w:rsidRPr="00E55FA5">
              <w:rPr>
                <w:rFonts w:asciiTheme="majorBidi" w:hAnsiTheme="majorBidi" w:cstheme="majorBidi"/>
                <w:sz w:val="24"/>
                <w:szCs w:val="24"/>
                <w:vertAlign w:val="superscript"/>
              </w:rPr>
              <w:t>A</w:t>
            </w:r>
          </w:p>
        </w:tc>
      </w:tr>
      <w:tr w:rsidR="004E6182" w:rsidRPr="00E55FA5" w14:paraId="4A7D0B7D"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7A501C0C"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Aspirin</w:t>
            </w:r>
          </w:p>
        </w:tc>
        <w:tc>
          <w:tcPr>
            <w:tcW w:w="0" w:type="auto"/>
            <w:tcBorders>
              <w:top w:val="nil"/>
              <w:left w:val="nil"/>
              <w:bottom w:val="nil"/>
              <w:right w:val="nil"/>
            </w:tcBorders>
            <w:shd w:val="clear" w:color="auto" w:fill="auto"/>
            <w:vAlign w:val="bottom"/>
          </w:tcPr>
          <w:p w14:paraId="6E510359"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570 (100)</w:t>
            </w:r>
          </w:p>
        </w:tc>
        <w:tc>
          <w:tcPr>
            <w:tcW w:w="0" w:type="auto"/>
            <w:tcBorders>
              <w:top w:val="nil"/>
              <w:left w:val="nil"/>
              <w:bottom w:val="nil"/>
              <w:right w:val="nil"/>
            </w:tcBorders>
            <w:shd w:val="clear" w:color="auto" w:fill="auto"/>
            <w:vAlign w:val="bottom"/>
          </w:tcPr>
          <w:p w14:paraId="34FA6B70"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135 (100)</w:t>
            </w:r>
          </w:p>
        </w:tc>
        <w:tc>
          <w:tcPr>
            <w:tcW w:w="0" w:type="auto"/>
            <w:tcBorders>
              <w:top w:val="nil"/>
              <w:left w:val="nil"/>
              <w:bottom w:val="nil"/>
              <w:right w:val="nil"/>
            </w:tcBorders>
            <w:shd w:val="clear" w:color="auto" w:fill="auto"/>
            <w:vAlign w:val="bottom"/>
          </w:tcPr>
          <w:p w14:paraId="05F8762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435 (100)</w:t>
            </w:r>
          </w:p>
        </w:tc>
        <w:tc>
          <w:tcPr>
            <w:tcW w:w="0" w:type="auto"/>
            <w:tcBorders>
              <w:top w:val="nil"/>
              <w:left w:val="nil"/>
              <w:bottom w:val="nil"/>
              <w:right w:val="nil"/>
            </w:tcBorders>
            <w:shd w:val="clear" w:color="auto" w:fill="auto"/>
          </w:tcPr>
          <w:p w14:paraId="27D8FD60"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w:t>
            </w:r>
          </w:p>
        </w:tc>
      </w:tr>
      <w:tr w:rsidR="004E6182" w:rsidRPr="00E55FA5" w14:paraId="4664B10E"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3A2E9C6B"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IIb-IIIa inhibitor</w:t>
            </w:r>
          </w:p>
        </w:tc>
        <w:tc>
          <w:tcPr>
            <w:tcW w:w="0" w:type="auto"/>
            <w:tcBorders>
              <w:top w:val="nil"/>
              <w:left w:val="nil"/>
              <w:bottom w:val="nil"/>
              <w:right w:val="nil"/>
            </w:tcBorders>
            <w:shd w:val="clear" w:color="auto" w:fill="auto"/>
            <w:vAlign w:val="bottom"/>
          </w:tcPr>
          <w:p w14:paraId="29337ED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567 (99.5)</w:t>
            </w:r>
          </w:p>
        </w:tc>
        <w:tc>
          <w:tcPr>
            <w:tcW w:w="0" w:type="auto"/>
            <w:tcBorders>
              <w:top w:val="nil"/>
              <w:left w:val="nil"/>
              <w:bottom w:val="nil"/>
              <w:right w:val="nil"/>
            </w:tcBorders>
            <w:shd w:val="clear" w:color="auto" w:fill="auto"/>
            <w:vAlign w:val="bottom"/>
          </w:tcPr>
          <w:p w14:paraId="37954935"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134 (99.3)</w:t>
            </w:r>
          </w:p>
        </w:tc>
        <w:tc>
          <w:tcPr>
            <w:tcW w:w="0" w:type="auto"/>
            <w:tcBorders>
              <w:top w:val="nil"/>
              <w:left w:val="nil"/>
              <w:bottom w:val="nil"/>
              <w:right w:val="nil"/>
            </w:tcBorders>
            <w:shd w:val="clear" w:color="auto" w:fill="auto"/>
            <w:vAlign w:val="bottom"/>
          </w:tcPr>
          <w:p w14:paraId="752646F3"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433 (99.5)</w:t>
            </w:r>
          </w:p>
        </w:tc>
        <w:tc>
          <w:tcPr>
            <w:tcW w:w="0" w:type="auto"/>
            <w:tcBorders>
              <w:top w:val="nil"/>
              <w:left w:val="nil"/>
              <w:bottom w:val="nil"/>
              <w:right w:val="nil"/>
            </w:tcBorders>
            <w:shd w:val="clear" w:color="auto" w:fill="auto"/>
            <w:vAlign w:val="bottom"/>
          </w:tcPr>
          <w:p w14:paraId="587CCA2B"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0.556</w:t>
            </w:r>
          </w:p>
        </w:tc>
      </w:tr>
      <w:tr w:rsidR="004E6182" w:rsidRPr="00E55FA5" w14:paraId="12CCC00F"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1FE95355"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Beta-Blockers</w:t>
            </w:r>
          </w:p>
        </w:tc>
        <w:tc>
          <w:tcPr>
            <w:tcW w:w="0" w:type="auto"/>
            <w:tcBorders>
              <w:top w:val="nil"/>
              <w:left w:val="nil"/>
              <w:bottom w:val="nil"/>
              <w:right w:val="nil"/>
            </w:tcBorders>
            <w:shd w:val="clear" w:color="auto" w:fill="auto"/>
            <w:vAlign w:val="bottom"/>
          </w:tcPr>
          <w:p w14:paraId="552EB746"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431 (75.7)</w:t>
            </w:r>
          </w:p>
        </w:tc>
        <w:tc>
          <w:tcPr>
            <w:tcW w:w="0" w:type="auto"/>
            <w:tcBorders>
              <w:top w:val="nil"/>
              <w:left w:val="nil"/>
              <w:bottom w:val="nil"/>
              <w:right w:val="nil"/>
            </w:tcBorders>
            <w:shd w:val="clear" w:color="auto" w:fill="auto"/>
            <w:vAlign w:val="bottom"/>
          </w:tcPr>
          <w:p w14:paraId="7C39D8A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96 (71.1)</w:t>
            </w:r>
          </w:p>
        </w:tc>
        <w:tc>
          <w:tcPr>
            <w:tcW w:w="0" w:type="auto"/>
            <w:tcBorders>
              <w:top w:val="nil"/>
              <w:left w:val="nil"/>
              <w:bottom w:val="nil"/>
              <w:right w:val="nil"/>
            </w:tcBorders>
            <w:shd w:val="clear" w:color="auto" w:fill="auto"/>
            <w:vAlign w:val="bottom"/>
          </w:tcPr>
          <w:p w14:paraId="5238C7BF"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335 (77.2)</w:t>
            </w:r>
          </w:p>
        </w:tc>
        <w:tc>
          <w:tcPr>
            <w:tcW w:w="0" w:type="auto"/>
            <w:tcBorders>
              <w:top w:val="nil"/>
              <w:left w:val="nil"/>
              <w:bottom w:val="nil"/>
              <w:right w:val="nil"/>
            </w:tcBorders>
            <w:shd w:val="clear" w:color="auto" w:fill="auto"/>
            <w:vAlign w:val="bottom"/>
          </w:tcPr>
          <w:p w14:paraId="6753BED4"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0.150</w:t>
            </w:r>
          </w:p>
        </w:tc>
      </w:tr>
      <w:tr w:rsidR="004E6182" w:rsidRPr="00E55FA5" w14:paraId="77F489B2"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53F0A849"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ACE-I or ARB</w:t>
            </w:r>
          </w:p>
        </w:tc>
        <w:tc>
          <w:tcPr>
            <w:tcW w:w="0" w:type="auto"/>
            <w:tcBorders>
              <w:top w:val="nil"/>
              <w:left w:val="nil"/>
              <w:bottom w:val="nil"/>
              <w:right w:val="nil"/>
            </w:tcBorders>
            <w:shd w:val="clear" w:color="auto" w:fill="auto"/>
            <w:vAlign w:val="bottom"/>
          </w:tcPr>
          <w:p w14:paraId="5274D22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411 (72.2)</w:t>
            </w:r>
          </w:p>
        </w:tc>
        <w:tc>
          <w:tcPr>
            <w:tcW w:w="0" w:type="auto"/>
            <w:tcBorders>
              <w:top w:val="nil"/>
              <w:left w:val="nil"/>
              <w:bottom w:val="nil"/>
              <w:right w:val="nil"/>
            </w:tcBorders>
            <w:shd w:val="clear" w:color="auto" w:fill="auto"/>
            <w:vAlign w:val="bottom"/>
          </w:tcPr>
          <w:p w14:paraId="66AE457B"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86 (63.7)</w:t>
            </w:r>
          </w:p>
        </w:tc>
        <w:tc>
          <w:tcPr>
            <w:tcW w:w="0" w:type="auto"/>
            <w:tcBorders>
              <w:top w:val="nil"/>
              <w:left w:val="nil"/>
              <w:bottom w:val="nil"/>
              <w:right w:val="nil"/>
            </w:tcBorders>
            <w:shd w:val="clear" w:color="auto" w:fill="auto"/>
            <w:vAlign w:val="bottom"/>
          </w:tcPr>
          <w:p w14:paraId="46AC6570"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325 (74.9)</w:t>
            </w:r>
          </w:p>
        </w:tc>
        <w:tc>
          <w:tcPr>
            <w:tcW w:w="0" w:type="auto"/>
            <w:tcBorders>
              <w:top w:val="nil"/>
              <w:left w:val="nil"/>
              <w:bottom w:val="nil"/>
              <w:right w:val="nil"/>
            </w:tcBorders>
            <w:shd w:val="clear" w:color="auto" w:fill="auto"/>
            <w:vAlign w:val="bottom"/>
          </w:tcPr>
          <w:p w14:paraId="5EBC46CA"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0.011</w:t>
            </w:r>
          </w:p>
        </w:tc>
      </w:tr>
      <w:tr w:rsidR="004E6182" w:rsidRPr="00E55FA5" w14:paraId="512E0320"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7B537B7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Statins</w:t>
            </w:r>
          </w:p>
        </w:tc>
        <w:tc>
          <w:tcPr>
            <w:tcW w:w="0" w:type="auto"/>
            <w:tcBorders>
              <w:top w:val="nil"/>
              <w:left w:val="nil"/>
              <w:bottom w:val="nil"/>
              <w:right w:val="nil"/>
            </w:tcBorders>
            <w:shd w:val="clear" w:color="auto" w:fill="auto"/>
            <w:vAlign w:val="bottom"/>
          </w:tcPr>
          <w:p w14:paraId="4CB412D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541 (95.1)</w:t>
            </w:r>
          </w:p>
        </w:tc>
        <w:tc>
          <w:tcPr>
            <w:tcW w:w="0" w:type="auto"/>
            <w:tcBorders>
              <w:top w:val="nil"/>
              <w:left w:val="nil"/>
              <w:bottom w:val="nil"/>
              <w:right w:val="nil"/>
            </w:tcBorders>
            <w:shd w:val="clear" w:color="auto" w:fill="auto"/>
            <w:vAlign w:val="bottom"/>
          </w:tcPr>
          <w:p w14:paraId="3343AC2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132 (97.8)</w:t>
            </w:r>
          </w:p>
        </w:tc>
        <w:tc>
          <w:tcPr>
            <w:tcW w:w="0" w:type="auto"/>
            <w:tcBorders>
              <w:top w:val="nil"/>
              <w:left w:val="nil"/>
              <w:bottom w:val="nil"/>
              <w:right w:val="nil"/>
            </w:tcBorders>
            <w:shd w:val="clear" w:color="auto" w:fill="auto"/>
            <w:vAlign w:val="bottom"/>
          </w:tcPr>
          <w:p w14:paraId="462F48A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409 (94.2)</w:t>
            </w:r>
          </w:p>
        </w:tc>
        <w:tc>
          <w:tcPr>
            <w:tcW w:w="0" w:type="auto"/>
            <w:tcBorders>
              <w:top w:val="nil"/>
              <w:left w:val="nil"/>
              <w:bottom w:val="nil"/>
              <w:right w:val="nil"/>
            </w:tcBorders>
            <w:shd w:val="clear" w:color="auto" w:fill="auto"/>
            <w:vAlign w:val="bottom"/>
          </w:tcPr>
          <w:p w14:paraId="1F030044"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0.097</w:t>
            </w:r>
          </w:p>
        </w:tc>
      </w:tr>
      <w:tr w:rsidR="004E6182" w:rsidRPr="00E55FA5" w14:paraId="2FD4382E"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jc w:val="center"/>
        </w:trPr>
        <w:tc>
          <w:tcPr>
            <w:tcW w:w="0" w:type="auto"/>
            <w:tcBorders>
              <w:top w:val="nil"/>
              <w:left w:val="nil"/>
              <w:bottom w:val="nil"/>
              <w:right w:val="nil"/>
            </w:tcBorders>
            <w:shd w:val="clear" w:color="auto" w:fill="auto"/>
          </w:tcPr>
          <w:p w14:paraId="6D3AB4F8"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Aldosterone inhibitor</w:t>
            </w:r>
          </w:p>
        </w:tc>
        <w:tc>
          <w:tcPr>
            <w:tcW w:w="0" w:type="auto"/>
            <w:tcBorders>
              <w:top w:val="nil"/>
              <w:left w:val="nil"/>
              <w:bottom w:val="nil"/>
              <w:right w:val="nil"/>
            </w:tcBorders>
            <w:shd w:val="clear" w:color="auto" w:fill="auto"/>
            <w:vAlign w:val="bottom"/>
          </w:tcPr>
          <w:p w14:paraId="003D7FD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32 (5.6)</w:t>
            </w:r>
          </w:p>
        </w:tc>
        <w:tc>
          <w:tcPr>
            <w:tcW w:w="0" w:type="auto"/>
            <w:tcBorders>
              <w:top w:val="nil"/>
              <w:left w:val="nil"/>
              <w:bottom w:val="nil"/>
              <w:right w:val="nil"/>
            </w:tcBorders>
            <w:shd w:val="clear" w:color="auto" w:fill="auto"/>
            <w:vAlign w:val="bottom"/>
          </w:tcPr>
          <w:p w14:paraId="525E046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8 (5.9)</w:t>
            </w:r>
          </w:p>
        </w:tc>
        <w:tc>
          <w:tcPr>
            <w:tcW w:w="0" w:type="auto"/>
            <w:tcBorders>
              <w:top w:val="nil"/>
              <w:left w:val="nil"/>
              <w:bottom w:val="nil"/>
              <w:right w:val="nil"/>
            </w:tcBorders>
            <w:shd w:val="clear" w:color="auto" w:fill="auto"/>
            <w:vAlign w:val="bottom"/>
          </w:tcPr>
          <w:p w14:paraId="7BDB4D63"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24 (5.5)</w:t>
            </w:r>
          </w:p>
        </w:tc>
        <w:tc>
          <w:tcPr>
            <w:tcW w:w="0" w:type="auto"/>
            <w:tcBorders>
              <w:top w:val="nil"/>
              <w:left w:val="nil"/>
              <w:bottom w:val="nil"/>
              <w:right w:val="nil"/>
            </w:tcBorders>
            <w:shd w:val="clear" w:color="auto" w:fill="auto"/>
            <w:vAlign w:val="bottom"/>
          </w:tcPr>
          <w:p w14:paraId="2734CE1F"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0.862</w:t>
            </w:r>
          </w:p>
        </w:tc>
      </w:tr>
      <w:tr w:rsidR="004E6182" w:rsidRPr="00E55FA5" w14:paraId="39390C5E"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single" w:sz="4" w:space="0" w:color="auto"/>
              <w:right w:val="nil"/>
            </w:tcBorders>
            <w:shd w:val="clear" w:color="auto" w:fill="auto"/>
          </w:tcPr>
          <w:p w14:paraId="7B7C0A09"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Anticoagulant</w:t>
            </w:r>
          </w:p>
        </w:tc>
        <w:tc>
          <w:tcPr>
            <w:tcW w:w="0" w:type="auto"/>
            <w:tcBorders>
              <w:top w:val="nil"/>
              <w:left w:val="nil"/>
              <w:bottom w:val="single" w:sz="4" w:space="0" w:color="auto"/>
              <w:right w:val="nil"/>
            </w:tcBorders>
            <w:shd w:val="clear" w:color="auto" w:fill="auto"/>
            <w:vAlign w:val="bottom"/>
          </w:tcPr>
          <w:p w14:paraId="6099E67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29 (5.2)</w:t>
            </w:r>
          </w:p>
        </w:tc>
        <w:tc>
          <w:tcPr>
            <w:tcW w:w="0" w:type="auto"/>
            <w:tcBorders>
              <w:top w:val="nil"/>
              <w:left w:val="nil"/>
              <w:bottom w:val="single" w:sz="4" w:space="0" w:color="auto"/>
              <w:right w:val="nil"/>
            </w:tcBorders>
            <w:shd w:val="clear" w:color="auto" w:fill="auto"/>
            <w:vAlign w:val="bottom"/>
          </w:tcPr>
          <w:p w14:paraId="0B2C46EB"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 (3.9)</w:t>
            </w:r>
          </w:p>
        </w:tc>
        <w:tc>
          <w:tcPr>
            <w:tcW w:w="0" w:type="auto"/>
            <w:tcBorders>
              <w:top w:val="nil"/>
              <w:left w:val="nil"/>
              <w:bottom w:val="single" w:sz="4" w:space="0" w:color="auto"/>
              <w:right w:val="nil"/>
            </w:tcBorders>
            <w:shd w:val="clear" w:color="auto" w:fill="auto"/>
            <w:vAlign w:val="bottom"/>
          </w:tcPr>
          <w:p w14:paraId="3CA9625D"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24 (5.6)</w:t>
            </w:r>
          </w:p>
        </w:tc>
        <w:tc>
          <w:tcPr>
            <w:tcW w:w="0" w:type="auto"/>
            <w:tcBorders>
              <w:top w:val="nil"/>
              <w:left w:val="nil"/>
              <w:bottom w:val="single" w:sz="4" w:space="0" w:color="auto"/>
              <w:right w:val="nil"/>
            </w:tcBorders>
            <w:shd w:val="clear" w:color="auto" w:fill="auto"/>
            <w:vAlign w:val="bottom"/>
          </w:tcPr>
          <w:p w14:paraId="492F5E14"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0.429</w:t>
            </w:r>
          </w:p>
        </w:tc>
      </w:tr>
      <w:tr w:rsidR="004E6182" w:rsidRPr="00E55FA5" w14:paraId="72BFFEB8"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single" w:sz="4" w:space="0" w:color="auto"/>
              <w:left w:val="nil"/>
              <w:bottom w:val="nil"/>
              <w:right w:val="nil"/>
            </w:tcBorders>
            <w:shd w:val="clear" w:color="auto" w:fill="auto"/>
          </w:tcPr>
          <w:p w14:paraId="5C9C499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Oral medication given at discharge</w:t>
            </w:r>
            <w:r w:rsidRPr="00E55FA5">
              <w:rPr>
                <w:rFonts w:asciiTheme="majorBidi" w:hAnsiTheme="majorBidi" w:cstheme="majorBidi"/>
                <w:sz w:val="24"/>
                <w:szCs w:val="24"/>
                <w:vertAlign w:val="superscript"/>
              </w:rPr>
              <w:t>B</w:t>
            </w:r>
          </w:p>
        </w:tc>
      </w:tr>
      <w:tr w:rsidR="004E6182" w:rsidRPr="00E55FA5" w14:paraId="5660C17D"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4A9BC30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Aspirin</w:t>
            </w:r>
          </w:p>
        </w:tc>
        <w:tc>
          <w:tcPr>
            <w:tcW w:w="0" w:type="auto"/>
            <w:tcBorders>
              <w:top w:val="nil"/>
              <w:left w:val="nil"/>
              <w:bottom w:val="nil"/>
              <w:right w:val="nil"/>
            </w:tcBorders>
            <w:shd w:val="clear" w:color="auto" w:fill="auto"/>
            <w:vAlign w:val="bottom"/>
          </w:tcPr>
          <w:p w14:paraId="5495592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550 (96.7)</w:t>
            </w:r>
          </w:p>
        </w:tc>
        <w:tc>
          <w:tcPr>
            <w:tcW w:w="0" w:type="auto"/>
            <w:tcBorders>
              <w:top w:val="nil"/>
              <w:left w:val="nil"/>
              <w:bottom w:val="nil"/>
              <w:right w:val="nil"/>
            </w:tcBorders>
            <w:shd w:val="clear" w:color="auto" w:fill="auto"/>
            <w:vAlign w:val="bottom"/>
          </w:tcPr>
          <w:p w14:paraId="0089175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131 (97.0)</w:t>
            </w:r>
          </w:p>
        </w:tc>
        <w:tc>
          <w:tcPr>
            <w:tcW w:w="0" w:type="auto"/>
            <w:tcBorders>
              <w:top w:val="nil"/>
              <w:left w:val="nil"/>
              <w:bottom w:val="nil"/>
              <w:right w:val="nil"/>
            </w:tcBorders>
            <w:shd w:val="clear" w:color="auto" w:fill="auto"/>
            <w:vAlign w:val="bottom"/>
          </w:tcPr>
          <w:p w14:paraId="2650271D"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419 (96.5)</w:t>
            </w:r>
          </w:p>
        </w:tc>
        <w:tc>
          <w:tcPr>
            <w:tcW w:w="0" w:type="auto"/>
            <w:tcBorders>
              <w:top w:val="nil"/>
              <w:left w:val="nil"/>
              <w:bottom w:val="nil"/>
              <w:right w:val="nil"/>
            </w:tcBorders>
            <w:shd w:val="clear" w:color="auto" w:fill="auto"/>
            <w:vAlign w:val="bottom"/>
          </w:tcPr>
          <w:p w14:paraId="6BF94F36"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0.781</w:t>
            </w:r>
          </w:p>
        </w:tc>
      </w:tr>
      <w:tr w:rsidR="004E6182" w:rsidRPr="00E55FA5" w14:paraId="083327A1"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58EBCC2C"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IIb-IIIa inhibitor</w:t>
            </w:r>
          </w:p>
        </w:tc>
        <w:tc>
          <w:tcPr>
            <w:tcW w:w="0" w:type="auto"/>
            <w:tcBorders>
              <w:top w:val="nil"/>
              <w:left w:val="nil"/>
              <w:bottom w:val="nil"/>
              <w:right w:val="nil"/>
            </w:tcBorders>
            <w:shd w:val="clear" w:color="auto" w:fill="auto"/>
            <w:vAlign w:val="bottom"/>
          </w:tcPr>
          <w:p w14:paraId="6904A62C"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543 (95.4)</w:t>
            </w:r>
          </w:p>
        </w:tc>
        <w:tc>
          <w:tcPr>
            <w:tcW w:w="0" w:type="auto"/>
            <w:tcBorders>
              <w:top w:val="nil"/>
              <w:left w:val="nil"/>
              <w:bottom w:val="nil"/>
              <w:right w:val="nil"/>
            </w:tcBorders>
            <w:shd w:val="clear" w:color="auto" w:fill="auto"/>
            <w:vAlign w:val="bottom"/>
          </w:tcPr>
          <w:p w14:paraId="7267DF4A"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130 (96.3)</w:t>
            </w:r>
          </w:p>
        </w:tc>
        <w:tc>
          <w:tcPr>
            <w:tcW w:w="0" w:type="auto"/>
            <w:tcBorders>
              <w:top w:val="nil"/>
              <w:left w:val="nil"/>
              <w:bottom w:val="nil"/>
              <w:right w:val="nil"/>
            </w:tcBorders>
            <w:shd w:val="clear" w:color="auto" w:fill="auto"/>
            <w:vAlign w:val="bottom"/>
          </w:tcPr>
          <w:p w14:paraId="15EE1D03"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413 (95.2)</w:t>
            </w:r>
          </w:p>
        </w:tc>
        <w:tc>
          <w:tcPr>
            <w:tcW w:w="0" w:type="auto"/>
            <w:tcBorders>
              <w:top w:val="nil"/>
              <w:left w:val="nil"/>
              <w:bottom w:val="nil"/>
              <w:right w:val="nil"/>
            </w:tcBorders>
            <w:shd w:val="clear" w:color="auto" w:fill="auto"/>
            <w:vAlign w:val="bottom"/>
          </w:tcPr>
          <w:p w14:paraId="6ADBAAC5"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0.581</w:t>
            </w:r>
          </w:p>
        </w:tc>
      </w:tr>
      <w:tr w:rsidR="004E6182" w:rsidRPr="00E55FA5" w14:paraId="37849E09"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2D83F9DF"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Beta-Blockers</w:t>
            </w:r>
          </w:p>
        </w:tc>
        <w:tc>
          <w:tcPr>
            <w:tcW w:w="0" w:type="auto"/>
            <w:tcBorders>
              <w:top w:val="nil"/>
              <w:left w:val="nil"/>
              <w:bottom w:val="nil"/>
              <w:right w:val="nil"/>
            </w:tcBorders>
            <w:shd w:val="clear" w:color="auto" w:fill="auto"/>
            <w:vAlign w:val="bottom"/>
          </w:tcPr>
          <w:p w14:paraId="3B15A43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509 (89.5)</w:t>
            </w:r>
          </w:p>
        </w:tc>
        <w:tc>
          <w:tcPr>
            <w:tcW w:w="0" w:type="auto"/>
            <w:tcBorders>
              <w:top w:val="nil"/>
              <w:left w:val="nil"/>
              <w:bottom w:val="nil"/>
              <w:right w:val="nil"/>
            </w:tcBorders>
            <w:shd w:val="clear" w:color="auto" w:fill="auto"/>
            <w:vAlign w:val="bottom"/>
          </w:tcPr>
          <w:p w14:paraId="4848F73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122 (90.4)</w:t>
            </w:r>
          </w:p>
        </w:tc>
        <w:tc>
          <w:tcPr>
            <w:tcW w:w="0" w:type="auto"/>
            <w:tcBorders>
              <w:top w:val="nil"/>
              <w:left w:val="nil"/>
              <w:bottom w:val="nil"/>
              <w:right w:val="nil"/>
            </w:tcBorders>
            <w:shd w:val="clear" w:color="auto" w:fill="auto"/>
            <w:vAlign w:val="bottom"/>
          </w:tcPr>
          <w:p w14:paraId="3241E0A3"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387 (89.2)</w:t>
            </w:r>
          </w:p>
        </w:tc>
        <w:tc>
          <w:tcPr>
            <w:tcW w:w="0" w:type="auto"/>
            <w:tcBorders>
              <w:top w:val="nil"/>
              <w:left w:val="nil"/>
              <w:bottom w:val="nil"/>
              <w:right w:val="nil"/>
            </w:tcBorders>
            <w:shd w:val="clear" w:color="auto" w:fill="auto"/>
            <w:vAlign w:val="bottom"/>
          </w:tcPr>
          <w:p w14:paraId="2453A243"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0.692</w:t>
            </w:r>
          </w:p>
        </w:tc>
      </w:tr>
      <w:tr w:rsidR="004E6182" w:rsidRPr="00E55FA5" w14:paraId="14B56DE9"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75AF93DC"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ACE-I or ARB</w:t>
            </w:r>
          </w:p>
        </w:tc>
        <w:tc>
          <w:tcPr>
            <w:tcW w:w="0" w:type="auto"/>
            <w:tcBorders>
              <w:top w:val="nil"/>
              <w:left w:val="nil"/>
              <w:bottom w:val="nil"/>
              <w:right w:val="nil"/>
            </w:tcBorders>
            <w:shd w:val="clear" w:color="auto" w:fill="auto"/>
            <w:vAlign w:val="bottom"/>
          </w:tcPr>
          <w:p w14:paraId="6BC861E5"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466 (81.9)</w:t>
            </w:r>
          </w:p>
        </w:tc>
        <w:tc>
          <w:tcPr>
            <w:tcW w:w="0" w:type="auto"/>
            <w:tcBorders>
              <w:top w:val="nil"/>
              <w:left w:val="nil"/>
              <w:bottom w:val="nil"/>
              <w:right w:val="nil"/>
            </w:tcBorders>
            <w:shd w:val="clear" w:color="auto" w:fill="auto"/>
            <w:vAlign w:val="bottom"/>
          </w:tcPr>
          <w:p w14:paraId="01607B84"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110 (81.5)</w:t>
            </w:r>
          </w:p>
        </w:tc>
        <w:tc>
          <w:tcPr>
            <w:tcW w:w="0" w:type="auto"/>
            <w:tcBorders>
              <w:top w:val="nil"/>
              <w:left w:val="nil"/>
              <w:bottom w:val="nil"/>
              <w:right w:val="nil"/>
            </w:tcBorders>
            <w:shd w:val="clear" w:color="auto" w:fill="auto"/>
            <w:vAlign w:val="bottom"/>
          </w:tcPr>
          <w:p w14:paraId="6D6F2B0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356 (82.0)</w:t>
            </w:r>
          </w:p>
        </w:tc>
        <w:tc>
          <w:tcPr>
            <w:tcW w:w="0" w:type="auto"/>
            <w:tcBorders>
              <w:top w:val="nil"/>
              <w:left w:val="nil"/>
              <w:bottom w:val="nil"/>
              <w:right w:val="nil"/>
            </w:tcBorders>
            <w:shd w:val="clear" w:color="auto" w:fill="auto"/>
            <w:vAlign w:val="bottom"/>
          </w:tcPr>
          <w:p w14:paraId="5CD28E99"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0.886</w:t>
            </w:r>
          </w:p>
        </w:tc>
      </w:tr>
      <w:tr w:rsidR="004E6182" w:rsidRPr="00E55FA5" w14:paraId="6C6209C5"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0F462D75"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Statins</w:t>
            </w:r>
          </w:p>
        </w:tc>
        <w:tc>
          <w:tcPr>
            <w:tcW w:w="0" w:type="auto"/>
            <w:tcBorders>
              <w:top w:val="nil"/>
              <w:left w:val="nil"/>
              <w:bottom w:val="nil"/>
              <w:right w:val="nil"/>
            </w:tcBorders>
            <w:shd w:val="clear" w:color="auto" w:fill="auto"/>
            <w:vAlign w:val="bottom"/>
          </w:tcPr>
          <w:p w14:paraId="124AA29F"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510 (89.6)</w:t>
            </w:r>
          </w:p>
        </w:tc>
        <w:tc>
          <w:tcPr>
            <w:tcW w:w="0" w:type="auto"/>
            <w:tcBorders>
              <w:top w:val="nil"/>
              <w:left w:val="nil"/>
              <w:bottom w:val="nil"/>
              <w:right w:val="nil"/>
            </w:tcBorders>
            <w:shd w:val="clear" w:color="auto" w:fill="auto"/>
            <w:vAlign w:val="bottom"/>
          </w:tcPr>
          <w:p w14:paraId="544D5B5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132 (97.8)</w:t>
            </w:r>
          </w:p>
        </w:tc>
        <w:tc>
          <w:tcPr>
            <w:tcW w:w="0" w:type="auto"/>
            <w:tcBorders>
              <w:top w:val="nil"/>
              <w:left w:val="nil"/>
              <w:bottom w:val="nil"/>
              <w:right w:val="nil"/>
            </w:tcBorders>
            <w:shd w:val="clear" w:color="auto" w:fill="auto"/>
            <w:vAlign w:val="bottom"/>
          </w:tcPr>
          <w:p w14:paraId="36B51D0D"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378 (87.1)</w:t>
            </w:r>
          </w:p>
        </w:tc>
        <w:tc>
          <w:tcPr>
            <w:tcW w:w="0" w:type="auto"/>
            <w:tcBorders>
              <w:top w:val="nil"/>
              <w:left w:val="nil"/>
              <w:bottom w:val="nil"/>
              <w:right w:val="nil"/>
            </w:tcBorders>
            <w:shd w:val="clear" w:color="auto" w:fill="auto"/>
            <w:vAlign w:val="bottom"/>
          </w:tcPr>
          <w:p w14:paraId="5D284168"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&lt; 0.001</w:t>
            </w:r>
          </w:p>
        </w:tc>
      </w:tr>
      <w:tr w:rsidR="004E6182" w:rsidRPr="00E55FA5" w14:paraId="45BDA18E"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081DC65A"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Aldosterone inhibitor</w:t>
            </w:r>
          </w:p>
        </w:tc>
        <w:tc>
          <w:tcPr>
            <w:tcW w:w="0" w:type="auto"/>
            <w:tcBorders>
              <w:top w:val="nil"/>
              <w:left w:val="nil"/>
              <w:bottom w:val="nil"/>
              <w:right w:val="nil"/>
            </w:tcBorders>
            <w:shd w:val="clear" w:color="auto" w:fill="auto"/>
            <w:vAlign w:val="bottom"/>
          </w:tcPr>
          <w:p w14:paraId="794F20D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58 (10.2)</w:t>
            </w:r>
          </w:p>
        </w:tc>
        <w:tc>
          <w:tcPr>
            <w:tcW w:w="0" w:type="auto"/>
            <w:tcBorders>
              <w:top w:val="nil"/>
              <w:left w:val="nil"/>
              <w:bottom w:val="nil"/>
              <w:right w:val="nil"/>
            </w:tcBorders>
            <w:shd w:val="clear" w:color="auto" w:fill="auto"/>
            <w:vAlign w:val="bottom"/>
          </w:tcPr>
          <w:p w14:paraId="6BACCB00"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15 (11.1)</w:t>
            </w:r>
          </w:p>
        </w:tc>
        <w:tc>
          <w:tcPr>
            <w:tcW w:w="0" w:type="auto"/>
            <w:tcBorders>
              <w:top w:val="nil"/>
              <w:left w:val="nil"/>
              <w:bottom w:val="nil"/>
              <w:right w:val="nil"/>
            </w:tcBorders>
            <w:shd w:val="clear" w:color="auto" w:fill="auto"/>
            <w:vAlign w:val="bottom"/>
          </w:tcPr>
          <w:p w14:paraId="5EF49DA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43 (9.9)</w:t>
            </w:r>
          </w:p>
        </w:tc>
        <w:tc>
          <w:tcPr>
            <w:tcW w:w="0" w:type="auto"/>
            <w:tcBorders>
              <w:top w:val="nil"/>
              <w:left w:val="nil"/>
              <w:bottom w:val="nil"/>
              <w:right w:val="nil"/>
            </w:tcBorders>
            <w:shd w:val="clear" w:color="auto" w:fill="auto"/>
            <w:vAlign w:val="bottom"/>
          </w:tcPr>
          <w:p w14:paraId="69503993"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0.687</w:t>
            </w:r>
          </w:p>
        </w:tc>
      </w:tr>
      <w:tr w:rsidR="004E6182" w:rsidRPr="00E55FA5" w14:paraId="14E22B71"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single" w:sz="4" w:space="0" w:color="auto"/>
              <w:right w:val="nil"/>
            </w:tcBorders>
            <w:shd w:val="clear" w:color="auto" w:fill="auto"/>
          </w:tcPr>
          <w:p w14:paraId="16EBA6AB"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Anticoagulant</w:t>
            </w:r>
          </w:p>
        </w:tc>
        <w:tc>
          <w:tcPr>
            <w:tcW w:w="0" w:type="auto"/>
            <w:tcBorders>
              <w:top w:val="nil"/>
              <w:left w:val="nil"/>
              <w:bottom w:val="single" w:sz="4" w:space="0" w:color="auto"/>
              <w:right w:val="nil"/>
            </w:tcBorders>
            <w:shd w:val="clear" w:color="auto" w:fill="auto"/>
            <w:vAlign w:val="bottom"/>
          </w:tcPr>
          <w:p w14:paraId="6965BF0B"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25 (4.4)</w:t>
            </w:r>
          </w:p>
        </w:tc>
        <w:tc>
          <w:tcPr>
            <w:tcW w:w="0" w:type="auto"/>
            <w:tcBorders>
              <w:top w:val="nil"/>
              <w:left w:val="nil"/>
              <w:bottom w:val="single" w:sz="4" w:space="0" w:color="auto"/>
              <w:right w:val="nil"/>
            </w:tcBorders>
            <w:shd w:val="clear" w:color="auto" w:fill="auto"/>
            <w:vAlign w:val="bottom"/>
          </w:tcPr>
          <w:p w14:paraId="7F5EE96D"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8 (5.9)</w:t>
            </w:r>
          </w:p>
        </w:tc>
        <w:tc>
          <w:tcPr>
            <w:tcW w:w="0" w:type="auto"/>
            <w:tcBorders>
              <w:top w:val="nil"/>
              <w:left w:val="nil"/>
              <w:bottom w:val="single" w:sz="4" w:space="0" w:color="auto"/>
              <w:right w:val="nil"/>
            </w:tcBorders>
            <w:shd w:val="clear" w:color="auto" w:fill="auto"/>
            <w:vAlign w:val="bottom"/>
          </w:tcPr>
          <w:p w14:paraId="772DF208"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17 (3.9)</w:t>
            </w:r>
          </w:p>
        </w:tc>
        <w:tc>
          <w:tcPr>
            <w:tcW w:w="0" w:type="auto"/>
            <w:tcBorders>
              <w:top w:val="nil"/>
              <w:left w:val="nil"/>
              <w:bottom w:val="single" w:sz="4" w:space="0" w:color="auto"/>
              <w:right w:val="nil"/>
            </w:tcBorders>
            <w:shd w:val="clear" w:color="auto" w:fill="auto"/>
            <w:vAlign w:val="bottom"/>
          </w:tcPr>
          <w:p w14:paraId="38AB0B6D"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0.320</w:t>
            </w:r>
          </w:p>
        </w:tc>
      </w:tr>
      <w:tr w:rsidR="004E6182" w:rsidRPr="00E55FA5" w14:paraId="20996AE1"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single" w:sz="4" w:space="0" w:color="auto"/>
              <w:left w:val="nil"/>
              <w:bottom w:val="nil"/>
              <w:right w:val="nil"/>
            </w:tcBorders>
            <w:shd w:val="clear" w:color="auto" w:fill="auto"/>
          </w:tcPr>
          <w:p w14:paraId="43A95588"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Echo is considered</w:t>
            </w:r>
          </w:p>
        </w:tc>
        <w:tc>
          <w:tcPr>
            <w:tcW w:w="0" w:type="auto"/>
            <w:tcBorders>
              <w:top w:val="single" w:sz="4" w:space="0" w:color="auto"/>
              <w:left w:val="nil"/>
              <w:bottom w:val="nil"/>
              <w:right w:val="nil"/>
            </w:tcBorders>
            <w:shd w:val="clear" w:color="auto" w:fill="auto"/>
          </w:tcPr>
          <w:p w14:paraId="5243272F"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553 (96.3)</w:t>
            </w:r>
          </w:p>
        </w:tc>
        <w:tc>
          <w:tcPr>
            <w:tcW w:w="0" w:type="auto"/>
            <w:tcBorders>
              <w:top w:val="single" w:sz="4" w:space="0" w:color="auto"/>
              <w:left w:val="nil"/>
              <w:bottom w:val="nil"/>
              <w:right w:val="nil"/>
            </w:tcBorders>
            <w:shd w:val="clear" w:color="auto" w:fill="auto"/>
            <w:vAlign w:val="bottom"/>
          </w:tcPr>
          <w:p w14:paraId="75431BAD"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132 (97.8)</w:t>
            </w:r>
          </w:p>
        </w:tc>
        <w:tc>
          <w:tcPr>
            <w:tcW w:w="0" w:type="auto"/>
            <w:tcBorders>
              <w:top w:val="single" w:sz="4" w:space="0" w:color="auto"/>
              <w:left w:val="nil"/>
              <w:bottom w:val="nil"/>
              <w:right w:val="nil"/>
            </w:tcBorders>
            <w:shd w:val="clear" w:color="auto" w:fill="auto"/>
            <w:vAlign w:val="bottom"/>
          </w:tcPr>
          <w:p w14:paraId="2A89A16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421 (97.0)</w:t>
            </w:r>
          </w:p>
        </w:tc>
        <w:tc>
          <w:tcPr>
            <w:tcW w:w="0" w:type="auto"/>
            <w:tcBorders>
              <w:top w:val="single" w:sz="4" w:space="0" w:color="auto"/>
              <w:left w:val="nil"/>
              <w:bottom w:val="nil"/>
              <w:right w:val="nil"/>
            </w:tcBorders>
            <w:shd w:val="clear" w:color="auto" w:fill="auto"/>
          </w:tcPr>
          <w:p w14:paraId="7D00BE8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0.773</w:t>
            </w:r>
          </w:p>
        </w:tc>
      </w:tr>
      <w:tr w:rsidR="004E6182" w:rsidRPr="00E55FA5" w14:paraId="5136A0E4"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nil"/>
              <w:left w:val="nil"/>
              <w:bottom w:val="nil"/>
              <w:right w:val="nil"/>
            </w:tcBorders>
            <w:shd w:val="clear" w:color="auto" w:fill="auto"/>
          </w:tcPr>
          <w:p w14:paraId="38A5F1B6"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Echo option</w:t>
            </w:r>
          </w:p>
        </w:tc>
      </w:tr>
      <w:tr w:rsidR="004E6182" w:rsidRPr="00E55FA5" w14:paraId="24338D32"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37C7397F" w14:textId="77777777" w:rsidR="00E649A1" w:rsidRPr="00E55FA5" w:rsidRDefault="00E649A1" w:rsidP="00E55FA5">
            <w:pPr>
              <w:tabs>
                <w:tab w:val="left" w:pos="1320"/>
              </w:tabs>
              <w:spacing w:after="0"/>
              <w:rPr>
                <w:rFonts w:asciiTheme="majorBidi" w:hAnsiTheme="majorBidi" w:cstheme="majorBidi"/>
                <w:sz w:val="24"/>
                <w:szCs w:val="24"/>
              </w:rPr>
            </w:pPr>
            <w:r w:rsidRPr="00E55FA5">
              <w:rPr>
                <w:rFonts w:asciiTheme="majorBidi" w:hAnsiTheme="majorBidi" w:cstheme="majorBidi"/>
                <w:sz w:val="24"/>
                <w:szCs w:val="24"/>
              </w:rPr>
              <w:t xml:space="preserve">   Normal (EF ≥ 50%)</w:t>
            </w:r>
          </w:p>
        </w:tc>
        <w:tc>
          <w:tcPr>
            <w:tcW w:w="0" w:type="auto"/>
            <w:tcBorders>
              <w:top w:val="nil"/>
              <w:left w:val="nil"/>
              <w:bottom w:val="nil"/>
              <w:right w:val="nil"/>
            </w:tcBorders>
            <w:shd w:val="clear" w:color="auto" w:fill="auto"/>
          </w:tcPr>
          <w:p w14:paraId="70F5A1D6"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185 (32.2)</w:t>
            </w:r>
          </w:p>
        </w:tc>
        <w:tc>
          <w:tcPr>
            <w:tcW w:w="0" w:type="auto"/>
            <w:tcBorders>
              <w:top w:val="nil"/>
              <w:left w:val="nil"/>
              <w:bottom w:val="nil"/>
              <w:right w:val="nil"/>
            </w:tcBorders>
            <w:shd w:val="clear" w:color="auto" w:fill="auto"/>
            <w:vAlign w:val="bottom"/>
          </w:tcPr>
          <w:p w14:paraId="1A4E93B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37 (28.7)</w:t>
            </w:r>
          </w:p>
        </w:tc>
        <w:tc>
          <w:tcPr>
            <w:tcW w:w="0" w:type="auto"/>
            <w:tcBorders>
              <w:top w:val="nil"/>
              <w:left w:val="nil"/>
              <w:bottom w:val="nil"/>
              <w:right w:val="nil"/>
            </w:tcBorders>
            <w:shd w:val="clear" w:color="auto" w:fill="auto"/>
            <w:vAlign w:val="bottom"/>
          </w:tcPr>
          <w:p w14:paraId="5386A36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148 (35.6)</w:t>
            </w:r>
          </w:p>
        </w:tc>
        <w:tc>
          <w:tcPr>
            <w:tcW w:w="0" w:type="auto"/>
            <w:tcBorders>
              <w:top w:val="nil"/>
              <w:left w:val="nil"/>
              <w:bottom w:val="nil"/>
              <w:right w:val="nil"/>
            </w:tcBorders>
            <w:shd w:val="clear" w:color="auto" w:fill="auto"/>
            <w:vAlign w:val="bottom"/>
          </w:tcPr>
          <w:p w14:paraId="6F36CBC1"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0.149</w:t>
            </w:r>
          </w:p>
        </w:tc>
      </w:tr>
      <w:tr w:rsidR="004E6182" w:rsidRPr="00E55FA5" w14:paraId="3EF617F9"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68BC8829" w14:textId="77777777" w:rsidR="00E649A1" w:rsidRPr="00E55FA5" w:rsidRDefault="00E649A1" w:rsidP="00E55FA5">
            <w:pPr>
              <w:tabs>
                <w:tab w:val="left" w:pos="1320"/>
              </w:tabs>
              <w:spacing w:after="0"/>
              <w:rPr>
                <w:rFonts w:asciiTheme="majorBidi" w:hAnsiTheme="majorBidi" w:cstheme="majorBidi"/>
                <w:sz w:val="24"/>
                <w:szCs w:val="24"/>
              </w:rPr>
            </w:pPr>
            <w:r w:rsidRPr="00E55FA5">
              <w:rPr>
                <w:rFonts w:asciiTheme="majorBidi" w:hAnsiTheme="majorBidi" w:cstheme="majorBidi"/>
                <w:sz w:val="24"/>
                <w:szCs w:val="24"/>
              </w:rPr>
              <w:t xml:space="preserve">   Mild (EF 40 – 50%)</w:t>
            </w:r>
          </w:p>
        </w:tc>
        <w:tc>
          <w:tcPr>
            <w:tcW w:w="0" w:type="auto"/>
            <w:tcBorders>
              <w:top w:val="nil"/>
              <w:left w:val="nil"/>
              <w:bottom w:val="nil"/>
              <w:right w:val="nil"/>
            </w:tcBorders>
            <w:shd w:val="clear" w:color="auto" w:fill="auto"/>
          </w:tcPr>
          <w:p w14:paraId="23C0744C"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219 (38.2)</w:t>
            </w:r>
          </w:p>
        </w:tc>
        <w:tc>
          <w:tcPr>
            <w:tcW w:w="0" w:type="auto"/>
            <w:tcBorders>
              <w:top w:val="nil"/>
              <w:left w:val="nil"/>
              <w:bottom w:val="nil"/>
              <w:right w:val="nil"/>
            </w:tcBorders>
            <w:shd w:val="clear" w:color="auto" w:fill="auto"/>
            <w:vAlign w:val="bottom"/>
          </w:tcPr>
          <w:p w14:paraId="293A5490"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61 (47.3)</w:t>
            </w:r>
          </w:p>
        </w:tc>
        <w:tc>
          <w:tcPr>
            <w:tcW w:w="0" w:type="auto"/>
            <w:tcBorders>
              <w:top w:val="nil"/>
              <w:left w:val="nil"/>
              <w:bottom w:val="nil"/>
              <w:right w:val="nil"/>
            </w:tcBorders>
            <w:shd w:val="clear" w:color="auto" w:fill="auto"/>
            <w:vAlign w:val="bottom"/>
          </w:tcPr>
          <w:p w14:paraId="3DCAE0B2"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158 (38.0)</w:t>
            </w:r>
          </w:p>
        </w:tc>
        <w:tc>
          <w:tcPr>
            <w:tcW w:w="0" w:type="auto"/>
            <w:tcBorders>
              <w:top w:val="nil"/>
              <w:left w:val="nil"/>
              <w:bottom w:val="nil"/>
              <w:right w:val="nil"/>
            </w:tcBorders>
            <w:shd w:val="clear" w:color="auto" w:fill="auto"/>
            <w:vAlign w:val="bottom"/>
          </w:tcPr>
          <w:p w14:paraId="2B1AD1F9"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0.060</w:t>
            </w:r>
          </w:p>
        </w:tc>
      </w:tr>
      <w:tr w:rsidR="004E6182" w:rsidRPr="00E55FA5" w14:paraId="0170CCA5"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nil"/>
              <w:right w:val="nil"/>
            </w:tcBorders>
            <w:shd w:val="clear" w:color="auto" w:fill="auto"/>
          </w:tcPr>
          <w:p w14:paraId="02026F1F" w14:textId="77777777" w:rsidR="00E649A1" w:rsidRPr="00E55FA5" w:rsidRDefault="00E649A1" w:rsidP="00E55FA5">
            <w:pPr>
              <w:tabs>
                <w:tab w:val="left" w:pos="1320"/>
              </w:tabs>
              <w:spacing w:after="0"/>
              <w:rPr>
                <w:rFonts w:asciiTheme="majorBidi" w:hAnsiTheme="majorBidi" w:cstheme="majorBidi"/>
                <w:sz w:val="24"/>
                <w:szCs w:val="24"/>
              </w:rPr>
            </w:pPr>
            <w:r w:rsidRPr="00E55FA5">
              <w:rPr>
                <w:rFonts w:asciiTheme="majorBidi" w:hAnsiTheme="majorBidi" w:cstheme="majorBidi"/>
                <w:sz w:val="24"/>
                <w:szCs w:val="24"/>
              </w:rPr>
              <w:t xml:space="preserve">   Moderate (EF 30- 40%)</w:t>
            </w:r>
          </w:p>
        </w:tc>
        <w:tc>
          <w:tcPr>
            <w:tcW w:w="0" w:type="auto"/>
            <w:tcBorders>
              <w:top w:val="nil"/>
              <w:left w:val="nil"/>
              <w:bottom w:val="nil"/>
              <w:right w:val="nil"/>
            </w:tcBorders>
            <w:shd w:val="clear" w:color="auto" w:fill="auto"/>
          </w:tcPr>
          <w:p w14:paraId="326DAC90"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101 (17.6)</w:t>
            </w:r>
          </w:p>
        </w:tc>
        <w:tc>
          <w:tcPr>
            <w:tcW w:w="0" w:type="auto"/>
            <w:tcBorders>
              <w:top w:val="nil"/>
              <w:left w:val="nil"/>
              <w:bottom w:val="nil"/>
              <w:right w:val="nil"/>
            </w:tcBorders>
            <w:shd w:val="clear" w:color="auto" w:fill="auto"/>
            <w:vAlign w:val="bottom"/>
          </w:tcPr>
          <w:p w14:paraId="3481E1EA"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18 (14.0)</w:t>
            </w:r>
          </w:p>
        </w:tc>
        <w:tc>
          <w:tcPr>
            <w:tcW w:w="0" w:type="auto"/>
            <w:tcBorders>
              <w:top w:val="nil"/>
              <w:left w:val="nil"/>
              <w:bottom w:val="nil"/>
              <w:right w:val="nil"/>
            </w:tcBorders>
            <w:shd w:val="clear" w:color="auto" w:fill="auto"/>
            <w:vAlign w:val="bottom"/>
          </w:tcPr>
          <w:p w14:paraId="75C49111"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83 (20.0)</w:t>
            </w:r>
          </w:p>
        </w:tc>
        <w:tc>
          <w:tcPr>
            <w:tcW w:w="0" w:type="auto"/>
            <w:tcBorders>
              <w:top w:val="nil"/>
              <w:left w:val="nil"/>
              <w:bottom w:val="nil"/>
              <w:right w:val="nil"/>
            </w:tcBorders>
            <w:shd w:val="clear" w:color="auto" w:fill="auto"/>
            <w:vAlign w:val="bottom"/>
          </w:tcPr>
          <w:p w14:paraId="10FE28D2"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0.126</w:t>
            </w:r>
          </w:p>
        </w:tc>
      </w:tr>
      <w:tr w:rsidR="004E6182" w:rsidRPr="00E55FA5" w14:paraId="0E3CF8C4" w14:textId="77777777" w:rsidTr="00DD6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Borders>
              <w:top w:val="nil"/>
              <w:left w:val="nil"/>
              <w:bottom w:val="single" w:sz="12" w:space="0" w:color="auto"/>
              <w:right w:val="nil"/>
            </w:tcBorders>
            <w:shd w:val="clear" w:color="auto" w:fill="auto"/>
          </w:tcPr>
          <w:p w14:paraId="5F678CF0" w14:textId="77777777" w:rsidR="00E649A1" w:rsidRPr="00E55FA5" w:rsidRDefault="00E649A1" w:rsidP="00E55FA5">
            <w:pPr>
              <w:tabs>
                <w:tab w:val="left" w:pos="1320"/>
              </w:tabs>
              <w:spacing w:after="0"/>
              <w:rPr>
                <w:rFonts w:asciiTheme="majorBidi" w:hAnsiTheme="majorBidi" w:cstheme="majorBidi"/>
                <w:sz w:val="24"/>
                <w:szCs w:val="24"/>
              </w:rPr>
            </w:pPr>
            <w:r w:rsidRPr="00E55FA5">
              <w:rPr>
                <w:rFonts w:asciiTheme="majorBidi" w:hAnsiTheme="majorBidi" w:cstheme="majorBidi"/>
                <w:sz w:val="24"/>
                <w:szCs w:val="24"/>
              </w:rPr>
              <w:t xml:space="preserve">   Severe </w:t>
            </w:r>
          </w:p>
        </w:tc>
        <w:tc>
          <w:tcPr>
            <w:tcW w:w="0" w:type="auto"/>
            <w:tcBorders>
              <w:top w:val="nil"/>
              <w:left w:val="nil"/>
              <w:bottom w:val="single" w:sz="12" w:space="0" w:color="auto"/>
              <w:right w:val="nil"/>
            </w:tcBorders>
            <w:shd w:val="clear" w:color="auto" w:fill="auto"/>
          </w:tcPr>
          <w:p w14:paraId="2296B978"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40 (7.0)</w:t>
            </w:r>
          </w:p>
        </w:tc>
        <w:tc>
          <w:tcPr>
            <w:tcW w:w="0" w:type="auto"/>
            <w:tcBorders>
              <w:top w:val="nil"/>
              <w:left w:val="nil"/>
              <w:bottom w:val="single" w:sz="12" w:space="0" w:color="auto"/>
              <w:right w:val="nil"/>
            </w:tcBorders>
            <w:shd w:val="clear" w:color="auto" w:fill="auto"/>
            <w:vAlign w:val="bottom"/>
          </w:tcPr>
          <w:p w14:paraId="0B55ED37"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13 (10.1)</w:t>
            </w:r>
          </w:p>
        </w:tc>
        <w:tc>
          <w:tcPr>
            <w:tcW w:w="0" w:type="auto"/>
            <w:tcBorders>
              <w:top w:val="nil"/>
              <w:left w:val="nil"/>
              <w:bottom w:val="single" w:sz="12" w:space="0" w:color="auto"/>
              <w:right w:val="nil"/>
            </w:tcBorders>
            <w:shd w:val="clear" w:color="auto" w:fill="auto"/>
            <w:vAlign w:val="bottom"/>
          </w:tcPr>
          <w:p w14:paraId="7A7A086E" w14:textId="77777777" w:rsidR="00E649A1" w:rsidRPr="00E55FA5" w:rsidRDefault="00E649A1" w:rsidP="00E55FA5">
            <w:pPr>
              <w:spacing w:after="0"/>
              <w:rPr>
                <w:rFonts w:asciiTheme="majorBidi" w:hAnsiTheme="majorBidi" w:cstheme="majorBidi"/>
                <w:sz w:val="24"/>
                <w:szCs w:val="24"/>
              </w:rPr>
            </w:pPr>
            <w:r w:rsidRPr="00E55FA5">
              <w:rPr>
                <w:rFonts w:asciiTheme="majorBidi" w:hAnsiTheme="majorBidi" w:cstheme="majorBidi"/>
                <w:sz w:val="24"/>
                <w:szCs w:val="24"/>
              </w:rPr>
              <w:t>27 (6.5)</w:t>
            </w:r>
          </w:p>
        </w:tc>
        <w:tc>
          <w:tcPr>
            <w:tcW w:w="0" w:type="auto"/>
            <w:tcBorders>
              <w:top w:val="nil"/>
              <w:left w:val="nil"/>
              <w:bottom w:val="single" w:sz="12" w:space="0" w:color="auto"/>
              <w:right w:val="nil"/>
            </w:tcBorders>
            <w:shd w:val="clear" w:color="auto" w:fill="auto"/>
            <w:vAlign w:val="bottom"/>
          </w:tcPr>
          <w:p w14:paraId="36A25FAB" w14:textId="77777777" w:rsidR="00E649A1" w:rsidRPr="00E55FA5" w:rsidRDefault="00E649A1" w:rsidP="00E55FA5">
            <w:pPr>
              <w:spacing w:after="0"/>
              <w:jc w:val="center"/>
              <w:rPr>
                <w:rFonts w:asciiTheme="majorBidi" w:hAnsiTheme="majorBidi" w:cstheme="majorBidi"/>
                <w:sz w:val="24"/>
                <w:szCs w:val="24"/>
              </w:rPr>
            </w:pPr>
            <w:r w:rsidRPr="00E55FA5">
              <w:rPr>
                <w:rFonts w:asciiTheme="majorBidi" w:hAnsiTheme="majorBidi" w:cstheme="majorBidi"/>
                <w:sz w:val="24"/>
                <w:szCs w:val="24"/>
              </w:rPr>
              <w:t>0.172</w:t>
            </w:r>
          </w:p>
        </w:tc>
      </w:tr>
    </w:tbl>
    <w:p w14:paraId="070ED2D6" w14:textId="217C5EA8" w:rsidR="0011511D" w:rsidRPr="0011511D" w:rsidRDefault="0011511D" w:rsidP="0011511D">
      <w:pPr>
        <w:spacing w:after="0" w:line="240" w:lineRule="auto"/>
        <w:ind w:firstLine="284"/>
        <w:rPr>
          <w:rFonts w:asciiTheme="majorBidi" w:hAnsiTheme="majorBidi" w:cstheme="majorBidi"/>
        </w:rPr>
      </w:pPr>
      <w:r w:rsidRPr="0011511D">
        <w:rPr>
          <w:rFonts w:asciiTheme="majorBidi" w:hAnsiTheme="majorBidi" w:cstheme="majorBidi"/>
        </w:rPr>
        <w:t xml:space="preserve">A: there are 4 missing in </w:t>
      </w:r>
      <w:r w:rsidR="006627D7" w:rsidRPr="0011511D">
        <w:rPr>
          <w:rFonts w:asciiTheme="majorBidi" w:hAnsiTheme="majorBidi" w:cstheme="majorBidi"/>
        </w:rPr>
        <w:t>Aspirin,</w:t>
      </w:r>
      <w:r w:rsidRPr="0011511D">
        <w:rPr>
          <w:rFonts w:asciiTheme="majorBidi" w:hAnsiTheme="majorBidi" w:cstheme="majorBidi"/>
        </w:rPr>
        <w:t xml:space="preserve"> 20 missing anticoagulant,  and </w:t>
      </w:r>
    </w:p>
    <w:p w14:paraId="5EBB0207" w14:textId="77777777" w:rsidR="0011511D" w:rsidRPr="0011511D" w:rsidRDefault="0011511D" w:rsidP="0011511D">
      <w:pPr>
        <w:spacing w:after="0" w:line="240" w:lineRule="auto"/>
        <w:ind w:left="284"/>
        <w:rPr>
          <w:rFonts w:asciiTheme="majorBidi" w:hAnsiTheme="majorBidi" w:cstheme="majorBidi"/>
        </w:rPr>
      </w:pPr>
      <w:r w:rsidRPr="0011511D">
        <w:rPr>
          <w:rFonts w:asciiTheme="majorBidi" w:hAnsiTheme="majorBidi" w:cstheme="majorBidi"/>
        </w:rPr>
        <w:t>5 missing for others.  B: there are 5 missing for all the medication; C: Echo has 5 missing and Echo option has 29 missing.</w:t>
      </w:r>
    </w:p>
    <w:p w14:paraId="3787CB80" w14:textId="77777777" w:rsidR="000D7631" w:rsidRDefault="000D7631" w:rsidP="004C067D">
      <w:pPr>
        <w:spacing w:line="480" w:lineRule="auto"/>
        <w:rPr>
          <w:rFonts w:asciiTheme="majorBidi" w:hAnsiTheme="majorBidi" w:cstheme="majorBidi"/>
          <w:i/>
          <w:iCs/>
          <w:sz w:val="28"/>
          <w:szCs w:val="28"/>
        </w:rPr>
      </w:pPr>
    </w:p>
    <w:p w14:paraId="5ED0F9FC" w14:textId="4B95F376" w:rsidR="009E7A9D" w:rsidRPr="00506E48" w:rsidRDefault="00506E48" w:rsidP="003B78D0">
      <w:pPr>
        <w:spacing w:line="480" w:lineRule="auto"/>
        <w:rPr>
          <w:rFonts w:asciiTheme="majorBidi" w:hAnsiTheme="majorBidi" w:cstheme="majorBidi"/>
          <w:b/>
          <w:bCs/>
          <w:sz w:val="28"/>
          <w:szCs w:val="28"/>
        </w:rPr>
      </w:pPr>
      <w:r w:rsidRPr="00506E48">
        <w:rPr>
          <w:rFonts w:asciiTheme="majorBidi" w:hAnsiTheme="majorBidi" w:cstheme="majorBidi"/>
          <w:b/>
          <w:bCs/>
          <w:sz w:val="28"/>
          <w:szCs w:val="28"/>
        </w:rPr>
        <w:t>4</w:t>
      </w:r>
      <w:r w:rsidR="003B78D0">
        <w:rPr>
          <w:rFonts w:asciiTheme="majorBidi" w:hAnsiTheme="majorBidi" w:cstheme="majorBidi"/>
          <w:b/>
          <w:bCs/>
          <w:sz w:val="28"/>
          <w:szCs w:val="28"/>
        </w:rPr>
        <w:t xml:space="preserve">.6 </w:t>
      </w:r>
      <w:r w:rsidR="009E7A9D" w:rsidRPr="00506E48">
        <w:rPr>
          <w:rFonts w:asciiTheme="majorBidi" w:hAnsiTheme="majorBidi" w:cstheme="majorBidi"/>
          <w:b/>
          <w:bCs/>
          <w:sz w:val="28"/>
          <w:szCs w:val="28"/>
        </w:rPr>
        <w:t>In-hospital major</w:t>
      </w:r>
      <w:r w:rsidR="004C067D" w:rsidRPr="00506E48">
        <w:rPr>
          <w:rFonts w:asciiTheme="majorBidi" w:hAnsiTheme="majorBidi" w:cstheme="majorBidi"/>
          <w:b/>
          <w:bCs/>
          <w:sz w:val="28"/>
          <w:szCs w:val="28"/>
        </w:rPr>
        <w:t xml:space="preserve"> clinical </w:t>
      </w:r>
      <w:r w:rsidR="009E7A9D" w:rsidRPr="00506E48">
        <w:rPr>
          <w:rFonts w:asciiTheme="majorBidi" w:hAnsiTheme="majorBidi" w:cstheme="majorBidi"/>
          <w:b/>
          <w:bCs/>
          <w:sz w:val="28"/>
          <w:szCs w:val="28"/>
        </w:rPr>
        <w:t>outcomes</w:t>
      </w:r>
    </w:p>
    <w:p w14:paraId="4D684E4F" w14:textId="63E6C133" w:rsidR="000F78A7" w:rsidRPr="00506E48" w:rsidRDefault="000F78A7" w:rsidP="00506E48">
      <w:pPr>
        <w:spacing w:line="480" w:lineRule="auto"/>
        <w:rPr>
          <w:rFonts w:asciiTheme="majorBidi" w:hAnsiTheme="majorBidi" w:cstheme="majorBidi"/>
          <w:sz w:val="28"/>
          <w:szCs w:val="28"/>
        </w:rPr>
      </w:pPr>
      <w:r w:rsidRPr="007104F7">
        <w:rPr>
          <w:rFonts w:asciiTheme="majorBidi" w:hAnsiTheme="majorBidi" w:cstheme="majorBidi"/>
          <w:sz w:val="28"/>
          <w:szCs w:val="28"/>
        </w:rPr>
        <w:t xml:space="preserve">Table </w:t>
      </w:r>
      <w:r w:rsidR="00506E48">
        <w:rPr>
          <w:rFonts w:asciiTheme="majorBidi" w:hAnsiTheme="majorBidi" w:cstheme="majorBidi"/>
          <w:sz w:val="28"/>
          <w:szCs w:val="28"/>
        </w:rPr>
        <w:t>6</w:t>
      </w:r>
      <w:r w:rsidRPr="007104F7">
        <w:rPr>
          <w:rFonts w:asciiTheme="majorBidi" w:hAnsiTheme="majorBidi" w:cstheme="majorBidi"/>
          <w:sz w:val="28"/>
          <w:szCs w:val="28"/>
        </w:rPr>
        <w:t xml:space="preserve"> presented medical outcome data to show how EMS use could </w:t>
      </w:r>
      <w:r w:rsidR="00BB67C5">
        <w:rPr>
          <w:rFonts w:asciiTheme="majorBidi" w:hAnsiTheme="majorBidi" w:cstheme="majorBidi"/>
          <w:sz w:val="28"/>
          <w:szCs w:val="28"/>
        </w:rPr>
        <w:t xml:space="preserve">be </w:t>
      </w:r>
      <w:r w:rsidRPr="007104F7">
        <w:rPr>
          <w:rFonts w:asciiTheme="majorBidi" w:hAnsiTheme="majorBidi" w:cstheme="majorBidi"/>
          <w:sz w:val="28"/>
          <w:szCs w:val="28"/>
        </w:rPr>
        <w:t>associa</w:t>
      </w:r>
      <w:r w:rsidR="00506E48">
        <w:rPr>
          <w:rFonts w:asciiTheme="majorBidi" w:hAnsiTheme="majorBidi" w:cstheme="majorBidi"/>
          <w:sz w:val="28"/>
          <w:szCs w:val="28"/>
        </w:rPr>
        <w:t xml:space="preserve">ted with the clinical outcome. </w:t>
      </w:r>
      <w:r w:rsidRPr="007104F7">
        <w:rPr>
          <w:rFonts w:asciiTheme="majorBidi" w:hAnsiTheme="majorBidi" w:cstheme="majorBidi"/>
          <w:sz w:val="28"/>
          <w:szCs w:val="28"/>
        </w:rPr>
        <w:t xml:space="preserve">Without adjustment, EMS use </w:t>
      </w:r>
      <w:r w:rsidR="00BB67C5">
        <w:rPr>
          <w:rFonts w:asciiTheme="majorBidi" w:hAnsiTheme="majorBidi" w:cstheme="majorBidi"/>
          <w:sz w:val="28"/>
          <w:szCs w:val="28"/>
        </w:rPr>
        <w:t xml:space="preserve">was </w:t>
      </w:r>
      <w:r w:rsidRPr="007104F7">
        <w:rPr>
          <w:rFonts w:asciiTheme="majorBidi" w:hAnsiTheme="majorBidi" w:cstheme="majorBidi"/>
          <w:sz w:val="28"/>
          <w:szCs w:val="28"/>
        </w:rPr>
        <w:t xml:space="preserve">significantly </w:t>
      </w:r>
      <w:r w:rsidRPr="007104F7">
        <w:rPr>
          <w:rFonts w:asciiTheme="majorBidi" w:hAnsiTheme="majorBidi" w:cstheme="majorBidi"/>
          <w:sz w:val="28"/>
          <w:szCs w:val="28"/>
        </w:rPr>
        <w:lastRenderedPageBreak/>
        <w:t xml:space="preserve">associated with major bleeding. Patients with EMS use had higher bleeding rate </w:t>
      </w:r>
      <w:r w:rsidR="00126BA1">
        <w:rPr>
          <w:rFonts w:asciiTheme="majorBidi" w:hAnsiTheme="majorBidi" w:cstheme="majorBidi"/>
          <w:sz w:val="28"/>
          <w:szCs w:val="28"/>
        </w:rPr>
        <w:t>as compared to the non-EMS group</w:t>
      </w:r>
      <w:r w:rsidRPr="007104F7">
        <w:rPr>
          <w:rFonts w:asciiTheme="majorBidi" w:hAnsiTheme="majorBidi" w:cstheme="majorBidi"/>
          <w:sz w:val="28"/>
          <w:szCs w:val="28"/>
        </w:rPr>
        <w:t>, 3.7% vs 0</w:t>
      </w:r>
      <w:r w:rsidR="00506E48">
        <w:rPr>
          <w:rFonts w:asciiTheme="majorBidi" w:hAnsiTheme="majorBidi" w:cstheme="majorBidi"/>
          <w:sz w:val="28"/>
          <w:szCs w:val="28"/>
        </w:rPr>
        <w:t>.9% (p=0.038)</w:t>
      </w:r>
    </w:p>
    <w:p w14:paraId="03D44DB0" w14:textId="49A5E2E7" w:rsidR="009E7A9D" w:rsidRPr="00AB112B" w:rsidRDefault="009E7A9D" w:rsidP="00506E48">
      <w:pPr>
        <w:pStyle w:val="Caption"/>
        <w:keepNext/>
        <w:spacing w:after="0"/>
        <w:jc w:val="center"/>
        <w:rPr>
          <w:rFonts w:asciiTheme="majorBidi" w:hAnsiTheme="majorBidi" w:cstheme="majorBidi"/>
          <w:color w:val="auto"/>
          <w:sz w:val="24"/>
          <w:szCs w:val="24"/>
        </w:rPr>
      </w:pPr>
      <w:r w:rsidRPr="00AB112B">
        <w:rPr>
          <w:rFonts w:asciiTheme="majorBidi" w:hAnsiTheme="majorBidi" w:cstheme="majorBidi"/>
          <w:color w:val="auto"/>
          <w:sz w:val="24"/>
          <w:szCs w:val="24"/>
        </w:rPr>
        <w:t xml:space="preserve">Table </w:t>
      </w:r>
      <w:r w:rsidR="00506E48">
        <w:rPr>
          <w:rFonts w:asciiTheme="majorBidi" w:hAnsiTheme="majorBidi" w:cstheme="majorBidi"/>
          <w:color w:val="auto"/>
          <w:sz w:val="24"/>
          <w:szCs w:val="24"/>
        </w:rPr>
        <w:t>6</w:t>
      </w:r>
      <w:r w:rsidRPr="00AB112B">
        <w:rPr>
          <w:rFonts w:asciiTheme="majorBidi" w:hAnsiTheme="majorBidi" w:cstheme="majorBidi"/>
          <w:color w:val="auto"/>
          <w:sz w:val="24"/>
          <w:szCs w:val="24"/>
        </w:rPr>
        <w:t>: Major in-hospital outcomes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1007"/>
        <w:gridCol w:w="1007"/>
        <w:gridCol w:w="1243"/>
        <w:gridCol w:w="756"/>
      </w:tblGrid>
      <w:tr w:rsidR="009E7A9D" w:rsidRPr="00E55FA5" w14:paraId="5BDB6DA6" w14:textId="77777777" w:rsidTr="00DD60BF">
        <w:trPr>
          <w:jc w:val="center"/>
        </w:trPr>
        <w:tc>
          <w:tcPr>
            <w:tcW w:w="0" w:type="auto"/>
            <w:gridSpan w:val="2"/>
            <w:tcBorders>
              <w:top w:val="single" w:sz="12" w:space="0" w:color="auto"/>
            </w:tcBorders>
            <w:shd w:val="clear" w:color="auto" w:fill="auto"/>
          </w:tcPr>
          <w:p w14:paraId="02B51136" w14:textId="77777777" w:rsidR="009E7A9D" w:rsidRPr="00E55FA5" w:rsidRDefault="009E7A9D" w:rsidP="00E55FA5">
            <w:pPr>
              <w:spacing w:after="0"/>
              <w:jc w:val="center"/>
              <w:rPr>
                <w:rFonts w:asciiTheme="majorBidi" w:hAnsiTheme="majorBidi" w:cstheme="majorBidi"/>
                <w:sz w:val="24"/>
                <w:szCs w:val="24"/>
              </w:rPr>
            </w:pPr>
          </w:p>
        </w:tc>
        <w:tc>
          <w:tcPr>
            <w:tcW w:w="0" w:type="auto"/>
            <w:gridSpan w:val="2"/>
            <w:tcBorders>
              <w:top w:val="single" w:sz="12" w:space="0" w:color="auto"/>
              <w:bottom w:val="single" w:sz="4" w:space="0" w:color="auto"/>
            </w:tcBorders>
            <w:shd w:val="clear" w:color="auto" w:fill="auto"/>
          </w:tcPr>
          <w:p w14:paraId="776207E6" w14:textId="77777777" w:rsidR="009E7A9D" w:rsidRPr="00E55FA5" w:rsidRDefault="009E7A9D" w:rsidP="00E55FA5">
            <w:pPr>
              <w:tabs>
                <w:tab w:val="left" w:pos="1590"/>
              </w:tabs>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EMS</w:t>
            </w:r>
          </w:p>
        </w:tc>
        <w:tc>
          <w:tcPr>
            <w:tcW w:w="0" w:type="auto"/>
            <w:tcBorders>
              <w:top w:val="single" w:sz="12" w:space="0" w:color="auto"/>
            </w:tcBorders>
            <w:shd w:val="clear" w:color="auto" w:fill="auto"/>
          </w:tcPr>
          <w:p w14:paraId="06D6071C" w14:textId="77777777" w:rsidR="009E7A9D" w:rsidRPr="00E55FA5" w:rsidRDefault="009E7A9D" w:rsidP="00E55FA5">
            <w:pPr>
              <w:tabs>
                <w:tab w:val="left" w:pos="1590"/>
              </w:tabs>
              <w:spacing w:after="0"/>
              <w:jc w:val="center"/>
              <w:rPr>
                <w:rFonts w:asciiTheme="majorBidi" w:hAnsiTheme="majorBidi" w:cstheme="majorBidi"/>
                <w:sz w:val="24"/>
                <w:szCs w:val="24"/>
              </w:rPr>
            </w:pPr>
          </w:p>
        </w:tc>
      </w:tr>
      <w:tr w:rsidR="009E7A9D" w:rsidRPr="00E55FA5" w14:paraId="02C7E248" w14:textId="77777777" w:rsidTr="00DD60BF">
        <w:trPr>
          <w:jc w:val="center"/>
        </w:trPr>
        <w:tc>
          <w:tcPr>
            <w:tcW w:w="0" w:type="auto"/>
            <w:tcBorders>
              <w:bottom w:val="single" w:sz="12" w:space="0" w:color="auto"/>
            </w:tcBorders>
            <w:shd w:val="clear" w:color="auto" w:fill="auto"/>
          </w:tcPr>
          <w:p w14:paraId="0C0A6727" w14:textId="77777777" w:rsidR="009E7A9D" w:rsidRPr="00E55FA5" w:rsidRDefault="009E7A9D" w:rsidP="00E55FA5">
            <w:pPr>
              <w:spacing w:after="0"/>
              <w:rPr>
                <w:rFonts w:asciiTheme="majorBidi" w:hAnsiTheme="majorBidi" w:cstheme="majorBidi"/>
                <w:b/>
                <w:bCs/>
                <w:sz w:val="24"/>
                <w:szCs w:val="24"/>
              </w:rPr>
            </w:pPr>
            <w:r w:rsidRPr="00E55FA5">
              <w:rPr>
                <w:rFonts w:asciiTheme="majorBidi" w:hAnsiTheme="majorBidi" w:cstheme="majorBidi"/>
                <w:b/>
                <w:bCs/>
                <w:sz w:val="24"/>
                <w:szCs w:val="24"/>
              </w:rPr>
              <w:t>Variable</w:t>
            </w:r>
          </w:p>
        </w:tc>
        <w:tc>
          <w:tcPr>
            <w:tcW w:w="0" w:type="auto"/>
            <w:tcBorders>
              <w:bottom w:val="single" w:sz="12" w:space="0" w:color="auto"/>
            </w:tcBorders>
            <w:shd w:val="clear" w:color="auto" w:fill="auto"/>
          </w:tcPr>
          <w:p w14:paraId="283A8DF2" w14:textId="77777777" w:rsidR="009E7A9D" w:rsidRPr="00E55FA5" w:rsidRDefault="009E7A9D"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Overall</w:t>
            </w:r>
          </w:p>
          <w:p w14:paraId="06240196" w14:textId="264BB7C5" w:rsidR="00212E7A" w:rsidRPr="00E55FA5" w:rsidRDefault="00212E7A"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(n=574)</w:t>
            </w:r>
          </w:p>
        </w:tc>
        <w:tc>
          <w:tcPr>
            <w:tcW w:w="0" w:type="auto"/>
            <w:tcBorders>
              <w:top w:val="single" w:sz="4" w:space="0" w:color="auto"/>
              <w:bottom w:val="single" w:sz="12" w:space="0" w:color="auto"/>
            </w:tcBorders>
            <w:shd w:val="clear" w:color="auto" w:fill="auto"/>
          </w:tcPr>
          <w:p w14:paraId="3AE77267" w14:textId="1274DE6C" w:rsidR="00212E7A" w:rsidRPr="00E55FA5" w:rsidRDefault="00214A48" w:rsidP="00E55FA5">
            <w:pPr>
              <w:spacing w:after="0"/>
              <w:jc w:val="center"/>
              <w:rPr>
                <w:rFonts w:asciiTheme="majorBidi" w:hAnsiTheme="majorBidi" w:cstheme="majorBidi"/>
                <w:b/>
                <w:bCs/>
                <w:sz w:val="24"/>
                <w:szCs w:val="24"/>
              </w:rPr>
            </w:pPr>
            <w:r>
              <w:rPr>
                <w:rFonts w:asciiTheme="majorBidi" w:hAnsiTheme="majorBidi" w:cstheme="majorBidi"/>
                <w:b/>
                <w:bCs/>
                <w:sz w:val="24"/>
                <w:szCs w:val="24"/>
              </w:rPr>
              <w:t>EMS</w:t>
            </w:r>
          </w:p>
          <w:p w14:paraId="2E5D96BC" w14:textId="5C1C9B34" w:rsidR="009E7A9D" w:rsidRPr="00E55FA5" w:rsidRDefault="00212E7A"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(n=136)</w:t>
            </w:r>
          </w:p>
        </w:tc>
        <w:tc>
          <w:tcPr>
            <w:tcW w:w="0" w:type="auto"/>
            <w:tcBorders>
              <w:top w:val="single" w:sz="4" w:space="0" w:color="auto"/>
              <w:bottom w:val="single" w:sz="12" w:space="0" w:color="auto"/>
            </w:tcBorders>
            <w:shd w:val="clear" w:color="auto" w:fill="auto"/>
          </w:tcPr>
          <w:p w14:paraId="159C1484" w14:textId="57EB67DC" w:rsidR="009E7A9D" w:rsidRPr="00E55FA5" w:rsidRDefault="009E7A9D"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No</w:t>
            </w:r>
            <w:r w:rsidR="00214A48">
              <w:rPr>
                <w:rFonts w:asciiTheme="majorBidi" w:hAnsiTheme="majorBidi" w:cstheme="majorBidi"/>
                <w:b/>
                <w:bCs/>
                <w:sz w:val="24"/>
                <w:szCs w:val="24"/>
              </w:rPr>
              <w:t>n-EMS</w:t>
            </w:r>
          </w:p>
          <w:p w14:paraId="576C6976" w14:textId="1FCBB970" w:rsidR="00212E7A" w:rsidRPr="00E55FA5" w:rsidRDefault="00212E7A"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(n=438)</w:t>
            </w:r>
          </w:p>
        </w:tc>
        <w:tc>
          <w:tcPr>
            <w:tcW w:w="0" w:type="auto"/>
            <w:tcBorders>
              <w:bottom w:val="single" w:sz="12" w:space="0" w:color="auto"/>
            </w:tcBorders>
            <w:shd w:val="clear" w:color="auto" w:fill="auto"/>
          </w:tcPr>
          <w:p w14:paraId="7516B26C" w14:textId="77777777" w:rsidR="009E7A9D" w:rsidRPr="00E55FA5" w:rsidRDefault="009E7A9D" w:rsidP="00E55FA5">
            <w:pPr>
              <w:spacing w:after="0"/>
              <w:jc w:val="center"/>
              <w:rPr>
                <w:rFonts w:asciiTheme="majorBidi" w:hAnsiTheme="majorBidi" w:cstheme="majorBidi"/>
                <w:b/>
                <w:bCs/>
                <w:sz w:val="24"/>
                <w:szCs w:val="24"/>
              </w:rPr>
            </w:pPr>
            <w:r w:rsidRPr="00E55FA5">
              <w:rPr>
                <w:rFonts w:asciiTheme="majorBidi" w:hAnsiTheme="majorBidi" w:cstheme="majorBidi"/>
                <w:b/>
                <w:bCs/>
                <w:sz w:val="24"/>
                <w:szCs w:val="24"/>
              </w:rPr>
              <w:t>P</w:t>
            </w:r>
          </w:p>
        </w:tc>
      </w:tr>
      <w:tr w:rsidR="007659B2" w:rsidRPr="00E55FA5" w14:paraId="01B02771" w14:textId="77777777" w:rsidTr="00DD60BF">
        <w:trPr>
          <w:jc w:val="center"/>
        </w:trPr>
        <w:tc>
          <w:tcPr>
            <w:tcW w:w="0" w:type="auto"/>
            <w:tcBorders>
              <w:top w:val="single" w:sz="12" w:space="0" w:color="auto"/>
              <w:left w:val="nil"/>
              <w:bottom w:val="nil"/>
              <w:right w:val="nil"/>
            </w:tcBorders>
            <w:shd w:val="clear" w:color="auto" w:fill="auto"/>
          </w:tcPr>
          <w:p w14:paraId="4940A02C"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Recurrent ischemia</w:t>
            </w:r>
          </w:p>
        </w:tc>
        <w:tc>
          <w:tcPr>
            <w:tcW w:w="0" w:type="auto"/>
            <w:tcBorders>
              <w:top w:val="single" w:sz="12" w:space="0" w:color="auto"/>
              <w:left w:val="nil"/>
              <w:bottom w:val="nil"/>
              <w:right w:val="nil"/>
            </w:tcBorders>
            <w:shd w:val="clear" w:color="auto" w:fill="auto"/>
            <w:vAlign w:val="bottom"/>
          </w:tcPr>
          <w:p w14:paraId="4F4DA4C8"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32 (5.6)</w:t>
            </w:r>
          </w:p>
        </w:tc>
        <w:tc>
          <w:tcPr>
            <w:tcW w:w="0" w:type="auto"/>
            <w:tcBorders>
              <w:top w:val="single" w:sz="12" w:space="0" w:color="auto"/>
              <w:left w:val="nil"/>
              <w:bottom w:val="nil"/>
              <w:right w:val="nil"/>
            </w:tcBorders>
            <w:shd w:val="clear" w:color="auto" w:fill="auto"/>
            <w:vAlign w:val="bottom"/>
          </w:tcPr>
          <w:p w14:paraId="70B7739B"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6 (4.4)</w:t>
            </w:r>
          </w:p>
        </w:tc>
        <w:tc>
          <w:tcPr>
            <w:tcW w:w="0" w:type="auto"/>
            <w:tcBorders>
              <w:top w:val="single" w:sz="12" w:space="0" w:color="auto"/>
              <w:left w:val="nil"/>
              <w:bottom w:val="nil"/>
              <w:right w:val="nil"/>
            </w:tcBorders>
            <w:shd w:val="clear" w:color="auto" w:fill="auto"/>
            <w:vAlign w:val="bottom"/>
          </w:tcPr>
          <w:p w14:paraId="48DAF12D"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26 (6)</w:t>
            </w:r>
          </w:p>
        </w:tc>
        <w:tc>
          <w:tcPr>
            <w:tcW w:w="0" w:type="auto"/>
            <w:tcBorders>
              <w:top w:val="single" w:sz="12" w:space="0" w:color="auto"/>
              <w:left w:val="nil"/>
              <w:bottom w:val="nil"/>
              <w:right w:val="nil"/>
            </w:tcBorders>
            <w:shd w:val="clear" w:color="auto" w:fill="auto"/>
          </w:tcPr>
          <w:p w14:paraId="12632C88" w14:textId="15D672D6"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0.496</w:t>
            </w:r>
          </w:p>
        </w:tc>
      </w:tr>
      <w:tr w:rsidR="007659B2" w:rsidRPr="00E55FA5" w14:paraId="6D106B0E" w14:textId="77777777" w:rsidTr="00DD60BF">
        <w:trPr>
          <w:jc w:val="center"/>
        </w:trPr>
        <w:tc>
          <w:tcPr>
            <w:tcW w:w="0" w:type="auto"/>
            <w:tcBorders>
              <w:top w:val="nil"/>
              <w:left w:val="nil"/>
              <w:bottom w:val="nil"/>
              <w:right w:val="nil"/>
            </w:tcBorders>
            <w:shd w:val="clear" w:color="auto" w:fill="auto"/>
          </w:tcPr>
          <w:p w14:paraId="5DE5B8D8"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Recurrent MI</w:t>
            </w:r>
          </w:p>
        </w:tc>
        <w:tc>
          <w:tcPr>
            <w:tcW w:w="0" w:type="auto"/>
            <w:tcBorders>
              <w:top w:val="nil"/>
              <w:left w:val="nil"/>
              <w:bottom w:val="nil"/>
              <w:right w:val="nil"/>
            </w:tcBorders>
            <w:shd w:val="clear" w:color="auto" w:fill="auto"/>
            <w:vAlign w:val="bottom"/>
          </w:tcPr>
          <w:p w14:paraId="50F12969"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(1.6)</w:t>
            </w:r>
          </w:p>
        </w:tc>
        <w:tc>
          <w:tcPr>
            <w:tcW w:w="0" w:type="auto"/>
            <w:tcBorders>
              <w:top w:val="nil"/>
              <w:left w:val="nil"/>
              <w:bottom w:val="nil"/>
              <w:right w:val="nil"/>
            </w:tcBorders>
            <w:shd w:val="clear" w:color="auto" w:fill="auto"/>
            <w:vAlign w:val="bottom"/>
          </w:tcPr>
          <w:p w14:paraId="4ECE840D"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 (0.7)</w:t>
            </w:r>
          </w:p>
        </w:tc>
        <w:tc>
          <w:tcPr>
            <w:tcW w:w="0" w:type="auto"/>
            <w:tcBorders>
              <w:top w:val="nil"/>
              <w:left w:val="nil"/>
              <w:bottom w:val="nil"/>
              <w:right w:val="nil"/>
            </w:tcBorders>
            <w:shd w:val="clear" w:color="auto" w:fill="auto"/>
            <w:vAlign w:val="bottom"/>
          </w:tcPr>
          <w:p w14:paraId="63ACB792"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8 (1.8)</w:t>
            </w:r>
          </w:p>
        </w:tc>
        <w:tc>
          <w:tcPr>
            <w:tcW w:w="0" w:type="auto"/>
            <w:tcBorders>
              <w:top w:val="nil"/>
              <w:left w:val="nil"/>
              <w:bottom w:val="nil"/>
              <w:right w:val="nil"/>
            </w:tcBorders>
            <w:shd w:val="clear" w:color="auto" w:fill="auto"/>
          </w:tcPr>
          <w:p w14:paraId="740B3580" w14:textId="5F00482B"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0.693</w:t>
            </w:r>
          </w:p>
        </w:tc>
      </w:tr>
      <w:tr w:rsidR="007659B2" w:rsidRPr="00E55FA5" w14:paraId="25B7A165" w14:textId="77777777" w:rsidTr="00DD60BF">
        <w:trPr>
          <w:jc w:val="center"/>
        </w:trPr>
        <w:tc>
          <w:tcPr>
            <w:tcW w:w="0" w:type="auto"/>
            <w:tcBorders>
              <w:top w:val="nil"/>
              <w:left w:val="nil"/>
              <w:bottom w:val="nil"/>
              <w:right w:val="nil"/>
            </w:tcBorders>
            <w:shd w:val="clear" w:color="auto" w:fill="auto"/>
          </w:tcPr>
          <w:p w14:paraId="29E7E628"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Atrial Fibrillation/Flutter</w:t>
            </w:r>
          </w:p>
        </w:tc>
        <w:tc>
          <w:tcPr>
            <w:tcW w:w="0" w:type="auto"/>
            <w:tcBorders>
              <w:top w:val="nil"/>
              <w:left w:val="nil"/>
              <w:bottom w:val="nil"/>
              <w:right w:val="nil"/>
            </w:tcBorders>
            <w:shd w:val="clear" w:color="auto" w:fill="auto"/>
            <w:vAlign w:val="bottom"/>
          </w:tcPr>
          <w:p w14:paraId="40755FED"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13 (2.3)</w:t>
            </w:r>
          </w:p>
        </w:tc>
        <w:tc>
          <w:tcPr>
            <w:tcW w:w="0" w:type="auto"/>
            <w:tcBorders>
              <w:top w:val="nil"/>
              <w:left w:val="nil"/>
              <w:bottom w:val="nil"/>
              <w:right w:val="nil"/>
            </w:tcBorders>
            <w:shd w:val="clear" w:color="auto" w:fill="auto"/>
            <w:vAlign w:val="bottom"/>
          </w:tcPr>
          <w:p w14:paraId="71EDE74E"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 (3)</w:t>
            </w:r>
          </w:p>
        </w:tc>
        <w:tc>
          <w:tcPr>
            <w:tcW w:w="0" w:type="auto"/>
            <w:tcBorders>
              <w:top w:val="nil"/>
              <w:left w:val="nil"/>
              <w:bottom w:val="nil"/>
              <w:right w:val="nil"/>
            </w:tcBorders>
            <w:shd w:val="clear" w:color="auto" w:fill="auto"/>
            <w:vAlign w:val="bottom"/>
          </w:tcPr>
          <w:p w14:paraId="4ECF7DDE"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(2.1)</w:t>
            </w:r>
          </w:p>
        </w:tc>
        <w:tc>
          <w:tcPr>
            <w:tcW w:w="0" w:type="auto"/>
            <w:tcBorders>
              <w:top w:val="nil"/>
              <w:left w:val="nil"/>
              <w:bottom w:val="nil"/>
              <w:right w:val="nil"/>
            </w:tcBorders>
            <w:shd w:val="clear" w:color="auto" w:fill="auto"/>
          </w:tcPr>
          <w:p w14:paraId="091C8219" w14:textId="28DD7DF4"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0.519</w:t>
            </w:r>
          </w:p>
        </w:tc>
      </w:tr>
      <w:tr w:rsidR="007659B2" w:rsidRPr="00E55FA5" w14:paraId="0E2E3B33" w14:textId="77777777" w:rsidTr="00DD60BF">
        <w:trPr>
          <w:jc w:val="center"/>
        </w:trPr>
        <w:tc>
          <w:tcPr>
            <w:tcW w:w="0" w:type="auto"/>
            <w:tcBorders>
              <w:top w:val="nil"/>
              <w:left w:val="nil"/>
              <w:bottom w:val="nil"/>
              <w:right w:val="nil"/>
            </w:tcBorders>
            <w:shd w:val="clear" w:color="auto" w:fill="auto"/>
          </w:tcPr>
          <w:p w14:paraId="10B76EE5"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Heart Failure</w:t>
            </w:r>
          </w:p>
        </w:tc>
        <w:tc>
          <w:tcPr>
            <w:tcW w:w="0" w:type="auto"/>
            <w:tcBorders>
              <w:top w:val="nil"/>
              <w:left w:val="nil"/>
              <w:bottom w:val="nil"/>
              <w:right w:val="nil"/>
            </w:tcBorders>
            <w:shd w:val="clear" w:color="auto" w:fill="auto"/>
            <w:vAlign w:val="bottom"/>
          </w:tcPr>
          <w:p w14:paraId="6825FA71"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55 (9.7)</w:t>
            </w:r>
          </w:p>
        </w:tc>
        <w:tc>
          <w:tcPr>
            <w:tcW w:w="0" w:type="auto"/>
            <w:tcBorders>
              <w:top w:val="nil"/>
              <w:left w:val="nil"/>
              <w:bottom w:val="nil"/>
              <w:right w:val="nil"/>
            </w:tcBorders>
            <w:shd w:val="clear" w:color="auto" w:fill="auto"/>
            <w:vAlign w:val="bottom"/>
          </w:tcPr>
          <w:p w14:paraId="1405A42F"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13 (9.6)</w:t>
            </w:r>
          </w:p>
        </w:tc>
        <w:tc>
          <w:tcPr>
            <w:tcW w:w="0" w:type="auto"/>
            <w:tcBorders>
              <w:top w:val="nil"/>
              <w:left w:val="nil"/>
              <w:bottom w:val="nil"/>
              <w:right w:val="nil"/>
            </w:tcBorders>
            <w:shd w:val="clear" w:color="auto" w:fill="auto"/>
            <w:vAlign w:val="bottom"/>
          </w:tcPr>
          <w:p w14:paraId="37785E77"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42 (9.7)</w:t>
            </w:r>
          </w:p>
        </w:tc>
        <w:tc>
          <w:tcPr>
            <w:tcW w:w="0" w:type="auto"/>
            <w:tcBorders>
              <w:top w:val="nil"/>
              <w:left w:val="nil"/>
              <w:bottom w:val="nil"/>
              <w:right w:val="nil"/>
            </w:tcBorders>
            <w:shd w:val="clear" w:color="auto" w:fill="auto"/>
          </w:tcPr>
          <w:p w14:paraId="1FCCC855" w14:textId="5435B56F"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0.987</w:t>
            </w:r>
          </w:p>
        </w:tc>
      </w:tr>
      <w:tr w:rsidR="007659B2" w:rsidRPr="00E55FA5" w14:paraId="3E1560F5" w14:textId="77777777" w:rsidTr="00DD60BF">
        <w:trPr>
          <w:jc w:val="center"/>
        </w:trPr>
        <w:tc>
          <w:tcPr>
            <w:tcW w:w="0" w:type="auto"/>
            <w:tcBorders>
              <w:top w:val="nil"/>
              <w:left w:val="nil"/>
              <w:bottom w:val="nil"/>
              <w:right w:val="nil"/>
            </w:tcBorders>
            <w:shd w:val="clear" w:color="auto" w:fill="auto"/>
          </w:tcPr>
          <w:p w14:paraId="1EA1D099"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Cardiogenic Shock</w:t>
            </w:r>
          </w:p>
        </w:tc>
        <w:tc>
          <w:tcPr>
            <w:tcW w:w="0" w:type="auto"/>
            <w:tcBorders>
              <w:top w:val="nil"/>
              <w:left w:val="nil"/>
              <w:bottom w:val="nil"/>
              <w:right w:val="nil"/>
            </w:tcBorders>
            <w:shd w:val="clear" w:color="auto" w:fill="auto"/>
            <w:vAlign w:val="bottom"/>
          </w:tcPr>
          <w:p w14:paraId="40CC327B"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34 (6)</w:t>
            </w:r>
          </w:p>
        </w:tc>
        <w:tc>
          <w:tcPr>
            <w:tcW w:w="0" w:type="auto"/>
            <w:tcBorders>
              <w:top w:val="nil"/>
              <w:left w:val="nil"/>
              <w:bottom w:val="nil"/>
              <w:right w:val="nil"/>
            </w:tcBorders>
            <w:shd w:val="clear" w:color="auto" w:fill="auto"/>
            <w:vAlign w:val="bottom"/>
          </w:tcPr>
          <w:p w14:paraId="74B97BA9"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10 (7.4)</w:t>
            </w:r>
          </w:p>
        </w:tc>
        <w:tc>
          <w:tcPr>
            <w:tcW w:w="0" w:type="auto"/>
            <w:tcBorders>
              <w:top w:val="nil"/>
              <w:left w:val="nil"/>
              <w:bottom w:val="nil"/>
              <w:right w:val="nil"/>
            </w:tcBorders>
            <w:shd w:val="clear" w:color="auto" w:fill="auto"/>
            <w:vAlign w:val="bottom"/>
          </w:tcPr>
          <w:p w14:paraId="0ACA0094"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24 (5.5)</w:t>
            </w:r>
          </w:p>
        </w:tc>
        <w:tc>
          <w:tcPr>
            <w:tcW w:w="0" w:type="auto"/>
            <w:tcBorders>
              <w:top w:val="nil"/>
              <w:left w:val="nil"/>
              <w:bottom w:val="nil"/>
              <w:right w:val="nil"/>
            </w:tcBorders>
            <w:shd w:val="clear" w:color="auto" w:fill="auto"/>
          </w:tcPr>
          <w:p w14:paraId="0284DCC0" w14:textId="2B7E3B37"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0.422</w:t>
            </w:r>
          </w:p>
        </w:tc>
      </w:tr>
      <w:tr w:rsidR="007659B2" w:rsidRPr="00E55FA5" w14:paraId="551B5C2B" w14:textId="77777777" w:rsidTr="00DD60BF">
        <w:trPr>
          <w:jc w:val="center"/>
        </w:trPr>
        <w:tc>
          <w:tcPr>
            <w:tcW w:w="0" w:type="auto"/>
            <w:tcBorders>
              <w:top w:val="nil"/>
              <w:left w:val="nil"/>
              <w:bottom w:val="nil"/>
              <w:right w:val="nil"/>
            </w:tcBorders>
            <w:shd w:val="clear" w:color="auto" w:fill="auto"/>
          </w:tcPr>
          <w:p w14:paraId="55355B1D"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VT/VF arrest</w:t>
            </w:r>
          </w:p>
        </w:tc>
        <w:tc>
          <w:tcPr>
            <w:tcW w:w="0" w:type="auto"/>
            <w:tcBorders>
              <w:top w:val="nil"/>
              <w:left w:val="nil"/>
              <w:bottom w:val="nil"/>
              <w:right w:val="nil"/>
            </w:tcBorders>
            <w:shd w:val="clear" w:color="auto" w:fill="auto"/>
            <w:vAlign w:val="bottom"/>
          </w:tcPr>
          <w:p w14:paraId="7AF55CA5"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32 (5.6)</w:t>
            </w:r>
          </w:p>
        </w:tc>
        <w:tc>
          <w:tcPr>
            <w:tcW w:w="0" w:type="auto"/>
            <w:tcBorders>
              <w:top w:val="nil"/>
              <w:left w:val="nil"/>
              <w:bottom w:val="nil"/>
              <w:right w:val="nil"/>
            </w:tcBorders>
            <w:shd w:val="clear" w:color="auto" w:fill="auto"/>
            <w:vAlign w:val="bottom"/>
          </w:tcPr>
          <w:p w14:paraId="31F02279"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(6.7)</w:t>
            </w:r>
          </w:p>
        </w:tc>
        <w:tc>
          <w:tcPr>
            <w:tcW w:w="0" w:type="auto"/>
            <w:tcBorders>
              <w:top w:val="nil"/>
              <w:left w:val="nil"/>
              <w:bottom w:val="nil"/>
              <w:right w:val="nil"/>
            </w:tcBorders>
            <w:shd w:val="clear" w:color="auto" w:fill="auto"/>
            <w:vAlign w:val="bottom"/>
          </w:tcPr>
          <w:p w14:paraId="64675199"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23 (5.3)</w:t>
            </w:r>
          </w:p>
        </w:tc>
        <w:tc>
          <w:tcPr>
            <w:tcW w:w="0" w:type="auto"/>
            <w:tcBorders>
              <w:top w:val="nil"/>
              <w:left w:val="nil"/>
              <w:bottom w:val="nil"/>
              <w:right w:val="nil"/>
            </w:tcBorders>
            <w:shd w:val="clear" w:color="auto" w:fill="auto"/>
          </w:tcPr>
          <w:p w14:paraId="6AB24C05" w14:textId="24B2894B"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0.547</w:t>
            </w:r>
          </w:p>
        </w:tc>
      </w:tr>
      <w:tr w:rsidR="007659B2" w:rsidRPr="00E55FA5" w14:paraId="539548B2" w14:textId="77777777" w:rsidTr="00DD60BF">
        <w:trPr>
          <w:jc w:val="center"/>
        </w:trPr>
        <w:tc>
          <w:tcPr>
            <w:tcW w:w="0" w:type="auto"/>
            <w:tcBorders>
              <w:top w:val="nil"/>
              <w:left w:val="nil"/>
              <w:bottom w:val="nil"/>
              <w:right w:val="nil"/>
            </w:tcBorders>
            <w:shd w:val="clear" w:color="auto" w:fill="auto"/>
          </w:tcPr>
          <w:p w14:paraId="15ABBD3C"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Stroke</w:t>
            </w:r>
          </w:p>
        </w:tc>
        <w:tc>
          <w:tcPr>
            <w:tcW w:w="0" w:type="auto"/>
            <w:tcBorders>
              <w:top w:val="nil"/>
              <w:left w:val="nil"/>
              <w:bottom w:val="nil"/>
              <w:right w:val="nil"/>
            </w:tcBorders>
            <w:shd w:val="clear" w:color="auto" w:fill="auto"/>
            <w:vAlign w:val="bottom"/>
          </w:tcPr>
          <w:p w14:paraId="78875194"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 (0.7)</w:t>
            </w:r>
          </w:p>
        </w:tc>
        <w:tc>
          <w:tcPr>
            <w:tcW w:w="0" w:type="auto"/>
            <w:tcBorders>
              <w:top w:val="nil"/>
              <w:left w:val="nil"/>
              <w:bottom w:val="nil"/>
              <w:right w:val="nil"/>
            </w:tcBorders>
            <w:shd w:val="clear" w:color="auto" w:fill="auto"/>
            <w:vAlign w:val="bottom"/>
          </w:tcPr>
          <w:p w14:paraId="7A51901A"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0 (0)</w:t>
            </w:r>
          </w:p>
        </w:tc>
        <w:tc>
          <w:tcPr>
            <w:tcW w:w="0" w:type="auto"/>
            <w:tcBorders>
              <w:top w:val="nil"/>
              <w:left w:val="nil"/>
              <w:bottom w:val="nil"/>
              <w:right w:val="nil"/>
            </w:tcBorders>
            <w:shd w:val="clear" w:color="auto" w:fill="auto"/>
            <w:vAlign w:val="bottom"/>
          </w:tcPr>
          <w:p w14:paraId="261220AB"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 (0.9)</w:t>
            </w:r>
          </w:p>
        </w:tc>
        <w:tc>
          <w:tcPr>
            <w:tcW w:w="0" w:type="auto"/>
            <w:tcBorders>
              <w:top w:val="nil"/>
              <w:left w:val="nil"/>
              <w:bottom w:val="nil"/>
              <w:right w:val="nil"/>
            </w:tcBorders>
            <w:shd w:val="clear" w:color="auto" w:fill="auto"/>
          </w:tcPr>
          <w:p w14:paraId="207C1744" w14:textId="7049D3B1"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0.577</w:t>
            </w:r>
          </w:p>
        </w:tc>
      </w:tr>
      <w:tr w:rsidR="007659B2" w:rsidRPr="00E55FA5" w14:paraId="22F2A719" w14:textId="77777777" w:rsidTr="00DD60BF">
        <w:trPr>
          <w:jc w:val="center"/>
        </w:trPr>
        <w:tc>
          <w:tcPr>
            <w:tcW w:w="0" w:type="auto"/>
            <w:tcBorders>
              <w:top w:val="nil"/>
              <w:left w:val="nil"/>
              <w:bottom w:val="nil"/>
              <w:right w:val="nil"/>
            </w:tcBorders>
            <w:shd w:val="clear" w:color="auto" w:fill="auto"/>
          </w:tcPr>
          <w:p w14:paraId="2112A8F6"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Major bleeding</w:t>
            </w:r>
          </w:p>
        </w:tc>
        <w:tc>
          <w:tcPr>
            <w:tcW w:w="0" w:type="auto"/>
            <w:tcBorders>
              <w:top w:val="nil"/>
              <w:left w:val="nil"/>
              <w:bottom w:val="nil"/>
              <w:right w:val="nil"/>
            </w:tcBorders>
            <w:shd w:val="clear" w:color="auto" w:fill="auto"/>
            <w:vAlign w:val="bottom"/>
          </w:tcPr>
          <w:p w14:paraId="63E8A61A"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(1.6)</w:t>
            </w:r>
          </w:p>
        </w:tc>
        <w:tc>
          <w:tcPr>
            <w:tcW w:w="0" w:type="auto"/>
            <w:tcBorders>
              <w:top w:val="nil"/>
              <w:left w:val="nil"/>
              <w:bottom w:val="nil"/>
              <w:right w:val="nil"/>
            </w:tcBorders>
            <w:shd w:val="clear" w:color="auto" w:fill="auto"/>
            <w:vAlign w:val="bottom"/>
          </w:tcPr>
          <w:p w14:paraId="6F39313F"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5 (3.7)</w:t>
            </w:r>
          </w:p>
        </w:tc>
        <w:tc>
          <w:tcPr>
            <w:tcW w:w="0" w:type="auto"/>
            <w:tcBorders>
              <w:top w:val="nil"/>
              <w:left w:val="nil"/>
              <w:bottom w:val="nil"/>
              <w:right w:val="nil"/>
            </w:tcBorders>
            <w:shd w:val="clear" w:color="auto" w:fill="auto"/>
            <w:vAlign w:val="bottom"/>
          </w:tcPr>
          <w:p w14:paraId="00233D1F"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 (0.9)</w:t>
            </w:r>
          </w:p>
        </w:tc>
        <w:tc>
          <w:tcPr>
            <w:tcW w:w="0" w:type="auto"/>
            <w:tcBorders>
              <w:top w:val="nil"/>
              <w:left w:val="nil"/>
              <w:bottom w:val="nil"/>
              <w:right w:val="nil"/>
            </w:tcBorders>
            <w:shd w:val="clear" w:color="auto" w:fill="auto"/>
          </w:tcPr>
          <w:p w14:paraId="62EC6BDB" w14:textId="5B4B1826"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0.038</w:t>
            </w:r>
          </w:p>
        </w:tc>
      </w:tr>
      <w:tr w:rsidR="007659B2" w:rsidRPr="00E55FA5" w14:paraId="45B6D524" w14:textId="77777777" w:rsidTr="00DD60BF">
        <w:trPr>
          <w:jc w:val="center"/>
        </w:trPr>
        <w:tc>
          <w:tcPr>
            <w:tcW w:w="0" w:type="auto"/>
            <w:tcBorders>
              <w:top w:val="nil"/>
              <w:left w:val="nil"/>
              <w:bottom w:val="nil"/>
              <w:right w:val="nil"/>
            </w:tcBorders>
            <w:shd w:val="clear" w:color="auto" w:fill="auto"/>
          </w:tcPr>
          <w:p w14:paraId="52013995"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Stent thrombosis</w:t>
            </w:r>
          </w:p>
        </w:tc>
        <w:tc>
          <w:tcPr>
            <w:tcW w:w="0" w:type="auto"/>
            <w:tcBorders>
              <w:top w:val="nil"/>
              <w:left w:val="nil"/>
              <w:bottom w:val="nil"/>
              <w:right w:val="nil"/>
            </w:tcBorders>
            <w:shd w:val="clear" w:color="auto" w:fill="auto"/>
            <w:vAlign w:val="bottom"/>
          </w:tcPr>
          <w:p w14:paraId="140AD842"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11 (1.9)</w:t>
            </w:r>
          </w:p>
        </w:tc>
        <w:tc>
          <w:tcPr>
            <w:tcW w:w="0" w:type="auto"/>
            <w:tcBorders>
              <w:top w:val="nil"/>
              <w:left w:val="nil"/>
              <w:bottom w:val="nil"/>
              <w:right w:val="nil"/>
            </w:tcBorders>
            <w:shd w:val="clear" w:color="auto" w:fill="auto"/>
            <w:vAlign w:val="bottom"/>
          </w:tcPr>
          <w:p w14:paraId="7F170841"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2 (1.5)</w:t>
            </w:r>
          </w:p>
        </w:tc>
        <w:tc>
          <w:tcPr>
            <w:tcW w:w="0" w:type="auto"/>
            <w:tcBorders>
              <w:top w:val="nil"/>
              <w:left w:val="nil"/>
              <w:bottom w:val="nil"/>
              <w:right w:val="nil"/>
            </w:tcBorders>
            <w:shd w:val="clear" w:color="auto" w:fill="auto"/>
            <w:vAlign w:val="bottom"/>
          </w:tcPr>
          <w:p w14:paraId="31A4B33B"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(2.1)</w:t>
            </w:r>
          </w:p>
        </w:tc>
        <w:tc>
          <w:tcPr>
            <w:tcW w:w="0" w:type="auto"/>
            <w:tcBorders>
              <w:top w:val="nil"/>
              <w:left w:val="nil"/>
              <w:bottom w:val="nil"/>
              <w:right w:val="nil"/>
            </w:tcBorders>
            <w:shd w:val="clear" w:color="auto" w:fill="auto"/>
          </w:tcPr>
          <w:p w14:paraId="167C9D9A" w14:textId="6AEA448A"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1.000</w:t>
            </w:r>
          </w:p>
        </w:tc>
      </w:tr>
      <w:tr w:rsidR="007659B2" w:rsidRPr="00E55FA5" w14:paraId="263C6C86" w14:textId="77777777" w:rsidTr="00DD60BF">
        <w:trPr>
          <w:jc w:val="center"/>
        </w:trPr>
        <w:tc>
          <w:tcPr>
            <w:tcW w:w="0" w:type="auto"/>
            <w:tcBorders>
              <w:top w:val="nil"/>
              <w:left w:val="nil"/>
              <w:bottom w:val="nil"/>
              <w:right w:val="nil"/>
            </w:tcBorders>
            <w:shd w:val="clear" w:color="auto" w:fill="auto"/>
          </w:tcPr>
          <w:p w14:paraId="121BA8C3" w14:textId="77777777"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CABG</w:t>
            </w:r>
          </w:p>
        </w:tc>
        <w:tc>
          <w:tcPr>
            <w:tcW w:w="0" w:type="auto"/>
            <w:tcBorders>
              <w:top w:val="nil"/>
              <w:left w:val="nil"/>
              <w:bottom w:val="nil"/>
              <w:right w:val="nil"/>
            </w:tcBorders>
            <w:shd w:val="clear" w:color="auto" w:fill="auto"/>
            <w:vAlign w:val="bottom"/>
          </w:tcPr>
          <w:p w14:paraId="4A25FCC8"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13 (2.3)</w:t>
            </w:r>
          </w:p>
        </w:tc>
        <w:tc>
          <w:tcPr>
            <w:tcW w:w="0" w:type="auto"/>
            <w:tcBorders>
              <w:top w:val="nil"/>
              <w:left w:val="nil"/>
              <w:bottom w:val="nil"/>
              <w:right w:val="nil"/>
            </w:tcBorders>
            <w:shd w:val="clear" w:color="auto" w:fill="auto"/>
            <w:vAlign w:val="bottom"/>
          </w:tcPr>
          <w:p w14:paraId="2E5F6A7C"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 (3)</w:t>
            </w:r>
          </w:p>
        </w:tc>
        <w:tc>
          <w:tcPr>
            <w:tcW w:w="0" w:type="auto"/>
            <w:tcBorders>
              <w:top w:val="nil"/>
              <w:left w:val="nil"/>
              <w:bottom w:val="nil"/>
              <w:right w:val="nil"/>
            </w:tcBorders>
            <w:shd w:val="clear" w:color="auto" w:fill="auto"/>
            <w:vAlign w:val="bottom"/>
          </w:tcPr>
          <w:p w14:paraId="1D84EB1E"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9 (2.1)</w:t>
            </w:r>
          </w:p>
        </w:tc>
        <w:tc>
          <w:tcPr>
            <w:tcW w:w="0" w:type="auto"/>
            <w:tcBorders>
              <w:top w:val="nil"/>
              <w:left w:val="nil"/>
              <w:bottom w:val="nil"/>
              <w:right w:val="nil"/>
            </w:tcBorders>
            <w:shd w:val="clear" w:color="auto" w:fill="auto"/>
          </w:tcPr>
          <w:p w14:paraId="0F3CB019" w14:textId="38546110"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0.519</w:t>
            </w:r>
          </w:p>
        </w:tc>
      </w:tr>
      <w:tr w:rsidR="007659B2" w:rsidRPr="00E55FA5" w14:paraId="3AF45148" w14:textId="77777777" w:rsidTr="00DD60BF">
        <w:trPr>
          <w:jc w:val="center"/>
        </w:trPr>
        <w:tc>
          <w:tcPr>
            <w:tcW w:w="0" w:type="auto"/>
            <w:tcBorders>
              <w:top w:val="nil"/>
              <w:left w:val="nil"/>
              <w:bottom w:val="nil"/>
              <w:right w:val="nil"/>
            </w:tcBorders>
            <w:shd w:val="clear" w:color="auto" w:fill="auto"/>
          </w:tcPr>
          <w:p w14:paraId="68DD8B82" w14:textId="181C7144" w:rsidR="007659B2" w:rsidRPr="00E55FA5" w:rsidRDefault="007659B2" w:rsidP="00E55FA5">
            <w:pPr>
              <w:spacing w:after="0"/>
              <w:rPr>
                <w:rFonts w:asciiTheme="majorBidi" w:hAnsiTheme="majorBidi" w:cstheme="majorBidi"/>
                <w:sz w:val="24"/>
                <w:szCs w:val="24"/>
              </w:rPr>
            </w:pPr>
            <w:r w:rsidRPr="00E55FA5">
              <w:rPr>
                <w:rFonts w:asciiTheme="majorBidi" w:hAnsiTheme="majorBidi" w:cstheme="majorBidi"/>
                <w:sz w:val="24"/>
                <w:szCs w:val="24"/>
              </w:rPr>
              <w:t xml:space="preserve"> Hospital death </w:t>
            </w:r>
          </w:p>
        </w:tc>
        <w:tc>
          <w:tcPr>
            <w:tcW w:w="0" w:type="auto"/>
            <w:tcBorders>
              <w:top w:val="nil"/>
              <w:left w:val="nil"/>
              <w:bottom w:val="nil"/>
              <w:right w:val="nil"/>
            </w:tcBorders>
            <w:shd w:val="clear" w:color="auto" w:fill="auto"/>
            <w:vAlign w:val="bottom"/>
          </w:tcPr>
          <w:p w14:paraId="163DF244"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42 (7.4)</w:t>
            </w:r>
          </w:p>
        </w:tc>
        <w:tc>
          <w:tcPr>
            <w:tcW w:w="0" w:type="auto"/>
            <w:tcBorders>
              <w:top w:val="nil"/>
              <w:left w:val="nil"/>
              <w:bottom w:val="nil"/>
              <w:right w:val="nil"/>
            </w:tcBorders>
            <w:shd w:val="clear" w:color="auto" w:fill="auto"/>
            <w:vAlign w:val="bottom"/>
          </w:tcPr>
          <w:p w14:paraId="6183CDBA"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7 (5.2)</w:t>
            </w:r>
          </w:p>
        </w:tc>
        <w:tc>
          <w:tcPr>
            <w:tcW w:w="0" w:type="auto"/>
            <w:tcBorders>
              <w:top w:val="nil"/>
              <w:left w:val="nil"/>
              <w:bottom w:val="nil"/>
              <w:right w:val="nil"/>
            </w:tcBorders>
            <w:shd w:val="clear" w:color="auto" w:fill="auto"/>
            <w:vAlign w:val="bottom"/>
          </w:tcPr>
          <w:p w14:paraId="18784D29" w14:textId="77777777" w:rsidR="007659B2" w:rsidRPr="00E55FA5" w:rsidRDefault="007659B2" w:rsidP="00E55FA5">
            <w:pPr>
              <w:spacing w:after="0"/>
              <w:rPr>
                <w:rFonts w:asciiTheme="majorBidi" w:hAnsiTheme="majorBidi" w:cstheme="majorBidi"/>
                <w:color w:val="000000"/>
                <w:sz w:val="24"/>
                <w:szCs w:val="24"/>
              </w:rPr>
            </w:pPr>
            <w:r w:rsidRPr="00E55FA5">
              <w:rPr>
                <w:rFonts w:asciiTheme="majorBidi" w:hAnsiTheme="majorBidi" w:cstheme="majorBidi"/>
                <w:color w:val="000000"/>
                <w:sz w:val="24"/>
                <w:szCs w:val="24"/>
              </w:rPr>
              <w:t>35 (8.1)</w:t>
            </w:r>
          </w:p>
        </w:tc>
        <w:tc>
          <w:tcPr>
            <w:tcW w:w="0" w:type="auto"/>
            <w:tcBorders>
              <w:top w:val="nil"/>
              <w:left w:val="nil"/>
              <w:bottom w:val="nil"/>
              <w:right w:val="nil"/>
            </w:tcBorders>
            <w:shd w:val="clear" w:color="auto" w:fill="auto"/>
          </w:tcPr>
          <w:p w14:paraId="5A34E9A5" w14:textId="1631F800" w:rsidR="007659B2" w:rsidRPr="00E55FA5" w:rsidRDefault="007659B2" w:rsidP="00E55FA5">
            <w:pPr>
              <w:spacing w:after="0"/>
              <w:jc w:val="center"/>
              <w:rPr>
                <w:rFonts w:asciiTheme="majorBidi" w:hAnsiTheme="majorBidi" w:cstheme="majorBidi"/>
                <w:color w:val="000000"/>
                <w:sz w:val="24"/>
                <w:szCs w:val="24"/>
              </w:rPr>
            </w:pPr>
            <w:r w:rsidRPr="00E55FA5">
              <w:rPr>
                <w:rFonts w:asciiTheme="majorBidi" w:hAnsiTheme="majorBidi" w:cstheme="majorBidi"/>
                <w:sz w:val="24"/>
                <w:szCs w:val="24"/>
              </w:rPr>
              <w:t>0.264</w:t>
            </w:r>
          </w:p>
        </w:tc>
      </w:tr>
    </w:tbl>
    <w:p w14:paraId="6F96B368" w14:textId="77777777" w:rsidR="000D7631" w:rsidRDefault="000D7631" w:rsidP="009E7A9D">
      <w:pPr>
        <w:spacing w:line="480" w:lineRule="auto"/>
        <w:rPr>
          <w:rFonts w:asciiTheme="majorBidi" w:hAnsiTheme="majorBidi" w:cstheme="majorBidi"/>
          <w:b/>
          <w:bCs/>
          <w:sz w:val="32"/>
          <w:szCs w:val="32"/>
        </w:rPr>
      </w:pPr>
    </w:p>
    <w:p w14:paraId="25BCC22C" w14:textId="5A890248" w:rsidR="009E7A9D" w:rsidRPr="00506E48" w:rsidRDefault="00506E48" w:rsidP="003B78D0">
      <w:pPr>
        <w:spacing w:line="480" w:lineRule="auto"/>
        <w:rPr>
          <w:rFonts w:asciiTheme="majorBidi" w:hAnsiTheme="majorBidi" w:cstheme="majorBidi"/>
          <w:b/>
          <w:bCs/>
          <w:sz w:val="28"/>
          <w:szCs w:val="28"/>
        </w:rPr>
      </w:pPr>
      <w:r w:rsidRPr="00506E48">
        <w:rPr>
          <w:rFonts w:asciiTheme="majorBidi" w:hAnsiTheme="majorBidi" w:cstheme="majorBidi"/>
          <w:b/>
          <w:bCs/>
          <w:sz w:val="28"/>
          <w:szCs w:val="28"/>
        </w:rPr>
        <w:t>4.</w:t>
      </w:r>
      <w:r w:rsidR="003B78D0">
        <w:rPr>
          <w:rFonts w:asciiTheme="majorBidi" w:hAnsiTheme="majorBidi" w:cstheme="majorBidi"/>
          <w:b/>
          <w:bCs/>
          <w:sz w:val="28"/>
          <w:szCs w:val="28"/>
        </w:rPr>
        <w:t>7</w:t>
      </w:r>
      <w:r w:rsidR="009E7A9D" w:rsidRPr="00506E48">
        <w:rPr>
          <w:rFonts w:asciiTheme="majorBidi" w:hAnsiTheme="majorBidi" w:cstheme="majorBidi"/>
          <w:b/>
          <w:bCs/>
          <w:sz w:val="28"/>
          <w:szCs w:val="28"/>
        </w:rPr>
        <w:t xml:space="preserve"> </w:t>
      </w:r>
      <w:r w:rsidR="004C067D" w:rsidRPr="00506E48">
        <w:rPr>
          <w:rFonts w:asciiTheme="majorBidi" w:hAnsiTheme="majorBidi" w:cstheme="majorBidi"/>
          <w:b/>
          <w:bCs/>
          <w:sz w:val="28"/>
          <w:szCs w:val="28"/>
        </w:rPr>
        <w:t xml:space="preserve">Logistic Regression Analysis </w:t>
      </w:r>
    </w:p>
    <w:p w14:paraId="14B0F891" w14:textId="3CE59D0E" w:rsidR="00053A99" w:rsidRPr="00DE63B0" w:rsidRDefault="00DE63B0" w:rsidP="00D44A15">
      <w:pPr>
        <w:spacing w:line="480" w:lineRule="auto"/>
        <w:rPr>
          <w:rFonts w:asciiTheme="majorBidi" w:hAnsiTheme="majorBidi" w:cstheme="majorBidi"/>
          <w:sz w:val="28"/>
          <w:szCs w:val="28"/>
          <w:lang w:val="en-US"/>
        </w:rPr>
      </w:pPr>
      <w:r>
        <w:rPr>
          <w:rFonts w:asciiTheme="majorBidi" w:hAnsiTheme="majorBidi" w:cstheme="majorBidi"/>
          <w:sz w:val="28"/>
          <w:szCs w:val="28"/>
          <w:lang w:val="en-US"/>
        </w:rPr>
        <w:t>Table 7 shows that</w:t>
      </w:r>
      <w:r w:rsidRPr="00DE63B0">
        <w:rPr>
          <w:rFonts w:asciiTheme="majorBidi" w:hAnsiTheme="majorBidi" w:cstheme="majorBidi"/>
          <w:sz w:val="28"/>
          <w:szCs w:val="28"/>
          <w:lang w:val="en-US"/>
        </w:rPr>
        <w:t xml:space="preserve"> timely</w:t>
      </w:r>
      <w:r>
        <w:rPr>
          <w:rFonts w:asciiTheme="majorBidi" w:hAnsiTheme="majorBidi" w:cstheme="majorBidi"/>
          <w:sz w:val="28"/>
          <w:szCs w:val="28"/>
          <w:lang w:val="en-US"/>
        </w:rPr>
        <w:t xml:space="preserve"> care</w:t>
      </w:r>
      <w:r w:rsidRPr="00DE63B0">
        <w:rPr>
          <w:rFonts w:asciiTheme="majorBidi" w:hAnsiTheme="majorBidi" w:cstheme="majorBidi"/>
          <w:sz w:val="28"/>
          <w:szCs w:val="28"/>
          <w:lang w:val="en-US"/>
        </w:rPr>
        <w:t xml:space="preserve"> provided was significantly different. Patient with EMS used had quicker treatment (timely care), 75.2% vs 49.7% (p&lt;.001). After adjusted for the other variables in a logistic model analysis, it was still very significant with the adjusted odd ratio of </w:t>
      </w:r>
      <w:r w:rsidR="00A26E65" w:rsidRPr="00A26E65">
        <w:rPr>
          <w:rFonts w:asciiTheme="majorBidi" w:hAnsiTheme="majorBidi" w:cstheme="majorBidi"/>
          <w:bCs/>
          <w:sz w:val="28"/>
          <w:szCs w:val="28"/>
          <w:lang w:val="en-US"/>
        </w:rPr>
        <w:t>2.28(</w:t>
      </w:r>
      <w:r w:rsidR="00D44A15">
        <w:rPr>
          <w:rFonts w:asciiTheme="majorBidi" w:hAnsiTheme="majorBidi" w:cstheme="majorBidi"/>
          <w:bCs/>
          <w:sz w:val="28"/>
          <w:szCs w:val="28"/>
          <w:lang w:val="en-US"/>
        </w:rPr>
        <w:t>95% CI:</w:t>
      </w:r>
      <w:r w:rsidR="00D44A15" w:rsidRPr="00A26E65">
        <w:rPr>
          <w:rFonts w:asciiTheme="majorBidi" w:hAnsiTheme="majorBidi" w:cstheme="majorBidi"/>
          <w:bCs/>
          <w:sz w:val="28"/>
          <w:szCs w:val="28"/>
          <w:lang w:val="en-US"/>
        </w:rPr>
        <w:t xml:space="preserve"> 1.28, 4.08</w:t>
      </w:r>
      <w:r w:rsidRPr="00DE63B0">
        <w:rPr>
          <w:rFonts w:asciiTheme="majorBidi" w:hAnsiTheme="majorBidi" w:cstheme="majorBidi"/>
          <w:bCs/>
          <w:sz w:val="28"/>
          <w:szCs w:val="28"/>
          <w:lang w:val="en-US"/>
        </w:rPr>
        <w:t xml:space="preserve">), suggesting the patients with EMS used got timely care </w:t>
      </w:r>
      <w:r w:rsidR="00A26E65">
        <w:rPr>
          <w:rFonts w:asciiTheme="majorBidi" w:hAnsiTheme="majorBidi" w:cstheme="majorBidi"/>
          <w:bCs/>
          <w:sz w:val="28"/>
          <w:szCs w:val="28"/>
          <w:lang w:val="en-US"/>
        </w:rPr>
        <w:t>2.28</w:t>
      </w:r>
      <w:r w:rsidRPr="00DE63B0">
        <w:rPr>
          <w:rFonts w:asciiTheme="majorBidi" w:hAnsiTheme="majorBidi" w:cstheme="majorBidi"/>
          <w:bCs/>
          <w:sz w:val="28"/>
          <w:szCs w:val="28"/>
          <w:lang w:val="en-US"/>
        </w:rPr>
        <w:t xml:space="preserve"> time patients EMS not used. </w:t>
      </w:r>
      <w:r w:rsidRPr="00DE63B0">
        <w:rPr>
          <w:rFonts w:asciiTheme="majorBidi" w:hAnsiTheme="majorBidi" w:cstheme="majorBidi"/>
          <w:sz w:val="28"/>
          <w:szCs w:val="28"/>
          <w:lang w:val="en-US"/>
        </w:rPr>
        <w:t xml:space="preserve"> The median time to obtain treatment was significantly lower in patients used EMS than not use EMS: 20.0 vs 48.0 minutes for Thrombolytic therapy (p&lt;0.001) and 54.0 vs 74 minutes for primary PCI (p=0.003). </w:t>
      </w:r>
    </w:p>
    <w:p w14:paraId="7713B350" w14:textId="77777777" w:rsidR="00AA0BAB" w:rsidRDefault="00DE63B0">
      <w:pPr>
        <w:keepNext/>
        <w:spacing w:after="0" w:line="240" w:lineRule="auto"/>
        <w:jc w:val="center"/>
        <w:rPr>
          <w:rFonts w:asciiTheme="majorBidi" w:hAnsiTheme="majorBidi" w:cstheme="majorBidi"/>
          <w:b/>
          <w:bCs/>
          <w:sz w:val="24"/>
          <w:szCs w:val="24"/>
          <w:lang w:val="en-US"/>
        </w:rPr>
      </w:pPr>
      <w:r w:rsidRPr="00DE63B0">
        <w:rPr>
          <w:rFonts w:asciiTheme="majorBidi" w:hAnsiTheme="majorBidi" w:cstheme="majorBidi"/>
          <w:b/>
          <w:bCs/>
          <w:sz w:val="24"/>
          <w:szCs w:val="24"/>
          <w:lang w:val="en-US"/>
        </w:rPr>
        <w:lastRenderedPageBreak/>
        <w:t xml:space="preserve">Table </w:t>
      </w:r>
      <w:r w:rsidR="00AA0BAB">
        <w:rPr>
          <w:rFonts w:asciiTheme="majorBidi" w:hAnsiTheme="majorBidi" w:cstheme="majorBidi"/>
          <w:b/>
          <w:bCs/>
          <w:sz w:val="24"/>
          <w:szCs w:val="24"/>
          <w:lang w:val="en-US"/>
        </w:rPr>
        <w:t>7</w:t>
      </w:r>
      <w:r w:rsidR="00AA0BAB" w:rsidRPr="00DE63B0">
        <w:rPr>
          <w:rFonts w:asciiTheme="majorBidi" w:hAnsiTheme="majorBidi" w:cstheme="majorBidi"/>
          <w:b/>
          <w:bCs/>
          <w:sz w:val="24"/>
          <w:szCs w:val="24"/>
          <w:lang w:val="en-US"/>
        </w:rPr>
        <w:t xml:space="preserve"> Impact</w:t>
      </w:r>
      <w:r w:rsidRPr="00DE63B0">
        <w:rPr>
          <w:rFonts w:asciiTheme="majorBidi" w:hAnsiTheme="majorBidi" w:cstheme="majorBidi"/>
          <w:b/>
          <w:bCs/>
          <w:sz w:val="24"/>
          <w:szCs w:val="24"/>
          <w:lang w:val="en-US"/>
        </w:rPr>
        <w:t xml:space="preserve"> of EMS use on timely care given </w:t>
      </w:r>
    </w:p>
    <w:p w14:paraId="3DD2D4A2" w14:textId="49D30071" w:rsidR="00DE63B0" w:rsidRPr="00DE63B0" w:rsidRDefault="00DE63B0">
      <w:pPr>
        <w:keepNext/>
        <w:spacing w:after="0" w:line="240" w:lineRule="auto"/>
        <w:jc w:val="center"/>
        <w:rPr>
          <w:rFonts w:asciiTheme="majorBidi" w:hAnsiTheme="majorBidi" w:cstheme="majorBidi"/>
          <w:b/>
          <w:bCs/>
          <w:sz w:val="24"/>
          <w:szCs w:val="24"/>
          <w:lang w:val="en-US"/>
        </w:rPr>
      </w:pPr>
      <w:r w:rsidRPr="00DE63B0">
        <w:rPr>
          <w:rFonts w:asciiTheme="majorBidi" w:hAnsiTheme="majorBidi" w:cstheme="majorBidi"/>
          <w:b/>
          <w:bCs/>
          <w:sz w:val="24"/>
          <w:szCs w:val="24"/>
          <w:lang w:val="en-US"/>
        </w:rPr>
        <w:t>(Logistic regression analysis)</w:t>
      </w:r>
    </w:p>
    <w:tbl>
      <w:tblPr>
        <w:tblStyle w:val="TableGrid10"/>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020"/>
        <w:gridCol w:w="1020"/>
        <w:gridCol w:w="1020"/>
        <w:gridCol w:w="897"/>
        <w:gridCol w:w="1573"/>
        <w:gridCol w:w="1793"/>
      </w:tblGrid>
      <w:tr w:rsidR="000F78A7" w:rsidRPr="000F78A7" w14:paraId="788C1323" w14:textId="77777777" w:rsidTr="00374070">
        <w:trPr>
          <w:trHeight w:val="50"/>
          <w:jc w:val="center"/>
        </w:trPr>
        <w:tc>
          <w:tcPr>
            <w:tcW w:w="0" w:type="auto"/>
            <w:tcBorders>
              <w:top w:val="single" w:sz="4" w:space="0" w:color="auto"/>
              <w:bottom w:val="nil"/>
            </w:tcBorders>
            <w:shd w:val="clear" w:color="auto" w:fill="auto"/>
          </w:tcPr>
          <w:p w14:paraId="2BA786F1" w14:textId="77777777" w:rsidR="000F78A7" w:rsidRPr="000F78A7" w:rsidRDefault="000F78A7" w:rsidP="000F78A7">
            <w:pPr>
              <w:spacing w:after="0"/>
              <w:jc w:val="center"/>
              <w:rPr>
                <w:rFonts w:asciiTheme="majorBidi" w:hAnsiTheme="majorBidi" w:cstheme="majorBidi"/>
              </w:rPr>
            </w:pPr>
          </w:p>
        </w:tc>
        <w:tc>
          <w:tcPr>
            <w:tcW w:w="0" w:type="auto"/>
            <w:tcBorders>
              <w:top w:val="single" w:sz="4" w:space="0" w:color="auto"/>
              <w:bottom w:val="nil"/>
            </w:tcBorders>
            <w:shd w:val="clear" w:color="auto" w:fill="auto"/>
          </w:tcPr>
          <w:p w14:paraId="54F08385" w14:textId="77777777" w:rsidR="000F78A7" w:rsidRPr="000F78A7" w:rsidRDefault="000F78A7" w:rsidP="000F78A7">
            <w:pPr>
              <w:spacing w:after="0"/>
              <w:jc w:val="center"/>
              <w:rPr>
                <w:rFonts w:asciiTheme="majorBidi" w:hAnsiTheme="majorBidi" w:cstheme="majorBidi"/>
              </w:rPr>
            </w:pPr>
          </w:p>
        </w:tc>
        <w:tc>
          <w:tcPr>
            <w:tcW w:w="0" w:type="auto"/>
            <w:gridSpan w:val="2"/>
            <w:tcBorders>
              <w:top w:val="single" w:sz="4" w:space="0" w:color="auto"/>
              <w:bottom w:val="nil"/>
            </w:tcBorders>
            <w:shd w:val="clear" w:color="auto" w:fill="auto"/>
          </w:tcPr>
          <w:p w14:paraId="29F27975" w14:textId="77777777" w:rsidR="000F78A7" w:rsidRPr="000F78A7" w:rsidRDefault="000F78A7" w:rsidP="000F78A7">
            <w:pPr>
              <w:tabs>
                <w:tab w:val="left" w:pos="1590"/>
              </w:tabs>
              <w:spacing w:after="0"/>
              <w:jc w:val="center"/>
              <w:rPr>
                <w:rFonts w:asciiTheme="majorBidi" w:hAnsiTheme="majorBidi" w:cstheme="majorBidi"/>
                <w:b/>
                <w:bCs/>
              </w:rPr>
            </w:pPr>
            <w:r w:rsidRPr="000F78A7">
              <w:rPr>
                <w:rFonts w:asciiTheme="majorBidi" w:hAnsiTheme="majorBidi" w:cstheme="majorBidi"/>
                <w:b/>
                <w:bCs/>
              </w:rPr>
              <w:t>EMS</w:t>
            </w:r>
          </w:p>
        </w:tc>
        <w:tc>
          <w:tcPr>
            <w:tcW w:w="0" w:type="auto"/>
            <w:vMerge w:val="restart"/>
            <w:tcBorders>
              <w:top w:val="single" w:sz="4" w:space="0" w:color="auto"/>
              <w:bottom w:val="nil"/>
            </w:tcBorders>
            <w:shd w:val="clear" w:color="auto" w:fill="auto"/>
          </w:tcPr>
          <w:p w14:paraId="562A45CF" w14:textId="77777777" w:rsidR="000F78A7" w:rsidRPr="000F78A7" w:rsidRDefault="000F78A7" w:rsidP="000F78A7">
            <w:pPr>
              <w:spacing w:after="0"/>
              <w:jc w:val="center"/>
              <w:rPr>
                <w:rFonts w:asciiTheme="majorBidi" w:hAnsiTheme="majorBidi" w:cstheme="majorBidi"/>
              </w:rPr>
            </w:pPr>
            <w:r w:rsidRPr="000F78A7">
              <w:rPr>
                <w:rFonts w:asciiTheme="majorBidi" w:hAnsiTheme="majorBidi" w:cstheme="majorBidi"/>
                <w:b/>
                <w:bCs/>
              </w:rPr>
              <w:t>P-value</w:t>
            </w:r>
            <w:r w:rsidRPr="000F78A7">
              <w:rPr>
                <w:rFonts w:asciiTheme="majorBidi" w:hAnsiTheme="majorBidi" w:cstheme="majorBidi"/>
                <w:b/>
                <w:bCs/>
                <w:vertAlign w:val="superscript"/>
              </w:rPr>
              <w:t>A</w:t>
            </w:r>
          </w:p>
        </w:tc>
        <w:tc>
          <w:tcPr>
            <w:tcW w:w="0" w:type="auto"/>
            <w:vMerge w:val="restart"/>
            <w:tcBorders>
              <w:top w:val="single" w:sz="4" w:space="0" w:color="auto"/>
              <w:bottom w:val="nil"/>
            </w:tcBorders>
          </w:tcPr>
          <w:p w14:paraId="2EC4FAE7" w14:textId="77777777" w:rsidR="000F78A7" w:rsidRPr="000F78A7" w:rsidRDefault="000F78A7" w:rsidP="000F78A7">
            <w:pPr>
              <w:tabs>
                <w:tab w:val="left" w:pos="1590"/>
              </w:tabs>
              <w:spacing w:after="0" w:line="240" w:lineRule="auto"/>
              <w:jc w:val="center"/>
              <w:rPr>
                <w:rFonts w:asciiTheme="majorBidi" w:hAnsiTheme="majorBidi" w:cstheme="majorBidi"/>
              </w:rPr>
            </w:pPr>
          </w:p>
          <w:p w14:paraId="55DA4E8D"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heme="majorBidi" w:hAnsiTheme="majorBidi" w:cstheme="majorBidi"/>
              </w:rPr>
              <w:t xml:space="preserve">Unadjusted </w:t>
            </w:r>
          </w:p>
          <w:p w14:paraId="330460DF" w14:textId="77777777" w:rsidR="000F78A7" w:rsidRPr="000F78A7" w:rsidRDefault="000F78A7" w:rsidP="000F78A7">
            <w:pPr>
              <w:tabs>
                <w:tab w:val="left" w:pos="1590"/>
              </w:tabs>
              <w:spacing w:after="0" w:line="240" w:lineRule="auto"/>
              <w:jc w:val="center"/>
              <w:rPr>
                <w:rFonts w:asciiTheme="majorBidi" w:hAnsiTheme="majorBidi" w:cstheme="majorBidi"/>
                <w:vertAlign w:val="superscript"/>
              </w:rPr>
            </w:pPr>
            <w:r w:rsidRPr="000F78A7">
              <w:rPr>
                <w:rFonts w:asciiTheme="majorBidi" w:hAnsiTheme="majorBidi" w:cstheme="majorBidi"/>
              </w:rPr>
              <w:t>Odds Ratio</w:t>
            </w:r>
            <w:r w:rsidRPr="000F78A7">
              <w:rPr>
                <w:rFonts w:asciiTheme="majorBidi" w:hAnsiTheme="majorBidi" w:cstheme="majorBidi"/>
                <w:vertAlign w:val="superscript"/>
              </w:rPr>
              <w:t>B</w:t>
            </w:r>
          </w:p>
          <w:p w14:paraId="4A052932"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imes New Roman" w:hAnsi="Times New Roman" w:cs="Times New Roman"/>
                <w:color w:val="000000"/>
              </w:rPr>
              <w:t>(95% CI)</w:t>
            </w:r>
          </w:p>
        </w:tc>
        <w:tc>
          <w:tcPr>
            <w:tcW w:w="0" w:type="auto"/>
            <w:vMerge w:val="restart"/>
            <w:tcBorders>
              <w:top w:val="single" w:sz="4" w:space="0" w:color="auto"/>
              <w:bottom w:val="nil"/>
            </w:tcBorders>
          </w:tcPr>
          <w:p w14:paraId="430A495E" w14:textId="77777777" w:rsidR="000F78A7" w:rsidRPr="000F78A7" w:rsidRDefault="000F78A7" w:rsidP="000F78A7">
            <w:pPr>
              <w:tabs>
                <w:tab w:val="left" w:pos="1590"/>
              </w:tabs>
              <w:spacing w:after="0" w:line="240" w:lineRule="auto"/>
              <w:jc w:val="center"/>
              <w:rPr>
                <w:rFonts w:asciiTheme="majorBidi" w:hAnsiTheme="majorBidi" w:cstheme="majorBidi"/>
              </w:rPr>
            </w:pPr>
          </w:p>
          <w:p w14:paraId="7CAD6BB1"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heme="majorBidi" w:hAnsiTheme="majorBidi" w:cstheme="majorBidi"/>
              </w:rPr>
              <w:t xml:space="preserve">Adjusted </w:t>
            </w:r>
          </w:p>
          <w:p w14:paraId="24096F9F" w14:textId="77777777" w:rsidR="000F78A7" w:rsidRPr="000F78A7" w:rsidRDefault="000F78A7" w:rsidP="000F78A7">
            <w:pPr>
              <w:tabs>
                <w:tab w:val="left" w:pos="1590"/>
              </w:tabs>
              <w:spacing w:after="0" w:line="240" w:lineRule="auto"/>
              <w:jc w:val="center"/>
              <w:rPr>
                <w:rFonts w:asciiTheme="majorBidi" w:hAnsiTheme="majorBidi" w:cstheme="majorBidi"/>
                <w:vertAlign w:val="superscript"/>
              </w:rPr>
            </w:pPr>
            <w:r w:rsidRPr="000F78A7">
              <w:rPr>
                <w:rFonts w:asciiTheme="majorBidi" w:hAnsiTheme="majorBidi" w:cstheme="majorBidi"/>
              </w:rPr>
              <w:t>Odds Ratio</w:t>
            </w:r>
            <w:r w:rsidRPr="000F78A7">
              <w:rPr>
                <w:rFonts w:asciiTheme="majorBidi" w:hAnsiTheme="majorBidi" w:cstheme="majorBidi"/>
                <w:vertAlign w:val="superscript"/>
              </w:rPr>
              <w:t>C</w:t>
            </w:r>
          </w:p>
          <w:p w14:paraId="190BE63B"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imes New Roman" w:hAnsi="Times New Roman" w:cs="Times New Roman"/>
                <w:color w:val="000000"/>
              </w:rPr>
              <w:t>(95% CI)</w:t>
            </w:r>
          </w:p>
        </w:tc>
      </w:tr>
      <w:tr w:rsidR="000F78A7" w:rsidRPr="000F78A7" w14:paraId="7A4FA8AE" w14:textId="77777777" w:rsidTr="00374070">
        <w:trPr>
          <w:trHeight w:val="706"/>
          <w:jc w:val="center"/>
        </w:trPr>
        <w:tc>
          <w:tcPr>
            <w:tcW w:w="0" w:type="auto"/>
            <w:tcBorders>
              <w:top w:val="nil"/>
              <w:bottom w:val="single" w:sz="4" w:space="0" w:color="auto"/>
            </w:tcBorders>
            <w:shd w:val="clear" w:color="auto" w:fill="auto"/>
          </w:tcPr>
          <w:p w14:paraId="30C71E47" w14:textId="77777777" w:rsidR="000F78A7" w:rsidRPr="000F78A7" w:rsidRDefault="000F78A7" w:rsidP="000F78A7">
            <w:pPr>
              <w:spacing w:after="0"/>
              <w:rPr>
                <w:rFonts w:asciiTheme="majorBidi" w:hAnsiTheme="majorBidi" w:cstheme="majorBidi"/>
                <w:b/>
                <w:bCs/>
              </w:rPr>
            </w:pPr>
            <w:r w:rsidRPr="000F78A7">
              <w:rPr>
                <w:rFonts w:asciiTheme="majorBidi" w:hAnsiTheme="majorBidi" w:cstheme="majorBidi"/>
                <w:b/>
                <w:bCs/>
              </w:rPr>
              <w:t>Variable</w:t>
            </w:r>
          </w:p>
        </w:tc>
        <w:tc>
          <w:tcPr>
            <w:tcW w:w="0" w:type="auto"/>
            <w:tcBorders>
              <w:top w:val="nil"/>
              <w:bottom w:val="single" w:sz="4" w:space="0" w:color="auto"/>
            </w:tcBorders>
            <w:shd w:val="clear" w:color="auto" w:fill="auto"/>
          </w:tcPr>
          <w:p w14:paraId="3B9402B5" w14:textId="77777777" w:rsidR="000F78A7" w:rsidRDefault="000F78A7" w:rsidP="000F78A7">
            <w:pPr>
              <w:spacing w:after="0"/>
              <w:jc w:val="center"/>
              <w:rPr>
                <w:rFonts w:asciiTheme="majorBidi" w:hAnsiTheme="majorBidi" w:cstheme="majorBidi"/>
                <w:b/>
                <w:bCs/>
              </w:rPr>
            </w:pPr>
            <w:r w:rsidRPr="000F78A7">
              <w:rPr>
                <w:rFonts w:asciiTheme="majorBidi" w:hAnsiTheme="majorBidi" w:cstheme="majorBidi"/>
                <w:b/>
                <w:bCs/>
              </w:rPr>
              <w:t>Overall</w:t>
            </w:r>
          </w:p>
          <w:p w14:paraId="61E1474F" w14:textId="3838AAE7" w:rsidR="00C12047" w:rsidRPr="000F78A7" w:rsidRDefault="00C12047" w:rsidP="000F78A7">
            <w:pPr>
              <w:spacing w:after="0"/>
              <w:jc w:val="center"/>
              <w:rPr>
                <w:rFonts w:asciiTheme="majorBidi" w:hAnsiTheme="majorBidi" w:cstheme="majorBidi"/>
                <w:b/>
                <w:bCs/>
              </w:rPr>
            </w:pPr>
            <w:r>
              <w:rPr>
                <w:rFonts w:asciiTheme="majorBidi" w:hAnsiTheme="majorBidi" w:cstheme="majorBidi"/>
                <w:b/>
                <w:bCs/>
              </w:rPr>
              <w:t>(n=495)</w:t>
            </w:r>
          </w:p>
        </w:tc>
        <w:tc>
          <w:tcPr>
            <w:tcW w:w="0" w:type="auto"/>
            <w:tcBorders>
              <w:top w:val="nil"/>
              <w:bottom w:val="single" w:sz="4" w:space="0" w:color="auto"/>
            </w:tcBorders>
            <w:shd w:val="clear" w:color="auto" w:fill="auto"/>
          </w:tcPr>
          <w:p w14:paraId="71012EE4" w14:textId="77777777" w:rsidR="000F78A7" w:rsidRDefault="000F78A7" w:rsidP="000F78A7">
            <w:pPr>
              <w:spacing w:after="0"/>
              <w:jc w:val="center"/>
              <w:rPr>
                <w:rFonts w:asciiTheme="majorBidi" w:hAnsiTheme="majorBidi" w:cstheme="majorBidi"/>
                <w:b/>
                <w:bCs/>
              </w:rPr>
            </w:pPr>
            <w:r w:rsidRPr="000F78A7">
              <w:rPr>
                <w:rFonts w:asciiTheme="majorBidi" w:hAnsiTheme="majorBidi" w:cstheme="majorBidi"/>
                <w:b/>
                <w:bCs/>
              </w:rPr>
              <w:t>Used</w:t>
            </w:r>
          </w:p>
          <w:p w14:paraId="1A798069" w14:textId="5570CBE6" w:rsidR="00C12047" w:rsidRPr="000F78A7" w:rsidRDefault="00C12047" w:rsidP="000F78A7">
            <w:pPr>
              <w:spacing w:after="0"/>
              <w:jc w:val="center"/>
              <w:rPr>
                <w:rFonts w:asciiTheme="majorBidi" w:hAnsiTheme="majorBidi" w:cstheme="majorBidi"/>
                <w:b/>
                <w:bCs/>
              </w:rPr>
            </w:pPr>
            <w:r>
              <w:rPr>
                <w:rFonts w:asciiTheme="majorBidi" w:hAnsiTheme="majorBidi" w:cstheme="majorBidi"/>
                <w:b/>
                <w:bCs/>
              </w:rPr>
              <w:t>(n=113)</w:t>
            </w:r>
          </w:p>
        </w:tc>
        <w:tc>
          <w:tcPr>
            <w:tcW w:w="0" w:type="auto"/>
            <w:tcBorders>
              <w:top w:val="nil"/>
              <w:bottom w:val="single" w:sz="4" w:space="0" w:color="auto"/>
            </w:tcBorders>
            <w:shd w:val="clear" w:color="auto" w:fill="auto"/>
          </w:tcPr>
          <w:p w14:paraId="634B261F" w14:textId="77777777" w:rsidR="000F78A7" w:rsidRDefault="000F78A7" w:rsidP="000F78A7">
            <w:pPr>
              <w:spacing w:after="0"/>
              <w:jc w:val="center"/>
              <w:rPr>
                <w:rFonts w:asciiTheme="majorBidi" w:hAnsiTheme="majorBidi" w:cstheme="majorBidi"/>
                <w:b/>
                <w:bCs/>
              </w:rPr>
            </w:pPr>
            <w:r w:rsidRPr="000F78A7">
              <w:rPr>
                <w:rFonts w:asciiTheme="majorBidi" w:hAnsiTheme="majorBidi" w:cstheme="majorBidi"/>
                <w:b/>
                <w:bCs/>
              </w:rPr>
              <w:t>Not Used</w:t>
            </w:r>
          </w:p>
          <w:p w14:paraId="42400666" w14:textId="55025EDC" w:rsidR="00C12047" w:rsidRPr="000F78A7" w:rsidRDefault="00C12047" w:rsidP="000F78A7">
            <w:pPr>
              <w:spacing w:after="0"/>
              <w:jc w:val="center"/>
              <w:rPr>
                <w:rFonts w:asciiTheme="majorBidi" w:hAnsiTheme="majorBidi" w:cstheme="majorBidi"/>
                <w:b/>
                <w:bCs/>
              </w:rPr>
            </w:pPr>
            <w:r>
              <w:rPr>
                <w:rFonts w:asciiTheme="majorBidi" w:hAnsiTheme="majorBidi" w:cstheme="majorBidi"/>
                <w:b/>
                <w:bCs/>
              </w:rPr>
              <w:t>(n=382)</w:t>
            </w:r>
          </w:p>
        </w:tc>
        <w:tc>
          <w:tcPr>
            <w:tcW w:w="0" w:type="auto"/>
            <w:vMerge/>
            <w:tcBorders>
              <w:top w:val="nil"/>
              <w:bottom w:val="single" w:sz="4" w:space="0" w:color="auto"/>
            </w:tcBorders>
            <w:shd w:val="clear" w:color="auto" w:fill="auto"/>
          </w:tcPr>
          <w:p w14:paraId="2D42511F" w14:textId="77777777" w:rsidR="000F78A7" w:rsidRPr="000F78A7" w:rsidRDefault="000F78A7" w:rsidP="000F78A7">
            <w:pPr>
              <w:spacing w:after="0"/>
              <w:jc w:val="center"/>
              <w:rPr>
                <w:rFonts w:asciiTheme="majorBidi" w:hAnsiTheme="majorBidi" w:cstheme="majorBidi"/>
                <w:b/>
                <w:bCs/>
              </w:rPr>
            </w:pPr>
          </w:p>
        </w:tc>
        <w:tc>
          <w:tcPr>
            <w:tcW w:w="0" w:type="auto"/>
            <w:vMerge/>
            <w:tcBorders>
              <w:top w:val="nil"/>
              <w:bottom w:val="single" w:sz="4" w:space="0" w:color="auto"/>
            </w:tcBorders>
          </w:tcPr>
          <w:p w14:paraId="642ED279" w14:textId="77777777" w:rsidR="000F78A7" w:rsidRPr="000F78A7" w:rsidRDefault="000F78A7" w:rsidP="000F78A7">
            <w:pPr>
              <w:spacing w:after="0"/>
              <w:jc w:val="center"/>
              <w:rPr>
                <w:rFonts w:asciiTheme="majorBidi" w:hAnsiTheme="majorBidi" w:cstheme="majorBidi"/>
                <w:b/>
                <w:bCs/>
              </w:rPr>
            </w:pPr>
          </w:p>
        </w:tc>
        <w:tc>
          <w:tcPr>
            <w:tcW w:w="0" w:type="auto"/>
            <w:vMerge/>
            <w:tcBorders>
              <w:top w:val="nil"/>
              <w:bottom w:val="single" w:sz="4" w:space="0" w:color="auto"/>
            </w:tcBorders>
          </w:tcPr>
          <w:p w14:paraId="734D5F58" w14:textId="77777777" w:rsidR="000F78A7" w:rsidRPr="000F78A7" w:rsidRDefault="000F78A7" w:rsidP="000F78A7">
            <w:pPr>
              <w:spacing w:after="0"/>
              <w:rPr>
                <w:rFonts w:asciiTheme="majorBidi" w:hAnsiTheme="majorBidi" w:cstheme="majorBidi"/>
                <w:b/>
                <w:bCs/>
              </w:rPr>
            </w:pPr>
          </w:p>
        </w:tc>
      </w:tr>
      <w:tr w:rsidR="000F78A7" w:rsidRPr="000F78A7" w14:paraId="14C8D700" w14:textId="77777777" w:rsidTr="00374070">
        <w:trPr>
          <w:trHeight w:val="706"/>
          <w:jc w:val="center"/>
        </w:trPr>
        <w:tc>
          <w:tcPr>
            <w:tcW w:w="0" w:type="auto"/>
            <w:tcBorders>
              <w:top w:val="single" w:sz="4" w:space="0" w:color="auto"/>
              <w:bottom w:val="single" w:sz="4" w:space="0" w:color="auto"/>
            </w:tcBorders>
            <w:shd w:val="clear" w:color="auto" w:fill="auto"/>
            <w:vAlign w:val="center"/>
          </w:tcPr>
          <w:p w14:paraId="5D0702D6"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 xml:space="preserve">   Timely Care provided</w:t>
            </w:r>
          </w:p>
        </w:tc>
        <w:tc>
          <w:tcPr>
            <w:tcW w:w="0" w:type="auto"/>
            <w:tcBorders>
              <w:top w:val="single" w:sz="4" w:space="0" w:color="auto"/>
              <w:bottom w:val="single" w:sz="4" w:space="0" w:color="auto"/>
            </w:tcBorders>
            <w:shd w:val="clear" w:color="auto" w:fill="auto"/>
            <w:vAlign w:val="center"/>
          </w:tcPr>
          <w:p w14:paraId="7104ADAC" w14:textId="77777777" w:rsidR="000F78A7" w:rsidRPr="000F78A7" w:rsidRDefault="000F78A7" w:rsidP="000F78A7">
            <w:pPr>
              <w:spacing w:after="0"/>
              <w:rPr>
                <w:rFonts w:asciiTheme="majorBidi" w:hAnsiTheme="majorBidi" w:cstheme="majorBidi"/>
              </w:rPr>
            </w:pPr>
            <w:r w:rsidRPr="000F78A7">
              <w:rPr>
                <w:rFonts w:asciiTheme="majorBidi" w:eastAsia="Times New Roman" w:hAnsiTheme="majorBidi" w:cstheme="majorBidi"/>
                <w:color w:val="000000"/>
              </w:rPr>
              <w:t>275 (55.6)</w:t>
            </w:r>
          </w:p>
        </w:tc>
        <w:tc>
          <w:tcPr>
            <w:tcW w:w="0" w:type="auto"/>
            <w:tcBorders>
              <w:top w:val="single" w:sz="4" w:space="0" w:color="auto"/>
              <w:bottom w:val="single" w:sz="4" w:space="0" w:color="auto"/>
            </w:tcBorders>
            <w:shd w:val="clear" w:color="auto" w:fill="auto"/>
            <w:vAlign w:val="center"/>
          </w:tcPr>
          <w:p w14:paraId="5B8788D5" w14:textId="77777777" w:rsidR="000F78A7" w:rsidRPr="000F78A7" w:rsidRDefault="000F78A7" w:rsidP="000F78A7">
            <w:pPr>
              <w:spacing w:after="0"/>
              <w:rPr>
                <w:rFonts w:asciiTheme="majorBidi" w:hAnsiTheme="majorBidi" w:cstheme="majorBidi"/>
                <w:color w:val="000000"/>
              </w:rPr>
            </w:pPr>
            <w:r w:rsidRPr="000F78A7">
              <w:rPr>
                <w:rFonts w:asciiTheme="majorBidi" w:hAnsiTheme="majorBidi" w:cstheme="majorBidi"/>
                <w:color w:val="000000"/>
              </w:rPr>
              <w:t>85 (75.2)</w:t>
            </w:r>
          </w:p>
        </w:tc>
        <w:tc>
          <w:tcPr>
            <w:tcW w:w="0" w:type="auto"/>
            <w:tcBorders>
              <w:top w:val="single" w:sz="4" w:space="0" w:color="auto"/>
              <w:bottom w:val="single" w:sz="4" w:space="0" w:color="auto"/>
            </w:tcBorders>
            <w:shd w:val="clear" w:color="auto" w:fill="auto"/>
            <w:vAlign w:val="center"/>
          </w:tcPr>
          <w:p w14:paraId="79993C33" w14:textId="77777777" w:rsidR="000F78A7" w:rsidRPr="000F78A7" w:rsidRDefault="000F78A7" w:rsidP="000F78A7">
            <w:pPr>
              <w:spacing w:after="0"/>
              <w:rPr>
                <w:rFonts w:asciiTheme="majorBidi" w:hAnsiTheme="majorBidi" w:cstheme="majorBidi"/>
                <w:color w:val="000000"/>
              </w:rPr>
            </w:pPr>
            <w:r w:rsidRPr="000F78A7">
              <w:rPr>
                <w:rFonts w:asciiTheme="majorBidi" w:hAnsiTheme="majorBidi" w:cstheme="majorBidi"/>
                <w:color w:val="000000"/>
              </w:rPr>
              <w:t>190 (49.7)</w:t>
            </w:r>
          </w:p>
        </w:tc>
        <w:tc>
          <w:tcPr>
            <w:tcW w:w="0" w:type="auto"/>
            <w:tcBorders>
              <w:top w:val="single" w:sz="4" w:space="0" w:color="auto"/>
              <w:bottom w:val="single" w:sz="4" w:space="0" w:color="auto"/>
            </w:tcBorders>
            <w:shd w:val="clear" w:color="auto" w:fill="auto"/>
            <w:vAlign w:val="center"/>
          </w:tcPr>
          <w:p w14:paraId="06A77527"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&lt;0 .001</w:t>
            </w:r>
          </w:p>
        </w:tc>
        <w:tc>
          <w:tcPr>
            <w:tcW w:w="0" w:type="auto"/>
            <w:tcBorders>
              <w:top w:val="single" w:sz="4" w:space="0" w:color="auto"/>
              <w:bottom w:val="single" w:sz="4" w:space="0" w:color="auto"/>
            </w:tcBorders>
            <w:vAlign w:val="center"/>
          </w:tcPr>
          <w:p w14:paraId="61462020" w14:textId="77777777" w:rsidR="000F78A7" w:rsidRPr="000F78A7" w:rsidRDefault="000F78A7" w:rsidP="000F78A7">
            <w:pPr>
              <w:spacing w:after="0"/>
              <w:jc w:val="center"/>
              <w:rPr>
                <w:rFonts w:asciiTheme="majorBidi" w:hAnsiTheme="majorBidi" w:cstheme="majorBidi"/>
                <w:bCs/>
              </w:rPr>
            </w:pPr>
            <w:r w:rsidRPr="000F78A7">
              <w:rPr>
                <w:rFonts w:asciiTheme="majorBidi" w:hAnsiTheme="majorBidi" w:cstheme="majorBidi"/>
                <w:bCs/>
              </w:rPr>
              <w:t>3.07(1.91,4.92)</w:t>
            </w:r>
          </w:p>
        </w:tc>
        <w:tc>
          <w:tcPr>
            <w:tcW w:w="0" w:type="auto"/>
            <w:tcBorders>
              <w:top w:val="single" w:sz="4" w:space="0" w:color="auto"/>
              <w:bottom w:val="single" w:sz="4" w:space="0" w:color="auto"/>
            </w:tcBorders>
            <w:vAlign w:val="center"/>
          </w:tcPr>
          <w:p w14:paraId="5A4B45FD" w14:textId="77777777" w:rsidR="000F78A7" w:rsidRPr="000F78A7" w:rsidRDefault="000F78A7" w:rsidP="000F78A7">
            <w:pPr>
              <w:spacing w:after="0"/>
              <w:rPr>
                <w:rFonts w:asciiTheme="majorBidi" w:hAnsiTheme="majorBidi" w:cstheme="majorBidi"/>
                <w:bCs/>
              </w:rPr>
            </w:pPr>
            <w:r w:rsidRPr="000F78A7">
              <w:rPr>
                <w:rFonts w:asciiTheme="majorBidi" w:hAnsiTheme="majorBidi" w:cstheme="majorBidi"/>
                <w:bCs/>
              </w:rPr>
              <w:t>2.28(1.28,4.08)**</w:t>
            </w:r>
          </w:p>
        </w:tc>
      </w:tr>
      <w:tr w:rsidR="000F78A7" w:rsidRPr="000F78A7" w14:paraId="7A0EA86F" w14:textId="77777777" w:rsidTr="00374070">
        <w:trPr>
          <w:trHeight w:val="764"/>
          <w:jc w:val="center"/>
        </w:trPr>
        <w:tc>
          <w:tcPr>
            <w:tcW w:w="0" w:type="auto"/>
            <w:gridSpan w:val="5"/>
            <w:tcBorders>
              <w:top w:val="single" w:sz="4" w:space="0" w:color="auto"/>
              <w:bottom w:val="single" w:sz="4" w:space="0" w:color="auto"/>
            </w:tcBorders>
            <w:shd w:val="clear" w:color="auto" w:fill="auto"/>
          </w:tcPr>
          <w:p w14:paraId="77ECD78A" w14:textId="77777777" w:rsidR="000F78A7" w:rsidRPr="000F78A7" w:rsidRDefault="000F78A7" w:rsidP="000F78A7">
            <w:pPr>
              <w:spacing w:after="0"/>
              <w:jc w:val="center"/>
              <w:rPr>
                <w:rFonts w:asciiTheme="majorBidi" w:hAnsiTheme="majorBidi" w:cstheme="majorBidi"/>
              </w:rPr>
            </w:pPr>
          </w:p>
        </w:tc>
        <w:tc>
          <w:tcPr>
            <w:tcW w:w="0" w:type="auto"/>
            <w:tcBorders>
              <w:top w:val="single" w:sz="4" w:space="0" w:color="auto"/>
              <w:bottom w:val="single" w:sz="4" w:space="0" w:color="auto"/>
            </w:tcBorders>
          </w:tcPr>
          <w:p w14:paraId="6180C982"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heme="majorBidi" w:hAnsiTheme="majorBidi" w:cstheme="majorBidi"/>
              </w:rPr>
              <w:t xml:space="preserve">Unadjusted </w:t>
            </w:r>
          </w:p>
          <w:p w14:paraId="24BF5C64" w14:textId="77777777" w:rsidR="000F78A7" w:rsidRPr="000F78A7" w:rsidRDefault="000F78A7" w:rsidP="000F78A7">
            <w:pPr>
              <w:tabs>
                <w:tab w:val="left" w:pos="1590"/>
              </w:tabs>
              <w:spacing w:after="0" w:line="240" w:lineRule="auto"/>
              <w:jc w:val="center"/>
              <w:rPr>
                <w:rFonts w:asciiTheme="majorBidi" w:hAnsiTheme="majorBidi" w:cstheme="majorBidi"/>
                <w:vertAlign w:val="superscript"/>
              </w:rPr>
            </w:pPr>
            <w:r w:rsidRPr="000F78A7">
              <w:rPr>
                <w:rFonts w:asciiTheme="majorBidi" w:hAnsiTheme="majorBidi" w:cstheme="majorBidi"/>
              </w:rPr>
              <w:t>Hazar Ratio</w:t>
            </w:r>
            <w:r w:rsidRPr="000F78A7">
              <w:rPr>
                <w:rFonts w:asciiTheme="majorBidi" w:hAnsiTheme="majorBidi" w:cstheme="majorBidi"/>
                <w:vertAlign w:val="superscript"/>
              </w:rPr>
              <w:t>D</w:t>
            </w:r>
          </w:p>
          <w:p w14:paraId="5C482BD6"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imes New Roman" w:hAnsi="Times New Roman" w:cs="Times New Roman"/>
                <w:color w:val="000000"/>
              </w:rPr>
              <w:t>(95% CI)</w:t>
            </w:r>
          </w:p>
        </w:tc>
        <w:tc>
          <w:tcPr>
            <w:tcW w:w="0" w:type="auto"/>
            <w:tcBorders>
              <w:top w:val="single" w:sz="4" w:space="0" w:color="auto"/>
              <w:bottom w:val="single" w:sz="4" w:space="0" w:color="auto"/>
            </w:tcBorders>
          </w:tcPr>
          <w:p w14:paraId="7A87FC37"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heme="majorBidi" w:hAnsiTheme="majorBidi" w:cstheme="majorBidi"/>
              </w:rPr>
              <w:t xml:space="preserve">Adjusted </w:t>
            </w:r>
          </w:p>
          <w:p w14:paraId="4DE3C204" w14:textId="77777777" w:rsidR="000F78A7" w:rsidRPr="000F78A7" w:rsidRDefault="000F78A7" w:rsidP="000F78A7">
            <w:pPr>
              <w:tabs>
                <w:tab w:val="left" w:pos="1590"/>
              </w:tabs>
              <w:spacing w:after="0" w:line="240" w:lineRule="auto"/>
              <w:jc w:val="center"/>
              <w:rPr>
                <w:rFonts w:asciiTheme="majorBidi" w:hAnsiTheme="majorBidi" w:cstheme="majorBidi"/>
                <w:vertAlign w:val="superscript"/>
              </w:rPr>
            </w:pPr>
            <w:r w:rsidRPr="000F78A7">
              <w:rPr>
                <w:rFonts w:asciiTheme="majorBidi" w:hAnsiTheme="majorBidi" w:cstheme="majorBidi"/>
              </w:rPr>
              <w:t>Hazard Ratio</w:t>
            </w:r>
            <w:r w:rsidRPr="000F78A7">
              <w:rPr>
                <w:rFonts w:asciiTheme="majorBidi" w:hAnsiTheme="majorBidi" w:cstheme="majorBidi"/>
                <w:vertAlign w:val="superscript"/>
              </w:rPr>
              <w:t>E</w:t>
            </w:r>
          </w:p>
          <w:p w14:paraId="3596ECFE" w14:textId="77777777" w:rsidR="000F78A7" w:rsidRPr="000F78A7" w:rsidRDefault="000F78A7" w:rsidP="000F78A7">
            <w:pPr>
              <w:tabs>
                <w:tab w:val="left" w:pos="1590"/>
              </w:tabs>
              <w:spacing w:after="0" w:line="240" w:lineRule="auto"/>
              <w:jc w:val="center"/>
              <w:rPr>
                <w:rFonts w:asciiTheme="majorBidi" w:hAnsiTheme="majorBidi" w:cstheme="majorBidi"/>
              </w:rPr>
            </w:pPr>
            <w:r w:rsidRPr="000F78A7">
              <w:rPr>
                <w:rFonts w:ascii="Times New Roman" w:hAnsi="Times New Roman" w:cs="Times New Roman"/>
                <w:color w:val="000000"/>
              </w:rPr>
              <w:t>(95% CI)</w:t>
            </w:r>
          </w:p>
        </w:tc>
      </w:tr>
      <w:tr w:rsidR="000F78A7" w:rsidRPr="000F78A7" w14:paraId="1B601C55" w14:textId="77777777" w:rsidTr="00374070">
        <w:trPr>
          <w:trHeight w:val="706"/>
          <w:jc w:val="center"/>
        </w:trPr>
        <w:tc>
          <w:tcPr>
            <w:tcW w:w="0" w:type="auto"/>
            <w:tcBorders>
              <w:top w:val="single" w:sz="4" w:space="0" w:color="auto"/>
            </w:tcBorders>
            <w:shd w:val="clear" w:color="auto" w:fill="auto"/>
            <w:vAlign w:val="center"/>
          </w:tcPr>
          <w:p w14:paraId="1F609433" w14:textId="3D6E9D51" w:rsidR="000F78A7" w:rsidRPr="000F78A7" w:rsidRDefault="000F78A7" w:rsidP="000F78A7">
            <w:pPr>
              <w:tabs>
                <w:tab w:val="left" w:pos="1320"/>
              </w:tabs>
              <w:spacing w:after="0"/>
              <w:rPr>
                <w:rFonts w:asciiTheme="majorBidi" w:hAnsiTheme="majorBidi" w:cstheme="majorBidi"/>
              </w:rPr>
            </w:pPr>
            <w:r w:rsidRPr="000F78A7">
              <w:rPr>
                <w:rFonts w:asciiTheme="majorBidi" w:hAnsiTheme="majorBidi" w:cstheme="majorBidi"/>
              </w:rPr>
              <w:t xml:space="preserve">   </w:t>
            </w:r>
            <w:r w:rsidR="00C12047">
              <w:rPr>
                <w:rFonts w:asciiTheme="majorBidi" w:hAnsiTheme="majorBidi" w:cstheme="majorBidi"/>
              </w:rPr>
              <w:t>Door to needle (Min.) Med. (IQR) (n=216)</w:t>
            </w:r>
            <w:r w:rsidR="00C12047">
              <w:rPr>
                <w:rFonts w:asciiTheme="majorBidi" w:hAnsiTheme="majorBidi" w:cstheme="majorBidi"/>
                <w:vertAlign w:val="superscript"/>
              </w:rPr>
              <w:t xml:space="preserve"> </w:t>
            </w:r>
          </w:p>
        </w:tc>
        <w:tc>
          <w:tcPr>
            <w:tcW w:w="0" w:type="auto"/>
            <w:tcBorders>
              <w:top w:val="single" w:sz="4" w:space="0" w:color="auto"/>
            </w:tcBorders>
            <w:shd w:val="clear" w:color="auto" w:fill="auto"/>
            <w:vAlign w:val="center"/>
          </w:tcPr>
          <w:p w14:paraId="57223554"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35.0 (47.0)</w:t>
            </w:r>
          </w:p>
        </w:tc>
        <w:tc>
          <w:tcPr>
            <w:tcW w:w="0" w:type="auto"/>
            <w:tcBorders>
              <w:top w:val="single" w:sz="4" w:space="0" w:color="auto"/>
            </w:tcBorders>
            <w:shd w:val="clear" w:color="auto" w:fill="auto"/>
            <w:vAlign w:val="center"/>
          </w:tcPr>
          <w:p w14:paraId="5664B852"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20.0 (13.0)</w:t>
            </w:r>
          </w:p>
        </w:tc>
        <w:tc>
          <w:tcPr>
            <w:tcW w:w="0" w:type="auto"/>
            <w:tcBorders>
              <w:top w:val="single" w:sz="4" w:space="0" w:color="auto"/>
            </w:tcBorders>
            <w:shd w:val="clear" w:color="auto" w:fill="auto"/>
            <w:vAlign w:val="center"/>
          </w:tcPr>
          <w:p w14:paraId="710015B3"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48.0 (52.0)</w:t>
            </w:r>
          </w:p>
        </w:tc>
        <w:tc>
          <w:tcPr>
            <w:tcW w:w="0" w:type="auto"/>
            <w:tcBorders>
              <w:top w:val="single" w:sz="4" w:space="0" w:color="auto"/>
            </w:tcBorders>
            <w:shd w:val="clear" w:color="auto" w:fill="auto"/>
            <w:vAlign w:val="center"/>
          </w:tcPr>
          <w:p w14:paraId="2B4D7428"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&lt;0.001</w:t>
            </w:r>
          </w:p>
        </w:tc>
        <w:tc>
          <w:tcPr>
            <w:tcW w:w="0" w:type="auto"/>
            <w:tcBorders>
              <w:top w:val="single" w:sz="4" w:space="0" w:color="auto"/>
            </w:tcBorders>
            <w:vAlign w:val="center"/>
          </w:tcPr>
          <w:p w14:paraId="556DED62" w14:textId="77777777" w:rsidR="000F78A7" w:rsidRPr="000F78A7" w:rsidRDefault="000F78A7" w:rsidP="000F78A7">
            <w:pPr>
              <w:spacing w:after="0"/>
              <w:jc w:val="center"/>
              <w:rPr>
                <w:rFonts w:asciiTheme="majorBidi" w:hAnsiTheme="majorBidi" w:cstheme="majorBidi"/>
                <w:bCs/>
              </w:rPr>
            </w:pPr>
            <w:r w:rsidRPr="000F78A7">
              <w:rPr>
                <w:rFonts w:asciiTheme="majorBidi" w:hAnsiTheme="majorBidi" w:cstheme="majorBidi"/>
                <w:bCs/>
              </w:rPr>
              <w:t>3.76(2.64,5.37)</w:t>
            </w:r>
          </w:p>
        </w:tc>
        <w:tc>
          <w:tcPr>
            <w:tcW w:w="0" w:type="auto"/>
            <w:tcBorders>
              <w:top w:val="single" w:sz="4" w:space="0" w:color="auto"/>
            </w:tcBorders>
            <w:vAlign w:val="center"/>
          </w:tcPr>
          <w:p w14:paraId="7538B40C" w14:textId="77777777" w:rsidR="000F78A7" w:rsidRPr="000F78A7" w:rsidRDefault="000F78A7" w:rsidP="000F78A7">
            <w:pPr>
              <w:spacing w:after="0"/>
              <w:rPr>
                <w:rFonts w:asciiTheme="majorBidi" w:hAnsiTheme="majorBidi" w:cstheme="majorBidi"/>
                <w:bCs/>
              </w:rPr>
            </w:pPr>
            <w:r w:rsidRPr="000F78A7">
              <w:rPr>
                <w:rFonts w:asciiTheme="majorBidi" w:hAnsiTheme="majorBidi" w:cstheme="majorBidi"/>
                <w:bCs/>
              </w:rPr>
              <w:t>2.23(1.43,3.45)**</w:t>
            </w:r>
          </w:p>
        </w:tc>
      </w:tr>
      <w:tr w:rsidR="000F78A7" w:rsidRPr="000F78A7" w14:paraId="39A81E92" w14:textId="77777777" w:rsidTr="00374070">
        <w:trPr>
          <w:trHeight w:val="812"/>
          <w:jc w:val="center"/>
        </w:trPr>
        <w:tc>
          <w:tcPr>
            <w:tcW w:w="0" w:type="auto"/>
            <w:shd w:val="clear" w:color="auto" w:fill="auto"/>
            <w:vAlign w:val="center"/>
          </w:tcPr>
          <w:p w14:paraId="512BB8FA" w14:textId="2E1FB70B" w:rsidR="000F78A7" w:rsidRPr="000F78A7" w:rsidRDefault="000F78A7" w:rsidP="000F78A7">
            <w:pPr>
              <w:tabs>
                <w:tab w:val="left" w:pos="1320"/>
              </w:tabs>
              <w:spacing w:after="0"/>
              <w:rPr>
                <w:rFonts w:asciiTheme="majorBidi" w:hAnsiTheme="majorBidi" w:cstheme="majorBidi"/>
              </w:rPr>
            </w:pPr>
            <w:r w:rsidRPr="000F78A7">
              <w:rPr>
                <w:rFonts w:asciiTheme="majorBidi" w:hAnsiTheme="majorBidi" w:cstheme="majorBidi"/>
              </w:rPr>
              <w:t xml:space="preserve">   Door to device (Min.) Med. (IQR)</w:t>
            </w:r>
            <w:r w:rsidR="00C12047">
              <w:rPr>
                <w:rFonts w:asciiTheme="majorBidi" w:hAnsiTheme="majorBidi" w:cstheme="majorBidi"/>
              </w:rPr>
              <w:t xml:space="preserve"> (n=284)</w:t>
            </w:r>
          </w:p>
        </w:tc>
        <w:tc>
          <w:tcPr>
            <w:tcW w:w="0" w:type="auto"/>
            <w:shd w:val="clear" w:color="auto" w:fill="auto"/>
            <w:vAlign w:val="center"/>
          </w:tcPr>
          <w:p w14:paraId="15642F55"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70.0 (69.5)</w:t>
            </w:r>
          </w:p>
        </w:tc>
        <w:tc>
          <w:tcPr>
            <w:tcW w:w="0" w:type="auto"/>
            <w:shd w:val="clear" w:color="auto" w:fill="auto"/>
            <w:vAlign w:val="center"/>
          </w:tcPr>
          <w:p w14:paraId="3F78818F"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54.0 (66.0)</w:t>
            </w:r>
          </w:p>
        </w:tc>
        <w:tc>
          <w:tcPr>
            <w:tcW w:w="0" w:type="auto"/>
            <w:shd w:val="clear" w:color="auto" w:fill="auto"/>
            <w:vAlign w:val="center"/>
          </w:tcPr>
          <w:p w14:paraId="0D0F0ED6"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74.0 (64.0)</w:t>
            </w:r>
          </w:p>
        </w:tc>
        <w:tc>
          <w:tcPr>
            <w:tcW w:w="0" w:type="auto"/>
            <w:shd w:val="clear" w:color="auto" w:fill="auto"/>
            <w:vAlign w:val="center"/>
          </w:tcPr>
          <w:p w14:paraId="15B8F0F3" w14:textId="77777777" w:rsidR="000F78A7" w:rsidRPr="000F78A7" w:rsidRDefault="000F78A7" w:rsidP="000F78A7">
            <w:pPr>
              <w:spacing w:after="0"/>
              <w:rPr>
                <w:rFonts w:asciiTheme="majorBidi" w:hAnsiTheme="majorBidi" w:cstheme="majorBidi"/>
              </w:rPr>
            </w:pPr>
            <w:r w:rsidRPr="000F78A7">
              <w:rPr>
                <w:rFonts w:asciiTheme="majorBidi" w:hAnsiTheme="majorBidi" w:cstheme="majorBidi"/>
              </w:rPr>
              <w:t>0.003</w:t>
            </w:r>
          </w:p>
        </w:tc>
        <w:tc>
          <w:tcPr>
            <w:tcW w:w="0" w:type="auto"/>
            <w:vAlign w:val="center"/>
          </w:tcPr>
          <w:p w14:paraId="73005F82" w14:textId="77777777" w:rsidR="000F78A7" w:rsidRPr="000F78A7" w:rsidRDefault="000F78A7" w:rsidP="000F78A7">
            <w:pPr>
              <w:spacing w:after="0"/>
              <w:jc w:val="center"/>
              <w:rPr>
                <w:rFonts w:ascii="Times New Roman" w:hAnsi="Times New Roman" w:cs="Times New Roman"/>
                <w:color w:val="000000"/>
              </w:rPr>
            </w:pPr>
            <w:r w:rsidRPr="000F78A7">
              <w:rPr>
                <w:rFonts w:ascii="Times New Roman" w:hAnsi="Times New Roman" w:cs="Times New Roman"/>
                <w:color w:val="000000"/>
              </w:rPr>
              <w:t>1.48(1.11,1.97)</w:t>
            </w:r>
          </w:p>
        </w:tc>
        <w:tc>
          <w:tcPr>
            <w:tcW w:w="0" w:type="auto"/>
            <w:vAlign w:val="center"/>
          </w:tcPr>
          <w:p w14:paraId="705CF822" w14:textId="77777777" w:rsidR="000F78A7" w:rsidRPr="000F78A7" w:rsidRDefault="000F78A7" w:rsidP="000F78A7">
            <w:pPr>
              <w:spacing w:after="0"/>
              <w:rPr>
                <w:rFonts w:ascii="Times New Roman" w:hAnsi="Times New Roman" w:cs="Times New Roman"/>
                <w:color w:val="000000"/>
              </w:rPr>
            </w:pPr>
            <w:r w:rsidRPr="000F78A7">
              <w:rPr>
                <w:rFonts w:ascii="Times New Roman" w:hAnsi="Times New Roman" w:cs="Times New Roman"/>
                <w:color w:val="000000"/>
              </w:rPr>
              <w:t>1.51(1.07,2.14)*</w:t>
            </w:r>
          </w:p>
        </w:tc>
      </w:tr>
    </w:tbl>
    <w:p w14:paraId="643C7D9C" w14:textId="56FDF177" w:rsidR="00053A99" w:rsidRPr="00C12047" w:rsidRDefault="00053A99" w:rsidP="00C12047">
      <w:pPr>
        <w:autoSpaceDE w:val="0"/>
        <w:autoSpaceDN w:val="0"/>
        <w:adjustRightInd w:val="0"/>
        <w:spacing w:after="0" w:line="240" w:lineRule="auto"/>
        <w:rPr>
          <w:rFonts w:ascii="Times New Roman" w:hAnsi="Times New Roman" w:cs="Times New Roman"/>
          <w:color w:val="000000"/>
          <w:shd w:val="clear" w:color="auto" w:fill="FFFFFF"/>
          <w:lang w:val="en-US"/>
        </w:rPr>
      </w:pPr>
      <w:r w:rsidRPr="00053A99">
        <w:rPr>
          <w:rFonts w:ascii="Times New Roman" w:hAnsi="Times New Roman" w:cs="Times New Roman"/>
        </w:rPr>
        <w:t xml:space="preserve">A: from chi-square test or Fisher’s exact test; B: from univariate logistic regression; C : from multiple logistic regression; D: from univariate Cox regression; E: from multiple Cox regression.  Following variables were controlled in the multiple regression model:  </w:t>
      </w:r>
      <w:r w:rsidRPr="00053A99">
        <w:rPr>
          <w:rFonts w:ascii="Times New Roman" w:hAnsi="Times New Roman" w:cs="Times New Roman"/>
          <w:color w:val="000000"/>
          <w:shd w:val="clear" w:color="auto" w:fill="FFFFFF"/>
          <w:lang w:val="en-US"/>
        </w:rPr>
        <w:t>gender, income, country, dm, htn, Hypercholestrolemia, smoker hfhistory,  hocrfhistory, CHFKillipClass, bb24, aa24,  age, SBPmmgH_A,  PeakCreatinine, PeakserumCK. A variable was selected for the model if it has a p-value of  less than 0.3 or was considered as an important demographic factor, such as age</w:t>
      </w:r>
      <w:r>
        <w:rPr>
          <w:rFonts w:ascii="Times New Roman" w:hAnsi="Times New Roman" w:cs="Times New Roman"/>
          <w:color w:val="000000"/>
          <w:shd w:val="clear" w:color="auto" w:fill="FFFFFF"/>
          <w:lang w:val="en-US"/>
        </w:rPr>
        <w:t xml:space="preserve">. </w:t>
      </w:r>
      <w:r w:rsidRPr="00053A99">
        <w:rPr>
          <w:rFonts w:ascii="Times New Roman" w:hAnsi="Times New Roman" w:cs="Times New Roman"/>
          <w:color w:val="000000"/>
          <w:shd w:val="clear" w:color="auto" w:fill="FFFFFF"/>
          <w:lang w:val="en-US"/>
        </w:rPr>
        <w:t>* P-value &lt;0.05. ** p&lt;0.01.</w:t>
      </w:r>
    </w:p>
    <w:p w14:paraId="4FDE8C8D" w14:textId="77777777" w:rsidR="00506E48" w:rsidRDefault="00506E48" w:rsidP="00481533">
      <w:pPr>
        <w:spacing w:line="480" w:lineRule="auto"/>
        <w:rPr>
          <w:rFonts w:asciiTheme="majorBidi" w:hAnsiTheme="majorBidi" w:cstheme="majorBidi"/>
          <w:sz w:val="28"/>
          <w:szCs w:val="28"/>
        </w:rPr>
      </w:pPr>
    </w:p>
    <w:p w14:paraId="1B95219F" w14:textId="02B02B2D" w:rsidR="00053A99" w:rsidRDefault="00B84530" w:rsidP="00481533">
      <w:pPr>
        <w:spacing w:line="480" w:lineRule="auto"/>
        <w:rPr>
          <w:rFonts w:asciiTheme="majorBidi" w:hAnsiTheme="majorBidi" w:cstheme="majorBidi"/>
          <w:sz w:val="28"/>
          <w:szCs w:val="28"/>
        </w:rPr>
      </w:pPr>
      <w:r>
        <w:rPr>
          <w:rFonts w:asciiTheme="majorBidi" w:hAnsiTheme="majorBidi" w:cstheme="majorBidi"/>
          <w:sz w:val="28"/>
          <w:szCs w:val="28"/>
        </w:rPr>
        <w:t>From table 8,</w:t>
      </w:r>
      <w:r w:rsidRPr="00B84530">
        <w:rPr>
          <w:rFonts w:asciiTheme="majorBidi" w:hAnsiTheme="majorBidi" w:cstheme="majorBidi"/>
          <w:sz w:val="28"/>
          <w:szCs w:val="28"/>
        </w:rPr>
        <w:t xml:space="preserve"> after adjustment for the patient’s sociodemographic and medical characteristics, Recurrent MI and hospital death became significant, suggesting EMS use associated with a lower risk for </w:t>
      </w:r>
      <w:r w:rsidR="004D4012">
        <w:rPr>
          <w:rFonts w:asciiTheme="majorBidi" w:hAnsiTheme="majorBidi" w:cstheme="majorBidi"/>
          <w:sz w:val="28"/>
          <w:szCs w:val="28"/>
        </w:rPr>
        <w:t>recurrent MI and hospital death as</w:t>
      </w:r>
      <w:r w:rsidRPr="00B84530">
        <w:rPr>
          <w:rFonts w:asciiTheme="majorBidi" w:hAnsiTheme="majorBidi" w:cstheme="majorBidi"/>
          <w:sz w:val="28"/>
          <w:szCs w:val="28"/>
        </w:rPr>
        <w:t xml:space="preserve"> compared with EMS not use, patients with EMS use had an odds ratio of 0.29 (95%CI: 0.098, 0.867) for recurrent MI, and 0.264 (0.086, 0.814) for hospital death. Major bleeding still kept significant, with the adjusted odds ratio of 7.152 (1.116, 45.83).</w:t>
      </w:r>
      <w:r w:rsidR="00481533" w:rsidRPr="00481533">
        <w:t xml:space="preserve"> </w:t>
      </w:r>
      <w:r w:rsidR="00481533" w:rsidRPr="00481533">
        <w:rPr>
          <w:rFonts w:asciiTheme="majorBidi" w:hAnsiTheme="majorBidi" w:cstheme="majorBidi"/>
          <w:sz w:val="28"/>
          <w:szCs w:val="28"/>
        </w:rPr>
        <w:t xml:space="preserve">This is probably because they are more likely to get reperfusion therapy.  </w:t>
      </w:r>
    </w:p>
    <w:p w14:paraId="415DFBAC" w14:textId="711E1A5C" w:rsidR="00B84530" w:rsidRPr="007104F7" w:rsidRDefault="00B84530" w:rsidP="007104F7">
      <w:pPr>
        <w:keepNext/>
        <w:spacing w:after="0" w:line="240" w:lineRule="auto"/>
        <w:jc w:val="center"/>
        <w:rPr>
          <w:rFonts w:ascii="Times New Roman" w:eastAsia="SimSun" w:hAnsi="Times New Roman" w:cs="Times New Roman"/>
          <w:b/>
          <w:bCs/>
          <w:sz w:val="24"/>
          <w:szCs w:val="24"/>
          <w:lang w:val="en-US" w:eastAsia="zh-CN"/>
        </w:rPr>
      </w:pPr>
      <w:r w:rsidRPr="00B84530">
        <w:rPr>
          <w:rFonts w:ascii="Times New Roman" w:eastAsia="SimSun" w:hAnsi="Times New Roman" w:cs="Times New Roman"/>
          <w:b/>
          <w:bCs/>
          <w:sz w:val="24"/>
          <w:szCs w:val="24"/>
          <w:lang w:val="en-US" w:eastAsia="zh-CN"/>
        </w:rPr>
        <w:lastRenderedPageBreak/>
        <w:t xml:space="preserve">Table </w:t>
      </w:r>
      <w:r w:rsidR="001F5D55">
        <w:rPr>
          <w:rFonts w:ascii="Times New Roman" w:eastAsia="SimSun" w:hAnsi="Times New Roman" w:cs="Times New Roman"/>
          <w:b/>
          <w:bCs/>
          <w:sz w:val="24"/>
          <w:szCs w:val="24"/>
          <w:lang w:val="en-US" w:eastAsia="zh-CN"/>
        </w:rPr>
        <w:t>8</w:t>
      </w:r>
      <w:r w:rsidRPr="00B84530">
        <w:rPr>
          <w:rFonts w:ascii="Times New Roman" w:eastAsia="SimSun" w:hAnsi="Times New Roman" w:cs="Times New Roman"/>
          <w:b/>
          <w:bCs/>
          <w:sz w:val="24"/>
          <w:szCs w:val="24"/>
          <w:lang w:val="en-US" w:eastAsia="zh-CN"/>
        </w:rPr>
        <w:t xml:space="preserve"> Major in-hospital outcomes:  Effect of EMS use</w:t>
      </w:r>
    </w:p>
    <w:tbl>
      <w:tblPr>
        <w:tblStyle w:val="TableGrid"/>
        <w:tblW w:w="5000" w:type="pct"/>
        <w:jc w:val="center"/>
        <w:tblLook w:val="04A0" w:firstRow="1" w:lastRow="0" w:firstColumn="1" w:lastColumn="0" w:noHBand="0" w:noVBand="1"/>
      </w:tblPr>
      <w:tblGrid>
        <w:gridCol w:w="1848"/>
        <w:gridCol w:w="974"/>
        <w:gridCol w:w="875"/>
        <w:gridCol w:w="974"/>
        <w:gridCol w:w="855"/>
        <w:gridCol w:w="1907"/>
        <w:gridCol w:w="1917"/>
      </w:tblGrid>
      <w:tr w:rsidR="00B84530" w:rsidRPr="00374070" w14:paraId="4D682448" w14:textId="77777777" w:rsidTr="00374070">
        <w:trPr>
          <w:trHeight w:val="41"/>
          <w:jc w:val="center"/>
        </w:trPr>
        <w:tc>
          <w:tcPr>
            <w:tcW w:w="988" w:type="pct"/>
            <w:shd w:val="clear" w:color="auto" w:fill="auto"/>
          </w:tcPr>
          <w:p w14:paraId="48BC6DBF" w14:textId="77777777" w:rsidR="00B84530" w:rsidRPr="00374070" w:rsidRDefault="00B84530" w:rsidP="00B84530">
            <w:pPr>
              <w:spacing w:after="0"/>
              <w:jc w:val="center"/>
              <w:rPr>
                <w:rFonts w:ascii="Times New Roman" w:eastAsia="Calibri" w:hAnsi="Times New Roman" w:cs="Times New Roman"/>
                <w:sz w:val="20"/>
                <w:szCs w:val="20"/>
              </w:rPr>
            </w:pPr>
          </w:p>
        </w:tc>
        <w:tc>
          <w:tcPr>
            <w:tcW w:w="1510" w:type="pct"/>
            <w:gridSpan w:val="3"/>
            <w:shd w:val="clear" w:color="auto" w:fill="auto"/>
          </w:tcPr>
          <w:p w14:paraId="4E4C025F" w14:textId="178E031D" w:rsidR="00B84530" w:rsidRPr="00374070" w:rsidRDefault="00B84530" w:rsidP="00B84530">
            <w:pPr>
              <w:tabs>
                <w:tab w:val="left" w:pos="1590"/>
              </w:tabs>
              <w:spacing w:after="16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EMS</w:t>
            </w:r>
          </w:p>
        </w:tc>
        <w:tc>
          <w:tcPr>
            <w:tcW w:w="457" w:type="pct"/>
            <w:vMerge w:val="restart"/>
            <w:shd w:val="clear" w:color="auto" w:fill="auto"/>
          </w:tcPr>
          <w:p w14:paraId="5503D093" w14:textId="77777777" w:rsidR="00B84530" w:rsidRPr="00374070" w:rsidRDefault="00B84530" w:rsidP="00B84530">
            <w:pPr>
              <w:spacing w:after="0"/>
              <w:jc w:val="center"/>
              <w:rPr>
                <w:rFonts w:ascii="Times New Roman" w:eastAsia="Calibri" w:hAnsi="Times New Roman" w:cs="Times New Roman"/>
                <w:sz w:val="20"/>
                <w:szCs w:val="20"/>
              </w:rPr>
            </w:pPr>
            <w:r w:rsidRPr="00374070">
              <w:rPr>
                <w:rFonts w:ascii="Times New Roman" w:eastAsia="Calibri" w:hAnsi="Times New Roman" w:cs="Times New Roman"/>
                <w:b/>
                <w:bCs/>
                <w:sz w:val="20"/>
                <w:szCs w:val="20"/>
              </w:rPr>
              <w:t>P-value</w:t>
            </w:r>
            <w:r w:rsidRPr="00374070">
              <w:rPr>
                <w:rFonts w:ascii="Times New Roman" w:eastAsia="Calibri" w:hAnsi="Times New Roman" w:cs="Times New Roman"/>
                <w:b/>
                <w:bCs/>
                <w:sz w:val="20"/>
                <w:szCs w:val="20"/>
                <w:vertAlign w:val="superscript"/>
              </w:rPr>
              <w:t>A</w:t>
            </w:r>
          </w:p>
        </w:tc>
        <w:tc>
          <w:tcPr>
            <w:tcW w:w="1020" w:type="pct"/>
            <w:vMerge w:val="restart"/>
          </w:tcPr>
          <w:p w14:paraId="0E657DFC" w14:textId="77777777" w:rsidR="00B84530" w:rsidRPr="00374070" w:rsidRDefault="00B84530" w:rsidP="00B84530">
            <w:pPr>
              <w:tabs>
                <w:tab w:val="left" w:pos="1590"/>
              </w:tabs>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 xml:space="preserve">Unadjusted </w:t>
            </w:r>
          </w:p>
          <w:p w14:paraId="669ED335" w14:textId="77777777" w:rsidR="00B84530" w:rsidRPr="00374070" w:rsidRDefault="00B84530" w:rsidP="00B84530">
            <w:pPr>
              <w:tabs>
                <w:tab w:val="left" w:pos="1590"/>
              </w:tabs>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Odd Ratio</w:t>
            </w:r>
            <w:r w:rsidRPr="00374070">
              <w:rPr>
                <w:rFonts w:ascii="Times New Roman" w:eastAsia="Calibri" w:hAnsi="Times New Roman" w:cs="Times New Roman"/>
                <w:sz w:val="20"/>
                <w:szCs w:val="20"/>
                <w:vertAlign w:val="superscript"/>
              </w:rPr>
              <w:t>B</w:t>
            </w:r>
          </w:p>
        </w:tc>
        <w:tc>
          <w:tcPr>
            <w:tcW w:w="1026" w:type="pct"/>
            <w:vMerge w:val="restart"/>
          </w:tcPr>
          <w:p w14:paraId="76198DF7" w14:textId="77777777" w:rsidR="00B84530" w:rsidRPr="00374070" w:rsidRDefault="00B84530" w:rsidP="00B84530">
            <w:pPr>
              <w:tabs>
                <w:tab w:val="left" w:pos="1590"/>
              </w:tabs>
              <w:spacing w:after="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Adjusted Odd Ratio</w:t>
            </w:r>
            <w:r w:rsidRPr="00374070">
              <w:rPr>
                <w:rFonts w:ascii="Times New Roman" w:eastAsia="Calibri" w:hAnsi="Times New Roman" w:cs="Times New Roman"/>
                <w:sz w:val="20"/>
                <w:szCs w:val="20"/>
                <w:vertAlign w:val="superscript"/>
              </w:rPr>
              <w:t>C</w:t>
            </w:r>
          </w:p>
        </w:tc>
      </w:tr>
      <w:tr w:rsidR="00B84530" w:rsidRPr="00374070" w14:paraId="7D769C76" w14:textId="77777777" w:rsidTr="00374070">
        <w:trPr>
          <w:trHeight w:val="377"/>
          <w:jc w:val="center"/>
        </w:trPr>
        <w:tc>
          <w:tcPr>
            <w:tcW w:w="988" w:type="pct"/>
            <w:shd w:val="clear" w:color="auto" w:fill="auto"/>
          </w:tcPr>
          <w:p w14:paraId="2F44B932" w14:textId="77777777" w:rsidR="00B84530" w:rsidRPr="00374070" w:rsidRDefault="00B84530" w:rsidP="00C12047">
            <w:pPr>
              <w:spacing w:after="0"/>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Variable</w:t>
            </w:r>
          </w:p>
        </w:tc>
        <w:tc>
          <w:tcPr>
            <w:tcW w:w="521" w:type="pct"/>
            <w:shd w:val="clear" w:color="auto" w:fill="auto"/>
          </w:tcPr>
          <w:p w14:paraId="11BDFEF6" w14:textId="77777777" w:rsidR="00B84530" w:rsidRPr="00374070" w:rsidRDefault="00B84530"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Overall</w:t>
            </w:r>
          </w:p>
          <w:p w14:paraId="7A81813C" w14:textId="40EACE4D" w:rsidR="00C12047" w:rsidRPr="00374070" w:rsidRDefault="00C12047"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(n=569)</w:t>
            </w:r>
          </w:p>
        </w:tc>
        <w:tc>
          <w:tcPr>
            <w:tcW w:w="468" w:type="pct"/>
            <w:shd w:val="clear" w:color="auto" w:fill="auto"/>
          </w:tcPr>
          <w:p w14:paraId="0AF93CE3" w14:textId="77777777" w:rsidR="00B84530" w:rsidRPr="00374070" w:rsidRDefault="00B84530"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Used</w:t>
            </w:r>
          </w:p>
          <w:p w14:paraId="5547E557" w14:textId="16A18CEF" w:rsidR="00C12047" w:rsidRPr="00374070" w:rsidRDefault="00C12047"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(n=135)</w:t>
            </w:r>
          </w:p>
        </w:tc>
        <w:tc>
          <w:tcPr>
            <w:tcW w:w="521" w:type="pct"/>
            <w:shd w:val="clear" w:color="auto" w:fill="auto"/>
          </w:tcPr>
          <w:p w14:paraId="4EA876B4" w14:textId="77777777" w:rsidR="00B84530" w:rsidRPr="00374070" w:rsidRDefault="00B84530"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Not Used</w:t>
            </w:r>
          </w:p>
          <w:p w14:paraId="42360EE6" w14:textId="2FDEB4FA" w:rsidR="00C12047" w:rsidRPr="00374070" w:rsidRDefault="00C12047" w:rsidP="00C12047">
            <w:pPr>
              <w:spacing w:after="0"/>
              <w:jc w:val="center"/>
              <w:rPr>
                <w:rFonts w:ascii="Times New Roman" w:eastAsia="Calibri" w:hAnsi="Times New Roman" w:cs="Times New Roman"/>
                <w:b/>
                <w:bCs/>
                <w:sz w:val="20"/>
                <w:szCs w:val="20"/>
              </w:rPr>
            </w:pPr>
            <w:r w:rsidRPr="00374070">
              <w:rPr>
                <w:rFonts w:ascii="Times New Roman" w:eastAsia="Calibri" w:hAnsi="Times New Roman" w:cs="Times New Roman"/>
                <w:b/>
                <w:bCs/>
                <w:sz w:val="20"/>
                <w:szCs w:val="20"/>
              </w:rPr>
              <w:t>(n=434)</w:t>
            </w:r>
          </w:p>
        </w:tc>
        <w:tc>
          <w:tcPr>
            <w:tcW w:w="457" w:type="pct"/>
            <w:vMerge/>
            <w:shd w:val="clear" w:color="auto" w:fill="auto"/>
          </w:tcPr>
          <w:p w14:paraId="2EE674A8" w14:textId="77777777" w:rsidR="00B84530" w:rsidRPr="00374070" w:rsidRDefault="00B84530" w:rsidP="00C12047">
            <w:pPr>
              <w:spacing w:after="0"/>
              <w:jc w:val="center"/>
              <w:rPr>
                <w:rFonts w:ascii="Times New Roman" w:eastAsia="Calibri" w:hAnsi="Times New Roman" w:cs="Times New Roman"/>
                <w:b/>
                <w:bCs/>
                <w:sz w:val="20"/>
                <w:szCs w:val="20"/>
              </w:rPr>
            </w:pPr>
          </w:p>
        </w:tc>
        <w:tc>
          <w:tcPr>
            <w:tcW w:w="1020" w:type="pct"/>
            <w:vMerge/>
          </w:tcPr>
          <w:p w14:paraId="5A162879" w14:textId="77777777" w:rsidR="00B84530" w:rsidRPr="00374070" w:rsidRDefault="00B84530" w:rsidP="00C12047">
            <w:pPr>
              <w:spacing w:after="0"/>
              <w:jc w:val="center"/>
              <w:rPr>
                <w:rFonts w:ascii="Times New Roman" w:eastAsia="Calibri" w:hAnsi="Times New Roman" w:cs="Times New Roman"/>
                <w:b/>
                <w:bCs/>
                <w:sz w:val="20"/>
                <w:szCs w:val="20"/>
              </w:rPr>
            </w:pPr>
          </w:p>
        </w:tc>
        <w:tc>
          <w:tcPr>
            <w:tcW w:w="1026" w:type="pct"/>
            <w:vMerge/>
          </w:tcPr>
          <w:p w14:paraId="1F1B82D3" w14:textId="77777777" w:rsidR="00B84530" w:rsidRPr="00374070" w:rsidRDefault="00B84530" w:rsidP="00C12047">
            <w:pPr>
              <w:spacing w:after="0"/>
              <w:rPr>
                <w:rFonts w:ascii="Times New Roman" w:eastAsia="Calibri" w:hAnsi="Times New Roman" w:cs="Times New Roman"/>
                <w:b/>
                <w:bCs/>
                <w:sz w:val="20"/>
                <w:szCs w:val="20"/>
              </w:rPr>
            </w:pPr>
          </w:p>
        </w:tc>
      </w:tr>
      <w:tr w:rsidR="00B84530" w:rsidRPr="00374070" w14:paraId="28816C31" w14:textId="77777777" w:rsidTr="00374070">
        <w:trPr>
          <w:trHeight w:val="377"/>
          <w:jc w:val="center"/>
        </w:trPr>
        <w:tc>
          <w:tcPr>
            <w:tcW w:w="988" w:type="pct"/>
            <w:shd w:val="clear" w:color="auto" w:fill="auto"/>
          </w:tcPr>
          <w:p w14:paraId="6557FE3D"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Recurrent ischemia</w:t>
            </w:r>
          </w:p>
        </w:tc>
        <w:tc>
          <w:tcPr>
            <w:tcW w:w="521" w:type="pct"/>
            <w:shd w:val="clear" w:color="auto" w:fill="auto"/>
            <w:vAlign w:val="bottom"/>
          </w:tcPr>
          <w:p w14:paraId="7BC16304"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32 (5.6)</w:t>
            </w:r>
          </w:p>
        </w:tc>
        <w:tc>
          <w:tcPr>
            <w:tcW w:w="468" w:type="pct"/>
            <w:shd w:val="clear" w:color="auto" w:fill="auto"/>
            <w:vAlign w:val="bottom"/>
          </w:tcPr>
          <w:p w14:paraId="45009022"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6 (4.4)</w:t>
            </w:r>
          </w:p>
        </w:tc>
        <w:tc>
          <w:tcPr>
            <w:tcW w:w="521" w:type="pct"/>
            <w:shd w:val="clear" w:color="auto" w:fill="auto"/>
            <w:vAlign w:val="bottom"/>
          </w:tcPr>
          <w:p w14:paraId="41A62F9C"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26 (6.0)</w:t>
            </w:r>
          </w:p>
        </w:tc>
        <w:tc>
          <w:tcPr>
            <w:tcW w:w="457" w:type="pct"/>
            <w:shd w:val="clear" w:color="auto" w:fill="auto"/>
            <w:vAlign w:val="bottom"/>
          </w:tcPr>
          <w:p w14:paraId="1F7D438C"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0.496</w:t>
            </w:r>
          </w:p>
        </w:tc>
        <w:tc>
          <w:tcPr>
            <w:tcW w:w="1020" w:type="pct"/>
          </w:tcPr>
          <w:p w14:paraId="23951D77" w14:textId="4923E355"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0.73 (0.294 ,1.813 )</w:t>
            </w:r>
          </w:p>
        </w:tc>
        <w:tc>
          <w:tcPr>
            <w:tcW w:w="1026" w:type="pct"/>
          </w:tcPr>
          <w:p w14:paraId="2A981C46" w14:textId="00D50CBF"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0.29 (0.098 ,0.867 )*</w:t>
            </w:r>
          </w:p>
        </w:tc>
      </w:tr>
      <w:tr w:rsidR="00B84530" w:rsidRPr="00374070" w14:paraId="5C791116" w14:textId="77777777" w:rsidTr="00374070">
        <w:trPr>
          <w:trHeight w:val="377"/>
          <w:jc w:val="center"/>
        </w:trPr>
        <w:tc>
          <w:tcPr>
            <w:tcW w:w="988" w:type="pct"/>
            <w:shd w:val="clear" w:color="auto" w:fill="auto"/>
          </w:tcPr>
          <w:p w14:paraId="08206793"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Recurrent MI</w:t>
            </w:r>
          </w:p>
        </w:tc>
        <w:tc>
          <w:tcPr>
            <w:tcW w:w="521" w:type="pct"/>
            <w:shd w:val="clear" w:color="auto" w:fill="auto"/>
            <w:vAlign w:val="bottom"/>
          </w:tcPr>
          <w:p w14:paraId="5E3228B9"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(1.6)</w:t>
            </w:r>
          </w:p>
        </w:tc>
        <w:tc>
          <w:tcPr>
            <w:tcW w:w="468" w:type="pct"/>
            <w:shd w:val="clear" w:color="auto" w:fill="auto"/>
            <w:vAlign w:val="bottom"/>
          </w:tcPr>
          <w:p w14:paraId="4551357F"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 (0.7)</w:t>
            </w:r>
          </w:p>
        </w:tc>
        <w:tc>
          <w:tcPr>
            <w:tcW w:w="521" w:type="pct"/>
            <w:shd w:val="clear" w:color="auto" w:fill="auto"/>
            <w:vAlign w:val="bottom"/>
          </w:tcPr>
          <w:p w14:paraId="577E1F61"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8 (1.8)</w:t>
            </w:r>
          </w:p>
        </w:tc>
        <w:tc>
          <w:tcPr>
            <w:tcW w:w="457" w:type="pct"/>
            <w:shd w:val="clear" w:color="auto" w:fill="auto"/>
            <w:vAlign w:val="bottom"/>
          </w:tcPr>
          <w:p w14:paraId="1C86A8B4"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0.693</w:t>
            </w:r>
          </w:p>
        </w:tc>
        <w:tc>
          <w:tcPr>
            <w:tcW w:w="1020" w:type="pct"/>
          </w:tcPr>
          <w:p w14:paraId="7502BA68" w14:textId="0856BF33"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w:t>
            </w:r>
            <w:r w:rsidR="006E7FBA" w:rsidRPr="00374070">
              <w:rPr>
                <w:rFonts w:ascii="Times New Roman" w:eastAsia="Calibri" w:hAnsi="Times New Roman" w:cs="Times New Roman"/>
                <w:sz w:val="20"/>
                <w:szCs w:val="20"/>
              </w:rPr>
              <w:t>4</w:t>
            </w:r>
            <w:r w:rsidRPr="00374070">
              <w:rPr>
                <w:rFonts w:ascii="Times New Roman" w:eastAsia="Calibri" w:hAnsi="Times New Roman" w:cs="Times New Roman"/>
                <w:sz w:val="20"/>
                <w:szCs w:val="20"/>
              </w:rPr>
              <w:t xml:space="preserve"> (0.049 ,3.206 )</w:t>
            </w:r>
          </w:p>
        </w:tc>
        <w:tc>
          <w:tcPr>
            <w:tcW w:w="1026" w:type="pct"/>
          </w:tcPr>
          <w:p w14:paraId="04B630C1" w14:textId="02F1C9C5"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0.0</w:t>
            </w:r>
            <w:r w:rsidR="006E7FBA" w:rsidRPr="00374070">
              <w:rPr>
                <w:rFonts w:ascii="Times New Roman" w:eastAsia="Calibri" w:hAnsi="Times New Roman" w:cs="Times New Roman"/>
                <w:sz w:val="20"/>
                <w:szCs w:val="20"/>
              </w:rPr>
              <w:t>6</w:t>
            </w:r>
            <w:r w:rsidRPr="00374070">
              <w:rPr>
                <w:rFonts w:ascii="Times New Roman" w:eastAsia="Calibri" w:hAnsi="Times New Roman" w:cs="Times New Roman"/>
                <w:sz w:val="20"/>
                <w:szCs w:val="20"/>
              </w:rPr>
              <w:t xml:space="preserve"> (0.003 ,1.043 )</w:t>
            </w:r>
          </w:p>
        </w:tc>
      </w:tr>
      <w:tr w:rsidR="00B84530" w:rsidRPr="00374070" w14:paraId="5718CE37" w14:textId="77777777" w:rsidTr="00374070">
        <w:trPr>
          <w:trHeight w:val="385"/>
          <w:jc w:val="center"/>
        </w:trPr>
        <w:tc>
          <w:tcPr>
            <w:tcW w:w="988" w:type="pct"/>
            <w:shd w:val="clear" w:color="auto" w:fill="auto"/>
          </w:tcPr>
          <w:p w14:paraId="2B9162F1"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Atrial Fibrillation/Flutter</w:t>
            </w:r>
          </w:p>
        </w:tc>
        <w:tc>
          <w:tcPr>
            <w:tcW w:w="521" w:type="pct"/>
            <w:shd w:val="clear" w:color="auto" w:fill="auto"/>
            <w:vAlign w:val="bottom"/>
          </w:tcPr>
          <w:p w14:paraId="038D8B40"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13 (2.3)</w:t>
            </w:r>
          </w:p>
        </w:tc>
        <w:tc>
          <w:tcPr>
            <w:tcW w:w="468" w:type="pct"/>
            <w:shd w:val="clear" w:color="auto" w:fill="auto"/>
            <w:vAlign w:val="bottom"/>
          </w:tcPr>
          <w:p w14:paraId="6823C59A"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 (3.0)</w:t>
            </w:r>
          </w:p>
        </w:tc>
        <w:tc>
          <w:tcPr>
            <w:tcW w:w="521" w:type="pct"/>
            <w:shd w:val="clear" w:color="auto" w:fill="auto"/>
            <w:vAlign w:val="bottom"/>
          </w:tcPr>
          <w:p w14:paraId="3F609D5B"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(2.1)</w:t>
            </w:r>
          </w:p>
        </w:tc>
        <w:tc>
          <w:tcPr>
            <w:tcW w:w="457" w:type="pct"/>
            <w:shd w:val="clear" w:color="auto" w:fill="auto"/>
            <w:vAlign w:val="bottom"/>
          </w:tcPr>
          <w:p w14:paraId="788181EC"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0.519</w:t>
            </w:r>
          </w:p>
        </w:tc>
        <w:tc>
          <w:tcPr>
            <w:tcW w:w="1020" w:type="pct"/>
          </w:tcPr>
          <w:p w14:paraId="1B624115" w14:textId="10D63910"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1.44 (0.437 ,4.758 )</w:t>
            </w:r>
          </w:p>
        </w:tc>
        <w:tc>
          <w:tcPr>
            <w:tcW w:w="1026" w:type="pct"/>
          </w:tcPr>
          <w:p w14:paraId="23679055" w14:textId="0557D646"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1.31 (0.256 ,6.722 )</w:t>
            </w:r>
          </w:p>
        </w:tc>
      </w:tr>
      <w:tr w:rsidR="00B84530" w:rsidRPr="00374070" w14:paraId="2E1AF370" w14:textId="77777777" w:rsidTr="00374070">
        <w:trPr>
          <w:trHeight w:val="377"/>
          <w:jc w:val="center"/>
        </w:trPr>
        <w:tc>
          <w:tcPr>
            <w:tcW w:w="988" w:type="pct"/>
            <w:shd w:val="clear" w:color="auto" w:fill="auto"/>
          </w:tcPr>
          <w:p w14:paraId="6DABFCCD"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Heart Failure</w:t>
            </w:r>
          </w:p>
        </w:tc>
        <w:tc>
          <w:tcPr>
            <w:tcW w:w="521" w:type="pct"/>
            <w:shd w:val="clear" w:color="auto" w:fill="auto"/>
            <w:vAlign w:val="bottom"/>
          </w:tcPr>
          <w:p w14:paraId="7A0E4918"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55 (9.7)</w:t>
            </w:r>
          </w:p>
        </w:tc>
        <w:tc>
          <w:tcPr>
            <w:tcW w:w="468" w:type="pct"/>
            <w:shd w:val="clear" w:color="auto" w:fill="auto"/>
            <w:vAlign w:val="bottom"/>
          </w:tcPr>
          <w:p w14:paraId="11170B0B"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13 (9.6)</w:t>
            </w:r>
          </w:p>
        </w:tc>
        <w:tc>
          <w:tcPr>
            <w:tcW w:w="521" w:type="pct"/>
            <w:shd w:val="clear" w:color="auto" w:fill="auto"/>
            <w:vAlign w:val="bottom"/>
          </w:tcPr>
          <w:p w14:paraId="3C0F5912"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42 (9.7)</w:t>
            </w:r>
          </w:p>
        </w:tc>
        <w:tc>
          <w:tcPr>
            <w:tcW w:w="457" w:type="pct"/>
            <w:shd w:val="clear" w:color="auto" w:fill="auto"/>
            <w:vAlign w:val="bottom"/>
          </w:tcPr>
          <w:p w14:paraId="33D8EA98"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0.987</w:t>
            </w:r>
          </w:p>
        </w:tc>
        <w:tc>
          <w:tcPr>
            <w:tcW w:w="1020" w:type="pct"/>
          </w:tcPr>
          <w:p w14:paraId="23ACA801" w14:textId="15C3F7CA"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0.99 (0.517 ,1.913 )</w:t>
            </w:r>
          </w:p>
        </w:tc>
        <w:tc>
          <w:tcPr>
            <w:tcW w:w="1026" w:type="pct"/>
          </w:tcPr>
          <w:p w14:paraId="31B5FF96" w14:textId="1A05ACA1"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0.6 (0.228 ,1.580 )</w:t>
            </w:r>
          </w:p>
        </w:tc>
      </w:tr>
      <w:tr w:rsidR="00B84530" w:rsidRPr="00374070" w14:paraId="05AAAB9A" w14:textId="77777777" w:rsidTr="00374070">
        <w:trPr>
          <w:trHeight w:val="377"/>
          <w:jc w:val="center"/>
        </w:trPr>
        <w:tc>
          <w:tcPr>
            <w:tcW w:w="988" w:type="pct"/>
            <w:shd w:val="clear" w:color="auto" w:fill="auto"/>
          </w:tcPr>
          <w:p w14:paraId="5AF9D046"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Cardiogenic Shock</w:t>
            </w:r>
          </w:p>
        </w:tc>
        <w:tc>
          <w:tcPr>
            <w:tcW w:w="521" w:type="pct"/>
            <w:shd w:val="clear" w:color="auto" w:fill="auto"/>
            <w:vAlign w:val="bottom"/>
          </w:tcPr>
          <w:p w14:paraId="3CB7FD4C"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34 (6.0)</w:t>
            </w:r>
          </w:p>
        </w:tc>
        <w:tc>
          <w:tcPr>
            <w:tcW w:w="468" w:type="pct"/>
            <w:shd w:val="clear" w:color="auto" w:fill="auto"/>
            <w:vAlign w:val="bottom"/>
          </w:tcPr>
          <w:p w14:paraId="797D2DB7"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10 (7.4)</w:t>
            </w:r>
          </w:p>
        </w:tc>
        <w:tc>
          <w:tcPr>
            <w:tcW w:w="521" w:type="pct"/>
            <w:shd w:val="clear" w:color="auto" w:fill="auto"/>
            <w:vAlign w:val="bottom"/>
          </w:tcPr>
          <w:p w14:paraId="524FAEE7"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24 (5.5)</w:t>
            </w:r>
          </w:p>
        </w:tc>
        <w:tc>
          <w:tcPr>
            <w:tcW w:w="457" w:type="pct"/>
            <w:shd w:val="clear" w:color="auto" w:fill="auto"/>
            <w:vAlign w:val="bottom"/>
          </w:tcPr>
          <w:p w14:paraId="55F5C3A3"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0.422</w:t>
            </w:r>
          </w:p>
        </w:tc>
        <w:tc>
          <w:tcPr>
            <w:tcW w:w="1020" w:type="pct"/>
          </w:tcPr>
          <w:p w14:paraId="505F1762" w14:textId="66BC6D12"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1.3</w:t>
            </w:r>
            <w:r w:rsidR="006E7FBA" w:rsidRPr="00374070">
              <w:rPr>
                <w:rFonts w:ascii="Times New Roman" w:eastAsia="Calibri" w:hAnsi="Times New Roman" w:cs="Times New Roman"/>
                <w:sz w:val="20"/>
                <w:szCs w:val="20"/>
              </w:rPr>
              <w:t>7</w:t>
            </w:r>
            <w:r w:rsidRPr="00374070">
              <w:rPr>
                <w:rFonts w:ascii="Times New Roman" w:eastAsia="Calibri" w:hAnsi="Times New Roman" w:cs="Times New Roman"/>
                <w:sz w:val="20"/>
                <w:szCs w:val="20"/>
              </w:rPr>
              <w:t xml:space="preserve"> (0.637 ,2.936 )</w:t>
            </w:r>
          </w:p>
        </w:tc>
        <w:tc>
          <w:tcPr>
            <w:tcW w:w="1026" w:type="pct"/>
          </w:tcPr>
          <w:p w14:paraId="6B10FC44" w14:textId="65B14628"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1.1</w:t>
            </w:r>
            <w:r w:rsidR="006E7FBA" w:rsidRPr="00374070">
              <w:rPr>
                <w:rFonts w:ascii="Times New Roman" w:eastAsia="Calibri" w:hAnsi="Times New Roman" w:cs="Times New Roman"/>
                <w:sz w:val="20"/>
                <w:szCs w:val="20"/>
              </w:rPr>
              <w:t>2</w:t>
            </w:r>
            <w:r w:rsidRPr="00374070">
              <w:rPr>
                <w:rFonts w:ascii="Times New Roman" w:eastAsia="Calibri" w:hAnsi="Times New Roman" w:cs="Times New Roman"/>
                <w:sz w:val="20"/>
                <w:szCs w:val="20"/>
              </w:rPr>
              <w:t xml:space="preserve"> (0.278 ,4.486 )</w:t>
            </w:r>
          </w:p>
        </w:tc>
      </w:tr>
      <w:tr w:rsidR="00B84530" w:rsidRPr="00374070" w14:paraId="6E091D53" w14:textId="77777777" w:rsidTr="00374070">
        <w:trPr>
          <w:trHeight w:val="377"/>
          <w:jc w:val="center"/>
        </w:trPr>
        <w:tc>
          <w:tcPr>
            <w:tcW w:w="988" w:type="pct"/>
            <w:shd w:val="clear" w:color="auto" w:fill="auto"/>
          </w:tcPr>
          <w:p w14:paraId="7F85DFD3"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VT/VF arrest</w:t>
            </w:r>
          </w:p>
        </w:tc>
        <w:tc>
          <w:tcPr>
            <w:tcW w:w="521" w:type="pct"/>
            <w:shd w:val="clear" w:color="auto" w:fill="auto"/>
            <w:vAlign w:val="bottom"/>
          </w:tcPr>
          <w:p w14:paraId="4DE89A49"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32 (5.6)</w:t>
            </w:r>
          </w:p>
        </w:tc>
        <w:tc>
          <w:tcPr>
            <w:tcW w:w="468" w:type="pct"/>
            <w:shd w:val="clear" w:color="auto" w:fill="auto"/>
            <w:vAlign w:val="bottom"/>
          </w:tcPr>
          <w:p w14:paraId="6F73CD71"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(6.7)</w:t>
            </w:r>
          </w:p>
        </w:tc>
        <w:tc>
          <w:tcPr>
            <w:tcW w:w="521" w:type="pct"/>
            <w:shd w:val="clear" w:color="auto" w:fill="auto"/>
            <w:vAlign w:val="bottom"/>
          </w:tcPr>
          <w:p w14:paraId="489D499B"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23 (5.3)</w:t>
            </w:r>
          </w:p>
        </w:tc>
        <w:tc>
          <w:tcPr>
            <w:tcW w:w="457" w:type="pct"/>
            <w:shd w:val="clear" w:color="auto" w:fill="auto"/>
            <w:vAlign w:val="bottom"/>
          </w:tcPr>
          <w:p w14:paraId="551DAC54"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0.547</w:t>
            </w:r>
          </w:p>
        </w:tc>
        <w:tc>
          <w:tcPr>
            <w:tcW w:w="1020" w:type="pct"/>
          </w:tcPr>
          <w:p w14:paraId="6E68F75E" w14:textId="3439EA23"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1.2</w:t>
            </w:r>
            <w:r w:rsidR="006E7FBA" w:rsidRPr="00374070">
              <w:rPr>
                <w:rFonts w:ascii="Times New Roman" w:eastAsia="Calibri" w:hAnsi="Times New Roman" w:cs="Times New Roman"/>
                <w:sz w:val="20"/>
                <w:szCs w:val="20"/>
              </w:rPr>
              <w:t>8</w:t>
            </w:r>
            <w:r w:rsidRPr="00374070">
              <w:rPr>
                <w:rFonts w:ascii="Times New Roman" w:eastAsia="Calibri" w:hAnsi="Times New Roman" w:cs="Times New Roman"/>
                <w:sz w:val="20"/>
                <w:szCs w:val="20"/>
              </w:rPr>
              <w:t>(0.576 ,2.830 )</w:t>
            </w:r>
          </w:p>
        </w:tc>
        <w:tc>
          <w:tcPr>
            <w:tcW w:w="1026" w:type="pct"/>
          </w:tcPr>
          <w:p w14:paraId="4BE6BDB8" w14:textId="2CD80427"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0.66 (0.216 ,2.032 )</w:t>
            </w:r>
          </w:p>
        </w:tc>
      </w:tr>
      <w:tr w:rsidR="00B84530" w:rsidRPr="00374070" w14:paraId="0E3B0958" w14:textId="77777777" w:rsidTr="00374070">
        <w:trPr>
          <w:trHeight w:val="377"/>
          <w:jc w:val="center"/>
        </w:trPr>
        <w:tc>
          <w:tcPr>
            <w:tcW w:w="988" w:type="pct"/>
            <w:shd w:val="clear" w:color="auto" w:fill="auto"/>
          </w:tcPr>
          <w:p w14:paraId="6EB6DF0D"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Stroke</w:t>
            </w:r>
          </w:p>
        </w:tc>
        <w:tc>
          <w:tcPr>
            <w:tcW w:w="521" w:type="pct"/>
            <w:shd w:val="clear" w:color="auto" w:fill="auto"/>
            <w:vAlign w:val="bottom"/>
          </w:tcPr>
          <w:p w14:paraId="7897F71F"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 (0.7)</w:t>
            </w:r>
          </w:p>
        </w:tc>
        <w:tc>
          <w:tcPr>
            <w:tcW w:w="468" w:type="pct"/>
            <w:shd w:val="clear" w:color="auto" w:fill="auto"/>
            <w:vAlign w:val="bottom"/>
          </w:tcPr>
          <w:p w14:paraId="78F054C6"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0 (0.0)</w:t>
            </w:r>
          </w:p>
        </w:tc>
        <w:tc>
          <w:tcPr>
            <w:tcW w:w="521" w:type="pct"/>
            <w:shd w:val="clear" w:color="auto" w:fill="auto"/>
            <w:vAlign w:val="bottom"/>
          </w:tcPr>
          <w:p w14:paraId="36F11B27"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 (0.9)</w:t>
            </w:r>
          </w:p>
        </w:tc>
        <w:tc>
          <w:tcPr>
            <w:tcW w:w="457" w:type="pct"/>
            <w:shd w:val="clear" w:color="auto" w:fill="auto"/>
            <w:vAlign w:val="bottom"/>
          </w:tcPr>
          <w:p w14:paraId="5AAB7E4F"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0.577</w:t>
            </w:r>
          </w:p>
        </w:tc>
        <w:tc>
          <w:tcPr>
            <w:tcW w:w="1020" w:type="pct"/>
          </w:tcPr>
          <w:p w14:paraId="0019800F" w14:textId="762411EC"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0.6</w:t>
            </w:r>
            <w:r w:rsidR="006E7FBA" w:rsidRPr="00374070">
              <w:rPr>
                <w:rFonts w:ascii="Times New Roman" w:eastAsia="Calibri" w:hAnsi="Times New Roman" w:cs="Times New Roman"/>
                <w:sz w:val="20"/>
                <w:szCs w:val="20"/>
              </w:rPr>
              <w:t>1</w:t>
            </w:r>
            <w:r w:rsidRPr="00374070">
              <w:rPr>
                <w:rFonts w:ascii="Times New Roman" w:eastAsia="Calibri" w:hAnsi="Times New Roman" w:cs="Times New Roman"/>
                <w:sz w:val="20"/>
                <w:szCs w:val="20"/>
              </w:rPr>
              <w:t xml:space="preserve"> (0.000,3.586)</w:t>
            </w:r>
          </w:p>
        </w:tc>
        <w:tc>
          <w:tcPr>
            <w:tcW w:w="1026" w:type="pct"/>
          </w:tcPr>
          <w:p w14:paraId="6D526D61" w14:textId="77777777" w:rsidR="00B84530" w:rsidRPr="00374070" w:rsidRDefault="00B84530" w:rsidP="00B84530">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Not converge!</w:t>
            </w:r>
          </w:p>
        </w:tc>
      </w:tr>
      <w:tr w:rsidR="00B84530" w:rsidRPr="00374070" w14:paraId="00475913" w14:textId="77777777" w:rsidTr="00374070">
        <w:trPr>
          <w:trHeight w:val="377"/>
          <w:jc w:val="center"/>
        </w:trPr>
        <w:tc>
          <w:tcPr>
            <w:tcW w:w="988" w:type="pct"/>
            <w:shd w:val="clear" w:color="auto" w:fill="auto"/>
          </w:tcPr>
          <w:p w14:paraId="09E233D6"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Major bleeding</w:t>
            </w:r>
          </w:p>
        </w:tc>
        <w:tc>
          <w:tcPr>
            <w:tcW w:w="521" w:type="pct"/>
            <w:shd w:val="clear" w:color="auto" w:fill="auto"/>
            <w:vAlign w:val="bottom"/>
          </w:tcPr>
          <w:p w14:paraId="45EB5B6E"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(1.6)</w:t>
            </w:r>
          </w:p>
        </w:tc>
        <w:tc>
          <w:tcPr>
            <w:tcW w:w="468" w:type="pct"/>
            <w:shd w:val="clear" w:color="auto" w:fill="auto"/>
            <w:vAlign w:val="bottom"/>
          </w:tcPr>
          <w:p w14:paraId="711F57C3"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5 (3.7)</w:t>
            </w:r>
          </w:p>
        </w:tc>
        <w:tc>
          <w:tcPr>
            <w:tcW w:w="521" w:type="pct"/>
            <w:shd w:val="clear" w:color="auto" w:fill="auto"/>
            <w:vAlign w:val="bottom"/>
          </w:tcPr>
          <w:p w14:paraId="5A76B4A5"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 (0.9)</w:t>
            </w:r>
          </w:p>
        </w:tc>
        <w:tc>
          <w:tcPr>
            <w:tcW w:w="457" w:type="pct"/>
            <w:shd w:val="clear" w:color="auto" w:fill="auto"/>
            <w:vAlign w:val="bottom"/>
          </w:tcPr>
          <w:p w14:paraId="16FD11DC"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0.038</w:t>
            </w:r>
          </w:p>
        </w:tc>
        <w:tc>
          <w:tcPr>
            <w:tcW w:w="1020" w:type="pct"/>
          </w:tcPr>
          <w:p w14:paraId="05A2D854" w14:textId="60D08F0E"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4.1</w:t>
            </w:r>
            <w:r w:rsidR="006E7FBA" w:rsidRPr="00374070">
              <w:rPr>
                <w:rFonts w:ascii="Times New Roman" w:eastAsia="Calibri" w:hAnsi="Times New Roman" w:cs="Times New Roman"/>
                <w:sz w:val="20"/>
                <w:szCs w:val="20"/>
              </w:rPr>
              <w:t>4</w:t>
            </w:r>
            <w:r w:rsidRPr="00374070">
              <w:rPr>
                <w:rFonts w:ascii="Times New Roman" w:eastAsia="Calibri" w:hAnsi="Times New Roman" w:cs="Times New Roman"/>
                <w:sz w:val="20"/>
                <w:szCs w:val="20"/>
              </w:rPr>
              <w:t xml:space="preserve"> (1.094 ,15.623 )</w:t>
            </w:r>
          </w:p>
        </w:tc>
        <w:tc>
          <w:tcPr>
            <w:tcW w:w="1026" w:type="pct"/>
          </w:tcPr>
          <w:p w14:paraId="5351B2DB" w14:textId="3C0D03E6"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7.15 (1.116 ,45.831 )*</w:t>
            </w:r>
          </w:p>
        </w:tc>
      </w:tr>
      <w:tr w:rsidR="00B84530" w:rsidRPr="00374070" w14:paraId="4BE5B3B4" w14:textId="77777777" w:rsidTr="00374070">
        <w:trPr>
          <w:trHeight w:val="377"/>
          <w:jc w:val="center"/>
        </w:trPr>
        <w:tc>
          <w:tcPr>
            <w:tcW w:w="988" w:type="pct"/>
            <w:shd w:val="clear" w:color="auto" w:fill="auto"/>
          </w:tcPr>
          <w:p w14:paraId="4C30D564"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Stent thrombosis</w:t>
            </w:r>
          </w:p>
        </w:tc>
        <w:tc>
          <w:tcPr>
            <w:tcW w:w="521" w:type="pct"/>
            <w:shd w:val="clear" w:color="auto" w:fill="auto"/>
            <w:vAlign w:val="bottom"/>
          </w:tcPr>
          <w:p w14:paraId="08772C9C"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11 (1.9)</w:t>
            </w:r>
          </w:p>
        </w:tc>
        <w:tc>
          <w:tcPr>
            <w:tcW w:w="468" w:type="pct"/>
            <w:shd w:val="clear" w:color="auto" w:fill="auto"/>
            <w:vAlign w:val="bottom"/>
          </w:tcPr>
          <w:p w14:paraId="5EF6FEEA"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2 (1.5)</w:t>
            </w:r>
          </w:p>
        </w:tc>
        <w:tc>
          <w:tcPr>
            <w:tcW w:w="521" w:type="pct"/>
            <w:shd w:val="clear" w:color="auto" w:fill="auto"/>
            <w:vAlign w:val="bottom"/>
          </w:tcPr>
          <w:p w14:paraId="449E3139"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(2.1)</w:t>
            </w:r>
          </w:p>
        </w:tc>
        <w:tc>
          <w:tcPr>
            <w:tcW w:w="457" w:type="pct"/>
            <w:shd w:val="clear" w:color="auto" w:fill="auto"/>
            <w:vAlign w:val="bottom"/>
          </w:tcPr>
          <w:p w14:paraId="03D325DC"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1.000</w:t>
            </w:r>
          </w:p>
        </w:tc>
        <w:tc>
          <w:tcPr>
            <w:tcW w:w="1020" w:type="pct"/>
          </w:tcPr>
          <w:p w14:paraId="56602DB4" w14:textId="5A5B530A"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0.71 (0.152 ,3.328 )</w:t>
            </w:r>
          </w:p>
        </w:tc>
        <w:tc>
          <w:tcPr>
            <w:tcW w:w="1026" w:type="pct"/>
          </w:tcPr>
          <w:p w14:paraId="42C648DA" w14:textId="7C8D8138"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0.20 (0.030 ,1.449 )</w:t>
            </w:r>
          </w:p>
        </w:tc>
      </w:tr>
      <w:tr w:rsidR="00B84530" w:rsidRPr="00374070" w14:paraId="2AE91318" w14:textId="77777777" w:rsidTr="00374070">
        <w:trPr>
          <w:trHeight w:val="377"/>
          <w:jc w:val="center"/>
        </w:trPr>
        <w:tc>
          <w:tcPr>
            <w:tcW w:w="988" w:type="pct"/>
            <w:shd w:val="clear" w:color="auto" w:fill="auto"/>
          </w:tcPr>
          <w:p w14:paraId="462BD86E"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CABG</w:t>
            </w:r>
          </w:p>
        </w:tc>
        <w:tc>
          <w:tcPr>
            <w:tcW w:w="521" w:type="pct"/>
            <w:shd w:val="clear" w:color="auto" w:fill="auto"/>
            <w:vAlign w:val="bottom"/>
          </w:tcPr>
          <w:p w14:paraId="1B1ADE36"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13 (2.3)</w:t>
            </w:r>
          </w:p>
        </w:tc>
        <w:tc>
          <w:tcPr>
            <w:tcW w:w="468" w:type="pct"/>
            <w:shd w:val="clear" w:color="auto" w:fill="auto"/>
            <w:vAlign w:val="bottom"/>
          </w:tcPr>
          <w:p w14:paraId="70CB86D2"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 (3.0)</w:t>
            </w:r>
          </w:p>
        </w:tc>
        <w:tc>
          <w:tcPr>
            <w:tcW w:w="521" w:type="pct"/>
            <w:shd w:val="clear" w:color="auto" w:fill="auto"/>
            <w:vAlign w:val="bottom"/>
          </w:tcPr>
          <w:p w14:paraId="4B0011E3"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9 (2.1)</w:t>
            </w:r>
          </w:p>
        </w:tc>
        <w:tc>
          <w:tcPr>
            <w:tcW w:w="457" w:type="pct"/>
            <w:shd w:val="clear" w:color="auto" w:fill="auto"/>
            <w:vAlign w:val="bottom"/>
          </w:tcPr>
          <w:p w14:paraId="5CBB0502"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0.519</w:t>
            </w:r>
          </w:p>
        </w:tc>
        <w:tc>
          <w:tcPr>
            <w:tcW w:w="1020" w:type="pct"/>
          </w:tcPr>
          <w:p w14:paraId="0DBC0BE0" w14:textId="5BA33256"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1.44 (0.437 ,4.758 )</w:t>
            </w:r>
          </w:p>
        </w:tc>
        <w:tc>
          <w:tcPr>
            <w:tcW w:w="1026" w:type="pct"/>
          </w:tcPr>
          <w:p w14:paraId="0220444E" w14:textId="1ECEE3C9" w:rsidR="00B84530" w:rsidRPr="00374070" w:rsidRDefault="00B84530" w:rsidP="006E7FBA">
            <w:pPr>
              <w:spacing w:after="160" w:line="259" w:lineRule="auto"/>
              <w:rPr>
                <w:rFonts w:ascii="Times New Roman" w:eastAsia="Calibri" w:hAnsi="Times New Roman" w:cs="Times New Roman"/>
                <w:sz w:val="20"/>
                <w:szCs w:val="20"/>
              </w:rPr>
            </w:pPr>
            <w:r w:rsidRPr="00374070">
              <w:rPr>
                <w:rFonts w:ascii="Times New Roman" w:eastAsia="Calibri" w:hAnsi="Times New Roman" w:cs="Times New Roman"/>
                <w:sz w:val="20"/>
                <w:szCs w:val="20"/>
              </w:rPr>
              <w:t>5.0</w:t>
            </w:r>
            <w:r w:rsidR="006E7FBA" w:rsidRPr="00374070">
              <w:rPr>
                <w:rFonts w:ascii="Times New Roman" w:eastAsia="Calibri" w:hAnsi="Times New Roman" w:cs="Times New Roman"/>
                <w:sz w:val="20"/>
                <w:szCs w:val="20"/>
              </w:rPr>
              <w:t>4</w:t>
            </w:r>
            <w:r w:rsidRPr="00374070">
              <w:rPr>
                <w:rFonts w:ascii="Times New Roman" w:eastAsia="Calibri" w:hAnsi="Times New Roman" w:cs="Times New Roman"/>
                <w:sz w:val="20"/>
                <w:szCs w:val="20"/>
              </w:rPr>
              <w:t xml:space="preserve"> (0.963 ,26.334 )</w:t>
            </w:r>
          </w:p>
        </w:tc>
      </w:tr>
      <w:tr w:rsidR="00B84530" w:rsidRPr="00374070" w14:paraId="059CF42D" w14:textId="77777777" w:rsidTr="00374070">
        <w:trPr>
          <w:trHeight w:val="377"/>
          <w:jc w:val="center"/>
        </w:trPr>
        <w:tc>
          <w:tcPr>
            <w:tcW w:w="988" w:type="pct"/>
            <w:shd w:val="clear" w:color="auto" w:fill="auto"/>
          </w:tcPr>
          <w:p w14:paraId="4A8E4062"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Hospital death</w:t>
            </w:r>
          </w:p>
        </w:tc>
        <w:tc>
          <w:tcPr>
            <w:tcW w:w="521" w:type="pct"/>
            <w:shd w:val="clear" w:color="auto" w:fill="auto"/>
            <w:vAlign w:val="bottom"/>
          </w:tcPr>
          <w:p w14:paraId="4E48D714"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42 (7.4)</w:t>
            </w:r>
          </w:p>
        </w:tc>
        <w:tc>
          <w:tcPr>
            <w:tcW w:w="468" w:type="pct"/>
            <w:shd w:val="clear" w:color="auto" w:fill="auto"/>
            <w:vAlign w:val="bottom"/>
          </w:tcPr>
          <w:p w14:paraId="5B6FEE2F"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7 (5.2)</w:t>
            </w:r>
          </w:p>
        </w:tc>
        <w:tc>
          <w:tcPr>
            <w:tcW w:w="521" w:type="pct"/>
            <w:shd w:val="clear" w:color="auto" w:fill="auto"/>
            <w:vAlign w:val="bottom"/>
          </w:tcPr>
          <w:p w14:paraId="70116BB2" w14:textId="77777777" w:rsidR="00B84530" w:rsidRPr="00374070" w:rsidRDefault="00B84530" w:rsidP="00B84530">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35 (8.1)</w:t>
            </w:r>
          </w:p>
        </w:tc>
        <w:tc>
          <w:tcPr>
            <w:tcW w:w="457" w:type="pct"/>
            <w:shd w:val="clear" w:color="auto" w:fill="auto"/>
            <w:vAlign w:val="bottom"/>
          </w:tcPr>
          <w:p w14:paraId="675D77B5" w14:textId="77777777" w:rsidR="00B84530" w:rsidRPr="00374070" w:rsidRDefault="00B84530" w:rsidP="00B84530">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0.264</w:t>
            </w:r>
          </w:p>
        </w:tc>
        <w:tc>
          <w:tcPr>
            <w:tcW w:w="1020" w:type="pct"/>
          </w:tcPr>
          <w:p w14:paraId="07C65843" w14:textId="020567FF" w:rsidR="00B84530" w:rsidRPr="00374070" w:rsidRDefault="00B84530" w:rsidP="006E7FBA">
            <w:pPr>
              <w:spacing w:after="160"/>
              <w:jc w:val="center"/>
              <w:rPr>
                <w:rFonts w:ascii="Times New Roman" w:eastAsia="Calibri" w:hAnsi="Times New Roman" w:cs="Times New Roman"/>
                <w:sz w:val="20"/>
                <w:szCs w:val="20"/>
              </w:rPr>
            </w:pPr>
            <w:r w:rsidRPr="00374070">
              <w:rPr>
                <w:rFonts w:ascii="Times New Roman" w:eastAsia="Calibri" w:hAnsi="Times New Roman" w:cs="Times New Roman"/>
                <w:sz w:val="20"/>
                <w:szCs w:val="20"/>
              </w:rPr>
              <w:t>0.62 (0.270 ,1.438 )</w:t>
            </w:r>
          </w:p>
        </w:tc>
        <w:tc>
          <w:tcPr>
            <w:tcW w:w="1026" w:type="pct"/>
          </w:tcPr>
          <w:p w14:paraId="5F34BF54" w14:textId="24734A2D" w:rsidR="00B84530" w:rsidRPr="00374070" w:rsidRDefault="00B84530" w:rsidP="006E7FBA">
            <w:pPr>
              <w:spacing w:after="160"/>
              <w:rPr>
                <w:rFonts w:ascii="Times New Roman" w:eastAsia="Calibri" w:hAnsi="Times New Roman" w:cs="Times New Roman"/>
                <w:sz w:val="20"/>
                <w:szCs w:val="20"/>
              </w:rPr>
            </w:pPr>
            <w:r w:rsidRPr="00374070">
              <w:rPr>
                <w:rFonts w:ascii="Times New Roman" w:eastAsia="Calibri" w:hAnsi="Times New Roman" w:cs="Times New Roman"/>
                <w:sz w:val="20"/>
                <w:szCs w:val="20"/>
              </w:rPr>
              <w:t>0.26 (0.086 ,0.814 )*</w:t>
            </w:r>
          </w:p>
        </w:tc>
      </w:tr>
    </w:tbl>
    <w:p w14:paraId="04714FBC" w14:textId="2E8D5A71" w:rsidR="0077517F" w:rsidRPr="00374070" w:rsidRDefault="00053A99" w:rsidP="00374070">
      <w:pPr>
        <w:autoSpaceDE w:val="0"/>
        <w:autoSpaceDN w:val="0"/>
        <w:adjustRightInd w:val="0"/>
        <w:spacing w:after="0" w:line="240" w:lineRule="auto"/>
        <w:rPr>
          <w:rFonts w:ascii="Times New Roman" w:eastAsia="SimSun" w:hAnsi="Times New Roman" w:cs="Times New Roman"/>
          <w:color w:val="000000"/>
          <w:shd w:val="clear" w:color="auto" w:fill="FFFFFF"/>
          <w:lang w:val="en-US" w:eastAsia="zh-CN"/>
        </w:rPr>
      </w:pPr>
      <w:r w:rsidRPr="00053A99">
        <w:rPr>
          <w:rFonts w:ascii="Times New Roman" w:eastAsia="SimSun" w:hAnsi="Times New Roman" w:cs="Times New Roman"/>
          <w:lang w:eastAsia="zh-CN"/>
        </w:rPr>
        <w:t xml:space="preserve">A: from chi-square test or Fisher’s exact test; B: from univariate logistic regression; C : from multiple logistic regression:  following variables were controlled in the model:  </w:t>
      </w:r>
      <w:r w:rsidRPr="00053A99">
        <w:rPr>
          <w:rFonts w:ascii="Times New Roman" w:eastAsia="SimSun" w:hAnsi="Times New Roman" w:cs="Times New Roman"/>
          <w:color w:val="000000"/>
          <w:shd w:val="clear" w:color="auto" w:fill="FFFFFF"/>
          <w:lang w:val="en-US" w:eastAsia="zh-CN"/>
        </w:rPr>
        <w:t>gender, income, country, dm, htn, Hypercholestrolemia, smoker hfhistory,  hocrfhistory, CHFKillipClass, bb24, aa24,  age, SBPmmgH_A,  PeakCreatinine, PeakserumCK. A variable was selected for the model if it has a p-value of  less than 0.3 or was considered as an important dem</w:t>
      </w:r>
      <w:r w:rsidR="00374070">
        <w:rPr>
          <w:rFonts w:ascii="Times New Roman" w:eastAsia="SimSun" w:hAnsi="Times New Roman" w:cs="Times New Roman"/>
          <w:color w:val="000000"/>
          <w:shd w:val="clear" w:color="auto" w:fill="FFFFFF"/>
          <w:lang w:val="en-US" w:eastAsia="zh-CN"/>
        </w:rPr>
        <w:t xml:space="preserve">ographic factor, such as age.  </w:t>
      </w:r>
      <w:r w:rsidRPr="00053A99">
        <w:rPr>
          <w:rFonts w:ascii="Times New Roman" w:eastAsia="SimSun" w:hAnsi="Times New Roman" w:cs="Times New Roman"/>
          <w:color w:val="000000"/>
          <w:shd w:val="clear" w:color="auto" w:fill="FFFFFF"/>
          <w:lang w:val="en-US" w:eastAsia="zh-CN"/>
        </w:rPr>
        <w:t>* P-value &lt;0.05.</w:t>
      </w:r>
      <w:r w:rsidR="00374070">
        <w:rPr>
          <w:rFonts w:ascii="Times New Roman" w:eastAsia="SimSun" w:hAnsi="Times New Roman" w:cs="Times New Roman"/>
          <w:color w:val="000000"/>
          <w:shd w:val="clear" w:color="auto" w:fill="FFFFFF"/>
          <w:lang w:val="en-US" w:eastAsia="zh-CN"/>
        </w:rPr>
        <w:t xml:space="preserve"> </w:t>
      </w:r>
    </w:p>
    <w:p w14:paraId="4691F1AB" w14:textId="01F6C4A1" w:rsidR="009E7A9D" w:rsidRPr="00CB6CEA" w:rsidRDefault="00CB6CEA" w:rsidP="0077288C">
      <w:pPr>
        <w:spacing w:line="480" w:lineRule="auto"/>
        <w:rPr>
          <w:rFonts w:asciiTheme="majorBidi" w:hAnsiTheme="majorBidi" w:cstheme="majorBidi"/>
          <w:b/>
          <w:bCs/>
          <w:sz w:val="28"/>
          <w:szCs w:val="28"/>
        </w:rPr>
      </w:pPr>
      <w:r w:rsidRPr="00CB6CEA">
        <w:rPr>
          <w:rFonts w:asciiTheme="majorBidi" w:hAnsiTheme="majorBidi" w:cstheme="majorBidi"/>
          <w:b/>
          <w:bCs/>
          <w:sz w:val="28"/>
          <w:szCs w:val="28"/>
        </w:rPr>
        <w:t>4.6</w:t>
      </w:r>
      <w:r w:rsidR="009E7A9D" w:rsidRPr="00CB6CEA">
        <w:rPr>
          <w:rFonts w:asciiTheme="majorBidi" w:hAnsiTheme="majorBidi" w:cstheme="majorBidi"/>
          <w:b/>
          <w:bCs/>
          <w:sz w:val="28"/>
          <w:szCs w:val="28"/>
        </w:rPr>
        <w:t xml:space="preserve"> </w:t>
      </w:r>
      <w:r w:rsidR="004C067D" w:rsidRPr="00CB6CEA">
        <w:rPr>
          <w:rFonts w:asciiTheme="majorBidi" w:hAnsiTheme="majorBidi" w:cstheme="majorBidi"/>
          <w:b/>
          <w:bCs/>
          <w:sz w:val="28"/>
          <w:szCs w:val="28"/>
        </w:rPr>
        <w:t xml:space="preserve">Cox Regression Analysis </w:t>
      </w:r>
    </w:p>
    <w:p w14:paraId="79146C06" w14:textId="3FDAE22F" w:rsidR="00AA271D" w:rsidRDefault="00B84530" w:rsidP="00A92329">
      <w:pPr>
        <w:autoSpaceDE w:val="0"/>
        <w:autoSpaceDN w:val="0"/>
        <w:adjustRightInd w:val="0"/>
        <w:spacing w:line="480" w:lineRule="auto"/>
        <w:rPr>
          <w:rFonts w:asciiTheme="majorBidi" w:hAnsiTheme="majorBidi" w:cstheme="majorBidi"/>
          <w:sz w:val="28"/>
          <w:szCs w:val="28"/>
          <w:lang w:val="en-US"/>
        </w:rPr>
      </w:pPr>
      <w:r w:rsidRPr="00B84530">
        <w:rPr>
          <w:rFonts w:asciiTheme="majorBidi" w:hAnsiTheme="majorBidi" w:cstheme="majorBidi"/>
          <w:sz w:val="28"/>
          <w:szCs w:val="28"/>
          <w:lang w:val="en-US"/>
        </w:rPr>
        <w:t xml:space="preserve">From the Cox regression analysis, after adjusted for the other variables, hazard of getting treatment is much higher  in patients EMS used than not used with HR of 2.23 (95% CI: 1.43, 3.45) for thrombolytic therapy, and 1.51(1.07,2.14) </w:t>
      </w:r>
      <w:r w:rsidR="001F5D55">
        <w:rPr>
          <w:rFonts w:asciiTheme="majorBidi" w:hAnsiTheme="majorBidi" w:cstheme="majorBidi"/>
          <w:sz w:val="28"/>
          <w:szCs w:val="28"/>
          <w:lang w:val="en-US"/>
        </w:rPr>
        <w:t>for primary PCI  treatment. (F</w:t>
      </w:r>
      <w:r w:rsidRPr="00B84530">
        <w:rPr>
          <w:rFonts w:asciiTheme="majorBidi" w:hAnsiTheme="majorBidi" w:cstheme="majorBidi"/>
          <w:sz w:val="28"/>
          <w:szCs w:val="28"/>
          <w:lang w:val="en-US"/>
        </w:rPr>
        <w:t>igures</w:t>
      </w:r>
      <w:r w:rsidR="00A92329">
        <w:rPr>
          <w:rFonts w:asciiTheme="majorBidi" w:hAnsiTheme="majorBidi" w:cstheme="majorBidi"/>
          <w:sz w:val="28"/>
          <w:szCs w:val="28"/>
          <w:lang w:val="en-US"/>
        </w:rPr>
        <w:t xml:space="preserve"> 6</w:t>
      </w:r>
      <w:r w:rsidR="001F5D55">
        <w:rPr>
          <w:rFonts w:asciiTheme="majorBidi" w:hAnsiTheme="majorBidi" w:cstheme="majorBidi"/>
          <w:sz w:val="28"/>
          <w:szCs w:val="28"/>
          <w:lang w:val="en-US"/>
        </w:rPr>
        <w:t xml:space="preserve"> &amp; </w:t>
      </w:r>
      <w:r w:rsidR="00A92329">
        <w:rPr>
          <w:rFonts w:asciiTheme="majorBidi" w:hAnsiTheme="majorBidi" w:cstheme="majorBidi"/>
          <w:sz w:val="28"/>
          <w:szCs w:val="28"/>
          <w:lang w:val="en-US"/>
        </w:rPr>
        <w:t>7</w:t>
      </w:r>
      <w:r w:rsidR="001F5D55" w:rsidRPr="00B84530">
        <w:rPr>
          <w:rFonts w:asciiTheme="majorBidi" w:hAnsiTheme="majorBidi" w:cstheme="majorBidi"/>
          <w:sz w:val="28"/>
          <w:szCs w:val="28"/>
          <w:lang w:val="en-US"/>
        </w:rPr>
        <w:t>)</w:t>
      </w:r>
    </w:p>
    <w:p w14:paraId="737F749D" w14:textId="77777777" w:rsidR="00374070" w:rsidRDefault="00374070" w:rsidP="00037CD9">
      <w:pPr>
        <w:autoSpaceDE w:val="0"/>
        <w:autoSpaceDN w:val="0"/>
        <w:adjustRightInd w:val="0"/>
        <w:spacing w:line="480" w:lineRule="auto"/>
        <w:rPr>
          <w:rFonts w:asciiTheme="majorBidi" w:hAnsiTheme="majorBidi" w:cstheme="majorBidi"/>
          <w:sz w:val="28"/>
          <w:szCs w:val="28"/>
          <w:lang w:val="en-US"/>
        </w:rPr>
      </w:pPr>
    </w:p>
    <w:p w14:paraId="7BA9A923" w14:textId="77777777" w:rsidR="00374070" w:rsidRDefault="00374070" w:rsidP="00037CD9">
      <w:pPr>
        <w:autoSpaceDE w:val="0"/>
        <w:autoSpaceDN w:val="0"/>
        <w:adjustRightInd w:val="0"/>
        <w:spacing w:line="480" w:lineRule="auto"/>
        <w:rPr>
          <w:rFonts w:asciiTheme="majorBidi" w:hAnsiTheme="majorBidi" w:cstheme="majorBidi"/>
          <w:sz w:val="28"/>
          <w:szCs w:val="28"/>
          <w:lang w:val="en-US"/>
        </w:rPr>
      </w:pPr>
    </w:p>
    <w:p w14:paraId="7815BA66" w14:textId="34461657" w:rsidR="001F5D55" w:rsidRDefault="00A92329" w:rsidP="007104F7">
      <w:pPr>
        <w:autoSpaceDE w:val="0"/>
        <w:autoSpaceDN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(Figure 6</w:t>
      </w:r>
      <w:r w:rsidR="001F5D55" w:rsidRPr="007104F7">
        <w:rPr>
          <w:rFonts w:asciiTheme="majorBidi" w:hAnsiTheme="majorBidi" w:cstheme="majorBidi"/>
          <w:b/>
          <w:bCs/>
          <w:sz w:val="28"/>
          <w:szCs w:val="28"/>
        </w:rPr>
        <w:t xml:space="preserve">) Treatment rate with time:  </w:t>
      </w:r>
    </w:p>
    <w:p w14:paraId="3122DCA6" w14:textId="229CD04C" w:rsidR="00AA271D" w:rsidRDefault="001F5D55" w:rsidP="007104F7">
      <w:pPr>
        <w:autoSpaceDE w:val="0"/>
        <w:autoSpaceDN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T</w:t>
      </w:r>
      <w:r w:rsidRPr="007104F7">
        <w:rPr>
          <w:rFonts w:asciiTheme="majorBidi" w:hAnsiTheme="majorBidi" w:cstheme="majorBidi"/>
          <w:b/>
          <w:bCs/>
          <w:sz w:val="28"/>
          <w:szCs w:val="28"/>
        </w:rPr>
        <w:t>ime to thrombolytic therapy</w:t>
      </w:r>
      <w:r>
        <w:rPr>
          <w:noProof/>
          <w:lang w:eastAsia="en-CA"/>
        </w:rPr>
        <w:drawing>
          <wp:inline distT="0" distB="0" distL="0" distR="0" wp14:anchorId="2EBDE78A" wp14:editId="798D6EF5">
            <wp:extent cx="5035550" cy="35711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_thrombolytic.emf"/>
                    <pic:cNvPicPr/>
                  </pic:nvPicPr>
                  <pic:blipFill>
                    <a:blip r:embed="rId11">
                      <a:extLst>
                        <a:ext uri="{28A0092B-C50C-407E-A947-70E740481C1C}">
                          <a14:useLocalDpi xmlns:a14="http://schemas.microsoft.com/office/drawing/2010/main" val="0"/>
                        </a:ext>
                      </a:extLst>
                    </a:blip>
                    <a:stretch>
                      <a:fillRect/>
                    </a:stretch>
                  </pic:blipFill>
                  <pic:spPr>
                    <a:xfrm>
                      <a:off x="0" y="0"/>
                      <a:ext cx="5035550" cy="3571152"/>
                    </a:xfrm>
                    <a:prstGeom prst="rect">
                      <a:avLst/>
                    </a:prstGeom>
                  </pic:spPr>
                </pic:pic>
              </a:graphicData>
            </a:graphic>
          </wp:inline>
        </w:drawing>
      </w:r>
    </w:p>
    <w:p w14:paraId="1AA876C4"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4BE0F0E7"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0F86B480"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3DC7392A"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1EE8CF9C"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647154DC"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6AD156CF"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7BFC29B3"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13D8A474"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7929A352"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4D6B6EEF"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2D8BA144"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60B66A65"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511C837A"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4DECB08B"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0C3D9A71"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325AA1A4"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59F7DA15"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147638BD" w14:textId="77777777" w:rsidR="00CB6CEA" w:rsidRDefault="00CB6CEA" w:rsidP="007104F7">
      <w:pPr>
        <w:autoSpaceDE w:val="0"/>
        <w:autoSpaceDN w:val="0"/>
        <w:adjustRightInd w:val="0"/>
        <w:spacing w:after="0" w:line="240" w:lineRule="auto"/>
        <w:jc w:val="center"/>
        <w:rPr>
          <w:rFonts w:asciiTheme="majorBidi" w:hAnsiTheme="majorBidi" w:cstheme="majorBidi"/>
          <w:b/>
          <w:bCs/>
          <w:sz w:val="28"/>
          <w:szCs w:val="28"/>
        </w:rPr>
      </w:pPr>
    </w:p>
    <w:p w14:paraId="325D1B7D" w14:textId="77777777" w:rsidR="00CB6CEA" w:rsidRPr="007104F7" w:rsidRDefault="00CB6CEA" w:rsidP="007104F7">
      <w:pPr>
        <w:autoSpaceDE w:val="0"/>
        <w:autoSpaceDN w:val="0"/>
        <w:adjustRightInd w:val="0"/>
        <w:spacing w:after="0" w:line="240" w:lineRule="auto"/>
        <w:jc w:val="center"/>
        <w:rPr>
          <w:rFonts w:asciiTheme="majorBidi" w:hAnsiTheme="majorBidi" w:cstheme="majorBidi"/>
          <w:sz w:val="28"/>
          <w:szCs w:val="28"/>
          <w:lang w:val="en-US"/>
        </w:rPr>
      </w:pPr>
    </w:p>
    <w:p w14:paraId="250CA874" w14:textId="32803CFF" w:rsidR="00037CD9" w:rsidRDefault="001F5D55" w:rsidP="00037CD9">
      <w:pPr>
        <w:autoSpaceDE w:val="0"/>
        <w:autoSpaceDN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w:t>
      </w:r>
      <w:r w:rsidR="00A92329">
        <w:rPr>
          <w:rFonts w:asciiTheme="majorBidi" w:hAnsiTheme="majorBidi" w:cstheme="majorBidi"/>
          <w:b/>
          <w:bCs/>
          <w:sz w:val="28"/>
          <w:szCs w:val="28"/>
        </w:rPr>
        <w:t>Figure 7</w:t>
      </w:r>
      <w:r>
        <w:rPr>
          <w:rFonts w:asciiTheme="majorBidi" w:hAnsiTheme="majorBidi" w:cstheme="majorBidi"/>
          <w:b/>
          <w:bCs/>
          <w:sz w:val="28"/>
          <w:szCs w:val="28"/>
        </w:rPr>
        <w:t>)</w:t>
      </w:r>
      <w:r w:rsidRPr="007104F7">
        <w:rPr>
          <w:rFonts w:asciiTheme="majorBidi" w:hAnsiTheme="majorBidi" w:cstheme="majorBidi"/>
          <w:b/>
          <w:bCs/>
          <w:sz w:val="28"/>
          <w:szCs w:val="28"/>
        </w:rPr>
        <w:t xml:space="preserve"> </w:t>
      </w:r>
      <w:r w:rsidR="00037CD9">
        <w:rPr>
          <w:rFonts w:asciiTheme="majorBidi" w:hAnsiTheme="majorBidi" w:cstheme="majorBidi"/>
          <w:b/>
          <w:bCs/>
          <w:sz w:val="28"/>
          <w:szCs w:val="28"/>
        </w:rPr>
        <w:t>T</w:t>
      </w:r>
      <w:r w:rsidRPr="007104F7">
        <w:rPr>
          <w:rFonts w:asciiTheme="majorBidi" w:hAnsiTheme="majorBidi" w:cstheme="majorBidi"/>
          <w:b/>
          <w:bCs/>
          <w:sz w:val="28"/>
          <w:szCs w:val="28"/>
        </w:rPr>
        <w:t xml:space="preserve">reatment rate with time:   </w:t>
      </w:r>
    </w:p>
    <w:p w14:paraId="69F4F4A5" w14:textId="71A74361" w:rsidR="001F5D55" w:rsidRPr="007104F7" w:rsidRDefault="001F5D55" w:rsidP="00037CD9">
      <w:pPr>
        <w:autoSpaceDE w:val="0"/>
        <w:autoSpaceDN w:val="0"/>
        <w:adjustRightInd w:val="0"/>
        <w:spacing w:after="0" w:line="240" w:lineRule="auto"/>
        <w:jc w:val="center"/>
        <w:rPr>
          <w:rFonts w:asciiTheme="majorBidi" w:hAnsiTheme="majorBidi" w:cstheme="majorBidi"/>
          <w:b/>
          <w:bCs/>
          <w:sz w:val="28"/>
          <w:szCs w:val="28"/>
        </w:rPr>
      </w:pPr>
      <w:r w:rsidRPr="007104F7">
        <w:rPr>
          <w:rFonts w:asciiTheme="majorBidi" w:hAnsiTheme="majorBidi" w:cstheme="majorBidi"/>
          <w:b/>
          <w:bCs/>
          <w:sz w:val="28"/>
          <w:szCs w:val="28"/>
        </w:rPr>
        <w:t>Time to primary PCI</w:t>
      </w:r>
    </w:p>
    <w:p w14:paraId="7CCA3237" w14:textId="73E16254" w:rsidR="001F5D55" w:rsidRDefault="001F5D55" w:rsidP="007104F7">
      <w:pPr>
        <w:autoSpaceDE w:val="0"/>
        <w:autoSpaceDN w:val="0"/>
        <w:adjustRightInd w:val="0"/>
        <w:spacing w:line="480" w:lineRule="auto"/>
        <w:rPr>
          <w:rFonts w:asciiTheme="majorBidi" w:hAnsiTheme="majorBidi" w:cstheme="majorBidi"/>
          <w:sz w:val="28"/>
          <w:szCs w:val="28"/>
        </w:rPr>
      </w:pPr>
      <w:r>
        <w:rPr>
          <w:noProof/>
          <w:lang w:eastAsia="en-CA"/>
        </w:rPr>
        <w:drawing>
          <wp:inline distT="0" distB="0" distL="0" distR="0" wp14:anchorId="28861958" wp14:editId="55C1F1FE">
            <wp:extent cx="5035550" cy="3571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_PCI.emf"/>
                    <pic:cNvPicPr/>
                  </pic:nvPicPr>
                  <pic:blipFill>
                    <a:blip r:embed="rId12">
                      <a:extLst>
                        <a:ext uri="{28A0092B-C50C-407E-A947-70E740481C1C}">
                          <a14:useLocalDpi xmlns:a14="http://schemas.microsoft.com/office/drawing/2010/main" val="0"/>
                        </a:ext>
                      </a:extLst>
                    </a:blip>
                    <a:stretch>
                      <a:fillRect/>
                    </a:stretch>
                  </pic:blipFill>
                  <pic:spPr>
                    <a:xfrm>
                      <a:off x="0" y="0"/>
                      <a:ext cx="5035550" cy="3571152"/>
                    </a:xfrm>
                    <a:prstGeom prst="rect">
                      <a:avLst/>
                    </a:prstGeom>
                  </pic:spPr>
                </pic:pic>
              </a:graphicData>
            </a:graphic>
          </wp:inline>
        </w:drawing>
      </w:r>
    </w:p>
    <w:p w14:paraId="3C8B5157" w14:textId="77777777" w:rsidR="00CB6CEA" w:rsidRDefault="00CB6CEA" w:rsidP="007104F7">
      <w:pPr>
        <w:autoSpaceDE w:val="0"/>
        <w:autoSpaceDN w:val="0"/>
        <w:adjustRightInd w:val="0"/>
        <w:spacing w:line="480" w:lineRule="auto"/>
        <w:rPr>
          <w:rFonts w:asciiTheme="majorBidi" w:hAnsiTheme="majorBidi" w:cstheme="majorBidi"/>
          <w:sz w:val="28"/>
          <w:szCs w:val="28"/>
        </w:rPr>
      </w:pPr>
    </w:p>
    <w:p w14:paraId="60CC1558" w14:textId="77777777" w:rsidR="00DD60BF" w:rsidRDefault="00DD60BF" w:rsidP="007104F7">
      <w:pPr>
        <w:autoSpaceDE w:val="0"/>
        <w:autoSpaceDN w:val="0"/>
        <w:adjustRightInd w:val="0"/>
        <w:spacing w:line="480" w:lineRule="auto"/>
        <w:rPr>
          <w:rFonts w:asciiTheme="majorBidi" w:hAnsiTheme="majorBidi" w:cstheme="majorBidi"/>
          <w:sz w:val="28"/>
          <w:szCs w:val="28"/>
        </w:rPr>
      </w:pPr>
    </w:p>
    <w:p w14:paraId="105BC1D0" w14:textId="77777777" w:rsidR="00DD60BF" w:rsidRDefault="00DD60BF" w:rsidP="007104F7">
      <w:pPr>
        <w:autoSpaceDE w:val="0"/>
        <w:autoSpaceDN w:val="0"/>
        <w:adjustRightInd w:val="0"/>
        <w:spacing w:line="480" w:lineRule="auto"/>
        <w:rPr>
          <w:rFonts w:asciiTheme="majorBidi" w:hAnsiTheme="majorBidi" w:cstheme="majorBidi"/>
          <w:sz w:val="28"/>
          <w:szCs w:val="28"/>
        </w:rPr>
      </w:pPr>
    </w:p>
    <w:p w14:paraId="2B27112B" w14:textId="77777777" w:rsidR="00DD60BF" w:rsidRDefault="00DD60BF" w:rsidP="007104F7">
      <w:pPr>
        <w:autoSpaceDE w:val="0"/>
        <w:autoSpaceDN w:val="0"/>
        <w:adjustRightInd w:val="0"/>
        <w:spacing w:line="480" w:lineRule="auto"/>
        <w:rPr>
          <w:rFonts w:asciiTheme="majorBidi" w:hAnsiTheme="majorBidi" w:cstheme="majorBidi"/>
          <w:sz w:val="28"/>
          <w:szCs w:val="28"/>
        </w:rPr>
      </w:pPr>
    </w:p>
    <w:p w14:paraId="14CA78D6" w14:textId="77777777" w:rsidR="00DD60BF" w:rsidRDefault="00DD60BF" w:rsidP="007104F7">
      <w:pPr>
        <w:autoSpaceDE w:val="0"/>
        <w:autoSpaceDN w:val="0"/>
        <w:adjustRightInd w:val="0"/>
        <w:spacing w:line="480" w:lineRule="auto"/>
        <w:rPr>
          <w:rFonts w:asciiTheme="majorBidi" w:hAnsiTheme="majorBidi" w:cstheme="majorBidi"/>
          <w:sz w:val="28"/>
          <w:szCs w:val="28"/>
        </w:rPr>
      </w:pPr>
    </w:p>
    <w:p w14:paraId="368A77E5" w14:textId="77777777" w:rsidR="00DD60BF" w:rsidRDefault="00DD60BF" w:rsidP="007104F7">
      <w:pPr>
        <w:autoSpaceDE w:val="0"/>
        <w:autoSpaceDN w:val="0"/>
        <w:adjustRightInd w:val="0"/>
        <w:spacing w:line="480" w:lineRule="auto"/>
        <w:rPr>
          <w:rFonts w:asciiTheme="majorBidi" w:hAnsiTheme="majorBidi" w:cstheme="majorBidi"/>
          <w:sz w:val="28"/>
          <w:szCs w:val="28"/>
        </w:rPr>
      </w:pPr>
    </w:p>
    <w:p w14:paraId="1C99A5F9" w14:textId="3825398D" w:rsidR="00501CFA" w:rsidRDefault="00501CFA" w:rsidP="007104F7">
      <w:pPr>
        <w:autoSpaceDE w:val="0"/>
        <w:autoSpaceDN w:val="0"/>
        <w:adjustRightInd w:val="0"/>
        <w:spacing w:line="480" w:lineRule="auto"/>
        <w:rPr>
          <w:rFonts w:asciiTheme="majorBidi" w:hAnsiTheme="majorBidi" w:cstheme="majorBidi"/>
          <w:sz w:val="28"/>
          <w:szCs w:val="28"/>
        </w:rPr>
      </w:pPr>
      <w:r>
        <w:rPr>
          <w:rFonts w:asciiTheme="majorBidi" w:hAnsiTheme="majorBidi" w:cstheme="majorBidi"/>
          <w:sz w:val="28"/>
          <w:szCs w:val="28"/>
        </w:rPr>
        <w:lastRenderedPageBreak/>
        <w:t xml:space="preserve">From table </w:t>
      </w:r>
      <w:r w:rsidR="001F5D55">
        <w:rPr>
          <w:rFonts w:asciiTheme="majorBidi" w:hAnsiTheme="majorBidi" w:cstheme="majorBidi"/>
          <w:sz w:val="28"/>
          <w:szCs w:val="28"/>
        </w:rPr>
        <w:t>9</w:t>
      </w:r>
      <w:r w:rsidRPr="00501CFA">
        <w:rPr>
          <w:rFonts w:asciiTheme="majorBidi" w:hAnsiTheme="majorBidi" w:cstheme="majorBidi"/>
          <w:sz w:val="28"/>
          <w:szCs w:val="28"/>
        </w:rPr>
        <w:t>, Cox regression analysis was also used to find adjusted effect of EMS use on the hospital death. The estimated hazard ratio and its 95% confidence interval are very similar to what obtained from logistic regression analysis</w:t>
      </w:r>
      <w:r>
        <w:rPr>
          <w:rFonts w:asciiTheme="majorBidi" w:hAnsiTheme="majorBidi" w:cstheme="majorBidi"/>
          <w:sz w:val="28"/>
          <w:szCs w:val="28"/>
        </w:rPr>
        <w:t>.</w:t>
      </w:r>
    </w:p>
    <w:p w14:paraId="2457B4CF" w14:textId="5D2B5F37" w:rsidR="00501CFA" w:rsidRDefault="00501CFA" w:rsidP="007104F7">
      <w:pPr>
        <w:keepNext/>
        <w:spacing w:after="0" w:line="240" w:lineRule="auto"/>
        <w:jc w:val="center"/>
        <w:rPr>
          <w:rFonts w:ascii="Times New Roman" w:eastAsia="SimSun" w:hAnsi="Times New Roman" w:cs="Times New Roman"/>
          <w:b/>
          <w:bCs/>
          <w:sz w:val="24"/>
          <w:szCs w:val="24"/>
          <w:lang w:val="en-US" w:eastAsia="zh-CN"/>
        </w:rPr>
      </w:pPr>
      <w:r w:rsidRPr="00501CFA">
        <w:rPr>
          <w:rFonts w:ascii="Times New Roman" w:eastAsia="SimSun" w:hAnsi="Times New Roman" w:cs="Times New Roman"/>
          <w:b/>
          <w:bCs/>
          <w:sz w:val="24"/>
          <w:szCs w:val="24"/>
          <w:lang w:val="en-US" w:eastAsia="zh-CN"/>
        </w:rPr>
        <w:t xml:space="preserve">Table </w:t>
      </w:r>
      <w:r w:rsidR="001F5D55">
        <w:rPr>
          <w:rFonts w:ascii="Times New Roman" w:eastAsia="SimSun" w:hAnsi="Times New Roman" w:cs="Times New Roman"/>
          <w:b/>
          <w:bCs/>
          <w:sz w:val="24"/>
          <w:szCs w:val="24"/>
          <w:lang w:val="en-US" w:eastAsia="zh-CN"/>
        </w:rPr>
        <w:t>9</w:t>
      </w:r>
      <w:r w:rsidRPr="00501CFA">
        <w:rPr>
          <w:rFonts w:ascii="Times New Roman" w:eastAsia="SimSun" w:hAnsi="Times New Roman" w:cs="Times New Roman"/>
          <w:b/>
          <w:bCs/>
          <w:sz w:val="24"/>
          <w:szCs w:val="24"/>
          <w:lang w:val="en-US" w:eastAsia="zh-CN"/>
        </w:rPr>
        <w:t xml:space="preserve"> Major in-hospital outcomes</w:t>
      </w:r>
      <w:r>
        <w:rPr>
          <w:rFonts w:ascii="Times New Roman" w:eastAsia="SimSun" w:hAnsi="Times New Roman" w:cs="Times New Roman"/>
          <w:b/>
          <w:bCs/>
          <w:sz w:val="24"/>
          <w:szCs w:val="24"/>
          <w:lang w:val="en-US" w:eastAsia="zh-CN"/>
        </w:rPr>
        <w:t>:</w:t>
      </w:r>
    </w:p>
    <w:p w14:paraId="53C03F71" w14:textId="77777777" w:rsidR="00501CFA" w:rsidRPr="002E2C26" w:rsidRDefault="00501CFA" w:rsidP="00501CFA">
      <w:pPr>
        <w:keepNext/>
        <w:spacing w:after="0" w:line="240" w:lineRule="auto"/>
        <w:jc w:val="center"/>
        <w:rPr>
          <w:rFonts w:ascii="Times New Roman" w:eastAsia="SimSun" w:hAnsi="Times New Roman" w:cs="Times New Roman"/>
          <w:b/>
          <w:bCs/>
          <w:sz w:val="24"/>
          <w:szCs w:val="24"/>
          <w:lang w:val="en-US" w:eastAsia="zh-CN"/>
        </w:rPr>
      </w:pPr>
      <w:r w:rsidRPr="00501CFA">
        <w:rPr>
          <w:rFonts w:ascii="Times New Roman" w:eastAsia="SimSun" w:hAnsi="Times New Roman" w:cs="Times New Roman"/>
          <w:b/>
          <w:bCs/>
          <w:sz w:val="24"/>
          <w:szCs w:val="24"/>
          <w:lang w:val="en-US" w:eastAsia="zh-CN"/>
        </w:rPr>
        <w:t>Effect of EMS use (Cox regression analysis)</w:t>
      </w:r>
    </w:p>
    <w:tbl>
      <w:tblPr>
        <w:tblStyle w:val="TableGrid11"/>
        <w:tblW w:w="0" w:type="auto"/>
        <w:tblLook w:val="04A0" w:firstRow="1" w:lastRow="0" w:firstColumn="1" w:lastColumn="0" w:noHBand="0" w:noVBand="1"/>
      </w:tblPr>
      <w:tblGrid>
        <w:gridCol w:w="1493"/>
        <w:gridCol w:w="941"/>
        <w:gridCol w:w="941"/>
        <w:gridCol w:w="1078"/>
        <w:gridCol w:w="1026"/>
        <w:gridCol w:w="1573"/>
        <w:gridCol w:w="1738"/>
      </w:tblGrid>
      <w:tr w:rsidR="00501CFA" w:rsidRPr="00501CFA" w14:paraId="5A50B054" w14:textId="77777777" w:rsidTr="00C11C79">
        <w:trPr>
          <w:trHeight w:val="34"/>
        </w:trPr>
        <w:tc>
          <w:tcPr>
            <w:tcW w:w="0" w:type="auto"/>
            <w:shd w:val="clear" w:color="auto" w:fill="auto"/>
          </w:tcPr>
          <w:p w14:paraId="114EAE84" w14:textId="77777777" w:rsidR="00501CFA" w:rsidRPr="00501CFA" w:rsidRDefault="00501CFA" w:rsidP="00501CFA">
            <w:pPr>
              <w:spacing w:after="0"/>
              <w:jc w:val="center"/>
              <w:rPr>
                <w:rFonts w:ascii="Times New Roman" w:eastAsia="Calibri" w:hAnsi="Times New Roman" w:cs="Times New Roman"/>
              </w:rPr>
            </w:pPr>
          </w:p>
        </w:tc>
        <w:tc>
          <w:tcPr>
            <w:tcW w:w="0" w:type="auto"/>
            <w:shd w:val="clear" w:color="auto" w:fill="auto"/>
          </w:tcPr>
          <w:p w14:paraId="1289B6FA" w14:textId="77777777" w:rsidR="00501CFA" w:rsidRPr="00501CFA" w:rsidRDefault="00501CFA" w:rsidP="00501CFA">
            <w:pPr>
              <w:spacing w:after="160"/>
              <w:jc w:val="center"/>
              <w:rPr>
                <w:rFonts w:ascii="Times New Roman" w:eastAsia="Calibri" w:hAnsi="Times New Roman" w:cs="Times New Roman"/>
              </w:rPr>
            </w:pPr>
          </w:p>
        </w:tc>
        <w:tc>
          <w:tcPr>
            <w:tcW w:w="0" w:type="auto"/>
            <w:shd w:val="clear" w:color="auto" w:fill="auto"/>
          </w:tcPr>
          <w:p w14:paraId="483D5110" w14:textId="77777777" w:rsidR="00501CFA" w:rsidRPr="00501CFA" w:rsidRDefault="00501CFA" w:rsidP="00501CFA">
            <w:pPr>
              <w:tabs>
                <w:tab w:val="left" w:pos="1590"/>
              </w:tabs>
              <w:spacing w:after="0"/>
              <w:jc w:val="center"/>
              <w:rPr>
                <w:rFonts w:ascii="Times New Roman" w:eastAsia="Calibri" w:hAnsi="Times New Roman" w:cs="Times New Roman"/>
                <w:b/>
                <w:bCs/>
              </w:rPr>
            </w:pPr>
            <w:r w:rsidRPr="00501CFA">
              <w:rPr>
                <w:rFonts w:ascii="Times New Roman" w:eastAsia="Calibri" w:hAnsi="Times New Roman" w:cs="Times New Roman"/>
                <w:b/>
                <w:bCs/>
              </w:rPr>
              <w:t>EMS</w:t>
            </w:r>
          </w:p>
        </w:tc>
        <w:tc>
          <w:tcPr>
            <w:tcW w:w="0" w:type="auto"/>
            <w:shd w:val="clear" w:color="auto" w:fill="auto"/>
          </w:tcPr>
          <w:p w14:paraId="735BAE26" w14:textId="77777777" w:rsidR="00501CFA" w:rsidRPr="00501CFA" w:rsidRDefault="00501CFA" w:rsidP="00501CFA">
            <w:pPr>
              <w:tabs>
                <w:tab w:val="left" w:pos="1590"/>
              </w:tabs>
              <w:spacing w:after="160"/>
              <w:jc w:val="center"/>
              <w:rPr>
                <w:rFonts w:ascii="Times New Roman" w:eastAsia="Calibri" w:hAnsi="Times New Roman" w:cs="Times New Roman"/>
                <w:b/>
                <w:bCs/>
              </w:rPr>
            </w:pPr>
          </w:p>
        </w:tc>
        <w:tc>
          <w:tcPr>
            <w:tcW w:w="0" w:type="auto"/>
            <w:vMerge w:val="restart"/>
            <w:shd w:val="clear" w:color="auto" w:fill="auto"/>
          </w:tcPr>
          <w:p w14:paraId="1F34D1C1" w14:textId="77777777" w:rsidR="00501CFA" w:rsidRPr="00501CFA" w:rsidRDefault="00501CFA" w:rsidP="00501CFA">
            <w:pPr>
              <w:spacing w:after="0"/>
              <w:jc w:val="center"/>
              <w:rPr>
                <w:rFonts w:ascii="Times New Roman" w:eastAsia="Calibri" w:hAnsi="Times New Roman" w:cs="Times New Roman"/>
              </w:rPr>
            </w:pPr>
            <w:r w:rsidRPr="00501CFA">
              <w:rPr>
                <w:rFonts w:ascii="Times New Roman" w:eastAsia="Calibri" w:hAnsi="Times New Roman" w:cs="Times New Roman"/>
                <w:b/>
                <w:bCs/>
              </w:rPr>
              <w:t>P-value</w:t>
            </w:r>
            <w:r w:rsidRPr="00501CFA">
              <w:rPr>
                <w:rFonts w:ascii="Times New Roman" w:eastAsia="Calibri" w:hAnsi="Times New Roman" w:cs="Times New Roman"/>
                <w:b/>
                <w:bCs/>
                <w:vertAlign w:val="superscript"/>
              </w:rPr>
              <w:t>A</w:t>
            </w:r>
          </w:p>
        </w:tc>
        <w:tc>
          <w:tcPr>
            <w:tcW w:w="0" w:type="auto"/>
            <w:vMerge w:val="restart"/>
          </w:tcPr>
          <w:p w14:paraId="485FACF5"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p>
          <w:p w14:paraId="197B16A9"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r w:rsidRPr="00501CFA">
              <w:rPr>
                <w:rFonts w:ascii="Times New Roman" w:eastAsia="Calibri" w:hAnsi="Times New Roman" w:cs="Times New Roman"/>
              </w:rPr>
              <w:t xml:space="preserve">Unadjusted </w:t>
            </w:r>
          </w:p>
          <w:p w14:paraId="22211B33" w14:textId="77777777" w:rsidR="00501CFA" w:rsidRPr="00501CFA" w:rsidRDefault="00501CFA" w:rsidP="00501CFA">
            <w:pPr>
              <w:tabs>
                <w:tab w:val="left" w:pos="1590"/>
              </w:tabs>
              <w:spacing w:after="0" w:line="240" w:lineRule="auto"/>
              <w:jc w:val="center"/>
              <w:rPr>
                <w:rFonts w:ascii="Times New Roman" w:eastAsia="Calibri" w:hAnsi="Times New Roman" w:cs="Times New Roman"/>
                <w:vertAlign w:val="superscript"/>
              </w:rPr>
            </w:pPr>
            <w:r w:rsidRPr="00501CFA">
              <w:rPr>
                <w:rFonts w:ascii="Times New Roman" w:eastAsia="Calibri" w:hAnsi="Times New Roman" w:cs="Times New Roman"/>
              </w:rPr>
              <w:t>Hazar Ratio</w:t>
            </w:r>
            <w:r w:rsidRPr="00501CFA">
              <w:rPr>
                <w:rFonts w:ascii="Times New Roman" w:eastAsia="Calibri" w:hAnsi="Times New Roman" w:cs="Times New Roman"/>
                <w:vertAlign w:val="superscript"/>
              </w:rPr>
              <w:t>B</w:t>
            </w:r>
          </w:p>
          <w:p w14:paraId="6B1D4A24"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r w:rsidRPr="00501CFA">
              <w:rPr>
                <w:rFonts w:ascii="Times New Roman" w:eastAsia="Calibri" w:hAnsi="Times New Roman" w:cs="Times New Roman"/>
                <w:color w:val="000000"/>
              </w:rPr>
              <w:t>(95% CI)</w:t>
            </w:r>
          </w:p>
        </w:tc>
        <w:tc>
          <w:tcPr>
            <w:tcW w:w="0" w:type="auto"/>
            <w:vMerge w:val="restart"/>
          </w:tcPr>
          <w:p w14:paraId="5DB24661"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p>
          <w:p w14:paraId="1B42E875"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r w:rsidRPr="00501CFA">
              <w:rPr>
                <w:rFonts w:ascii="Times New Roman" w:eastAsia="Calibri" w:hAnsi="Times New Roman" w:cs="Times New Roman"/>
              </w:rPr>
              <w:t xml:space="preserve">Adjusted </w:t>
            </w:r>
          </w:p>
          <w:p w14:paraId="70DC9596" w14:textId="77777777" w:rsidR="00501CFA" w:rsidRPr="00501CFA" w:rsidRDefault="00501CFA" w:rsidP="00501CFA">
            <w:pPr>
              <w:tabs>
                <w:tab w:val="left" w:pos="1590"/>
              </w:tabs>
              <w:spacing w:after="0" w:line="240" w:lineRule="auto"/>
              <w:jc w:val="center"/>
              <w:rPr>
                <w:rFonts w:ascii="Times New Roman" w:eastAsia="Calibri" w:hAnsi="Times New Roman" w:cs="Times New Roman"/>
                <w:vertAlign w:val="superscript"/>
              </w:rPr>
            </w:pPr>
            <w:r w:rsidRPr="00501CFA">
              <w:rPr>
                <w:rFonts w:ascii="Times New Roman" w:eastAsia="Calibri" w:hAnsi="Times New Roman" w:cs="Times New Roman"/>
              </w:rPr>
              <w:t>Hazard Ratio</w:t>
            </w:r>
            <w:r w:rsidRPr="00501CFA">
              <w:rPr>
                <w:rFonts w:ascii="Times New Roman" w:eastAsia="Calibri" w:hAnsi="Times New Roman" w:cs="Times New Roman"/>
                <w:vertAlign w:val="superscript"/>
              </w:rPr>
              <w:t>C</w:t>
            </w:r>
          </w:p>
          <w:p w14:paraId="59638776" w14:textId="77777777" w:rsidR="00501CFA" w:rsidRPr="00501CFA" w:rsidRDefault="00501CFA" w:rsidP="00501CFA">
            <w:pPr>
              <w:tabs>
                <w:tab w:val="left" w:pos="1590"/>
              </w:tabs>
              <w:spacing w:after="0" w:line="240" w:lineRule="auto"/>
              <w:jc w:val="center"/>
              <w:rPr>
                <w:rFonts w:ascii="Times New Roman" w:eastAsia="Calibri" w:hAnsi="Times New Roman" w:cs="Times New Roman"/>
              </w:rPr>
            </w:pPr>
            <w:r w:rsidRPr="00501CFA">
              <w:rPr>
                <w:rFonts w:ascii="Times New Roman" w:eastAsia="Calibri" w:hAnsi="Times New Roman" w:cs="Times New Roman"/>
                <w:color w:val="000000"/>
              </w:rPr>
              <w:t>(95% CI)</w:t>
            </w:r>
          </w:p>
        </w:tc>
      </w:tr>
      <w:tr w:rsidR="00501CFA" w:rsidRPr="00501CFA" w14:paraId="56E44807" w14:textId="77777777" w:rsidTr="00C11C79">
        <w:trPr>
          <w:trHeight w:val="499"/>
        </w:trPr>
        <w:tc>
          <w:tcPr>
            <w:tcW w:w="0" w:type="auto"/>
            <w:shd w:val="clear" w:color="auto" w:fill="auto"/>
          </w:tcPr>
          <w:p w14:paraId="64896705" w14:textId="77777777" w:rsidR="00501CFA" w:rsidRPr="00501CFA" w:rsidRDefault="00501CFA" w:rsidP="00C12047">
            <w:pPr>
              <w:spacing w:after="0"/>
              <w:rPr>
                <w:rFonts w:ascii="Times New Roman" w:eastAsia="Calibri" w:hAnsi="Times New Roman" w:cs="Times New Roman"/>
                <w:b/>
                <w:bCs/>
              </w:rPr>
            </w:pPr>
            <w:r w:rsidRPr="00501CFA">
              <w:rPr>
                <w:rFonts w:ascii="Times New Roman" w:eastAsia="Calibri" w:hAnsi="Times New Roman" w:cs="Times New Roman"/>
                <w:b/>
                <w:bCs/>
              </w:rPr>
              <w:t>Variable</w:t>
            </w:r>
          </w:p>
        </w:tc>
        <w:tc>
          <w:tcPr>
            <w:tcW w:w="0" w:type="auto"/>
            <w:shd w:val="clear" w:color="auto" w:fill="auto"/>
          </w:tcPr>
          <w:p w14:paraId="3975B267" w14:textId="77777777" w:rsidR="00501CFA" w:rsidRDefault="00501CFA" w:rsidP="00C12047">
            <w:pPr>
              <w:spacing w:after="0"/>
              <w:jc w:val="center"/>
              <w:rPr>
                <w:rFonts w:ascii="Times New Roman" w:eastAsia="Calibri" w:hAnsi="Times New Roman" w:cs="Times New Roman"/>
                <w:b/>
                <w:bCs/>
              </w:rPr>
            </w:pPr>
            <w:r w:rsidRPr="00501CFA">
              <w:rPr>
                <w:rFonts w:ascii="Times New Roman" w:eastAsia="Calibri" w:hAnsi="Times New Roman" w:cs="Times New Roman"/>
                <w:b/>
                <w:bCs/>
              </w:rPr>
              <w:t>Overall</w:t>
            </w:r>
          </w:p>
          <w:p w14:paraId="06422939" w14:textId="7349E46B" w:rsidR="00C12047" w:rsidRPr="00501CFA" w:rsidRDefault="00C12047" w:rsidP="00C12047">
            <w:pPr>
              <w:spacing w:after="0"/>
              <w:jc w:val="center"/>
              <w:rPr>
                <w:rFonts w:ascii="Times New Roman" w:eastAsia="Calibri" w:hAnsi="Times New Roman" w:cs="Times New Roman"/>
                <w:b/>
                <w:bCs/>
              </w:rPr>
            </w:pPr>
            <w:r>
              <w:rPr>
                <w:rFonts w:ascii="Times New Roman" w:eastAsia="Calibri" w:hAnsi="Times New Roman" w:cs="Times New Roman"/>
                <w:b/>
                <w:bCs/>
              </w:rPr>
              <w:t>(n=569)</w:t>
            </w:r>
          </w:p>
        </w:tc>
        <w:tc>
          <w:tcPr>
            <w:tcW w:w="0" w:type="auto"/>
            <w:shd w:val="clear" w:color="auto" w:fill="auto"/>
          </w:tcPr>
          <w:p w14:paraId="74CCD641" w14:textId="77777777" w:rsidR="00501CFA" w:rsidRDefault="00501CFA" w:rsidP="00C12047">
            <w:pPr>
              <w:spacing w:after="0"/>
              <w:jc w:val="center"/>
              <w:rPr>
                <w:rFonts w:ascii="Times New Roman" w:eastAsia="Calibri" w:hAnsi="Times New Roman" w:cs="Times New Roman"/>
                <w:b/>
                <w:bCs/>
              </w:rPr>
            </w:pPr>
            <w:r w:rsidRPr="00501CFA">
              <w:rPr>
                <w:rFonts w:ascii="Times New Roman" w:eastAsia="Calibri" w:hAnsi="Times New Roman" w:cs="Times New Roman"/>
                <w:b/>
                <w:bCs/>
              </w:rPr>
              <w:t>Used</w:t>
            </w:r>
          </w:p>
          <w:p w14:paraId="33343398" w14:textId="71445F57" w:rsidR="00C12047" w:rsidRPr="00501CFA" w:rsidRDefault="00C12047" w:rsidP="00C12047">
            <w:pPr>
              <w:spacing w:after="0"/>
              <w:jc w:val="center"/>
              <w:rPr>
                <w:rFonts w:ascii="Times New Roman" w:eastAsia="Calibri" w:hAnsi="Times New Roman" w:cs="Times New Roman"/>
                <w:b/>
                <w:bCs/>
              </w:rPr>
            </w:pPr>
            <w:r>
              <w:rPr>
                <w:rFonts w:ascii="Times New Roman" w:eastAsia="Calibri" w:hAnsi="Times New Roman" w:cs="Times New Roman"/>
                <w:b/>
                <w:bCs/>
              </w:rPr>
              <w:t>(n=135)</w:t>
            </w:r>
          </w:p>
        </w:tc>
        <w:tc>
          <w:tcPr>
            <w:tcW w:w="0" w:type="auto"/>
            <w:shd w:val="clear" w:color="auto" w:fill="auto"/>
          </w:tcPr>
          <w:p w14:paraId="670A83D0" w14:textId="77777777" w:rsidR="00501CFA" w:rsidRDefault="00501CFA" w:rsidP="00C12047">
            <w:pPr>
              <w:spacing w:after="0"/>
              <w:jc w:val="center"/>
              <w:rPr>
                <w:rFonts w:ascii="Times New Roman" w:eastAsia="Calibri" w:hAnsi="Times New Roman" w:cs="Times New Roman"/>
                <w:b/>
                <w:bCs/>
              </w:rPr>
            </w:pPr>
            <w:r w:rsidRPr="00501CFA">
              <w:rPr>
                <w:rFonts w:ascii="Times New Roman" w:eastAsia="Calibri" w:hAnsi="Times New Roman" w:cs="Times New Roman"/>
                <w:b/>
                <w:bCs/>
              </w:rPr>
              <w:t>Not Used</w:t>
            </w:r>
          </w:p>
          <w:p w14:paraId="74AC176C" w14:textId="196FC278" w:rsidR="00C12047" w:rsidRPr="00501CFA" w:rsidRDefault="00C12047" w:rsidP="00C12047">
            <w:pPr>
              <w:spacing w:after="0"/>
              <w:jc w:val="center"/>
              <w:rPr>
                <w:rFonts w:ascii="Times New Roman" w:eastAsia="Calibri" w:hAnsi="Times New Roman" w:cs="Times New Roman"/>
                <w:b/>
                <w:bCs/>
              </w:rPr>
            </w:pPr>
            <w:r>
              <w:rPr>
                <w:rFonts w:ascii="Times New Roman" w:eastAsia="Calibri" w:hAnsi="Times New Roman" w:cs="Times New Roman"/>
                <w:b/>
                <w:bCs/>
              </w:rPr>
              <w:t>(n=434)</w:t>
            </w:r>
          </w:p>
        </w:tc>
        <w:tc>
          <w:tcPr>
            <w:tcW w:w="0" w:type="auto"/>
            <w:vMerge/>
            <w:shd w:val="clear" w:color="auto" w:fill="auto"/>
          </w:tcPr>
          <w:p w14:paraId="090B75D6" w14:textId="77777777" w:rsidR="00501CFA" w:rsidRPr="00501CFA" w:rsidRDefault="00501CFA" w:rsidP="00C12047">
            <w:pPr>
              <w:spacing w:after="0"/>
              <w:jc w:val="center"/>
              <w:rPr>
                <w:rFonts w:ascii="Times New Roman" w:eastAsia="Calibri" w:hAnsi="Times New Roman" w:cs="Times New Roman"/>
                <w:b/>
                <w:bCs/>
              </w:rPr>
            </w:pPr>
          </w:p>
        </w:tc>
        <w:tc>
          <w:tcPr>
            <w:tcW w:w="0" w:type="auto"/>
            <w:vMerge/>
          </w:tcPr>
          <w:p w14:paraId="17B43FED" w14:textId="77777777" w:rsidR="00501CFA" w:rsidRPr="00501CFA" w:rsidRDefault="00501CFA" w:rsidP="00C12047">
            <w:pPr>
              <w:spacing w:after="0"/>
              <w:jc w:val="center"/>
              <w:rPr>
                <w:rFonts w:ascii="Times New Roman" w:eastAsia="Calibri" w:hAnsi="Times New Roman" w:cs="Times New Roman"/>
                <w:b/>
                <w:bCs/>
              </w:rPr>
            </w:pPr>
          </w:p>
        </w:tc>
        <w:tc>
          <w:tcPr>
            <w:tcW w:w="0" w:type="auto"/>
            <w:vMerge/>
          </w:tcPr>
          <w:p w14:paraId="79052EE0" w14:textId="77777777" w:rsidR="00501CFA" w:rsidRPr="00501CFA" w:rsidRDefault="00501CFA" w:rsidP="00C12047">
            <w:pPr>
              <w:spacing w:after="0"/>
              <w:rPr>
                <w:rFonts w:ascii="Times New Roman" w:eastAsia="Calibri" w:hAnsi="Times New Roman" w:cs="Times New Roman"/>
                <w:b/>
                <w:bCs/>
              </w:rPr>
            </w:pPr>
          </w:p>
        </w:tc>
      </w:tr>
      <w:tr w:rsidR="00501CFA" w:rsidRPr="00501CFA" w14:paraId="62528F94" w14:textId="77777777" w:rsidTr="00C11C79">
        <w:trPr>
          <w:trHeight w:val="323"/>
        </w:trPr>
        <w:tc>
          <w:tcPr>
            <w:tcW w:w="0" w:type="auto"/>
            <w:shd w:val="clear" w:color="auto" w:fill="auto"/>
            <w:vAlign w:val="center"/>
          </w:tcPr>
          <w:p w14:paraId="0EAC09BD" w14:textId="77777777" w:rsidR="00501CFA" w:rsidRPr="00501CFA" w:rsidRDefault="00501CFA" w:rsidP="00501CFA">
            <w:pPr>
              <w:spacing w:after="160"/>
              <w:rPr>
                <w:rFonts w:ascii="Times New Roman" w:eastAsia="Calibri" w:hAnsi="Times New Roman" w:cs="Times New Roman"/>
              </w:rPr>
            </w:pPr>
            <w:r w:rsidRPr="00501CFA">
              <w:rPr>
                <w:rFonts w:ascii="Times New Roman" w:eastAsia="Calibri" w:hAnsi="Times New Roman" w:cs="Times New Roman"/>
              </w:rPr>
              <w:t>Hospital death</w:t>
            </w:r>
          </w:p>
        </w:tc>
        <w:tc>
          <w:tcPr>
            <w:tcW w:w="0" w:type="auto"/>
            <w:shd w:val="clear" w:color="auto" w:fill="auto"/>
            <w:vAlign w:val="center"/>
          </w:tcPr>
          <w:p w14:paraId="78FE5F4A" w14:textId="77777777" w:rsidR="00501CFA" w:rsidRPr="00501CFA" w:rsidRDefault="00501CFA" w:rsidP="00501CFA">
            <w:pPr>
              <w:spacing w:after="160"/>
              <w:rPr>
                <w:rFonts w:ascii="Times New Roman" w:eastAsia="Calibri" w:hAnsi="Times New Roman" w:cs="Times New Roman"/>
                <w:color w:val="000000"/>
              </w:rPr>
            </w:pPr>
            <w:r w:rsidRPr="00501CFA">
              <w:rPr>
                <w:rFonts w:ascii="Times New Roman" w:eastAsia="Calibri" w:hAnsi="Times New Roman" w:cs="Times New Roman"/>
                <w:color w:val="000000"/>
              </w:rPr>
              <w:t>42 (7.4)</w:t>
            </w:r>
          </w:p>
        </w:tc>
        <w:tc>
          <w:tcPr>
            <w:tcW w:w="0" w:type="auto"/>
            <w:shd w:val="clear" w:color="auto" w:fill="auto"/>
            <w:vAlign w:val="center"/>
          </w:tcPr>
          <w:p w14:paraId="519A8C99" w14:textId="77777777" w:rsidR="00501CFA" w:rsidRPr="00501CFA" w:rsidRDefault="00501CFA" w:rsidP="00501CFA">
            <w:pPr>
              <w:spacing w:after="160"/>
              <w:rPr>
                <w:rFonts w:ascii="Times New Roman" w:eastAsia="Calibri" w:hAnsi="Times New Roman" w:cs="Times New Roman"/>
                <w:color w:val="000000"/>
              </w:rPr>
            </w:pPr>
            <w:r w:rsidRPr="00501CFA">
              <w:rPr>
                <w:rFonts w:ascii="Times New Roman" w:eastAsia="Calibri" w:hAnsi="Times New Roman" w:cs="Times New Roman"/>
                <w:color w:val="000000"/>
              </w:rPr>
              <w:t>7 (5.2)</w:t>
            </w:r>
          </w:p>
        </w:tc>
        <w:tc>
          <w:tcPr>
            <w:tcW w:w="0" w:type="auto"/>
            <w:shd w:val="clear" w:color="auto" w:fill="auto"/>
            <w:vAlign w:val="center"/>
          </w:tcPr>
          <w:p w14:paraId="3110A705" w14:textId="77777777" w:rsidR="00501CFA" w:rsidRPr="00501CFA" w:rsidRDefault="00501CFA" w:rsidP="00501CFA">
            <w:pPr>
              <w:spacing w:after="160"/>
              <w:rPr>
                <w:rFonts w:ascii="Times New Roman" w:eastAsia="Calibri" w:hAnsi="Times New Roman" w:cs="Times New Roman"/>
                <w:color w:val="000000"/>
              </w:rPr>
            </w:pPr>
            <w:r w:rsidRPr="00501CFA">
              <w:rPr>
                <w:rFonts w:ascii="Times New Roman" w:eastAsia="Calibri" w:hAnsi="Times New Roman" w:cs="Times New Roman"/>
                <w:color w:val="000000"/>
              </w:rPr>
              <w:t>35 (8.1)</w:t>
            </w:r>
          </w:p>
        </w:tc>
        <w:tc>
          <w:tcPr>
            <w:tcW w:w="0" w:type="auto"/>
            <w:shd w:val="clear" w:color="auto" w:fill="auto"/>
            <w:vAlign w:val="center"/>
          </w:tcPr>
          <w:p w14:paraId="66E431B2" w14:textId="77777777" w:rsidR="00501CFA" w:rsidRPr="00501CFA" w:rsidRDefault="00501CFA" w:rsidP="00501CFA">
            <w:pPr>
              <w:spacing w:after="160"/>
              <w:jc w:val="center"/>
              <w:rPr>
                <w:rFonts w:ascii="Times New Roman" w:eastAsia="Calibri" w:hAnsi="Times New Roman" w:cs="Times New Roman"/>
                <w:color w:val="000000"/>
              </w:rPr>
            </w:pPr>
            <w:r w:rsidRPr="002E2C26">
              <w:rPr>
                <w:rFonts w:ascii="Times New Roman" w:eastAsia="Calibri" w:hAnsi="Times New Roman" w:cs="Times New Roman"/>
              </w:rPr>
              <w:t>0.264</w:t>
            </w:r>
          </w:p>
        </w:tc>
        <w:tc>
          <w:tcPr>
            <w:tcW w:w="0" w:type="auto"/>
            <w:vAlign w:val="center"/>
          </w:tcPr>
          <w:p w14:paraId="5B53736C" w14:textId="77777777" w:rsidR="00501CFA" w:rsidRPr="00501CFA" w:rsidRDefault="00501CFA" w:rsidP="00501CFA">
            <w:pPr>
              <w:spacing w:after="160"/>
              <w:jc w:val="center"/>
              <w:rPr>
                <w:rFonts w:ascii="Times New Roman" w:eastAsia="Calibri" w:hAnsi="Times New Roman" w:cs="Times New Roman"/>
                <w:color w:val="000000"/>
              </w:rPr>
            </w:pPr>
            <w:r w:rsidRPr="00501CFA">
              <w:rPr>
                <w:rFonts w:ascii="Times New Roman" w:eastAsia="Calibri" w:hAnsi="Times New Roman" w:cs="Times New Roman"/>
                <w:color w:val="000000"/>
              </w:rPr>
              <w:t>0.71(0.32,1.60)</w:t>
            </w:r>
          </w:p>
        </w:tc>
        <w:tc>
          <w:tcPr>
            <w:tcW w:w="0" w:type="auto"/>
            <w:vAlign w:val="center"/>
          </w:tcPr>
          <w:p w14:paraId="2B7FD672" w14:textId="77777777" w:rsidR="00501CFA" w:rsidRPr="00501CFA" w:rsidRDefault="00501CFA" w:rsidP="00501CFA">
            <w:pPr>
              <w:spacing w:after="160"/>
              <w:rPr>
                <w:rFonts w:ascii="Times New Roman" w:eastAsia="Calibri" w:hAnsi="Times New Roman" w:cs="Times New Roman"/>
                <w:color w:val="000000"/>
              </w:rPr>
            </w:pPr>
            <w:r w:rsidRPr="00501CFA">
              <w:rPr>
                <w:rFonts w:ascii="Times New Roman" w:eastAsia="Calibri" w:hAnsi="Times New Roman" w:cs="Times New Roman"/>
                <w:color w:val="000000"/>
              </w:rPr>
              <w:t>0.32 (0.11,0.87)*</w:t>
            </w:r>
          </w:p>
        </w:tc>
      </w:tr>
    </w:tbl>
    <w:p w14:paraId="4847691F" w14:textId="019060E4" w:rsidR="00501CFA" w:rsidRPr="007104F7" w:rsidRDefault="00501CFA" w:rsidP="00037CD9">
      <w:pPr>
        <w:spacing w:after="160" w:line="240" w:lineRule="auto"/>
        <w:rPr>
          <w:rFonts w:asciiTheme="majorBidi" w:hAnsiTheme="majorBidi" w:cstheme="majorBidi"/>
          <w:sz w:val="24"/>
          <w:szCs w:val="24"/>
        </w:rPr>
      </w:pPr>
      <w:r w:rsidRPr="007104F7">
        <w:rPr>
          <w:rFonts w:asciiTheme="majorBidi" w:hAnsiTheme="majorBidi" w:cstheme="majorBidi"/>
          <w:sz w:val="24"/>
          <w:szCs w:val="24"/>
        </w:rPr>
        <w:t>A: from chi-square test or Fisher’s exact test; B: from univariate Cox regression; C : from multiple Cox regression:  following variables were controlled in the model:  gender, income, country, dm, htn, Hypercholestrolemia, smoker hfhistory,  hocrfhistory, CHFKillipClass, bb24, aa24,  age, SBPmmgH_A,  PeakCreatinine, PeakserumCK. A variable was selected for the model if it has a p-value of  less than 0.3 or was considered as an important demographic factor, such as age.  * P-value &lt;0.05.</w:t>
      </w:r>
    </w:p>
    <w:p w14:paraId="74EFAF79"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2A2BBA2E"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6A924F0D"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09EF857C"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44E09EC5"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7837B24C"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0BBFF96F"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5ED0D97C"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0D3452CD" w14:textId="77777777" w:rsidR="00305E80" w:rsidRDefault="00305E80" w:rsidP="009E7A9D">
      <w:pPr>
        <w:autoSpaceDE w:val="0"/>
        <w:autoSpaceDN w:val="0"/>
        <w:adjustRightInd w:val="0"/>
        <w:spacing w:line="400" w:lineRule="atLeast"/>
        <w:rPr>
          <w:rFonts w:asciiTheme="majorBidi" w:hAnsiTheme="majorBidi" w:cstheme="majorBidi"/>
          <w:color w:val="000000"/>
          <w:sz w:val="28"/>
          <w:szCs w:val="28"/>
        </w:rPr>
      </w:pPr>
    </w:p>
    <w:p w14:paraId="15A73F63" w14:textId="77777777" w:rsidR="00305E80" w:rsidRDefault="00305E80" w:rsidP="00F3763D">
      <w:pPr>
        <w:spacing w:line="480" w:lineRule="auto"/>
        <w:rPr>
          <w:rFonts w:asciiTheme="majorBidi" w:hAnsiTheme="majorBidi" w:cstheme="majorBidi"/>
          <w:sz w:val="28"/>
          <w:szCs w:val="28"/>
        </w:rPr>
      </w:pPr>
    </w:p>
    <w:p w14:paraId="792650F9" w14:textId="77777777" w:rsidR="00DD60BF" w:rsidRDefault="00DD60BF" w:rsidP="00D4761C">
      <w:pPr>
        <w:spacing w:line="480" w:lineRule="auto"/>
        <w:rPr>
          <w:rFonts w:asciiTheme="majorBidi" w:hAnsiTheme="majorBidi" w:cstheme="majorBidi"/>
          <w:b/>
          <w:bCs/>
          <w:sz w:val="28"/>
          <w:szCs w:val="28"/>
        </w:rPr>
      </w:pPr>
    </w:p>
    <w:p w14:paraId="71E73613" w14:textId="2A975EAD" w:rsidR="00965445" w:rsidRDefault="00965445" w:rsidP="00D4761C">
      <w:pPr>
        <w:spacing w:line="48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Chapter </w:t>
      </w:r>
      <w:r w:rsidR="00D4761C">
        <w:rPr>
          <w:rFonts w:asciiTheme="majorBidi" w:hAnsiTheme="majorBidi" w:cstheme="majorBidi"/>
          <w:b/>
          <w:bCs/>
          <w:sz w:val="28"/>
          <w:szCs w:val="28"/>
        </w:rPr>
        <w:t xml:space="preserve">5 </w:t>
      </w:r>
      <w:r>
        <w:rPr>
          <w:rFonts w:asciiTheme="majorBidi" w:hAnsiTheme="majorBidi" w:cstheme="majorBidi"/>
          <w:b/>
          <w:bCs/>
          <w:sz w:val="28"/>
          <w:szCs w:val="28"/>
        </w:rPr>
        <w:t>Implication and Significance</w:t>
      </w:r>
    </w:p>
    <w:p w14:paraId="79ED2199" w14:textId="0C17E68C" w:rsidR="00460699" w:rsidRDefault="001132C2" w:rsidP="00F3763D">
      <w:pPr>
        <w:spacing w:line="480" w:lineRule="auto"/>
        <w:rPr>
          <w:rFonts w:asciiTheme="majorBidi" w:hAnsiTheme="majorBidi" w:cstheme="majorBidi"/>
          <w:b/>
          <w:bCs/>
          <w:sz w:val="28"/>
          <w:szCs w:val="28"/>
        </w:rPr>
      </w:pPr>
      <w:r>
        <w:rPr>
          <w:rFonts w:asciiTheme="majorBidi" w:hAnsiTheme="majorBidi" w:cstheme="majorBidi"/>
          <w:b/>
          <w:bCs/>
          <w:sz w:val="28"/>
          <w:szCs w:val="28"/>
        </w:rPr>
        <w:t>5</w:t>
      </w:r>
      <w:r w:rsidR="00965445">
        <w:rPr>
          <w:rFonts w:asciiTheme="majorBidi" w:hAnsiTheme="majorBidi" w:cstheme="majorBidi"/>
          <w:b/>
          <w:bCs/>
          <w:sz w:val="28"/>
          <w:szCs w:val="28"/>
        </w:rPr>
        <w:t xml:space="preserve">.1 </w:t>
      </w:r>
      <w:r w:rsidR="00EC2A5C">
        <w:rPr>
          <w:rFonts w:asciiTheme="majorBidi" w:hAnsiTheme="majorBidi" w:cstheme="majorBidi"/>
          <w:b/>
          <w:bCs/>
          <w:sz w:val="28"/>
          <w:szCs w:val="28"/>
        </w:rPr>
        <w:t xml:space="preserve">Discussion </w:t>
      </w:r>
    </w:p>
    <w:p w14:paraId="207F0F25" w14:textId="0BF43838" w:rsidR="00E030BB" w:rsidRPr="00E030BB" w:rsidRDefault="00E030BB" w:rsidP="008723E5">
      <w:pPr>
        <w:spacing w:line="480" w:lineRule="auto"/>
        <w:rPr>
          <w:rFonts w:asciiTheme="majorBidi" w:hAnsiTheme="majorBidi" w:cstheme="majorBidi"/>
          <w:sz w:val="28"/>
          <w:szCs w:val="28"/>
        </w:rPr>
      </w:pPr>
      <w:r w:rsidRPr="00E030BB">
        <w:rPr>
          <w:rFonts w:asciiTheme="majorBidi" w:hAnsiTheme="majorBidi" w:cstheme="majorBidi"/>
          <w:sz w:val="28"/>
          <w:szCs w:val="28"/>
        </w:rPr>
        <w:t>In this study, we</w:t>
      </w:r>
      <w:r w:rsidR="008723E5">
        <w:rPr>
          <w:rFonts w:asciiTheme="majorBidi" w:hAnsiTheme="majorBidi" w:cstheme="majorBidi"/>
          <w:sz w:val="28"/>
          <w:szCs w:val="28"/>
        </w:rPr>
        <w:t xml:space="preserve"> </w:t>
      </w:r>
      <w:r w:rsidRPr="00E030BB">
        <w:rPr>
          <w:rFonts w:asciiTheme="majorBidi" w:hAnsiTheme="majorBidi" w:cstheme="majorBidi"/>
          <w:sz w:val="28"/>
          <w:szCs w:val="28"/>
        </w:rPr>
        <w:t xml:space="preserve">identified certain important findings that pertain to the </w:t>
      </w:r>
      <w:r w:rsidR="00506C61">
        <w:rPr>
          <w:rFonts w:asciiTheme="majorBidi" w:hAnsiTheme="majorBidi" w:cstheme="majorBidi"/>
          <w:sz w:val="28"/>
          <w:szCs w:val="28"/>
        </w:rPr>
        <w:t>ACS</w:t>
      </w:r>
      <w:r w:rsidRPr="00E030BB">
        <w:rPr>
          <w:rFonts w:asciiTheme="majorBidi" w:hAnsiTheme="majorBidi" w:cstheme="majorBidi"/>
          <w:sz w:val="28"/>
          <w:szCs w:val="28"/>
        </w:rPr>
        <w:t xml:space="preserve"> population in the Arab Gulf countries and specifically patients presenting with STEMI. Furthermore, this study is unique in incorporating the use of EMS and their possible impact on clinically relevant outcomes. The first finding in our study is that establishing a registry to evaluate EMS </w:t>
      </w:r>
      <w:r w:rsidR="002D00F1">
        <w:rPr>
          <w:rFonts w:asciiTheme="majorBidi" w:hAnsiTheme="majorBidi" w:cstheme="majorBidi"/>
          <w:sz w:val="28"/>
          <w:szCs w:val="28"/>
        </w:rPr>
        <w:t xml:space="preserve">use in </w:t>
      </w:r>
      <w:r w:rsidRPr="00E030BB">
        <w:rPr>
          <w:rFonts w:asciiTheme="majorBidi" w:hAnsiTheme="majorBidi" w:cstheme="majorBidi"/>
          <w:sz w:val="28"/>
          <w:szCs w:val="28"/>
        </w:rPr>
        <w:t>patients presenting with STEMI in the Arab Gulf countries is feasible. We mentioned earlier that not a lot of literature exists in this field due to the lack of the research infrastructure. Presenting the feasibility of such a study will serve as a cornerstone to future large registries or trials. As we noted earlier, we found that recruitment times were appropriate and there were no significant missing data in the analysis of completeness we performed (0.7% of the variables of interest were missing).</w:t>
      </w:r>
    </w:p>
    <w:p w14:paraId="4574CE2A" w14:textId="328F006A" w:rsidR="00E030BB" w:rsidRPr="00E030BB" w:rsidRDefault="00E030BB" w:rsidP="00F65622">
      <w:pPr>
        <w:spacing w:line="480" w:lineRule="auto"/>
        <w:rPr>
          <w:rFonts w:asciiTheme="majorBidi" w:hAnsiTheme="majorBidi" w:cstheme="majorBidi"/>
          <w:sz w:val="28"/>
          <w:szCs w:val="28"/>
        </w:rPr>
      </w:pPr>
      <w:r w:rsidRPr="00E030BB">
        <w:rPr>
          <w:rFonts w:asciiTheme="majorBidi" w:hAnsiTheme="majorBidi" w:cstheme="majorBidi"/>
          <w:sz w:val="28"/>
          <w:szCs w:val="28"/>
        </w:rPr>
        <w:t>We also found that the majority of patients presenting with STEMI were of the male sex as only 7% were females, compared to other registries such as the Crusade Registry, where 30% of patients presenting with STEMI were females. This raises certain concerns about symptom recognition and self-education about acute myocardial infarction and its related symptoms in females.</w:t>
      </w:r>
      <w:r w:rsidR="009A5D72">
        <w:rPr>
          <w:rFonts w:asciiTheme="majorBidi" w:hAnsiTheme="majorBidi" w:cstheme="majorBidi"/>
          <w:sz w:val="28"/>
          <w:szCs w:val="28"/>
        </w:rPr>
        <w:t xml:space="preserve"> Furthermore, this low percentage of female patients presenting with STEMI raises the concern of </w:t>
      </w:r>
      <w:r w:rsidR="009A5D72">
        <w:rPr>
          <w:rFonts w:asciiTheme="majorBidi" w:hAnsiTheme="majorBidi" w:cstheme="majorBidi"/>
          <w:sz w:val="28"/>
          <w:szCs w:val="28"/>
        </w:rPr>
        <w:lastRenderedPageBreak/>
        <w:t>reporting and diagnostic bias</w:t>
      </w:r>
      <w:r w:rsidR="005D38C3">
        <w:rPr>
          <w:rFonts w:asciiTheme="majorBidi" w:hAnsiTheme="majorBidi" w:cstheme="majorBidi"/>
          <w:sz w:val="28"/>
          <w:szCs w:val="28"/>
        </w:rPr>
        <w:t>es</w:t>
      </w:r>
      <w:r w:rsidR="009A5D72">
        <w:rPr>
          <w:rFonts w:asciiTheme="majorBidi" w:hAnsiTheme="majorBidi" w:cstheme="majorBidi"/>
          <w:sz w:val="28"/>
          <w:szCs w:val="28"/>
        </w:rPr>
        <w:t>.</w:t>
      </w:r>
      <w:r w:rsidR="00BA0047">
        <w:rPr>
          <w:rFonts w:asciiTheme="majorBidi" w:hAnsiTheme="majorBidi" w:cstheme="majorBidi"/>
          <w:sz w:val="28"/>
          <w:szCs w:val="28"/>
          <w:vertAlign w:val="superscript"/>
        </w:rPr>
        <w:t>3</w:t>
      </w:r>
      <w:r w:rsidR="00F65622">
        <w:rPr>
          <w:rFonts w:asciiTheme="majorBidi" w:hAnsiTheme="majorBidi" w:cstheme="majorBidi"/>
          <w:sz w:val="28"/>
          <w:szCs w:val="28"/>
          <w:vertAlign w:val="superscript"/>
        </w:rPr>
        <w:t>7</w:t>
      </w:r>
      <w:r w:rsidR="001B7267">
        <w:rPr>
          <w:rFonts w:asciiTheme="majorBidi" w:hAnsiTheme="majorBidi" w:cstheme="majorBidi"/>
          <w:sz w:val="28"/>
          <w:szCs w:val="28"/>
          <w:vertAlign w:val="superscript"/>
        </w:rPr>
        <w:t>,3</w:t>
      </w:r>
      <w:r w:rsidR="00F65622">
        <w:rPr>
          <w:rFonts w:asciiTheme="majorBidi" w:hAnsiTheme="majorBidi" w:cstheme="majorBidi"/>
          <w:sz w:val="28"/>
          <w:szCs w:val="28"/>
          <w:vertAlign w:val="superscript"/>
        </w:rPr>
        <w:t>8</w:t>
      </w:r>
      <w:r w:rsidRPr="00E030BB">
        <w:rPr>
          <w:rFonts w:asciiTheme="majorBidi" w:hAnsiTheme="majorBidi" w:cstheme="majorBidi"/>
          <w:sz w:val="28"/>
          <w:szCs w:val="28"/>
        </w:rPr>
        <w:t xml:space="preserve"> </w:t>
      </w:r>
      <w:r w:rsidR="00BC2F65">
        <w:rPr>
          <w:rFonts w:asciiTheme="majorBidi" w:hAnsiTheme="majorBidi" w:cstheme="majorBidi"/>
          <w:sz w:val="28"/>
          <w:szCs w:val="28"/>
        </w:rPr>
        <w:t xml:space="preserve">Further speculations of the underlying cause of low female percentage would include the possibility of female patients with chest pain in the Arab Gulf countries who were unable to reach the emergency department due to social and cultural </w:t>
      </w:r>
      <w:r w:rsidR="0068139F">
        <w:rPr>
          <w:rFonts w:asciiTheme="majorBidi" w:hAnsiTheme="majorBidi" w:cstheme="majorBidi"/>
          <w:sz w:val="28"/>
          <w:szCs w:val="28"/>
        </w:rPr>
        <w:t>context</w:t>
      </w:r>
      <w:r w:rsidR="00BC2F65">
        <w:rPr>
          <w:rFonts w:asciiTheme="majorBidi" w:hAnsiTheme="majorBidi" w:cstheme="majorBidi"/>
          <w:sz w:val="28"/>
          <w:szCs w:val="28"/>
        </w:rPr>
        <w:t xml:space="preserve">. </w:t>
      </w:r>
      <w:r w:rsidRPr="00BC2F65">
        <w:rPr>
          <w:rFonts w:asciiTheme="majorBidi" w:hAnsiTheme="majorBidi" w:cstheme="majorBidi"/>
          <w:sz w:val="28"/>
          <w:szCs w:val="28"/>
        </w:rPr>
        <w:t>Another</w:t>
      </w:r>
      <w:r w:rsidRPr="00E030BB">
        <w:rPr>
          <w:rFonts w:asciiTheme="majorBidi" w:hAnsiTheme="majorBidi" w:cstheme="majorBidi"/>
          <w:sz w:val="28"/>
          <w:szCs w:val="28"/>
        </w:rPr>
        <w:t xml:space="preserve"> point is the degree of education in Arab Gulf countries, as evident in the rate </w:t>
      </w:r>
      <w:r w:rsidR="009B2A8B" w:rsidRPr="00E030BB">
        <w:rPr>
          <w:rFonts w:asciiTheme="majorBidi" w:hAnsiTheme="majorBidi" w:cstheme="majorBidi"/>
          <w:sz w:val="28"/>
          <w:szCs w:val="28"/>
        </w:rPr>
        <w:t>of patients</w:t>
      </w:r>
      <w:r w:rsidRPr="00E030BB">
        <w:rPr>
          <w:rFonts w:asciiTheme="majorBidi" w:hAnsiTheme="majorBidi" w:cstheme="majorBidi"/>
          <w:sz w:val="28"/>
          <w:szCs w:val="28"/>
        </w:rPr>
        <w:t xml:space="preserve"> presenting with </w:t>
      </w:r>
      <w:r w:rsidR="00506C61">
        <w:rPr>
          <w:rFonts w:asciiTheme="majorBidi" w:hAnsiTheme="majorBidi" w:cstheme="majorBidi"/>
          <w:sz w:val="28"/>
          <w:szCs w:val="28"/>
        </w:rPr>
        <w:t>ACS</w:t>
      </w:r>
      <w:r w:rsidRPr="00E030BB">
        <w:rPr>
          <w:rFonts w:asciiTheme="majorBidi" w:hAnsiTheme="majorBidi" w:cstheme="majorBidi"/>
          <w:sz w:val="28"/>
          <w:szCs w:val="28"/>
        </w:rPr>
        <w:t xml:space="preserve"> and STEMI in the Arab Gulf countries</w:t>
      </w:r>
      <w:r w:rsidR="00C04BFD">
        <w:rPr>
          <w:rFonts w:asciiTheme="majorBidi" w:hAnsiTheme="majorBidi" w:cstheme="majorBidi"/>
          <w:sz w:val="28"/>
          <w:szCs w:val="28"/>
        </w:rPr>
        <w:t xml:space="preserve"> with no formal schooling</w:t>
      </w:r>
      <w:r w:rsidRPr="00E030BB">
        <w:rPr>
          <w:rFonts w:asciiTheme="majorBidi" w:hAnsiTheme="majorBidi" w:cstheme="majorBidi"/>
          <w:sz w:val="28"/>
          <w:szCs w:val="28"/>
        </w:rPr>
        <w:t xml:space="preserve"> (15.7%). Interestingly, no statistically significant difference emerged between the degree of education and the use of EMS. This was also found in other parameters of social economic status, such as average annual income and ownership of property or a car.</w:t>
      </w:r>
      <w:r w:rsidR="00126BA1">
        <w:rPr>
          <w:rFonts w:asciiTheme="majorBidi" w:hAnsiTheme="majorBidi" w:cstheme="majorBidi"/>
          <w:sz w:val="28"/>
          <w:szCs w:val="28"/>
        </w:rPr>
        <w:t xml:space="preserve"> This can also be explained by the fact that EMS use does not require payment by individuals and is supplied by governments.</w:t>
      </w:r>
    </w:p>
    <w:p w14:paraId="2D16054A"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At the country level, most Gulf countries did not demonstrate any statistically significant difference between the use and non-use of EMS. Only in Qatar and Kuwait was the difference significant. Among the general population in this study, only 141 patients were from Saudi Arabia, and none of them presenting with STEMI used EMS. This is an alarming finding as Saudi Arabia is the largest country with the highest population of the Arab Gulf countries.</w:t>
      </w:r>
    </w:p>
    <w:p w14:paraId="40D5AE2A"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Our study demonstrated a high prevalence of CAD risk factors as half of the patients were hypertensive and more than 40% were diabetics. Another alarming finding was the significantly high prevalence of smokers (58.2%) found in our </w:t>
      </w:r>
      <w:r w:rsidRPr="00E030BB">
        <w:rPr>
          <w:rFonts w:asciiTheme="majorBidi" w:hAnsiTheme="majorBidi" w:cstheme="majorBidi"/>
          <w:sz w:val="28"/>
          <w:szCs w:val="28"/>
        </w:rPr>
        <w:lastRenderedPageBreak/>
        <w:t>study. Of note, patients who were diabetics or hypertensive presented more frequently without the use of EMS, and the difference was statistically significant. This finding may be explained by poor primary care and risk factor modification as well as the lack of targeted education in symptom recognition, especially in high-risk populations such as patients with diabetes and hypertension. It is expected that these patients would benefit the most from the use of EMS in the case of STEMI. This gives the indication that a significant amount of education and investment in primary healthcare facilities is needed to reach those with the highest risk.</w:t>
      </w:r>
    </w:p>
    <w:p w14:paraId="608769A2"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In our study, patients with a history of cardiovascular diseases such as angina, prior myocardial infarction, heart failure, prior percutaneous coronary intervention, or coronary artery bypass grafting or stroke did not demonstrate any statistically significant difference in the use of EMS in the case of STEMI. One would expect patients with prior cardiovascular events or interventions to be more prone to activate EMS. This finding highlights the poor EMS use in both groups and possibly lack of patient education about their condition and symptom recognition upon discharge.</w:t>
      </w:r>
    </w:p>
    <w:p w14:paraId="45EC46AA" w14:textId="6E925E20"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Patients who presented with STEMI and cardiac arrest presented more frequently through EMS than not, although the difference was not statistically significant. This finding is consistent with the clinical sense that the sicker the patient, the greater the need for EMS. This was also found in patients with clinical signs of </w:t>
      </w:r>
      <w:r w:rsidRPr="00E030BB">
        <w:rPr>
          <w:rFonts w:asciiTheme="majorBidi" w:hAnsiTheme="majorBidi" w:cstheme="majorBidi"/>
          <w:sz w:val="28"/>
          <w:szCs w:val="28"/>
        </w:rPr>
        <w:lastRenderedPageBreak/>
        <w:t>heart failure, such as ral</w:t>
      </w:r>
      <w:r w:rsidR="00BF02F0">
        <w:rPr>
          <w:rFonts w:asciiTheme="majorBidi" w:hAnsiTheme="majorBidi" w:cstheme="majorBidi"/>
          <w:sz w:val="28"/>
          <w:szCs w:val="28"/>
        </w:rPr>
        <w:t>e</w:t>
      </w:r>
      <w:r w:rsidRPr="00E030BB">
        <w:rPr>
          <w:rFonts w:asciiTheme="majorBidi" w:hAnsiTheme="majorBidi" w:cstheme="majorBidi"/>
          <w:sz w:val="28"/>
          <w:szCs w:val="28"/>
        </w:rPr>
        <w:t>s or elevated jugular vein levels. On the contrary, patients with no heart failure presented more frequently without the aid of emergency medical services. Furthermore, patients with higher levels of CK were noted to present more frequently without the aid of emergency medical services. Those with higher CK levels presented with potentially larger infarct size and higher mortality and morbidity from the event. These groups of patients will potentially have the most benefit from the use of EMS. This highlights the need for investment in the infrastructure of EMS and their deliverability to the population.</w:t>
      </w:r>
    </w:p>
    <w:p w14:paraId="145FC74B"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Our study also shows that patients who presented through EMS were more likely to receive timely care with shorter door-to-needle and door-to-device times. This is consistent with the guideline recommendation of the use of EMS in patients with STEMI. Ultimately, the high-risk population of individuals with heart failure and cardiac arrest, along with a significantly elevated risk profile such as diabetes and hypertension, were less likely in our study to present through EMS in the case of STEMI while those same populations would infer the highest benefit from receiving timely care. This was also demonstrated in that fact that more patients had late or missed diagnosis of STEMI when not presenting through EMS, although the difference was not statistically significant.</w:t>
      </w:r>
    </w:p>
    <w:p w14:paraId="036D88AF" w14:textId="2A226C03" w:rsidR="000D7631" w:rsidRPr="00E030BB" w:rsidRDefault="00E030BB" w:rsidP="00CB6CEA">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Once the patients with STEMI reached the hospital, they were found to receive evidence-based therapies at appropriate guideline-recommended rates. </w:t>
      </w:r>
      <w:r w:rsidRPr="00E030BB">
        <w:rPr>
          <w:rFonts w:asciiTheme="majorBidi" w:hAnsiTheme="majorBidi" w:cstheme="majorBidi"/>
          <w:sz w:val="28"/>
          <w:szCs w:val="28"/>
        </w:rPr>
        <w:lastRenderedPageBreak/>
        <w:t xml:space="preserve">Furthermore, only ACE inhibitors were used more prevalently in patients who did not present through EMS, which can probably be explained by the more stable clinical profile </w:t>
      </w:r>
      <w:r w:rsidR="00D60A1E">
        <w:rPr>
          <w:rFonts w:asciiTheme="majorBidi" w:hAnsiTheme="majorBidi" w:cstheme="majorBidi"/>
          <w:sz w:val="28"/>
          <w:szCs w:val="28"/>
        </w:rPr>
        <w:t xml:space="preserve">and higher blood pressure </w:t>
      </w:r>
      <w:r w:rsidRPr="00E030BB">
        <w:rPr>
          <w:rFonts w:asciiTheme="majorBidi" w:hAnsiTheme="majorBidi" w:cstheme="majorBidi"/>
          <w:sz w:val="28"/>
          <w:szCs w:val="28"/>
        </w:rPr>
        <w:t>of those patients. Ultimately, patients who did not present through EMS had a higher prevalence of major in-hospital outcomes than patients presenting through EMS, although the difference was not statistically significant.</w:t>
      </w:r>
    </w:p>
    <w:p w14:paraId="37E8D89E" w14:textId="38376F38" w:rsidR="00D17C6F" w:rsidRDefault="00965445" w:rsidP="00D17C6F">
      <w:pPr>
        <w:spacing w:line="480" w:lineRule="auto"/>
        <w:rPr>
          <w:rFonts w:asciiTheme="majorBidi" w:hAnsiTheme="majorBidi" w:cstheme="majorBidi"/>
          <w:b/>
          <w:bCs/>
          <w:sz w:val="28"/>
          <w:szCs w:val="28"/>
        </w:rPr>
      </w:pPr>
      <w:r>
        <w:rPr>
          <w:rFonts w:asciiTheme="majorBidi" w:hAnsiTheme="majorBidi" w:cstheme="majorBidi"/>
          <w:b/>
          <w:bCs/>
          <w:sz w:val="28"/>
          <w:szCs w:val="28"/>
        </w:rPr>
        <w:t xml:space="preserve">4.2 </w:t>
      </w:r>
      <w:r w:rsidR="00D17C6F">
        <w:rPr>
          <w:rFonts w:asciiTheme="majorBidi" w:hAnsiTheme="majorBidi" w:cstheme="majorBidi"/>
          <w:b/>
          <w:bCs/>
          <w:sz w:val="28"/>
          <w:szCs w:val="28"/>
        </w:rPr>
        <w:t>Limitations</w:t>
      </w:r>
    </w:p>
    <w:p w14:paraId="654DEB08" w14:textId="01E74C47" w:rsidR="00E030BB" w:rsidRPr="00E030BB" w:rsidRDefault="00E030BB" w:rsidP="00060239">
      <w:pPr>
        <w:spacing w:line="480" w:lineRule="auto"/>
        <w:rPr>
          <w:rFonts w:asciiTheme="majorBidi" w:hAnsiTheme="majorBidi" w:cstheme="majorBidi"/>
          <w:sz w:val="28"/>
          <w:szCs w:val="28"/>
        </w:rPr>
      </w:pPr>
      <w:r w:rsidRPr="00E030BB">
        <w:rPr>
          <w:rFonts w:asciiTheme="majorBidi" w:hAnsiTheme="majorBidi" w:cstheme="majorBidi"/>
          <w:sz w:val="28"/>
          <w:szCs w:val="28"/>
        </w:rPr>
        <w:t>Several limitations can be identified in the analysis that we performed. We begin with the fact that this is a registry type study, in which—like other registries—hospital enrolment was voluntary. As such, it might be unable to fully represent clinical practices in all Arab Gulf countries. Furthermore</w:t>
      </w:r>
      <w:r w:rsidR="00E2757D">
        <w:rPr>
          <w:rFonts w:asciiTheme="majorBidi" w:hAnsiTheme="majorBidi" w:cstheme="majorBidi"/>
          <w:sz w:val="28"/>
          <w:szCs w:val="28"/>
        </w:rPr>
        <w:t xml:space="preserve">, </w:t>
      </w:r>
      <w:r w:rsidRPr="00E030BB">
        <w:rPr>
          <w:rFonts w:asciiTheme="majorBidi" w:hAnsiTheme="majorBidi" w:cstheme="majorBidi"/>
          <w:sz w:val="28"/>
          <w:szCs w:val="28"/>
        </w:rPr>
        <w:t xml:space="preserve">potential factors that could affect EMS were not captured, such as type of healthcare system, method of EMS activation, EMS infrastructure, and nationwide education about the use of EMS. No data were collected after discharge for mortality, myocardial infarction, stroke or heart failure, or any other major adverse cardiovascular events. In addition, hospitals participating in registry studies might be more enthusiastic about adherence to guidelines and quality improvement initiatives. However, the wide geographic distribution of several hospitals from different healthcare sectors provides a reasonable overall representation of STEMI and EMS care. Another point would be that mortality might have been underestimated due to events </w:t>
      </w:r>
      <w:r w:rsidRPr="00E030BB">
        <w:rPr>
          <w:rFonts w:asciiTheme="majorBidi" w:hAnsiTheme="majorBidi" w:cstheme="majorBidi"/>
          <w:sz w:val="28"/>
          <w:szCs w:val="28"/>
        </w:rPr>
        <w:lastRenderedPageBreak/>
        <w:t xml:space="preserve">occurring prior to presentation to the emergency department. Although we attempted to compare our data to other STEMI registries, caution should be used when making absolute inferences due to the significant differences in patient age and timing differences between these registries. </w:t>
      </w:r>
    </w:p>
    <w:p w14:paraId="793E7C90" w14:textId="4065B1CB"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Other limitations from registries similar to ours are that the allocation of patients to EMS is not random, allowing for potential differences that could affect outcomes and </w:t>
      </w:r>
      <w:r w:rsidR="006A799F">
        <w:rPr>
          <w:rFonts w:asciiTheme="majorBidi" w:hAnsiTheme="majorBidi" w:cstheme="majorBidi"/>
          <w:sz w:val="28"/>
          <w:szCs w:val="28"/>
        </w:rPr>
        <w:t xml:space="preserve">may </w:t>
      </w:r>
      <w:r w:rsidRPr="00E030BB">
        <w:rPr>
          <w:rFonts w:asciiTheme="majorBidi" w:hAnsiTheme="majorBidi" w:cstheme="majorBidi"/>
          <w:sz w:val="28"/>
          <w:szCs w:val="28"/>
        </w:rPr>
        <w:t>lead to biased overestimates of benefits. In other words, selection bias will potentially occur secondary to the inherent nature of registries. Moreover, the ascertainment of outcomes may be incomplete or inaccurate in registries, secondary to the lack of the standardization of follow-ups. Registries are generally considered observational studies leading to further potential bias due to the lack of blinding to intervention allocation. Another potential limitation of our study is that data collection was more passive compared to randomized trials, leading to the possibility of missing data. Although registries are considered more generalizable to real-world practice, entry into registries may not be as strictly monitored compared to randomized trials, which potentially leads to the inclusion of ineligible patients.</w:t>
      </w:r>
    </w:p>
    <w:p w14:paraId="6D3DA2FC"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From another aspect, feasibility studies are designed to assess the safety of treatment or intervention and recruitment potential and feasibility of a larger trial. Although important clinical information has been discerned from our study, the </w:t>
      </w:r>
      <w:r w:rsidRPr="00E030BB">
        <w:rPr>
          <w:rFonts w:asciiTheme="majorBidi" w:hAnsiTheme="majorBidi" w:cstheme="majorBidi"/>
          <w:sz w:val="28"/>
          <w:szCs w:val="28"/>
        </w:rPr>
        <w:lastRenderedPageBreak/>
        <w:t xml:space="preserve">results obtained are generally hypothesis generating, and emphasis should not be placed on statistical significance, but rather on the feasibility of the study. As commonly noted in feasibility studies, the sample size was small, and it would be erroneous to use results to estimate treatment effect due to the inherent bias resulting from the small sample size. </w:t>
      </w:r>
    </w:p>
    <w:p w14:paraId="70A2955B" w14:textId="77777777" w:rsid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In our study data, completeness was assessed for all variables of interest, and data completeness was achieved as greater than 80% was available for analysis. Furthermore, timelines for recruitment were followed and did not extend beyond one year. Although no clear sample size calculation was used, the sample size was large enough to give useful information about the use of EMS in Arab Gulf countries and would enhance the likelihood of success of a larger study that assesses the same question. Moreover, the sampling technique was not declared. A more appropriate sampling method would be cluster sampling, which is performed separately in each Gulf country. This is partly because EMS quality is different in each Gulf country. Another limitation noted in the data was the type of hospital; in some Gulf countries, private hospitals provide better health services for patients than public hospitals, which may have affected outcomes.</w:t>
      </w:r>
    </w:p>
    <w:p w14:paraId="349A1B07" w14:textId="7BFBE80C" w:rsidR="001A24B7" w:rsidRPr="00E030BB" w:rsidRDefault="001A24B7" w:rsidP="00F65622">
      <w:pPr>
        <w:spacing w:line="480" w:lineRule="auto"/>
        <w:rPr>
          <w:rFonts w:asciiTheme="majorBidi" w:hAnsiTheme="majorBidi" w:cstheme="majorBidi"/>
          <w:b/>
          <w:bCs/>
          <w:sz w:val="28"/>
          <w:szCs w:val="28"/>
        </w:rPr>
      </w:pPr>
      <w:r>
        <w:rPr>
          <w:rFonts w:asciiTheme="majorBidi" w:hAnsiTheme="majorBidi" w:cstheme="majorBidi"/>
          <w:sz w:val="28"/>
          <w:szCs w:val="28"/>
        </w:rPr>
        <w:t>Another limitation is that we had to explore timely care as binary outcome. It would have been beneficial to explore timely care as a continuous outcome</w:t>
      </w:r>
      <w:r w:rsidR="00812285">
        <w:rPr>
          <w:rFonts w:asciiTheme="majorBidi" w:hAnsiTheme="majorBidi" w:cstheme="majorBidi"/>
          <w:sz w:val="28"/>
          <w:szCs w:val="28"/>
        </w:rPr>
        <w:t>.</w:t>
      </w:r>
      <w:r w:rsidR="00812285" w:rsidRPr="00812285">
        <w:rPr>
          <w:rFonts w:asciiTheme="majorBidi" w:hAnsiTheme="majorBidi" w:cstheme="majorBidi"/>
          <w:sz w:val="28"/>
          <w:szCs w:val="28"/>
        </w:rPr>
        <w:t xml:space="preserve"> Continuous outcome analysis requires a smaller sample size as opposed to binary </w:t>
      </w:r>
      <w:r w:rsidR="00812285" w:rsidRPr="00812285">
        <w:rPr>
          <w:rFonts w:asciiTheme="majorBidi" w:hAnsiTheme="majorBidi" w:cstheme="majorBidi"/>
          <w:sz w:val="28"/>
          <w:szCs w:val="28"/>
        </w:rPr>
        <w:lastRenderedPageBreak/>
        <w:t>outcomes to achieve a valid analysis. Furthermore analysis of binary outcomes have a lower sensitivity as compared to continuous outcomes.</w:t>
      </w:r>
      <w:r w:rsidR="00812285">
        <w:rPr>
          <w:rFonts w:asciiTheme="majorBidi" w:hAnsiTheme="majorBidi" w:cstheme="majorBidi"/>
          <w:sz w:val="28"/>
          <w:szCs w:val="28"/>
          <w:vertAlign w:val="superscript"/>
        </w:rPr>
        <w:t>3</w:t>
      </w:r>
      <w:r w:rsidR="00F65622">
        <w:rPr>
          <w:rFonts w:asciiTheme="majorBidi" w:hAnsiTheme="majorBidi" w:cstheme="majorBidi"/>
          <w:sz w:val="28"/>
          <w:szCs w:val="28"/>
          <w:vertAlign w:val="superscript"/>
        </w:rPr>
        <w:t>9</w:t>
      </w:r>
      <w:r w:rsidR="00812285" w:rsidRPr="00812285">
        <w:rPr>
          <w:rFonts w:asciiTheme="majorBidi" w:hAnsiTheme="majorBidi" w:cstheme="majorBidi"/>
          <w:sz w:val="28"/>
          <w:szCs w:val="28"/>
        </w:rPr>
        <w:t xml:space="preserve"> </w:t>
      </w:r>
      <w:r w:rsidR="00812285">
        <w:rPr>
          <w:rFonts w:asciiTheme="majorBidi" w:hAnsiTheme="majorBidi" w:cstheme="majorBidi"/>
          <w:sz w:val="28"/>
          <w:szCs w:val="28"/>
        </w:rPr>
        <w:t xml:space="preserve"> B</w:t>
      </w:r>
      <w:r>
        <w:rPr>
          <w:rFonts w:asciiTheme="majorBidi" w:hAnsiTheme="majorBidi" w:cstheme="majorBidi"/>
          <w:sz w:val="28"/>
          <w:szCs w:val="28"/>
        </w:rPr>
        <w:t>ut due to the unavailability of that information in the data set that was not performed.</w:t>
      </w:r>
    </w:p>
    <w:p w14:paraId="13608B6F" w14:textId="41B2995A" w:rsidR="00E43B37" w:rsidRPr="0096146D" w:rsidRDefault="00965445" w:rsidP="00E43B37">
      <w:pPr>
        <w:spacing w:line="480" w:lineRule="auto"/>
        <w:rPr>
          <w:rFonts w:asciiTheme="majorBidi" w:hAnsiTheme="majorBidi" w:cstheme="majorBidi"/>
          <w:b/>
          <w:bCs/>
          <w:sz w:val="28"/>
          <w:szCs w:val="28"/>
        </w:rPr>
      </w:pPr>
      <w:r>
        <w:rPr>
          <w:rFonts w:asciiTheme="majorBidi" w:hAnsiTheme="majorBidi" w:cstheme="majorBidi"/>
          <w:b/>
          <w:bCs/>
          <w:sz w:val="28"/>
          <w:szCs w:val="28"/>
        </w:rPr>
        <w:t xml:space="preserve">4.3 </w:t>
      </w:r>
      <w:r w:rsidR="0096146D" w:rsidRPr="0096146D">
        <w:rPr>
          <w:rFonts w:asciiTheme="majorBidi" w:hAnsiTheme="majorBidi" w:cstheme="majorBidi"/>
          <w:b/>
          <w:bCs/>
          <w:sz w:val="28"/>
          <w:szCs w:val="28"/>
        </w:rPr>
        <w:t>Conclusion</w:t>
      </w:r>
    </w:p>
    <w:p w14:paraId="0874720D" w14:textId="77777777"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Our study presents a unique opportunity to assess emergency medical services and patients presenting with STEMI in the Arab Gulf countries. Although feasibility was demonstrated in our study, certain cautions should be exercised in interpreting finding from our study due to the pilot nature of this registry. </w:t>
      </w:r>
    </w:p>
    <w:p w14:paraId="76481D15" w14:textId="68CD6BAD" w:rsidR="00E030BB" w:rsidRPr="00E030BB" w:rsidRDefault="00E030BB" w:rsidP="00E030BB">
      <w:pPr>
        <w:spacing w:line="480" w:lineRule="auto"/>
        <w:rPr>
          <w:rFonts w:asciiTheme="majorBidi" w:hAnsiTheme="majorBidi" w:cstheme="majorBidi"/>
          <w:sz w:val="28"/>
          <w:szCs w:val="28"/>
        </w:rPr>
      </w:pPr>
      <w:r w:rsidRPr="00E030BB">
        <w:rPr>
          <w:rFonts w:asciiTheme="majorBidi" w:hAnsiTheme="majorBidi" w:cstheme="majorBidi"/>
          <w:sz w:val="28"/>
          <w:szCs w:val="28"/>
        </w:rPr>
        <w:t xml:space="preserve">Nonetheless, patients presenting with STEMI through emergency medical services would benefit from prompt reception of appropriate medical care and potential reduction in in-hospital mortality. The lower use of emergency medical services in Arab Gulf countries requires more investigation into the infrastructure and establishment </w:t>
      </w:r>
      <w:bookmarkStart w:id="0" w:name="Editing"/>
      <w:bookmarkEnd w:id="0"/>
      <w:r w:rsidRPr="00E030BB">
        <w:rPr>
          <w:rFonts w:asciiTheme="majorBidi" w:hAnsiTheme="majorBidi" w:cstheme="majorBidi"/>
          <w:sz w:val="28"/>
          <w:szCs w:val="28"/>
        </w:rPr>
        <w:t>of STEMI networks.</w:t>
      </w:r>
      <w:r w:rsidR="001A24B7">
        <w:rPr>
          <w:rFonts w:asciiTheme="majorBidi" w:hAnsiTheme="majorBidi" w:cstheme="majorBidi"/>
          <w:sz w:val="28"/>
          <w:szCs w:val="28"/>
        </w:rPr>
        <w:t xml:space="preserve"> This will be accomplished by initiating knowledge translation programs that target key stakeholders in the health sector in the Arabian Gulf countries. Furthermore, annual meetings and publications of key benchmark data from all centers in the Arab gulf countries will allow further improvident of STMEI patients.</w:t>
      </w:r>
    </w:p>
    <w:p w14:paraId="0C0C9D6A" w14:textId="77777777" w:rsidR="00305E80" w:rsidRDefault="00305E80" w:rsidP="00814C0D">
      <w:pPr>
        <w:spacing w:line="480" w:lineRule="auto"/>
        <w:rPr>
          <w:rFonts w:asciiTheme="majorBidi" w:hAnsiTheme="majorBidi" w:cstheme="majorBidi"/>
          <w:sz w:val="28"/>
          <w:szCs w:val="28"/>
        </w:rPr>
      </w:pPr>
    </w:p>
    <w:p w14:paraId="600C5350" w14:textId="77777777" w:rsidR="00CB6CEA" w:rsidRDefault="00CB6CEA" w:rsidP="00814C0D">
      <w:pPr>
        <w:spacing w:line="480" w:lineRule="auto"/>
        <w:rPr>
          <w:rFonts w:asciiTheme="majorBidi" w:hAnsiTheme="majorBidi" w:cstheme="majorBidi"/>
          <w:sz w:val="28"/>
          <w:szCs w:val="28"/>
        </w:rPr>
      </w:pPr>
    </w:p>
    <w:p w14:paraId="58CEDA18" w14:textId="387049AE" w:rsidR="00305E80" w:rsidRPr="007104F7" w:rsidRDefault="007A4FAC" w:rsidP="00305E80">
      <w:pPr>
        <w:spacing w:line="48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Bibliography </w:t>
      </w:r>
    </w:p>
    <w:p w14:paraId="576D69C8" w14:textId="77777777" w:rsidR="00C33AD9" w:rsidRPr="00594B5F" w:rsidRDefault="00305E80" w:rsidP="00C33AD9">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1. Yusuf S, Reddy S, Ounpuu S, Anand S. Global burden of cardiovascular diseases: Part II: variations in cardiovascular disease by specific ethnic groups and geographic regions and prevention strategies. Circulation 2001</w:t>
      </w:r>
      <w:r w:rsidR="0071695B" w:rsidRPr="00594B5F">
        <w:rPr>
          <w:rFonts w:asciiTheme="majorBidi" w:hAnsiTheme="majorBidi" w:cstheme="majorBidi"/>
          <w:sz w:val="24"/>
          <w:szCs w:val="24"/>
        </w:rPr>
        <w:t>; 104:2855</w:t>
      </w:r>
      <w:r w:rsidRPr="00594B5F">
        <w:rPr>
          <w:rFonts w:asciiTheme="majorBidi" w:hAnsiTheme="majorBidi" w:cstheme="majorBidi"/>
          <w:sz w:val="24"/>
          <w:szCs w:val="24"/>
        </w:rPr>
        <w:t>-64.</w:t>
      </w:r>
    </w:p>
    <w:p w14:paraId="43818497" w14:textId="1B8001D7" w:rsidR="00C33AD9" w:rsidRPr="00594B5F" w:rsidRDefault="00C33AD9" w:rsidP="00C33AD9">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2. Arts DGT, de Keizer NF, Scheffer GJ: Deﬁning and improving data quality In medical registries: A literature review, case study, and generic framework. J Am Med Inform Assoc 9:600-611, 2002</w:t>
      </w:r>
    </w:p>
    <w:p w14:paraId="79292AB2" w14:textId="5DA5C196"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3</w:t>
      </w:r>
      <w:r w:rsidR="00305E80" w:rsidRPr="00594B5F">
        <w:rPr>
          <w:rFonts w:asciiTheme="majorBidi" w:hAnsiTheme="majorBidi" w:cstheme="majorBidi"/>
          <w:sz w:val="24"/>
          <w:szCs w:val="24"/>
        </w:rPr>
        <w:t>. AlHabib KF, Hersi A, AlFaleh H, et al. The Saudi Project for Assessment of Coronary Events (SPACE) registry: design and results of a phase I pilot study. Can J Cardiol 2009</w:t>
      </w:r>
      <w:r w:rsidR="0071695B" w:rsidRPr="00594B5F">
        <w:rPr>
          <w:rFonts w:asciiTheme="majorBidi" w:hAnsiTheme="majorBidi" w:cstheme="majorBidi"/>
          <w:sz w:val="24"/>
          <w:szCs w:val="24"/>
        </w:rPr>
        <w:t>; 25:e255</w:t>
      </w:r>
      <w:r w:rsidR="00305E80" w:rsidRPr="00594B5F">
        <w:rPr>
          <w:rFonts w:asciiTheme="majorBidi" w:hAnsiTheme="majorBidi" w:cstheme="majorBidi"/>
          <w:sz w:val="24"/>
          <w:szCs w:val="24"/>
        </w:rPr>
        <w:t>-8.</w:t>
      </w:r>
    </w:p>
    <w:p w14:paraId="3B57DE9C" w14:textId="1D672044"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4</w:t>
      </w:r>
      <w:r w:rsidR="00305E80" w:rsidRPr="00594B5F">
        <w:rPr>
          <w:rFonts w:asciiTheme="majorBidi" w:hAnsiTheme="majorBidi" w:cstheme="majorBidi"/>
          <w:sz w:val="24"/>
          <w:szCs w:val="24"/>
        </w:rPr>
        <w:t>. Alhabib KF, Sulaiman K, Al-Motarreb A, et al. Baseline characteristics, management practices, and long-term outcomes of Middle Eastern patients in the Second Gulf Registry of Acute Coronary Events (Gulf RACE-2). Ann Saudi Med 2012</w:t>
      </w:r>
      <w:r w:rsidR="0071695B" w:rsidRPr="00594B5F">
        <w:rPr>
          <w:rFonts w:asciiTheme="majorBidi" w:hAnsiTheme="majorBidi" w:cstheme="majorBidi"/>
          <w:sz w:val="24"/>
          <w:szCs w:val="24"/>
        </w:rPr>
        <w:t>; 32:9</w:t>
      </w:r>
      <w:r w:rsidR="00305E80" w:rsidRPr="00594B5F">
        <w:rPr>
          <w:rFonts w:asciiTheme="majorBidi" w:hAnsiTheme="majorBidi" w:cstheme="majorBidi"/>
          <w:sz w:val="24"/>
          <w:szCs w:val="24"/>
        </w:rPr>
        <w:t>-18.</w:t>
      </w:r>
    </w:p>
    <w:p w14:paraId="3503C889" w14:textId="72AEF50B"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5</w:t>
      </w:r>
      <w:r w:rsidR="00305E80" w:rsidRPr="00594B5F">
        <w:rPr>
          <w:rFonts w:asciiTheme="majorBidi" w:hAnsiTheme="majorBidi" w:cstheme="majorBidi"/>
          <w:sz w:val="24"/>
          <w:szCs w:val="24"/>
        </w:rPr>
        <w:t>. Granger CB, Goldberg RJ, Dabbous O, et al. Predictors of hospital mortality in the global registry of acute coronary events. Arch Intern Med 2003</w:t>
      </w:r>
      <w:r w:rsidR="0071695B" w:rsidRPr="00594B5F">
        <w:rPr>
          <w:rFonts w:asciiTheme="majorBidi" w:hAnsiTheme="majorBidi" w:cstheme="majorBidi"/>
          <w:sz w:val="24"/>
          <w:szCs w:val="24"/>
        </w:rPr>
        <w:t>; 163:2345</w:t>
      </w:r>
      <w:r w:rsidR="00305E80" w:rsidRPr="00594B5F">
        <w:rPr>
          <w:rFonts w:asciiTheme="majorBidi" w:hAnsiTheme="majorBidi" w:cstheme="majorBidi"/>
          <w:sz w:val="24"/>
          <w:szCs w:val="24"/>
        </w:rPr>
        <w:t>-53.</w:t>
      </w:r>
    </w:p>
    <w:p w14:paraId="6D30FCA5" w14:textId="4B0DE708"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6</w:t>
      </w:r>
      <w:r w:rsidR="009225B9">
        <w:rPr>
          <w:rFonts w:asciiTheme="majorBidi" w:hAnsiTheme="majorBidi" w:cstheme="majorBidi"/>
          <w:sz w:val="24"/>
          <w:szCs w:val="24"/>
        </w:rPr>
        <w:t xml:space="preserve">. </w:t>
      </w:r>
      <w:r w:rsidR="00305E80" w:rsidRPr="00594B5F">
        <w:rPr>
          <w:rFonts w:asciiTheme="majorBidi" w:hAnsiTheme="majorBidi" w:cstheme="majorBidi"/>
          <w:sz w:val="24"/>
          <w:szCs w:val="24"/>
        </w:rPr>
        <w:t>Alnemer KA, Alfaleh HF, Alhabib KF, et al. Impact of diabetes on hospital adverse cardiovascular outcomes in acute coronary syndrome patients: Data from the Saudi project of acute coronary events. J Saudi Heart Assoc 2012</w:t>
      </w:r>
      <w:r w:rsidR="0071695B" w:rsidRPr="00594B5F">
        <w:rPr>
          <w:rFonts w:asciiTheme="majorBidi" w:hAnsiTheme="majorBidi" w:cstheme="majorBidi"/>
          <w:sz w:val="24"/>
          <w:szCs w:val="24"/>
        </w:rPr>
        <w:t>; 24:225</w:t>
      </w:r>
      <w:r w:rsidR="00305E80" w:rsidRPr="00594B5F">
        <w:rPr>
          <w:rFonts w:asciiTheme="majorBidi" w:hAnsiTheme="majorBidi" w:cstheme="majorBidi"/>
          <w:sz w:val="24"/>
          <w:szCs w:val="24"/>
        </w:rPr>
        <w:t>-31.</w:t>
      </w:r>
    </w:p>
    <w:p w14:paraId="0B592DB8" w14:textId="55EB0EEF"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7</w:t>
      </w:r>
      <w:r w:rsidR="00305E80" w:rsidRPr="00594B5F">
        <w:rPr>
          <w:rFonts w:asciiTheme="majorBidi" w:hAnsiTheme="majorBidi" w:cstheme="majorBidi"/>
          <w:sz w:val="24"/>
          <w:szCs w:val="24"/>
        </w:rPr>
        <w:t>. Xavier D, Pais P, Devereaux PJ, et al. Treatment and outcomes of acute coronary syndromes in India (CREATE): a prospective analysis of registry data. Lancet 2008</w:t>
      </w:r>
      <w:r w:rsidR="0071695B" w:rsidRPr="00594B5F">
        <w:rPr>
          <w:rFonts w:asciiTheme="majorBidi" w:hAnsiTheme="majorBidi" w:cstheme="majorBidi"/>
          <w:sz w:val="24"/>
          <w:szCs w:val="24"/>
        </w:rPr>
        <w:t>; 371:1435</w:t>
      </w:r>
      <w:r w:rsidR="00305E80" w:rsidRPr="00594B5F">
        <w:rPr>
          <w:rFonts w:asciiTheme="majorBidi" w:hAnsiTheme="majorBidi" w:cstheme="majorBidi"/>
          <w:sz w:val="24"/>
          <w:szCs w:val="24"/>
        </w:rPr>
        <w:t>-42.</w:t>
      </w:r>
    </w:p>
    <w:p w14:paraId="7BBCB77F" w14:textId="700E6DAA" w:rsidR="00C33AD9" w:rsidRPr="00594B5F" w:rsidRDefault="00C33AD9" w:rsidP="00C33AD9">
      <w:pPr>
        <w:spacing w:line="360" w:lineRule="auto"/>
        <w:rPr>
          <w:rFonts w:asciiTheme="majorBidi" w:hAnsiTheme="majorBidi" w:cstheme="majorBidi"/>
          <w:sz w:val="24"/>
          <w:szCs w:val="24"/>
        </w:rPr>
      </w:pPr>
      <w:r w:rsidRPr="00594B5F">
        <w:rPr>
          <w:rFonts w:asciiTheme="majorBidi" w:hAnsiTheme="majorBidi" w:cstheme="majorBidi"/>
          <w:sz w:val="24"/>
          <w:szCs w:val="24"/>
        </w:rPr>
        <w:t>8. Roe MT, Messenger JC, Weintraub WS, et al. Treatments, trends, and outcomes of acute myocardial infarction and percutaneous coronary intervention. J Am Coll Cardiol. 2010; 56:254–63.</w:t>
      </w:r>
    </w:p>
    <w:p w14:paraId="7B466FEE" w14:textId="0ABD462E" w:rsidR="00C33AD9" w:rsidRPr="00594B5F" w:rsidRDefault="00C33AD9" w:rsidP="00C33AD9">
      <w:pPr>
        <w:spacing w:line="360" w:lineRule="auto"/>
        <w:rPr>
          <w:rFonts w:asciiTheme="majorBidi" w:hAnsiTheme="majorBidi" w:cstheme="majorBidi"/>
          <w:sz w:val="24"/>
          <w:szCs w:val="24"/>
        </w:rPr>
      </w:pPr>
      <w:r w:rsidRPr="00594B5F">
        <w:rPr>
          <w:rFonts w:asciiTheme="majorBidi" w:hAnsiTheme="majorBidi" w:cstheme="majorBidi"/>
          <w:sz w:val="24"/>
          <w:szCs w:val="24"/>
        </w:rPr>
        <w:t>9. Canto JG, Zalenski RJ, Ornato JP, et al. Use of emergency medical services in acute myocardial infarction and subsequent quality of care: observations from the national registry of myocardial infarction 2. Circulation. 2002; 106(24):3018-3023.</w:t>
      </w:r>
    </w:p>
    <w:p w14:paraId="1E9E6AC7" w14:textId="77777777" w:rsidR="00C33AD9" w:rsidRPr="00594B5F" w:rsidRDefault="00C33AD9" w:rsidP="00C33AD9">
      <w:pPr>
        <w:spacing w:line="360" w:lineRule="auto"/>
        <w:rPr>
          <w:rFonts w:asciiTheme="majorBidi" w:hAnsiTheme="majorBidi" w:cstheme="majorBidi"/>
          <w:sz w:val="24"/>
          <w:szCs w:val="24"/>
        </w:rPr>
      </w:pPr>
    </w:p>
    <w:p w14:paraId="773BB558" w14:textId="27725A3B" w:rsidR="00305E80" w:rsidRPr="00594B5F" w:rsidRDefault="00E2757D" w:rsidP="00BA1DC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lastRenderedPageBreak/>
        <w:t>10</w:t>
      </w:r>
      <w:r w:rsidR="00305E80" w:rsidRPr="00594B5F">
        <w:rPr>
          <w:rFonts w:asciiTheme="majorBidi" w:hAnsiTheme="majorBidi" w:cstheme="majorBidi"/>
          <w:sz w:val="24"/>
          <w:szCs w:val="24"/>
        </w:rPr>
        <w:t>. Alhabib KF, Alfaleh H, Hersi A, et al. Use of Emergency Medical Services in the Second Gulf Registry of Acute C</w:t>
      </w:r>
      <w:r w:rsidR="0071695B" w:rsidRPr="00594B5F">
        <w:rPr>
          <w:rFonts w:asciiTheme="majorBidi" w:hAnsiTheme="majorBidi" w:cstheme="majorBidi"/>
          <w:sz w:val="24"/>
          <w:szCs w:val="24"/>
        </w:rPr>
        <w:t xml:space="preserve">oronary Events. </w:t>
      </w:r>
      <w:r w:rsidR="00BA1DC7" w:rsidRPr="00594B5F">
        <w:rPr>
          <w:rFonts w:asciiTheme="majorBidi" w:hAnsiTheme="majorBidi" w:cstheme="majorBidi"/>
          <w:sz w:val="24"/>
          <w:szCs w:val="24"/>
        </w:rPr>
        <w:t>Angiology. 2014 Sep;65(8):703-9.</w:t>
      </w:r>
    </w:p>
    <w:p w14:paraId="48A8F870" w14:textId="33C179E4"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11</w:t>
      </w:r>
      <w:r w:rsidR="00305E80" w:rsidRPr="00594B5F">
        <w:rPr>
          <w:rFonts w:asciiTheme="majorBidi" w:hAnsiTheme="majorBidi" w:cstheme="majorBidi"/>
          <w:sz w:val="24"/>
          <w:szCs w:val="24"/>
        </w:rPr>
        <w:t>. Saczynski JS, Yarzebski J, Lessard D, et al. Trends in prehospital delay in patients with acute myocardial infarction (from the Worcester Heart Attack Study). Am J Cardiol 2008</w:t>
      </w:r>
      <w:r w:rsidR="0071695B" w:rsidRPr="00594B5F">
        <w:rPr>
          <w:rFonts w:asciiTheme="majorBidi" w:hAnsiTheme="majorBidi" w:cstheme="majorBidi"/>
          <w:sz w:val="24"/>
          <w:szCs w:val="24"/>
        </w:rPr>
        <w:t>; 102:1589</w:t>
      </w:r>
      <w:r w:rsidR="00305E80" w:rsidRPr="00594B5F">
        <w:rPr>
          <w:rFonts w:asciiTheme="majorBidi" w:hAnsiTheme="majorBidi" w:cstheme="majorBidi"/>
          <w:sz w:val="24"/>
          <w:szCs w:val="24"/>
        </w:rPr>
        <w:t>-</w:t>
      </w:r>
      <w:r w:rsidR="0071695B" w:rsidRPr="00594B5F">
        <w:rPr>
          <w:rFonts w:asciiTheme="majorBidi" w:hAnsiTheme="majorBidi" w:cstheme="majorBidi"/>
          <w:sz w:val="24"/>
          <w:szCs w:val="24"/>
        </w:rPr>
        <w:t>94.</w:t>
      </w:r>
    </w:p>
    <w:p w14:paraId="154FCA1D" w14:textId="32BFECF2"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12</w:t>
      </w:r>
      <w:r w:rsidR="00305E80" w:rsidRPr="00594B5F">
        <w:rPr>
          <w:rFonts w:asciiTheme="majorBidi" w:hAnsiTheme="majorBidi" w:cstheme="majorBidi"/>
          <w:sz w:val="24"/>
          <w:szCs w:val="24"/>
        </w:rPr>
        <w:t>. AlHabib KF, Hersi A, Alsheikh-Ali AA, et al. Prevalence, predictors, and outcomes of conservative medical management in non-ST-segment elevation acute coronary syndromes in Gulf RACE-2. Angiology 2012</w:t>
      </w:r>
      <w:r w:rsidR="0071695B" w:rsidRPr="00594B5F">
        <w:rPr>
          <w:rFonts w:asciiTheme="majorBidi" w:hAnsiTheme="majorBidi" w:cstheme="majorBidi"/>
          <w:sz w:val="24"/>
          <w:szCs w:val="24"/>
        </w:rPr>
        <w:t>; 63:109</w:t>
      </w:r>
      <w:r w:rsidR="00305E80" w:rsidRPr="00594B5F">
        <w:rPr>
          <w:rFonts w:asciiTheme="majorBidi" w:hAnsiTheme="majorBidi" w:cstheme="majorBidi"/>
          <w:sz w:val="24"/>
          <w:szCs w:val="24"/>
        </w:rPr>
        <w:t>-18.</w:t>
      </w:r>
    </w:p>
    <w:p w14:paraId="310983D1" w14:textId="30E07579"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13</w:t>
      </w:r>
      <w:r w:rsidR="00305E80" w:rsidRPr="00594B5F">
        <w:rPr>
          <w:rFonts w:asciiTheme="majorBidi" w:hAnsiTheme="majorBidi" w:cstheme="majorBidi"/>
          <w:sz w:val="24"/>
          <w:szCs w:val="24"/>
        </w:rPr>
        <w:t>. Kristensen SD, Laut KG, Fajadet J, et al. Reperfusion therapy for ST elevation acute myocardial infarction 2010/2011: current status in 37 E</w:t>
      </w:r>
      <w:r w:rsidR="00A71AE7" w:rsidRPr="00594B5F">
        <w:rPr>
          <w:rFonts w:asciiTheme="majorBidi" w:hAnsiTheme="majorBidi" w:cstheme="majorBidi"/>
          <w:sz w:val="24"/>
          <w:szCs w:val="24"/>
        </w:rPr>
        <w:t>SC countries. Eur Heart J 2014; doi:10.1093/eurheartj/eht529</w:t>
      </w:r>
    </w:p>
    <w:p w14:paraId="5512B520" w14:textId="700369BD" w:rsidR="00305E80" w:rsidRPr="00594B5F" w:rsidRDefault="00E2757D" w:rsidP="007104F7">
      <w:pPr>
        <w:spacing w:line="360" w:lineRule="auto"/>
        <w:jc w:val="both"/>
        <w:rPr>
          <w:rFonts w:asciiTheme="majorBidi" w:hAnsiTheme="majorBidi" w:cstheme="majorBidi"/>
          <w:sz w:val="24"/>
          <w:szCs w:val="24"/>
        </w:rPr>
      </w:pPr>
      <w:r w:rsidRPr="00594B5F">
        <w:rPr>
          <w:rFonts w:asciiTheme="majorBidi" w:hAnsiTheme="majorBidi" w:cstheme="majorBidi"/>
          <w:sz w:val="24"/>
          <w:szCs w:val="24"/>
        </w:rPr>
        <w:t>14</w:t>
      </w:r>
      <w:r w:rsidR="00305E80" w:rsidRPr="00594B5F">
        <w:rPr>
          <w:rFonts w:asciiTheme="majorBidi" w:hAnsiTheme="majorBidi" w:cstheme="majorBidi"/>
          <w:sz w:val="24"/>
          <w:szCs w:val="24"/>
        </w:rPr>
        <w:t>. Alhabib KF, Jolly SS, Yusuf S, et al. Impact of access to hospitals with catheterization facilities in the second Gulf Registry of Acute Coronary Events (Gulf RACE-2). Coron Artery Dis 2013</w:t>
      </w:r>
      <w:r w:rsidR="00A71AE7" w:rsidRPr="00594B5F">
        <w:rPr>
          <w:rFonts w:asciiTheme="majorBidi" w:hAnsiTheme="majorBidi" w:cstheme="majorBidi"/>
          <w:sz w:val="24"/>
          <w:szCs w:val="24"/>
        </w:rPr>
        <w:t>; 24:412</w:t>
      </w:r>
      <w:r w:rsidR="00305E80" w:rsidRPr="00594B5F">
        <w:rPr>
          <w:rFonts w:asciiTheme="majorBidi" w:hAnsiTheme="majorBidi" w:cstheme="majorBidi"/>
          <w:sz w:val="24"/>
          <w:szCs w:val="24"/>
        </w:rPr>
        <w:t>-8.</w:t>
      </w:r>
    </w:p>
    <w:p w14:paraId="1BCDF724" w14:textId="6F650A40" w:rsidR="00AA37EC" w:rsidRPr="00594B5F" w:rsidRDefault="00E2757D" w:rsidP="00AA37EC">
      <w:pPr>
        <w:spacing w:line="360" w:lineRule="auto"/>
        <w:rPr>
          <w:rFonts w:asciiTheme="majorBidi" w:hAnsiTheme="majorBidi" w:cstheme="majorBidi"/>
          <w:sz w:val="24"/>
          <w:szCs w:val="24"/>
        </w:rPr>
      </w:pPr>
      <w:r w:rsidRPr="00594B5F">
        <w:rPr>
          <w:rFonts w:asciiTheme="majorBidi" w:hAnsiTheme="majorBidi" w:cstheme="majorBidi"/>
          <w:sz w:val="24"/>
          <w:szCs w:val="24"/>
        </w:rPr>
        <w:t>15</w:t>
      </w:r>
      <w:r w:rsidR="00AA37EC" w:rsidRPr="00594B5F">
        <w:rPr>
          <w:rFonts w:asciiTheme="majorBidi" w:hAnsiTheme="majorBidi" w:cstheme="majorBidi"/>
          <w:sz w:val="24"/>
          <w:szCs w:val="24"/>
        </w:rPr>
        <w:t>. O’Gara et al. 2013 ACCF/AHA Guideline for the Management of ST-Elevation Myocardial Infarction.</w:t>
      </w:r>
      <w:r w:rsidR="00AA057B" w:rsidRPr="00594B5F">
        <w:rPr>
          <w:rFonts w:asciiTheme="majorBidi" w:hAnsiTheme="majorBidi" w:cstheme="majorBidi"/>
          <w:sz w:val="24"/>
          <w:szCs w:val="24"/>
        </w:rPr>
        <w:t xml:space="preserve"> </w:t>
      </w:r>
      <w:r w:rsidR="00AA37EC" w:rsidRPr="00594B5F">
        <w:rPr>
          <w:rFonts w:asciiTheme="majorBidi" w:hAnsiTheme="majorBidi" w:cstheme="majorBidi"/>
          <w:sz w:val="24"/>
          <w:szCs w:val="24"/>
        </w:rPr>
        <w:t>JACC Vol. 61, No. 4, 2013</w:t>
      </w:r>
      <w:r w:rsidR="009225B9">
        <w:rPr>
          <w:rFonts w:asciiTheme="majorBidi" w:hAnsiTheme="majorBidi" w:cstheme="majorBidi"/>
          <w:sz w:val="24"/>
          <w:szCs w:val="24"/>
        </w:rPr>
        <w:t>.</w:t>
      </w:r>
    </w:p>
    <w:p w14:paraId="5C678AC8" w14:textId="1A583E7A" w:rsidR="002F4FAF" w:rsidRPr="00594B5F" w:rsidRDefault="00E2757D" w:rsidP="002F4FAF">
      <w:pPr>
        <w:spacing w:line="360" w:lineRule="auto"/>
        <w:rPr>
          <w:rFonts w:asciiTheme="majorBidi" w:hAnsiTheme="majorBidi" w:cstheme="majorBidi"/>
          <w:sz w:val="24"/>
          <w:szCs w:val="24"/>
        </w:rPr>
      </w:pPr>
      <w:r w:rsidRPr="00594B5F">
        <w:rPr>
          <w:rFonts w:asciiTheme="majorBidi" w:hAnsiTheme="majorBidi" w:cstheme="majorBidi"/>
          <w:sz w:val="24"/>
          <w:szCs w:val="24"/>
        </w:rPr>
        <w:t>16</w:t>
      </w:r>
      <w:r w:rsidR="002F4FAF" w:rsidRPr="00594B5F">
        <w:rPr>
          <w:rFonts w:asciiTheme="majorBidi" w:hAnsiTheme="majorBidi" w:cstheme="majorBidi"/>
          <w:sz w:val="24"/>
          <w:szCs w:val="24"/>
        </w:rPr>
        <w:t>. Yeh RW, Sidney S, Chandra M, et al. Population trends in the incidence and outcomes of acute myocardial infarction. N Engl J Med. 2010</w:t>
      </w:r>
      <w:r w:rsidR="00A71AE7" w:rsidRPr="00594B5F">
        <w:rPr>
          <w:rFonts w:asciiTheme="majorBidi" w:hAnsiTheme="majorBidi" w:cstheme="majorBidi"/>
          <w:sz w:val="24"/>
          <w:szCs w:val="24"/>
        </w:rPr>
        <w:t>; 362:2155</w:t>
      </w:r>
      <w:r w:rsidR="002F4FAF" w:rsidRPr="00594B5F">
        <w:rPr>
          <w:rFonts w:asciiTheme="majorBidi" w:hAnsiTheme="majorBidi" w:cstheme="majorBidi"/>
          <w:sz w:val="24"/>
          <w:szCs w:val="24"/>
        </w:rPr>
        <w:t>–65.</w:t>
      </w:r>
    </w:p>
    <w:p w14:paraId="41678178" w14:textId="2CEE11FE" w:rsidR="002F4FAF" w:rsidRPr="00594B5F" w:rsidRDefault="00E2757D" w:rsidP="00A71AE7">
      <w:pPr>
        <w:spacing w:line="360" w:lineRule="auto"/>
        <w:rPr>
          <w:rFonts w:asciiTheme="majorBidi" w:hAnsiTheme="majorBidi" w:cstheme="majorBidi"/>
          <w:sz w:val="24"/>
          <w:szCs w:val="24"/>
        </w:rPr>
      </w:pPr>
      <w:r w:rsidRPr="00594B5F">
        <w:rPr>
          <w:rFonts w:asciiTheme="majorBidi" w:hAnsiTheme="majorBidi" w:cstheme="majorBidi"/>
          <w:sz w:val="24"/>
          <w:szCs w:val="24"/>
        </w:rPr>
        <w:t>17</w:t>
      </w:r>
      <w:r w:rsidR="002F4FAF" w:rsidRPr="00594B5F">
        <w:rPr>
          <w:rFonts w:asciiTheme="majorBidi" w:hAnsiTheme="majorBidi" w:cstheme="majorBidi"/>
          <w:sz w:val="24"/>
          <w:szCs w:val="24"/>
        </w:rPr>
        <w:t>. McManus DD, Gore J, Yarzebski J, et al. Recent trends in the incidence, treatment, and outcomes of patients with STEMI and NSTEMI. Am J Med. 2011</w:t>
      </w:r>
      <w:r w:rsidR="00A71AE7" w:rsidRPr="00594B5F">
        <w:rPr>
          <w:rFonts w:asciiTheme="majorBidi" w:hAnsiTheme="majorBidi" w:cstheme="majorBidi"/>
          <w:sz w:val="24"/>
          <w:szCs w:val="24"/>
        </w:rPr>
        <w:t>; 124:40</w:t>
      </w:r>
      <w:r w:rsidR="002F4FAF" w:rsidRPr="00594B5F">
        <w:rPr>
          <w:rFonts w:asciiTheme="majorBidi" w:hAnsiTheme="majorBidi" w:cstheme="majorBidi"/>
          <w:sz w:val="24"/>
          <w:szCs w:val="24"/>
        </w:rPr>
        <w:t>–7</w:t>
      </w:r>
    </w:p>
    <w:p w14:paraId="68055D93" w14:textId="26C48027" w:rsidR="00704CF0" w:rsidRPr="00594B5F" w:rsidRDefault="00704CF0" w:rsidP="00E2757D">
      <w:pPr>
        <w:spacing w:line="360" w:lineRule="auto"/>
        <w:rPr>
          <w:rFonts w:asciiTheme="majorBidi" w:hAnsiTheme="majorBidi" w:cstheme="majorBidi"/>
          <w:sz w:val="24"/>
          <w:szCs w:val="24"/>
        </w:rPr>
      </w:pPr>
      <w:r w:rsidRPr="00594B5F">
        <w:rPr>
          <w:rFonts w:asciiTheme="majorBidi" w:hAnsiTheme="majorBidi" w:cstheme="majorBidi"/>
          <w:sz w:val="24"/>
          <w:szCs w:val="24"/>
        </w:rPr>
        <w:t>1</w:t>
      </w:r>
      <w:r w:rsidR="00E2757D" w:rsidRPr="00594B5F">
        <w:rPr>
          <w:rFonts w:asciiTheme="majorBidi" w:hAnsiTheme="majorBidi" w:cstheme="majorBidi"/>
          <w:sz w:val="24"/>
          <w:szCs w:val="24"/>
        </w:rPr>
        <w:t>8</w:t>
      </w:r>
      <w:r w:rsidRPr="00594B5F">
        <w:rPr>
          <w:rFonts w:asciiTheme="majorBidi" w:hAnsiTheme="majorBidi" w:cstheme="majorBidi"/>
          <w:sz w:val="24"/>
          <w:szCs w:val="24"/>
        </w:rPr>
        <w:t>. Gharacholou SM, Alexander KP, Chen AY, et al. Implications and reasons for the lack of use of reperfusion therapy in patients with ST-segment elevation myocardial infarction: ﬁndings from the CRUSADE initiative. Am Heart J. 2010</w:t>
      </w:r>
      <w:r w:rsidR="00A71AE7" w:rsidRPr="00594B5F">
        <w:rPr>
          <w:rFonts w:asciiTheme="majorBidi" w:hAnsiTheme="majorBidi" w:cstheme="majorBidi"/>
          <w:sz w:val="24"/>
          <w:szCs w:val="24"/>
        </w:rPr>
        <w:t>; 159:757</w:t>
      </w:r>
      <w:r w:rsidRPr="00594B5F">
        <w:rPr>
          <w:rFonts w:asciiTheme="majorBidi" w:hAnsiTheme="majorBidi" w:cstheme="majorBidi"/>
          <w:sz w:val="24"/>
          <w:szCs w:val="24"/>
        </w:rPr>
        <w:t>–63.</w:t>
      </w:r>
    </w:p>
    <w:p w14:paraId="736F7DC2" w14:textId="3685B102" w:rsidR="009416F6" w:rsidRPr="00594B5F" w:rsidRDefault="009416F6" w:rsidP="00E2757D">
      <w:pPr>
        <w:spacing w:line="360" w:lineRule="auto"/>
        <w:rPr>
          <w:rFonts w:asciiTheme="majorBidi" w:hAnsiTheme="majorBidi" w:cstheme="majorBidi"/>
          <w:sz w:val="24"/>
          <w:szCs w:val="24"/>
        </w:rPr>
      </w:pPr>
      <w:r w:rsidRPr="00594B5F">
        <w:rPr>
          <w:rFonts w:asciiTheme="majorBidi" w:hAnsiTheme="majorBidi" w:cstheme="majorBidi"/>
          <w:sz w:val="24"/>
          <w:szCs w:val="24"/>
        </w:rPr>
        <w:t>1</w:t>
      </w:r>
      <w:r w:rsidR="00E2757D" w:rsidRPr="00594B5F">
        <w:rPr>
          <w:rFonts w:asciiTheme="majorBidi" w:hAnsiTheme="majorBidi" w:cstheme="majorBidi"/>
          <w:sz w:val="24"/>
          <w:szCs w:val="24"/>
        </w:rPr>
        <w:t>9</w:t>
      </w:r>
      <w:r w:rsidRPr="00594B5F">
        <w:rPr>
          <w:rFonts w:asciiTheme="majorBidi" w:hAnsiTheme="majorBidi" w:cstheme="majorBidi"/>
          <w:sz w:val="24"/>
          <w:szCs w:val="24"/>
        </w:rPr>
        <w:t>. Rasoul S, Ottervanger JP, de Boer M-J, et al. Predictors of 30-day and 1-year mortality after primary percutaneous coronary intervention for ST-elevation myocardial infarction. Coron Artery Dis. 2009</w:t>
      </w:r>
      <w:r w:rsidR="00A71AE7" w:rsidRPr="00594B5F">
        <w:rPr>
          <w:rFonts w:asciiTheme="majorBidi" w:hAnsiTheme="majorBidi" w:cstheme="majorBidi"/>
          <w:sz w:val="24"/>
          <w:szCs w:val="24"/>
        </w:rPr>
        <w:t>; 20:415</w:t>
      </w:r>
      <w:r w:rsidRPr="00594B5F">
        <w:rPr>
          <w:rFonts w:asciiTheme="majorBidi" w:hAnsiTheme="majorBidi" w:cstheme="majorBidi"/>
          <w:sz w:val="24"/>
          <w:szCs w:val="24"/>
        </w:rPr>
        <w:t>–21.</w:t>
      </w:r>
    </w:p>
    <w:p w14:paraId="56AC9AE9" w14:textId="4B82A84F" w:rsidR="00B37935" w:rsidRPr="00594B5F" w:rsidRDefault="00E2757D" w:rsidP="00B37935">
      <w:pPr>
        <w:spacing w:line="360" w:lineRule="auto"/>
        <w:rPr>
          <w:rFonts w:asciiTheme="majorBidi" w:hAnsiTheme="majorBidi" w:cstheme="majorBidi"/>
          <w:sz w:val="24"/>
          <w:szCs w:val="24"/>
        </w:rPr>
      </w:pPr>
      <w:r w:rsidRPr="00594B5F">
        <w:rPr>
          <w:rFonts w:asciiTheme="majorBidi" w:hAnsiTheme="majorBidi" w:cstheme="majorBidi"/>
          <w:sz w:val="24"/>
          <w:szCs w:val="24"/>
        </w:rPr>
        <w:lastRenderedPageBreak/>
        <w:t>20</w:t>
      </w:r>
      <w:r w:rsidR="00B37935" w:rsidRPr="00594B5F">
        <w:rPr>
          <w:rFonts w:asciiTheme="majorBidi" w:hAnsiTheme="majorBidi" w:cstheme="majorBidi"/>
          <w:sz w:val="24"/>
          <w:szCs w:val="24"/>
        </w:rPr>
        <w:t>. Reddan DN, Szczech L, Bhapkar MV, et al. Renal function, concomitant medication use and outcomes following acute coronary syndromes. Nephrol Dial Transplant. 2005</w:t>
      </w:r>
      <w:r w:rsidR="00A71AE7" w:rsidRPr="00594B5F">
        <w:rPr>
          <w:rFonts w:asciiTheme="majorBidi" w:hAnsiTheme="majorBidi" w:cstheme="majorBidi"/>
          <w:sz w:val="24"/>
          <w:szCs w:val="24"/>
        </w:rPr>
        <w:t>; 20:2105</w:t>
      </w:r>
      <w:r w:rsidR="00B37935" w:rsidRPr="00594B5F">
        <w:rPr>
          <w:rFonts w:asciiTheme="majorBidi" w:hAnsiTheme="majorBidi" w:cstheme="majorBidi"/>
          <w:sz w:val="24"/>
          <w:szCs w:val="24"/>
        </w:rPr>
        <w:t>–12.</w:t>
      </w:r>
    </w:p>
    <w:p w14:paraId="55DEC783" w14:textId="16FD5B72" w:rsidR="00305E80" w:rsidRPr="00594B5F" w:rsidRDefault="00E2757D" w:rsidP="0005045C">
      <w:pPr>
        <w:spacing w:line="360" w:lineRule="auto"/>
        <w:rPr>
          <w:rFonts w:asciiTheme="majorBidi" w:hAnsiTheme="majorBidi" w:cstheme="majorBidi"/>
          <w:sz w:val="24"/>
          <w:szCs w:val="24"/>
        </w:rPr>
      </w:pPr>
      <w:r w:rsidRPr="00594B5F">
        <w:rPr>
          <w:rFonts w:asciiTheme="majorBidi" w:hAnsiTheme="majorBidi" w:cstheme="majorBidi"/>
          <w:sz w:val="24"/>
          <w:szCs w:val="24"/>
        </w:rPr>
        <w:t>21</w:t>
      </w:r>
      <w:r w:rsidR="0005045C" w:rsidRPr="00594B5F">
        <w:rPr>
          <w:rFonts w:asciiTheme="majorBidi" w:hAnsiTheme="majorBidi" w:cstheme="majorBidi"/>
          <w:sz w:val="24"/>
          <w:szCs w:val="24"/>
        </w:rPr>
        <w:t>. Berger AK, Duval S, Krumholz HM. Aspirin, beta-blocker, andangiotensin-converting enzyme inhibitor therapy in patients with end stage renal disease and an acute myocardial infarction. J Am Coll Cardiol. 2003</w:t>
      </w:r>
      <w:r w:rsidR="00A71AE7" w:rsidRPr="00594B5F">
        <w:rPr>
          <w:rFonts w:asciiTheme="majorBidi" w:hAnsiTheme="majorBidi" w:cstheme="majorBidi"/>
          <w:sz w:val="24"/>
          <w:szCs w:val="24"/>
        </w:rPr>
        <w:t>; 42:201</w:t>
      </w:r>
      <w:r w:rsidR="0005045C" w:rsidRPr="00594B5F">
        <w:rPr>
          <w:rFonts w:asciiTheme="majorBidi" w:hAnsiTheme="majorBidi" w:cstheme="majorBidi"/>
          <w:sz w:val="24"/>
          <w:szCs w:val="24"/>
        </w:rPr>
        <w:t>–8.</w:t>
      </w:r>
    </w:p>
    <w:p w14:paraId="69452376" w14:textId="3F01E660" w:rsidR="008E4751" w:rsidRPr="00594B5F" w:rsidRDefault="00E2757D" w:rsidP="008E4751">
      <w:pPr>
        <w:spacing w:line="360" w:lineRule="auto"/>
        <w:rPr>
          <w:rFonts w:asciiTheme="majorBidi" w:hAnsiTheme="majorBidi" w:cstheme="majorBidi"/>
          <w:sz w:val="24"/>
          <w:szCs w:val="24"/>
        </w:rPr>
      </w:pPr>
      <w:r w:rsidRPr="00594B5F">
        <w:rPr>
          <w:rFonts w:asciiTheme="majorBidi" w:hAnsiTheme="majorBidi" w:cstheme="majorBidi"/>
          <w:sz w:val="24"/>
          <w:szCs w:val="24"/>
        </w:rPr>
        <w:t>22</w:t>
      </w:r>
      <w:r w:rsidR="008E4751" w:rsidRPr="00594B5F">
        <w:rPr>
          <w:rFonts w:asciiTheme="majorBidi" w:hAnsiTheme="majorBidi" w:cstheme="majorBidi"/>
          <w:sz w:val="24"/>
          <w:szCs w:val="24"/>
        </w:rPr>
        <w:t>. Van de Werf F, Bax J, Betriu A, et al. Management of acute myocardial infarction in patients presenting with persistent ST-segment elevation: the Task Force on the Management of ST-Segment Elevation Acute Myocardial Infarction of the European Society of Cardiology. Eur Heart J. 2008</w:t>
      </w:r>
      <w:r w:rsidR="00A71AE7" w:rsidRPr="00594B5F">
        <w:rPr>
          <w:rFonts w:asciiTheme="majorBidi" w:hAnsiTheme="majorBidi" w:cstheme="majorBidi"/>
          <w:sz w:val="24"/>
          <w:szCs w:val="24"/>
        </w:rPr>
        <w:t>; 29:2909</w:t>
      </w:r>
      <w:r w:rsidR="008E4751" w:rsidRPr="00594B5F">
        <w:rPr>
          <w:rFonts w:asciiTheme="majorBidi" w:hAnsiTheme="majorBidi" w:cstheme="majorBidi"/>
          <w:sz w:val="24"/>
          <w:szCs w:val="24"/>
        </w:rPr>
        <w:t>–45.</w:t>
      </w:r>
    </w:p>
    <w:p w14:paraId="69E95A5F" w14:textId="62220C56" w:rsidR="00F66C29" w:rsidRPr="00594B5F" w:rsidRDefault="00E2757D" w:rsidP="00F66C29">
      <w:pPr>
        <w:spacing w:line="360" w:lineRule="auto"/>
        <w:rPr>
          <w:rStyle w:val="Hyperlink"/>
          <w:rFonts w:asciiTheme="majorBidi" w:hAnsiTheme="majorBidi" w:cstheme="majorBidi"/>
          <w:color w:val="auto"/>
          <w:sz w:val="24"/>
          <w:szCs w:val="24"/>
          <w:u w:val="none"/>
        </w:rPr>
      </w:pPr>
      <w:r w:rsidRPr="00594B5F">
        <w:rPr>
          <w:rFonts w:asciiTheme="majorBidi" w:hAnsiTheme="majorBidi" w:cstheme="majorBidi"/>
          <w:sz w:val="24"/>
          <w:szCs w:val="24"/>
        </w:rPr>
        <w:t>23</w:t>
      </w:r>
      <w:r w:rsidR="00F66C29" w:rsidRPr="00594B5F">
        <w:rPr>
          <w:rFonts w:asciiTheme="majorBidi" w:hAnsiTheme="majorBidi" w:cstheme="majorBidi"/>
          <w:sz w:val="24"/>
          <w:szCs w:val="24"/>
        </w:rPr>
        <w:t>. Report on Adult Percutaneous Coronary Intervention (PCI) in Ontario October 2008 – September.</w:t>
      </w:r>
      <w:r w:rsidR="00594B5F">
        <w:rPr>
          <w:rFonts w:asciiTheme="majorBidi" w:hAnsiTheme="majorBidi" w:cstheme="majorBidi"/>
          <w:sz w:val="24"/>
          <w:szCs w:val="24"/>
        </w:rPr>
        <w:t xml:space="preserve"> </w:t>
      </w:r>
      <w:hyperlink r:id="rId13" w:history="1">
        <w:r w:rsidR="00F66C29" w:rsidRPr="00594B5F">
          <w:rPr>
            <w:rStyle w:val="Hyperlink"/>
            <w:rFonts w:asciiTheme="majorBidi" w:hAnsiTheme="majorBidi" w:cstheme="majorBidi"/>
            <w:color w:val="auto"/>
            <w:sz w:val="24"/>
            <w:szCs w:val="24"/>
            <w:u w:val="none"/>
          </w:rPr>
          <w:t>http://www.ccn.on.ca/ccn_public/uploadfiles/files/Provincial_PCI_Report_FINAL.pdf</w:t>
        </w:r>
      </w:hyperlink>
    </w:p>
    <w:p w14:paraId="2C021AF5" w14:textId="239ACA98" w:rsidR="00594B5F" w:rsidRPr="00594B5F" w:rsidRDefault="00594B5F" w:rsidP="00594B5F">
      <w:pPr>
        <w:spacing w:line="360" w:lineRule="auto"/>
        <w:rPr>
          <w:rFonts w:asciiTheme="majorBidi" w:hAnsiTheme="majorBidi" w:cstheme="majorBidi"/>
          <w:sz w:val="24"/>
          <w:szCs w:val="24"/>
        </w:rPr>
      </w:pPr>
      <w:r w:rsidRPr="00594B5F">
        <w:rPr>
          <w:rFonts w:asciiTheme="majorBidi" w:hAnsiTheme="majorBidi" w:cstheme="majorBidi"/>
          <w:sz w:val="24"/>
          <w:szCs w:val="24"/>
        </w:rPr>
        <w:t>24. Adult Percutaneous Coronary Intervention in the Commonwealth of Massachussetts: Fiscal Year 2011 Report (October 1, 2010 Through September 30,2011). Mass-DAC.</w:t>
      </w:r>
    </w:p>
    <w:p w14:paraId="799E5CF4" w14:textId="313DF762" w:rsidR="00352282" w:rsidRPr="00594B5F" w:rsidRDefault="00E2757D" w:rsidP="00352282">
      <w:pPr>
        <w:spacing w:line="360" w:lineRule="auto"/>
        <w:rPr>
          <w:rFonts w:asciiTheme="majorBidi" w:hAnsiTheme="majorBidi" w:cstheme="majorBidi"/>
          <w:sz w:val="24"/>
          <w:szCs w:val="24"/>
        </w:rPr>
      </w:pPr>
      <w:r w:rsidRPr="00594B5F">
        <w:rPr>
          <w:rFonts w:asciiTheme="majorBidi" w:hAnsiTheme="majorBidi" w:cstheme="majorBidi"/>
          <w:sz w:val="24"/>
          <w:szCs w:val="24"/>
        </w:rPr>
        <w:t>2</w:t>
      </w:r>
      <w:r w:rsidR="00594B5F" w:rsidRPr="00594B5F">
        <w:rPr>
          <w:rFonts w:asciiTheme="majorBidi" w:hAnsiTheme="majorBidi" w:cstheme="majorBidi"/>
          <w:sz w:val="24"/>
          <w:szCs w:val="24"/>
        </w:rPr>
        <w:t>5</w:t>
      </w:r>
      <w:r w:rsidR="00352282" w:rsidRPr="00594B5F">
        <w:rPr>
          <w:rFonts w:asciiTheme="majorBidi" w:hAnsiTheme="majorBidi" w:cstheme="majorBidi"/>
          <w:sz w:val="24"/>
          <w:szCs w:val="24"/>
        </w:rPr>
        <w:t>. ISIS-2 (Second International Study of Infarct Survival) Collaborative Group. Randomised trial of intravenous streptokinase, oral aspirin, both, or neither among 17,187 cases of suspected acute myocardial infarction: ISIS-2. Lancet. 1988</w:t>
      </w:r>
      <w:r w:rsidR="006A3A6E" w:rsidRPr="00594B5F">
        <w:rPr>
          <w:rFonts w:asciiTheme="majorBidi" w:hAnsiTheme="majorBidi" w:cstheme="majorBidi"/>
          <w:sz w:val="24"/>
          <w:szCs w:val="24"/>
        </w:rPr>
        <w:t>; 2:349</w:t>
      </w:r>
      <w:r w:rsidR="00352282" w:rsidRPr="00594B5F">
        <w:rPr>
          <w:rFonts w:asciiTheme="majorBidi" w:hAnsiTheme="majorBidi" w:cstheme="majorBidi"/>
          <w:sz w:val="24"/>
          <w:szCs w:val="24"/>
        </w:rPr>
        <w:t>–60.</w:t>
      </w:r>
    </w:p>
    <w:p w14:paraId="2AE18A21" w14:textId="3A880AF8" w:rsidR="006A3A6E" w:rsidRPr="00594B5F" w:rsidRDefault="00E2757D" w:rsidP="006A3A6E">
      <w:pPr>
        <w:spacing w:line="360" w:lineRule="auto"/>
        <w:rPr>
          <w:rFonts w:asciiTheme="majorBidi" w:hAnsiTheme="majorBidi" w:cstheme="majorBidi"/>
          <w:sz w:val="24"/>
          <w:szCs w:val="24"/>
        </w:rPr>
      </w:pPr>
      <w:r w:rsidRPr="00594B5F">
        <w:rPr>
          <w:rFonts w:asciiTheme="majorBidi" w:hAnsiTheme="majorBidi" w:cstheme="majorBidi"/>
          <w:sz w:val="24"/>
          <w:szCs w:val="24"/>
        </w:rPr>
        <w:t>2</w:t>
      </w:r>
      <w:r w:rsidR="00594B5F" w:rsidRPr="00594B5F">
        <w:rPr>
          <w:rFonts w:asciiTheme="majorBidi" w:hAnsiTheme="majorBidi" w:cstheme="majorBidi"/>
          <w:sz w:val="24"/>
          <w:szCs w:val="24"/>
        </w:rPr>
        <w:t>6</w:t>
      </w:r>
      <w:r w:rsidR="006A3A6E" w:rsidRPr="00594B5F">
        <w:rPr>
          <w:rFonts w:asciiTheme="majorBidi" w:hAnsiTheme="majorBidi" w:cstheme="majorBidi"/>
          <w:sz w:val="24"/>
          <w:szCs w:val="24"/>
        </w:rPr>
        <w:t>. Effectiveness of intravenous thrombolytic therapy in acute myocardial infarction. Gruppo Italiano per lo Studio della Streptochinasi nell’Infarto Miocardico (GISSI). Lancet 1988; 2:349–60.</w:t>
      </w:r>
    </w:p>
    <w:p w14:paraId="72CE00FE" w14:textId="3FEBF6EF" w:rsidR="00CC5544" w:rsidRPr="00594B5F" w:rsidRDefault="00E2757D" w:rsidP="00CC5544">
      <w:pPr>
        <w:spacing w:line="360" w:lineRule="auto"/>
        <w:rPr>
          <w:rFonts w:asciiTheme="majorBidi" w:hAnsiTheme="majorBidi" w:cstheme="majorBidi"/>
          <w:sz w:val="24"/>
          <w:szCs w:val="24"/>
        </w:rPr>
      </w:pPr>
      <w:r w:rsidRPr="00594B5F">
        <w:rPr>
          <w:rFonts w:asciiTheme="majorBidi" w:hAnsiTheme="majorBidi" w:cstheme="majorBidi"/>
          <w:sz w:val="24"/>
          <w:szCs w:val="24"/>
        </w:rPr>
        <w:t>2</w:t>
      </w:r>
      <w:r w:rsidR="00594B5F" w:rsidRPr="00594B5F">
        <w:rPr>
          <w:rFonts w:asciiTheme="majorBidi" w:hAnsiTheme="majorBidi" w:cstheme="majorBidi"/>
          <w:sz w:val="24"/>
          <w:szCs w:val="24"/>
        </w:rPr>
        <w:t>7</w:t>
      </w:r>
      <w:r w:rsidR="00CC5544" w:rsidRPr="00594B5F">
        <w:rPr>
          <w:rFonts w:asciiTheme="majorBidi" w:hAnsiTheme="majorBidi" w:cstheme="majorBidi"/>
          <w:sz w:val="24"/>
          <w:szCs w:val="24"/>
        </w:rPr>
        <w:t>. A clinical trial comparing coronary angioplasty with tissue plasminogen activator for acute myocardial infarction. The global use of strategies to open occluded coronary arteries in acute coronary syndromes (GUSTO IIb) Angioplasty Sub study Investigators. N Engl J Med 1997</w:t>
      </w:r>
      <w:r w:rsidR="00A71AE7" w:rsidRPr="00594B5F">
        <w:rPr>
          <w:rFonts w:asciiTheme="majorBidi" w:hAnsiTheme="majorBidi" w:cstheme="majorBidi"/>
          <w:sz w:val="24"/>
          <w:szCs w:val="24"/>
        </w:rPr>
        <w:t>; 336:1621</w:t>
      </w:r>
      <w:r w:rsidR="00CC5544" w:rsidRPr="00594B5F">
        <w:rPr>
          <w:rFonts w:asciiTheme="majorBidi" w:hAnsiTheme="majorBidi" w:cstheme="majorBidi"/>
          <w:sz w:val="24"/>
          <w:szCs w:val="24"/>
        </w:rPr>
        <w:t>–8.</w:t>
      </w:r>
    </w:p>
    <w:p w14:paraId="58F03BB7" w14:textId="209F59B6" w:rsidR="00D311B5" w:rsidRPr="00594B5F" w:rsidRDefault="00E2757D" w:rsidP="00CC5544">
      <w:pPr>
        <w:spacing w:line="360" w:lineRule="auto"/>
        <w:rPr>
          <w:rFonts w:asciiTheme="majorBidi" w:hAnsiTheme="majorBidi" w:cstheme="majorBidi"/>
          <w:sz w:val="24"/>
          <w:szCs w:val="24"/>
        </w:rPr>
      </w:pPr>
      <w:r w:rsidRPr="00594B5F">
        <w:rPr>
          <w:rFonts w:asciiTheme="majorBidi" w:hAnsiTheme="majorBidi" w:cstheme="majorBidi"/>
          <w:sz w:val="24"/>
          <w:szCs w:val="24"/>
        </w:rPr>
        <w:t>2</w:t>
      </w:r>
      <w:r w:rsidR="00594B5F" w:rsidRPr="00594B5F">
        <w:rPr>
          <w:rFonts w:asciiTheme="majorBidi" w:hAnsiTheme="majorBidi" w:cstheme="majorBidi"/>
          <w:sz w:val="24"/>
          <w:szCs w:val="24"/>
        </w:rPr>
        <w:t>8</w:t>
      </w:r>
      <w:r w:rsidR="00D311B5" w:rsidRPr="00594B5F">
        <w:rPr>
          <w:rFonts w:asciiTheme="majorBidi" w:hAnsiTheme="majorBidi" w:cstheme="majorBidi"/>
          <w:sz w:val="24"/>
          <w:szCs w:val="24"/>
        </w:rPr>
        <w:t xml:space="preserve">.  Grines CL1, Browne KF, Marco J, Rothbaum D, Stone GW, O'Keefe J, Overlie P, Donohue B, Chelliah N, Timmis GC, et al. A comparison of immediate angioplasty with thrombolytic </w:t>
      </w:r>
      <w:r w:rsidR="00D311B5" w:rsidRPr="00594B5F">
        <w:rPr>
          <w:rFonts w:asciiTheme="majorBidi" w:hAnsiTheme="majorBidi" w:cstheme="majorBidi"/>
          <w:sz w:val="24"/>
          <w:szCs w:val="24"/>
        </w:rPr>
        <w:lastRenderedPageBreak/>
        <w:t>therapy for acute myocardial infarction. The Primary Angioplasty in Myocardial Infarction Study Group. N Engl J Med. 1993 Mar 11;328(10):673-9.</w:t>
      </w:r>
    </w:p>
    <w:p w14:paraId="2731D290" w14:textId="14F47AE8" w:rsidR="00AA057B" w:rsidRPr="00594B5F" w:rsidRDefault="00E2757D" w:rsidP="00AA057B">
      <w:pPr>
        <w:spacing w:line="360" w:lineRule="auto"/>
        <w:rPr>
          <w:rFonts w:asciiTheme="majorBidi" w:hAnsiTheme="majorBidi" w:cstheme="majorBidi"/>
          <w:sz w:val="24"/>
          <w:szCs w:val="24"/>
        </w:rPr>
      </w:pPr>
      <w:r w:rsidRPr="00594B5F">
        <w:rPr>
          <w:rFonts w:asciiTheme="majorBidi" w:hAnsiTheme="majorBidi" w:cstheme="majorBidi"/>
          <w:sz w:val="24"/>
          <w:szCs w:val="24"/>
        </w:rPr>
        <w:t>2</w:t>
      </w:r>
      <w:r w:rsidR="00594B5F" w:rsidRPr="00594B5F">
        <w:rPr>
          <w:rFonts w:asciiTheme="majorBidi" w:hAnsiTheme="majorBidi" w:cstheme="majorBidi"/>
          <w:sz w:val="24"/>
          <w:szCs w:val="24"/>
        </w:rPr>
        <w:t>9</w:t>
      </w:r>
      <w:r w:rsidR="00AA057B" w:rsidRPr="00594B5F">
        <w:rPr>
          <w:rFonts w:asciiTheme="majorBidi" w:hAnsiTheme="majorBidi" w:cstheme="majorBidi"/>
          <w:sz w:val="24"/>
          <w:szCs w:val="24"/>
        </w:rPr>
        <w:t>. Keeley EC, Boura JA, Grines C. Primary angioplasty versus intravenous thrombolytic therapy for acute myocardial infarction: a quantitative review of 23 randomised trials. Lancet 2003;361:13–20.</w:t>
      </w:r>
    </w:p>
    <w:p w14:paraId="3D7F82F5" w14:textId="2F6E7F1E" w:rsidR="00C33AD9" w:rsidRPr="00594B5F" w:rsidRDefault="00594B5F" w:rsidP="00C33AD9">
      <w:pPr>
        <w:spacing w:line="360" w:lineRule="auto"/>
        <w:rPr>
          <w:rFonts w:asciiTheme="majorBidi" w:hAnsiTheme="majorBidi" w:cstheme="majorBidi"/>
          <w:sz w:val="24"/>
          <w:szCs w:val="24"/>
        </w:rPr>
      </w:pPr>
      <w:r w:rsidRPr="00594B5F">
        <w:rPr>
          <w:rFonts w:asciiTheme="majorBidi" w:hAnsiTheme="majorBidi" w:cstheme="majorBidi"/>
          <w:sz w:val="24"/>
          <w:szCs w:val="24"/>
        </w:rPr>
        <w:t>30</w:t>
      </w:r>
      <w:r w:rsidR="00C33AD9" w:rsidRPr="00594B5F">
        <w:rPr>
          <w:rFonts w:asciiTheme="majorBidi" w:hAnsiTheme="majorBidi" w:cstheme="majorBidi"/>
          <w:sz w:val="24"/>
          <w:szCs w:val="24"/>
        </w:rPr>
        <w:t>. Mathews R1, Peterson ED, Li S, Roe MT, Glickman SW, Wiviott SD, Saucedo JF, Antman EM, Jacobs AK, Wang TY. Use of emergency medical service transport among patients with ST-segment-elevation myocardial infarction: findings from the National Cardiovascular Data Registry Acute Coronary Treatment Intervention Outcomes Network Registry-Get With The Guidelines. Circulation. 2011 Jul 12;124(2):154-63.</w:t>
      </w:r>
    </w:p>
    <w:p w14:paraId="09EC9263" w14:textId="3EAA7AFF" w:rsidR="00D268A0" w:rsidRPr="00594B5F" w:rsidRDefault="00594B5F" w:rsidP="00D268A0">
      <w:pPr>
        <w:spacing w:line="360" w:lineRule="auto"/>
        <w:rPr>
          <w:rFonts w:asciiTheme="majorBidi" w:hAnsiTheme="majorBidi" w:cstheme="majorBidi"/>
          <w:sz w:val="24"/>
          <w:szCs w:val="24"/>
        </w:rPr>
      </w:pPr>
      <w:r w:rsidRPr="00594B5F">
        <w:rPr>
          <w:rFonts w:asciiTheme="majorBidi" w:hAnsiTheme="majorBidi" w:cstheme="majorBidi"/>
          <w:sz w:val="24"/>
          <w:szCs w:val="24"/>
        </w:rPr>
        <w:t>31</w:t>
      </w:r>
      <w:r w:rsidR="00D268A0" w:rsidRPr="00594B5F">
        <w:rPr>
          <w:rFonts w:asciiTheme="majorBidi" w:hAnsiTheme="majorBidi" w:cstheme="majorBidi"/>
          <w:sz w:val="24"/>
          <w:szCs w:val="24"/>
        </w:rPr>
        <w:t>. Guy, G. W., Nunn, A. V.W., Thomas, L. E. and Bell, J. D. (2009) Obesity, diabetes and longevity in the Gulf: is there a Gulf Metabolic Syndrome? International Journal of Diabetes Mellitus, 1 (1). pp. 4354.</w:t>
      </w:r>
    </w:p>
    <w:p w14:paraId="14EFD3E1" w14:textId="7C579847" w:rsidR="00D268A0" w:rsidRPr="00594B5F" w:rsidRDefault="00594B5F" w:rsidP="00D268A0">
      <w:pPr>
        <w:spacing w:line="360" w:lineRule="auto"/>
        <w:rPr>
          <w:rFonts w:asciiTheme="majorBidi" w:hAnsiTheme="majorBidi" w:cstheme="majorBidi"/>
          <w:sz w:val="24"/>
          <w:szCs w:val="24"/>
        </w:rPr>
      </w:pPr>
      <w:r w:rsidRPr="00594B5F">
        <w:rPr>
          <w:rFonts w:asciiTheme="majorBidi" w:hAnsiTheme="majorBidi" w:cstheme="majorBidi"/>
          <w:sz w:val="24"/>
          <w:szCs w:val="24"/>
        </w:rPr>
        <w:t>32</w:t>
      </w:r>
      <w:r w:rsidR="00D268A0" w:rsidRPr="00594B5F">
        <w:rPr>
          <w:rFonts w:asciiTheme="majorBidi" w:hAnsiTheme="majorBidi" w:cstheme="majorBidi"/>
          <w:sz w:val="24"/>
          <w:szCs w:val="24"/>
        </w:rPr>
        <w:t>. Al Turki YA. Overweight and obesity among attendees of primary care clinics in a university hospital. Ann Saudi Med 2007;27:459–60.</w:t>
      </w:r>
    </w:p>
    <w:p w14:paraId="271FB813" w14:textId="269B1299" w:rsidR="0081456B" w:rsidRPr="00594B5F" w:rsidRDefault="00E2757D" w:rsidP="0081456B">
      <w:pPr>
        <w:spacing w:line="360" w:lineRule="auto"/>
        <w:rPr>
          <w:rFonts w:asciiTheme="majorBidi" w:hAnsiTheme="majorBidi" w:cstheme="majorBidi"/>
          <w:sz w:val="24"/>
          <w:szCs w:val="24"/>
        </w:rPr>
      </w:pPr>
      <w:r w:rsidRPr="00594B5F">
        <w:rPr>
          <w:rFonts w:asciiTheme="majorBidi" w:hAnsiTheme="majorBidi" w:cstheme="majorBidi"/>
          <w:sz w:val="24"/>
          <w:szCs w:val="24"/>
        </w:rPr>
        <w:t>3</w:t>
      </w:r>
      <w:r w:rsidR="00594B5F" w:rsidRPr="00594B5F">
        <w:rPr>
          <w:rFonts w:asciiTheme="majorBidi" w:hAnsiTheme="majorBidi" w:cstheme="majorBidi"/>
          <w:sz w:val="24"/>
          <w:szCs w:val="24"/>
        </w:rPr>
        <w:t>3</w:t>
      </w:r>
      <w:r w:rsidR="0081456B" w:rsidRPr="00594B5F">
        <w:rPr>
          <w:rFonts w:asciiTheme="majorBidi" w:hAnsiTheme="majorBidi" w:cstheme="majorBidi"/>
          <w:sz w:val="24"/>
          <w:szCs w:val="24"/>
        </w:rPr>
        <w:t>. Al-Hazzaa HM, Al-Rasheedi AA. Adiposity and physical activity levels among preschool children in Jeddah, Saudi Arabia. Saudi Med J 2007</w:t>
      </w:r>
      <w:r w:rsidR="00A71AE7" w:rsidRPr="00594B5F">
        <w:rPr>
          <w:rFonts w:asciiTheme="majorBidi" w:hAnsiTheme="majorBidi" w:cstheme="majorBidi"/>
          <w:sz w:val="24"/>
          <w:szCs w:val="24"/>
        </w:rPr>
        <w:t>; 28:766</w:t>
      </w:r>
      <w:r w:rsidR="0081456B" w:rsidRPr="00594B5F">
        <w:rPr>
          <w:rFonts w:asciiTheme="majorBidi" w:hAnsiTheme="majorBidi" w:cstheme="majorBidi"/>
          <w:sz w:val="24"/>
          <w:szCs w:val="24"/>
        </w:rPr>
        <w:t>–73.</w:t>
      </w:r>
    </w:p>
    <w:p w14:paraId="18852E9D" w14:textId="7EB4A4CB" w:rsidR="0081456B" w:rsidRPr="00594B5F" w:rsidRDefault="00E2757D" w:rsidP="00E2757D">
      <w:pPr>
        <w:spacing w:line="360" w:lineRule="auto"/>
        <w:rPr>
          <w:rFonts w:asciiTheme="majorBidi" w:hAnsiTheme="majorBidi" w:cstheme="majorBidi"/>
          <w:sz w:val="24"/>
          <w:szCs w:val="24"/>
        </w:rPr>
      </w:pPr>
      <w:r w:rsidRPr="00594B5F">
        <w:rPr>
          <w:rFonts w:asciiTheme="majorBidi" w:hAnsiTheme="majorBidi" w:cstheme="majorBidi"/>
          <w:sz w:val="24"/>
          <w:szCs w:val="24"/>
        </w:rPr>
        <w:t>3</w:t>
      </w:r>
      <w:r w:rsidR="00594B5F" w:rsidRPr="00594B5F">
        <w:rPr>
          <w:rFonts w:asciiTheme="majorBidi" w:hAnsiTheme="majorBidi" w:cstheme="majorBidi"/>
          <w:sz w:val="24"/>
          <w:szCs w:val="24"/>
        </w:rPr>
        <w:t>4</w:t>
      </w:r>
      <w:r w:rsidR="0081456B" w:rsidRPr="00594B5F">
        <w:rPr>
          <w:rFonts w:asciiTheme="majorBidi" w:hAnsiTheme="majorBidi" w:cstheme="majorBidi"/>
          <w:sz w:val="24"/>
          <w:szCs w:val="24"/>
        </w:rPr>
        <w:t>. Sorkhou I, Al-Qallaf K, Al-Shamali N, Hajia A, Al-Qallaf B. Childhood obesity in Kuwait – prevalence and trends. Fam Med 2003</w:t>
      </w:r>
      <w:r w:rsidR="00A71AE7" w:rsidRPr="00594B5F">
        <w:rPr>
          <w:rFonts w:asciiTheme="majorBidi" w:hAnsiTheme="majorBidi" w:cstheme="majorBidi"/>
          <w:sz w:val="24"/>
          <w:szCs w:val="24"/>
        </w:rPr>
        <w:t>; 35:463</w:t>
      </w:r>
      <w:r w:rsidR="0081456B" w:rsidRPr="00594B5F">
        <w:rPr>
          <w:rFonts w:asciiTheme="majorBidi" w:hAnsiTheme="majorBidi" w:cstheme="majorBidi"/>
          <w:sz w:val="24"/>
          <w:szCs w:val="24"/>
        </w:rPr>
        <w:t>–4.</w:t>
      </w:r>
    </w:p>
    <w:p w14:paraId="226AFBDD" w14:textId="20C4BED2" w:rsidR="0081456B" w:rsidRPr="00594B5F" w:rsidRDefault="0081456B" w:rsidP="00E2757D">
      <w:pPr>
        <w:spacing w:line="360" w:lineRule="auto"/>
        <w:rPr>
          <w:rFonts w:asciiTheme="majorBidi" w:hAnsiTheme="majorBidi" w:cstheme="majorBidi"/>
          <w:sz w:val="24"/>
          <w:szCs w:val="24"/>
        </w:rPr>
      </w:pPr>
      <w:r w:rsidRPr="00594B5F">
        <w:rPr>
          <w:rFonts w:asciiTheme="majorBidi" w:hAnsiTheme="majorBidi" w:cstheme="majorBidi"/>
          <w:sz w:val="24"/>
          <w:szCs w:val="24"/>
        </w:rPr>
        <w:t>3</w:t>
      </w:r>
      <w:r w:rsidR="00594B5F" w:rsidRPr="00594B5F">
        <w:rPr>
          <w:rFonts w:asciiTheme="majorBidi" w:hAnsiTheme="majorBidi" w:cstheme="majorBidi"/>
          <w:sz w:val="24"/>
          <w:szCs w:val="24"/>
        </w:rPr>
        <w:t>5</w:t>
      </w:r>
      <w:r w:rsidRPr="00594B5F">
        <w:rPr>
          <w:rFonts w:asciiTheme="majorBidi" w:hAnsiTheme="majorBidi" w:cstheme="majorBidi"/>
          <w:sz w:val="24"/>
          <w:szCs w:val="24"/>
        </w:rPr>
        <w:t>. Al-Isa AN. Body mass index, overweight and obesity among Kuwaiti intermediate school adolescents aged 10–14 years. Eur J Clin Nutr 2004</w:t>
      </w:r>
      <w:r w:rsidR="00A71AE7" w:rsidRPr="00594B5F">
        <w:rPr>
          <w:rFonts w:asciiTheme="majorBidi" w:hAnsiTheme="majorBidi" w:cstheme="majorBidi"/>
          <w:sz w:val="24"/>
          <w:szCs w:val="24"/>
        </w:rPr>
        <w:t>; 58:1273</w:t>
      </w:r>
      <w:r w:rsidRPr="00594B5F">
        <w:rPr>
          <w:rFonts w:asciiTheme="majorBidi" w:hAnsiTheme="majorBidi" w:cstheme="majorBidi"/>
          <w:sz w:val="24"/>
          <w:szCs w:val="24"/>
        </w:rPr>
        <w:t>–7.</w:t>
      </w:r>
    </w:p>
    <w:p w14:paraId="2F2A4E28" w14:textId="4A6A436B" w:rsidR="00812B85" w:rsidRPr="00594B5F" w:rsidRDefault="00812B85" w:rsidP="00E2757D">
      <w:pPr>
        <w:spacing w:line="360" w:lineRule="auto"/>
        <w:rPr>
          <w:rFonts w:asciiTheme="majorBidi" w:hAnsiTheme="majorBidi" w:cstheme="majorBidi"/>
          <w:sz w:val="24"/>
          <w:szCs w:val="24"/>
        </w:rPr>
      </w:pPr>
      <w:r w:rsidRPr="00594B5F">
        <w:rPr>
          <w:rFonts w:asciiTheme="majorBidi" w:hAnsiTheme="majorBidi" w:cstheme="majorBidi"/>
          <w:sz w:val="24"/>
          <w:szCs w:val="24"/>
        </w:rPr>
        <w:t>3</w:t>
      </w:r>
      <w:r w:rsidR="00594B5F" w:rsidRPr="00594B5F">
        <w:rPr>
          <w:rFonts w:asciiTheme="majorBidi" w:hAnsiTheme="majorBidi" w:cstheme="majorBidi"/>
          <w:sz w:val="24"/>
          <w:szCs w:val="24"/>
        </w:rPr>
        <w:t>6</w:t>
      </w:r>
      <w:r w:rsidRPr="00594B5F">
        <w:rPr>
          <w:rFonts w:asciiTheme="majorBidi" w:hAnsiTheme="majorBidi" w:cstheme="majorBidi"/>
          <w:sz w:val="24"/>
          <w:szCs w:val="24"/>
        </w:rPr>
        <w:t>. Goodman SG, Huang W, Yan AT, Budaj A, Kennelly BM, Gore JM, Fox KA, Goldberg RJ, Anderson FA Jr; Expanded Global Registry of Acute Coronary Events (GRACE2) Investigators. The expanded Global Registry of Acute Coronary Events: baseline characteristics, management practices, and hospital outcomes of patients with acute coronary syndromes. Am Heart J. 2009 Aug; 158(2):193-201.e1-5.</w:t>
      </w:r>
    </w:p>
    <w:p w14:paraId="56FBA5DF" w14:textId="79280E7F" w:rsidR="00E2757D" w:rsidRPr="00594B5F" w:rsidRDefault="00594B5F" w:rsidP="00BA0047">
      <w:pPr>
        <w:spacing w:line="360" w:lineRule="auto"/>
        <w:rPr>
          <w:rFonts w:asciiTheme="majorBidi" w:hAnsiTheme="majorBidi" w:cstheme="majorBidi"/>
          <w:sz w:val="24"/>
          <w:szCs w:val="24"/>
        </w:rPr>
      </w:pPr>
      <w:r w:rsidRPr="00594B5F">
        <w:rPr>
          <w:rFonts w:asciiTheme="majorBidi" w:hAnsiTheme="majorBidi" w:cstheme="majorBidi"/>
          <w:sz w:val="24"/>
          <w:szCs w:val="24"/>
        </w:rPr>
        <w:lastRenderedPageBreak/>
        <w:t>37</w:t>
      </w:r>
      <w:r w:rsidR="001B7267" w:rsidRPr="00594B5F">
        <w:rPr>
          <w:rFonts w:asciiTheme="majorBidi" w:hAnsiTheme="majorBidi" w:cstheme="majorBidi"/>
          <w:sz w:val="24"/>
          <w:szCs w:val="24"/>
        </w:rPr>
        <w:t>.</w:t>
      </w:r>
      <w:r w:rsidR="00746493" w:rsidRPr="00594B5F">
        <w:rPr>
          <w:rFonts w:asciiTheme="majorBidi" w:hAnsiTheme="majorBidi" w:cstheme="majorBidi"/>
          <w:sz w:val="24"/>
          <w:szCs w:val="24"/>
        </w:rPr>
        <w:t xml:space="preserve"> WILLIAM R. HOGAN et al. Accuracy of Data in Computer based Patient Records. J Am Med Inform Assoc. 1997;5:342–355.</w:t>
      </w:r>
      <w:r w:rsidR="00BA0047" w:rsidRPr="00594B5F">
        <w:rPr>
          <w:rFonts w:asciiTheme="majorBidi" w:hAnsiTheme="majorBidi" w:cstheme="majorBidi"/>
          <w:sz w:val="24"/>
          <w:szCs w:val="24"/>
        </w:rPr>
        <w:t xml:space="preserve">36 </w:t>
      </w:r>
    </w:p>
    <w:p w14:paraId="7B6DF51F" w14:textId="2DCFCF78" w:rsidR="00AA057B" w:rsidRPr="00594B5F" w:rsidRDefault="00594B5F" w:rsidP="00BA0047">
      <w:pPr>
        <w:spacing w:line="360" w:lineRule="auto"/>
        <w:rPr>
          <w:rFonts w:asciiTheme="majorBidi" w:hAnsiTheme="majorBidi" w:cstheme="majorBidi"/>
          <w:sz w:val="24"/>
          <w:szCs w:val="24"/>
        </w:rPr>
      </w:pPr>
      <w:r w:rsidRPr="00594B5F">
        <w:rPr>
          <w:rFonts w:asciiTheme="majorBidi" w:hAnsiTheme="majorBidi" w:cstheme="majorBidi"/>
          <w:sz w:val="24"/>
          <w:szCs w:val="24"/>
        </w:rPr>
        <w:t>38</w:t>
      </w:r>
      <w:r w:rsidR="001B7267" w:rsidRPr="00594B5F">
        <w:rPr>
          <w:rFonts w:asciiTheme="majorBidi" w:hAnsiTheme="majorBidi" w:cstheme="majorBidi"/>
          <w:sz w:val="24"/>
          <w:szCs w:val="24"/>
        </w:rPr>
        <w:t>.</w:t>
      </w:r>
      <w:r w:rsidR="00BA0047" w:rsidRPr="00594B5F">
        <w:rPr>
          <w:rFonts w:asciiTheme="majorBidi" w:hAnsiTheme="majorBidi" w:cstheme="majorBidi"/>
          <w:sz w:val="24"/>
          <w:szCs w:val="24"/>
        </w:rPr>
        <w:t>Meisel ZF, Armstrong K, Mechem CC, Shofer FS, Peacock N, Facenda K, Pollack CV. Influence of sex on the out-of-hospital management of chest pain.</w:t>
      </w:r>
      <w:r w:rsidR="00BA0047" w:rsidRPr="00594B5F">
        <w:rPr>
          <w:rFonts w:asciiTheme="majorBidi" w:hAnsiTheme="majorBidi" w:cstheme="majorBidi"/>
          <w:color w:val="000000"/>
          <w:sz w:val="24"/>
          <w:szCs w:val="24"/>
          <w:shd w:val="clear" w:color="auto" w:fill="FFFFFF"/>
        </w:rPr>
        <w:t xml:space="preserve"> </w:t>
      </w:r>
      <w:hyperlink r:id="rId14" w:tooltip="Academic emergency medicine : official journal of the Society for Academic Emergency Medicine." w:history="1">
        <w:r w:rsidR="00BA0047" w:rsidRPr="00594B5F">
          <w:rPr>
            <w:rStyle w:val="Hyperlink"/>
            <w:rFonts w:asciiTheme="majorBidi" w:hAnsiTheme="majorBidi" w:cstheme="majorBidi"/>
            <w:color w:val="auto"/>
            <w:sz w:val="24"/>
            <w:szCs w:val="24"/>
            <w:u w:val="none"/>
          </w:rPr>
          <w:t>Acad Emerg Med.</w:t>
        </w:r>
      </w:hyperlink>
      <w:r w:rsidR="00BA0047" w:rsidRPr="00594B5F">
        <w:rPr>
          <w:rFonts w:asciiTheme="majorBidi" w:hAnsiTheme="majorBidi" w:cstheme="majorBidi"/>
          <w:sz w:val="24"/>
          <w:szCs w:val="24"/>
        </w:rPr>
        <w:t> 2010 Jan;17(1):80-7</w:t>
      </w:r>
    </w:p>
    <w:p w14:paraId="4D7DD457" w14:textId="12472C1E" w:rsidR="00812285" w:rsidRPr="00594B5F" w:rsidRDefault="00594B5F" w:rsidP="009225B9">
      <w:pPr>
        <w:spacing w:line="360" w:lineRule="auto"/>
        <w:rPr>
          <w:rFonts w:asciiTheme="majorBidi" w:hAnsiTheme="majorBidi" w:cstheme="majorBidi"/>
          <w:sz w:val="24"/>
          <w:szCs w:val="24"/>
        </w:rPr>
      </w:pPr>
      <w:r w:rsidRPr="00594B5F">
        <w:rPr>
          <w:rFonts w:asciiTheme="majorBidi" w:hAnsiTheme="majorBidi" w:cstheme="majorBidi"/>
          <w:sz w:val="24"/>
          <w:szCs w:val="24"/>
        </w:rPr>
        <w:t>39</w:t>
      </w:r>
      <w:r w:rsidR="001B7267" w:rsidRPr="00594B5F">
        <w:rPr>
          <w:rFonts w:asciiTheme="majorBidi" w:hAnsiTheme="majorBidi" w:cstheme="majorBidi"/>
          <w:sz w:val="24"/>
          <w:szCs w:val="24"/>
        </w:rPr>
        <w:t>.</w:t>
      </w:r>
      <w:r w:rsidR="00812285" w:rsidRPr="00594B5F">
        <w:rPr>
          <w:rFonts w:asciiTheme="majorBidi" w:hAnsiTheme="majorBidi" w:cstheme="majorBidi"/>
          <w:sz w:val="24"/>
          <w:szCs w:val="24"/>
        </w:rPr>
        <w:t xml:space="preserve"> </w:t>
      </w:r>
      <w:r w:rsidR="001B7267" w:rsidRPr="00594B5F">
        <w:rPr>
          <w:rFonts w:asciiTheme="majorBidi" w:hAnsiTheme="majorBidi" w:cstheme="majorBidi"/>
          <w:sz w:val="24"/>
          <w:szCs w:val="24"/>
        </w:rPr>
        <w:t>Baneshi MR, Talei AR</w:t>
      </w:r>
      <w:r w:rsidR="00812285" w:rsidRPr="00594B5F">
        <w:rPr>
          <w:rFonts w:asciiTheme="majorBidi" w:hAnsiTheme="majorBidi" w:cstheme="majorBidi"/>
          <w:sz w:val="24"/>
          <w:szCs w:val="24"/>
        </w:rPr>
        <w:t xml:space="preserve">.  </w:t>
      </w:r>
      <w:r w:rsidR="001B7267" w:rsidRPr="00594B5F">
        <w:rPr>
          <w:rFonts w:asciiTheme="majorBidi" w:hAnsiTheme="majorBidi" w:cstheme="majorBidi"/>
          <w:sz w:val="24"/>
          <w:szCs w:val="24"/>
        </w:rPr>
        <w:t>Dichotomisation of Continuous</w:t>
      </w:r>
      <w:r w:rsidR="00812285" w:rsidRPr="00594B5F">
        <w:rPr>
          <w:rFonts w:asciiTheme="majorBidi" w:hAnsiTheme="majorBidi" w:cstheme="majorBidi"/>
          <w:sz w:val="24"/>
          <w:szCs w:val="24"/>
        </w:rPr>
        <w:t xml:space="preserve"> Data:  </w:t>
      </w:r>
      <w:r w:rsidR="001B7267" w:rsidRPr="00594B5F">
        <w:rPr>
          <w:rFonts w:asciiTheme="majorBidi" w:hAnsiTheme="majorBidi" w:cstheme="majorBidi"/>
          <w:sz w:val="24"/>
          <w:szCs w:val="24"/>
        </w:rPr>
        <w:t>Review of Methods, Advantages, and Disadvantages</w:t>
      </w:r>
      <w:r w:rsidR="00812285" w:rsidRPr="00594B5F">
        <w:rPr>
          <w:rFonts w:asciiTheme="majorBidi" w:hAnsiTheme="majorBidi" w:cstheme="majorBidi"/>
          <w:sz w:val="24"/>
          <w:szCs w:val="24"/>
        </w:rPr>
        <w:t xml:space="preserve">. </w:t>
      </w:r>
      <w:r w:rsidR="001B7267" w:rsidRPr="00594B5F">
        <w:rPr>
          <w:rFonts w:asciiTheme="majorBidi" w:hAnsiTheme="majorBidi" w:cstheme="majorBidi"/>
          <w:sz w:val="24"/>
          <w:szCs w:val="24"/>
        </w:rPr>
        <w:t>Iran J Cancer Prev.2011</w:t>
      </w:r>
      <w:r w:rsidR="00812285" w:rsidRPr="00594B5F">
        <w:rPr>
          <w:rFonts w:asciiTheme="majorBidi" w:hAnsiTheme="majorBidi" w:cstheme="majorBidi"/>
          <w:sz w:val="24"/>
          <w:szCs w:val="24"/>
        </w:rPr>
        <w:t>; Vol4, No1, P.26-32.</w:t>
      </w:r>
    </w:p>
    <w:p w14:paraId="4461A544" w14:textId="77777777" w:rsidR="00AA057B" w:rsidRPr="00594B5F" w:rsidRDefault="00AA057B" w:rsidP="00F66C29">
      <w:pPr>
        <w:spacing w:line="360" w:lineRule="auto"/>
        <w:rPr>
          <w:rFonts w:asciiTheme="majorBidi" w:hAnsiTheme="majorBidi" w:cstheme="majorBidi"/>
          <w:sz w:val="24"/>
          <w:szCs w:val="24"/>
        </w:rPr>
      </w:pPr>
    </w:p>
    <w:p w14:paraId="4FDB7830" w14:textId="77777777" w:rsidR="00A25D1E" w:rsidRPr="00594B5F" w:rsidRDefault="00A25D1E" w:rsidP="00F66C29">
      <w:pPr>
        <w:spacing w:line="360" w:lineRule="auto"/>
        <w:rPr>
          <w:rFonts w:asciiTheme="majorBidi" w:hAnsiTheme="majorBidi" w:cstheme="majorBidi"/>
          <w:sz w:val="24"/>
          <w:szCs w:val="24"/>
        </w:rPr>
      </w:pPr>
    </w:p>
    <w:p w14:paraId="319EAED1" w14:textId="77777777" w:rsidR="00A25D1E" w:rsidRPr="00594B5F" w:rsidRDefault="00A25D1E" w:rsidP="00F66C29">
      <w:pPr>
        <w:spacing w:line="360" w:lineRule="auto"/>
        <w:rPr>
          <w:rFonts w:asciiTheme="majorBidi" w:hAnsiTheme="majorBidi" w:cstheme="majorBidi"/>
          <w:sz w:val="24"/>
          <w:szCs w:val="24"/>
        </w:rPr>
      </w:pPr>
    </w:p>
    <w:p w14:paraId="42F429AD" w14:textId="4571406B" w:rsidR="000F1B8F" w:rsidRDefault="00E21454" w:rsidP="00BA69A5">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Appendix 1</w:t>
      </w:r>
      <w:r w:rsidR="000F1B8F">
        <w:rPr>
          <w:rFonts w:asciiTheme="majorBidi" w:hAnsiTheme="majorBidi" w:cstheme="majorBidi"/>
          <w:b/>
          <w:bCs/>
          <w:sz w:val="28"/>
          <w:szCs w:val="28"/>
        </w:rPr>
        <w:t xml:space="preserve"> </w:t>
      </w:r>
      <w:r w:rsidR="00BA69A5">
        <w:rPr>
          <w:rFonts w:asciiTheme="majorBidi" w:hAnsiTheme="majorBidi" w:cstheme="majorBidi"/>
          <w:b/>
          <w:bCs/>
          <w:sz w:val="28"/>
          <w:szCs w:val="28"/>
        </w:rPr>
        <w:t>(Figure from ACC/ AHA 2013 STEMI guidelines)</w:t>
      </w:r>
      <w:r w:rsidR="00AA057B">
        <w:rPr>
          <w:noProof/>
          <w:lang w:eastAsia="en-CA"/>
        </w:rPr>
        <w:drawing>
          <wp:inline distT="0" distB="0" distL="0" distR="0" wp14:anchorId="10700CA8" wp14:editId="6CBABEA3">
            <wp:extent cx="5292725" cy="7353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2725" cy="7353300"/>
                    </a:xfrm>
                    <a:prstGeom prst="rect">
                      <a:avLst/>
                    </a:prstGeom>
                  </pic:spPr>
                </pic:pic>
              </a:graphicData>
            </a:graphic>
          </wp:inline>
        </w:drawing>
      </w:r>
    </w:p>
    <w:p w14:paraId="0CEDF7C5" w14:textId="77777777" w:rsidR="009F5187" w:rsidRDefault="009F5187" w:rsidP="000F1B8F">
      <w:pPr>
        <w:spacing w:line="360" w:lineRule="auto"/>
        <w:rPr>
          <w:rFonts w:asciiTheme="majorBidi" w:hAnsiTheme="majorBidi" w:cstheme="majorBidi"/>
          <w:b/>
          <w:bCs/>
          <w:sz w:val="28"/>
          <w:szCs w:val="28"/>
        </w:rPr>
      </w:pPr>
    </w:p>
    <w:p w14:paraId="315E7428" w14:textId="6A3C246B" w:rsidR="00E21454" w:rsidRDefault="009F5187" w:rsidP="009F5187">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Appendix 2</w:t>
      </w:r>
      <w:r w:rsidR="0036677D">
        <w:rPr>
          <w:rFonts w:asciiTheme="majorBidi" w:hAnsiTheme="majorBidi" w:cstheme="majorBidi"/>
          <w:b/>
          <w:bCs/>
          <w:sz w:val="28"/>
          <w:szCs w:val="28"/>
        </w:rPr>
        <w:t xml:space="preserve"> </w:t>
      </w:r>
      <w:r w:rsidR="00BA69A5" w:rsidRPr="00BA69A5">
        <w:rPr>
          <w:rFonts w:asciiTheme="majorBidi" w:hAnsiTheme="majorBidi" w:cstheme="majorBidi"/>
          <w:b/>
          <w:bCs/>
          <w:sz w:val="28"/>
          <w:szCs w:val="28"/>
        </w:rPr>
        <w:t>(Figure from ACC/ AHA 2013 STEMI guidelines)</w:t>
      </w:r>
    </w:p>
    <w:p w14:paraId="40B7B687" w14:textId="75697124" w:rsidR="009F5187" w:rsidRDefault="009F5187" w:rsidP="009F5187">
      <w:pPr>
        <w:spacing w:line="360" w:lineRule="auto"/>
        <w:rPr>
          <w:rFonts w:asciiTheme="majorBidi" w:hAnsiTheme="majorBidi" w:cstheme="majorBidi"/>
          <w:b/>
          <w:bCs/>
          <w:sz w:val="28"/>
          <w:szCs w:val="28"/>
        </w:rPr>
      </w:pPr>
      <w:r>
        <w:rPr>
          <w:noProof/>
          <w:lang w:eastAsia="en-CA"/>
        </w:rPr>
        <w:drawing>
          <wp:inline distT="0" distB="0" distL="0" distR="0" wp14:anchorId="69266910" wp14:editId="761ED241">
            <wp:extent cx="5489886" cy="46251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8489" cy="4632411"/>
                    </a:xfrm>
                    <a:prstGeom prst="rect">
                      <a:avLst/>
                    </a:prstGeom>
                  </pic:spPr>
                </pic:pic>
              </a:graphicData>
            </a:graphic>
          </wp:inline>
        </w:drawing>
      </w:r>
    </w:p>
    <w:p w14:paraId="1F6C0820" w14:textId="77777777" w:rsidR="009F5187" w:rsidRDefault="009F5187" w:rsidP="009F5187">
      <w:pPr>
        <w:spacing w:line="360" w:lineRule="auto"/>
        <w:rPr>
          <w:rFonts w:asciiTheme="majorBidi" w:hAnsiTheme="majorBidi" w:cstheme="majorBidi"/>
          <w:b/>
          <w:bCs/>
          <w:sz w:val="28"/>
          <w:szCs w:val="28"/>
        </w:rPr>
      </w:pPr>
    </w:p>
    <w:p w14:paraId="0E807B7C" w14:textId="77777777" w:rsidR="009F5187" w:rsidRDefault="009F5187" w:rsidP="009F5187">
      <w:pPr>
        <w:spacing w:line="360" w:lineRule="auto"/>
        <w:rPr>
          <w:rFonts w:asciiTheme="majorBidi" w:hAnsiTheme="majorBidi" w:cstheme="majorBidi"/>
          <w:b/>
          <w:bCs/>
          <w:sz w:val="28"/>
          <w:szCs w:val="28"/>
        </w:rPr>
      </w:pPr>
    </w:p>
    <w:p w14:paraId="720DFEF0" w14:textId="77777777" w:rsidR="009F5187" w:rsidRDefault="009F5187" w:rsidP="009F5187">
      <w:pPr>
        <w:spacing w:line="360" w:lineRule="auto"/>
        <w:rPr>
          <w:rFonts w:asciiTheme="majorBidi" w:hAnsiTheme="majorBidi" w:cstheme="majorBidi"/>
          <w:b/>
          <w:bCs/>
          <w:sz w:val="28"/>
          <w:szCs w:val="28"/>
        </w:rPr>
      </w:pPr>
    </w:p>
    <w:p w14:paraId="1DFA348D" w14:textId="77777777" w:rsidR="009F5187" w:rsidRDefault="009F5187" w:rsidP="009F5187">
      <w:pPr>
        <w:spacing w:line="360" w:lineRule="auto"/>
        <w:rPr>
          <w:rFonts w:asciiTheme="majorBidi" w:hAnsiTheme="majorBidi" w:cstheme="majorBidi"/>
          <w:b/>
          <w:bCs/>
          <w:sz w:val="28"/>
          <w:szCs w:val="28"/>
        </w:rPr>
      </w:pPr>
    </w:p>
    <w:p w14:paraId="22BEC656" w14:textId="77777777" w:rsidR="009F5187" w:rsidRDefault="009F5187" w:rsidP="009F5187">
      <w:pPr>
        <w:spacing w:line="360" w:lineRule="auto"/>
        <w:rPr>
          <w:rFonts w:asciiTheme="majorBidi" w:hAnsiTheme="majorBidi" w:cstheme="majorBidi"/>
          <w:b/>
          <w:bCs/>
          <w:sz w:val="28"/>
          <w:szCs w:val="28"/>
        </w:rPr>
      </w:pPr>
    </w:p>
    <w:p w14:paraId="0BCBA52A" w14:textId="77777777" w:rsidR="009F5187" w:rsidRDefault="009F5187" w:rsidP="009F5187">
      <w:pPr>
        <w:spacing w:line="360" w:lineRule="auto"/>
        <w:rPr>
          <w:rFonts w:asciiTheme="majorBidi" w:hAnsiTheme="majorBidi" w:cstheme="majorBidi"/>
          <w:b/>
          <w:bCs/>
          <w:sz w:val="28"/>
          <w:szCs w:val="28"/>
        </w:rPr>
      </w:pPr>
    </w:p>
    <w:p w14:paraId="1E8C0085" w14:textId="77777777" w:rsidR="009F5187" w:rsidRDefault="009F5187" w:rsidP="009F5187">
      <w:pPr>
        <w:spacing w:line="360" w:lineRule="auto"/>
        <w:rPr>
          <w:rFonts w:asciiTheme="majorBidi" w:hAnsiTheme="majorBidi" w:cstheme="majorBidi"/>
          <w:b/>
          <w:bCs/>
          <w:sz w:val="28"/>
          <w:szCs w:val="28"/>
        </w:rPr>
      </w:pPr>
    </w:p>
    <w:p w14:paraId="027BBDBD" w14:textId="2F542E5D" w:rsidR="00C2739B" w:rsidRDefault="00C2739B" w:rsidP="00C2739B">
      <w:pPr>
        <w:rPr>
          <w:lang w:val="en-US"/>
        </w:rPr>
      </w:pPr>
    </w:p>
    <w:p w14:paraId="602AAB63" w14:textId="0046B9D2" w:rsidR="00C2739B" w:rsidRDefault="00304304" w:rsidP="00C2739B">
      <w:pPr>
        <w:rPr>
          <w:rFonts w:asciiTheme="majorBidi" w:hAnsiTheme="majorBidi" w:cstheme="majorBidi"/>
          <w:b/>
          <w:bCs/>
          <w:sz w:val="28"/>
          <w:szCs w:val="28"/>
        </w:rPr>
      </w:pPr>
      <w:r w:rsidRPr="00304304">
        <w:rPr>
          <w:rFonts w:asciiTheme="majorBidi" w:hAnsiTheme="majorBidi" w:cstheme="majorBidi"/>
          <w:b/>
          <w:bCs/>
          <w:sz w:val="28"/>
          <w:szCs w:val="28"/>
        </w:rPr>
        <w:t>A</w:t>
      </w:r>
      <w:r w:rsidR="0036677D">
        <w:rPr>
          <w:rFonts w:asciiTheme="majorBidi" w:hAnsiTheme="majorBidi" w:cstheme="majorBidi"/>
          <w:b/>
          <w:bCs/>
          <w:sz w:val="28"/>
          <w:szCs w:val="28"/>
        </w:rPr>
        <w:t>ppendix 3</w:t>
      </w:r>
      <w:r>
        <w:rPr>
          <w:rFonts w:asciiTheme="majorBidi" w:hAnsiTheme="majorBidi" w:cstheme="majorBidi"/>
          <w:b/>
          <w:bCs/>
          <w:sz w:val="28"/>
          <w:szCs w:val="28"/>
        </w:rPr>
        <w:t>: Summary Table</w:t>
      </w:r>
    </w:p>
    <w:tbl>
      <w:tblPr>
        <w:tblStyle w:val="TableGrid"/>
        <w:tblpPr w:leftFromText="180" w:rightFromText="180" w:vertAnchor="page" w:horzAnchor="margin" w:tblpY="2417"/>
        <w:tblW w:w="0" w:type="auto"/>
        <w:tblLayout w:type="fixed"/>
        <w:tblLook w:val="04A0" w:firstRow="1" w:lastRow="0" w:firstColumn="1" w:lastColumn="0" w:noHBand="0" w:noVBand="1"/>
      </w:tblPr>
      <w:tblGrid>
        <w:gridCol w:w="2405"/>
        <w:gridCol w:w="1843"/>
        <w:gridCol w:w="1134"/>
        <w:gridCol w:w="1417"/>
        <w:gridCol w:w="2551"/>
      </w:tblGrid>
      <w:tr w:rsidR="00E402A4" w:rsidRPr="00AA2FDD" w14:paraId="759EE4D0" w14:textId="77777777" w:rsidTr="00AA2FDD">
        <w:trPr>
          <w:trHeight w:val="239"/>
        </w:trPr>
        <w:tc>
          <w:tcPr>
            <w:tcW w:w="2405" w:type="dxa"/>
          </w:tcPr>
          <w:p w14:paraId="13B69F8D"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Objectives </w:t>
            </w:r>
          </w:p>
        </w:tc>
        <w:tc>
          <w:tcPr>
            <w:tcW w:w="1843" w:type="dxa"/>
          </w:tcPr>
          <w:p w14:paraId="6013A5EF"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Outcomes </w:t>
            </w:r>
          </w:p>
        </w:tc>
        <w:tc>
          <w:tcPr>
            <w:tcW w:w="1134" w:type="dxa"/>
          </w:tcPr>
          <w:p w14:paraId="6CD1A720"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Predictor Variables </w:t>
            </w:r>
          </w:p>
        </w:tc>
        <w:tc>
          <w:tcPr>
            <w:tcW w:w="1417" w:type="dxa"/>
          </w:tcPr>
          <w:p w14:paraId="420566A5"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Hypothesis </w:t>
            </w:r>
          </w:p>
        </w:tc>
        <w:tc>
          <w:tcPr>
            <w:tcW w:w="2551" w:type="dxa"/>
          </w:tcPr>
          <w:p w14:paraId="643F90B2" w14:textId="122CFA56" w:rsidR="00304304" w:rsidRPr="00AA2FDD" w:rsidRDefault="00304304" w:rsidP="00E402A4">
            <w:pPr>
              <w:spacing w:after="0" w:line="240" w:lineRule="auto"/>
              <w:rPr>
                <w:rFonts w:asciiTheme="majorBidi" w:hAnsiTheme="majorBidi" w:cstheme="majorBidi"/>
                <w:vertAlign w:val="superscript"/>
              </w:rPr>
            </w:pPr>
            <w:r w:rsidRPr="00AA2FDD">
              <w:rPr>
                <w:rFonts w:asciiTheme="majorBidi" w:hAnsiTheme="majorBidi" w:cstheme="majorBidi"/>
              </w:rPr>
              <w:t>Method of Analysis</w:t>
            </w:r>
          </w:p>
        </w:tc>
      </w:tr>
      <w:tr w:rsidR="00E402A4" w:rsidRPr="00AA2FDD" w14:paraId="500EE180" w14:textId="77777777" w:rsidTr="00AA2FDD">
        <w:trPr>
          <w:trHeight w:val="2146"/>
        </w:trPr>
        <w:tc>
          <w:tcPr>
            <w:tcW w:w="2405" w:type="dxa"/>
          </w:tcPr>
          <w:p w14:paraId="6BBCEBD5" w14:textId="77777777" w:rsidR="00304304" w:rsidRPr="00AA2FDD" w:rsidRDefault="00304304" w:rsidP="00E402A4">
            <w:pPr>
              <w:spacing w:after="0" w:line="240" w:lineRule="auto"/>
              <w:rPr>
                <w:rFonts w:asciiTheme="majorBidi" w:hAnsiTheme="majorBidi" w:cstheme="majorBidi"/>
                <w:u w:val="single"/>
              </w:rPr>
            </w:pPr>
            <w:r w:rsidRPr="00AA2FDD">
              <w:rPr>
                <w:rFonts w:asciiTheme="majorBidi" w:hAnsiTheme="majorBidi" w:cstheme="majorBidi"/>
                <w:u w:val="single"/>
              </w:rPr>
              <w:t xml:space="preserve">Primary: </w:t>
            </w:r>
          </w:p>
          <w:p w14:paraId="49B0365A"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For Arabian Gulf patients presenting with ST elevation myocardial infarction and enrolled in the RACE III registry,  How feasible and suitable the registry data is from the point of: </w:t>
            </w:r>
          </w:p>
          <w:p w14:paraId="0821EACC" w14:textId="77777777" w:rsidR="00304304" w:rsidRPr="00AA2FDD" w:rsidRDefault="00304304" w:rsidP="00E402A4">
            <w:pPr>
              <w:spacing w:after="0" w:line="240" w:lineRule="auto"/>
              <w:ind w:left="170" w:hanging="170"/>
              <w:rPr>
                <w:rFonts w:asciiTheme="majorBidi" w:hAnsiTheme="majorBidi" w:cstheme="majorBidi"/>
              </w:rPr>
            </w:pPr>
            <w:r w:rsidRPr="00AA2FDD">
              <w:rPr>
                <w:rFonts w:asciiTheme="majorBidi" w:hAnsiTheme="majorBidi" w:cstheme="majorBidi"/>
                <w:b/>
                <w:bCs/>
              </w:rPr>
              <w:t>•</w:t>
            </w:r>
            <w:r w:rsidRPr="00AA2FDD">
              <w:rPr>
                <w:rFonts w:asciiTheme="majorBidi" w:hAnsiTheme="majorBidi" w:cstheme="majorBidi"/>
              </w:rPr>
              <w:tab/>
              <w:t>Data completeness</w:t>
            </w:r>
          </w:p>
          <w:p w14:paraId="18394E42" w14:textId="77777777" w:rsidR="00304304" w:rsidRPr="00AA2FDD" w:rsidRDefault="00304304" w:rsidP="00E402A4">
            <w:pPr>
              <w:spacing w:after="0" w:line="240" w:lineRule="auto"/>
              <w:ind w:left="170" w:hanging="170"/>
              <w:rPr>
                <w:rFonts w:asciiTheme="majorBidi" w:hAnsiTheme="majorBidi" w:cstheme="majorBidi"/>
              </w:rPr>
            </w:pPr>
            <w:r w:rsidRPr="00AA2FDD">
              <w:rPr>
                <w:rFonts w:asciiTheme="majorBidi" w:hAnsiTheme="majorBidi" w:cstheme="majorBidi"/>
              </w:rPr>
              <w:t>•</w:t>
            </w:r>
            <w:r w:rsidRPr="00AA2FDD">
              <w:rPr>
                <w:rFonts w:asciiTheme="majorBidi" w:hAnsiTheme="majorBidi" w:cstheme="majorBidi"/>
              </w:rPr>
              <w:tab/>
              <w:t>Appropriate recruitment time intervals</w:t>
            </w:r>
          </w:p>
        </w:tc>
        <w:tc>
          <w:tcPr>
            <w:tcW w:w="1843" w:type="dxa"/>
          </w:tcPr>
          <w:p w14:paraId="697BEBA7"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How feasible and suitable the registry data is from the point of: </w:t>
            </w:r>
          </w:p>
          <w:p w14:paraId="520C4FEA" w14:textId="77777777" w:rsidR="00304304" w:rsidRPr="00AA2FDD" w:rsidRDefault="00304304" w:rsidP="00E402A4">
            <w:pPr>
              <w:pStyle w:val="ListParagraph"/>
              <w:numPr>
                <w:ilvl w:val="0"/>
                <w:numId w:val="43"/>
              </w:numPr>
              <w:spacing w:after="0" w:line="240" w:lineRule="auto"/>
              <w:rPr>
                <w:rFonts w:asciiTheme="majorBidi" w:hAnsiTheme="majorBidi" w:cstheme="majorBidi"/>
              </w:rPr>
            </w:pPr>
            <w:r w:rsidRPr="00AA2FDD">
              <w:rPr>
                <w:rFonts w:asciiTheme="majorBidi" w:hAnsiTheme="majorBidi" w:cstheme="majorBidi"/>
              </w:rPr>
              <w:t>Data completeness</w:t>
            </w:r>
          </w:p>
          <w:p w14:paraId="3D62B394" w14:textId="77777777" w:rsidR="00304304" w:rsidRPr="00AA2FDD" w:rsidRDefault="00304304" w:rsidP="00E402A4">
            <w:pPr>
              <w:pStyle w:val="ListParagraph"/>
              <w:numPr>
                <w:ilvl w:val="0"/>
                <w:numId w:val="43"/>
              </w:numPr>
              <w:spacing w:after="0" w:line="240" w:lineRule="auto"/>
              <w:rPr>
                <w:rFonts w:asciiTheme="majorBidi" w:hAnsiTheme="majorBidi" w:cstheme="majorBidi"/>
              </w:rPr>
            </w:pPr>
            <w:r w:rsidRPr="00AA2FDD">
              <w:rPr>
                <w:rFonts w:asciiTheme="majorBidi" w:hAnsiTheme="majorBidi" w:cstheme="majorBidi"/>
              </w:rPr>
              <w:t>Appro</w:t>
            </w:r>
            <w:bookmarkStart w:id="1" w:name="_GoBack"/>
            <w:bookmarkEnd w:id="1"/>
            <w:r w:rsidRPr="00AA2FDD">
              <w:rPr>
                <w:rFonts w:asciiTheme="majorBidi" w:hAnsiTheme="majorBidi" w:cstheme="majorBidi"/>
              </w:rPr>
              <w:t>priate recruitment time intervals</w:t>
            </w:r>
          </w:p>
          <w:p w14:paraId="0E8FFA01" w14:textId="77777777" w:rsidR="00304304" w:rsidRPr="00AA2FDD" w:rsidRDefault="00304304" w:rsidP="00E402A4">
            <w:pPr>
              <w:pStyle w:val="ListParagraph"/>
              <w:spacing w:after="0" w:line="240" w:lineRule="auto"/>
              <w:ind w:left="170"/>
              <w:rPr>
                <w:rFonts w:asciiTheme="majorBidi" w:hAnsiTheme="majorBidi" w:cstheme="majorBidi"/>
              </w:rPr>
            </w:pPr>
          </w:p>
        </w:tc>
        <w:tc>
          <w:tcPr>
            <w:tcW w:w="1134" w:type="dxa"/>
            <w:vMerge w:val="restart"/>
          </w:tcPr>
          <w:p w14:paraId="4476A58C"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 xml:space="preserve">Use of EMS </w:t>
            </w:r>
          </w:p>
          <w:p w14:paraId="16B9B3A5"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(Y/N)</w:t>
            </w:r>
          </w:p>
          <w:p w14:paraId="6D2D74DD" w14:textId="77777777" w:rsidR="00304304" w:rsidRPr="00AA2FDD" w:rsidRDefault="00304304" w:rsidP="00E402A4">
            <w:pPr>
              <w:spacing w:after="0" w:line="240" w:lineRule="auto"/>
              <w:rPr>
                <w:rFonts w:asciiTheme="majorBidi" w:hAnsiTheme="majorBidi" w:cstheme="majorBidi"/>
              </w:rPr>
            </w:pPr>
          </w:p>
        </w:tc>
        <w:tc>
          <w:tcPr>
            <w:tcW w:w="1417" w:type="dxa"/>
            <w:vMerge w:val="restart"/>
          </w:tcPr>
          <w:p w14:paraId="03E93DC5"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Use of EMS will improve providing timely care and other clinical outcomes in the EMS group.</w:t>
            </w:r>
          </w:p>
        </w:tc>
        <w:tc>
          <w:tcPr>
            <w:tcW w:w="2551" w:type="dxa"/>
          </w:tcPr>
          <w:p w14:paraId="25F36F3B" w14:textId="77777777" w:rsidR="00304304" w:rsidRPr="00AA2FDD" w:rsidRDefault="00304304" w:rsidP="00E402A4">
            <w:pPr>
              <w:pStyle w:val="ListParagraph"/>
              <w:spacing w:after="0" w:line="240" w:lineRule="auto"/>
              <w:ind w:left="0"/>
              <w:rPr>
                <w:rFonts w:asciiTheme="majorBidi" w:hAnsiTheme="majorBidi" w:cstheme="majorBidi"/>
              </w:rPr>
            </w:pPr>
            <w:r w:rsidRPr="00AA2FDD">
              <w:rPr>
                <w:rFonts w:asciiTheme="majorBidi" w:hAnsiTheme="majorBidi" w:cstheme="majorBidi"/>
              </w:rPr>
              <w:t>Descriptive analysis:</w:t>
            </w:r>
          </w:p>
          <w:p w14:paraId="06FEFAE9" w14:textId="77777777" w:rsidR="00304304" w:rsidRPr="00AA2FDD" w:rsidRDefault="00304304" w:rsidP="00E402A4">
            <w:pPr>
              <w:pStyle w:val="ListParagraph"/>
              <w:numPr>
                <w:ilvl w:val="0"/>
                <w:numId w:val="45"/>
              </w:numPr>
              <w:spacing w:after="0" w:line="240" w:lineRule="auto"/>
              <w:ind w:left="170" w:hanging="170"/>
              <w:rPr>
                <w:rFonts w:asciiTheme="majorBidi" w:hAnsiTheme="majorBidi" w:cstheme="majorBidi"/>
              </w:rPr>
            </w:pPr>
            <w:r w:rsidRPr="00AA2FDD">
              <w:rPr>
                <w:rFonts w:asciiTheme="majorBidi" w:hAnsiTheme="majorBidi" w:cstheme="majorBidi"/>
              </w:rPr>
              <w:t>Data completeness. Defined as: “availability of ≥ 80% of the data set”.</w:t>
            </w:r>
          </w:p>
          <w:p w14:paraId="7EEC7344" w14:textId="77777777" w:rsidR="00304304" w:rsidRPr="00AA2FDD" w:rsidRDefault="00304304" w:rsidP="00E402A4">
            <w:pPr>
              <w:pStyle w:val="ListParagraph"/>
              <w:numPr>
                <w:ilvl w:val="0"/>
                <w:numId w:val="45"/>
              </w:numPr>
              <w:spacing w:after="0" w:line="240" w:lineRule="auto"/>
              <w:ind w:left="170" w:hanging="170"/>
              <w:rPr>
                <w:rFonts w:asciiTheme="majorBidi" w:hAnsiTheme="majorBidi" w:cstheme="majorBidi"/>
              </w:rPr>
            </w:pPr>
            <w:r w:rsidRPr="00AA2FDD">
              <w:rPr>
                <w:rFonts w:asciiTheme="majorBidi" w:hAnsiTheme="majorBidi" w:cstheme="majorBidi"/>
              </w:rPr>
              <w:t>Appropriate recruitment time intervals. Defined as: “recruitment of a total of 570 patients in on year”.</w:t>
            </w:r>
          </w:p>
        </w:tc>
      </w:tr>
      <w:tr w:rsidR="00E402A4" w:rsidRPr="00AA2FDD" w14:paraId="129727C0" w14:textId="77777777" w:rsidTr="00AA2FDD">
        <w:trPr>
          <w:trHeight w:val="3574"/>
        </w:trPr>
        <w:tc>
          <w:tcPr>
            <w:tcW w:w="2405" w:type="dxa"/>
          </w:tcPr>
          <w:p w14:paraId="65EDD79F" w14:textId="77777777" w:rsidR="00304304" w:rsidRPr="00AA2FDD" w:rsidRDefault="00304304" w:rsidP="00E402A4">
            <w:pPr>
              <w:spacing w:after="0" w:line="240" w:lineRule="auto"/>
              <w:rPr>
                <w:rFonts w:asciiTheme="majorBidi" w:hAnsiTheme="majorBidi" w:cstheme="majorBidi"/>
                <w:u w:val="single"/>
              </w:rPr>
            </w:pPr>
            <w:r w:rsidRPr="00AA2FDD">
              <w:rPr>
                <w:rFonts w:asciiTheme="majorBidi" w:hAnsiTheme="majorBidi" w:cstheme="majorBidi"/>
                <w:u w:val="single"/>
              </w:rPr>
              <w:t>Secondary</w:t>
            </w:r>
          </w:p>
          <w:p w14:paraId="723BA680" w14:textId="7824889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For Arabian Gulf patients presenting with ST elevation myocardial infarction:</w:t>
            </w:r>
          </w:p>
          <w:p w14:paraId="756F7FD9" w14:textId="77777777" w:rsidR="00304304" w:rsidRPr="00AA2FDD" w:rsidRDefault="00304304" w:rsidP="00E402A4">
            <w:pPr>
              <w:numPr>
                <w:ilvl w:val="0"/>
                <w:numId w:val="42"/>
              </w:numPr>
              <w:spacing w:after="0" w:line="240" w:lineRule="auto"/>
              <w:rPr>
                <w:rFonts w:asciiTheme="majorBidi" w:hAnsiTheme="majorBidi" w:cstheme="majorBidi"/>
                <w:lang w:val="en-US"/>
              </w:rPr>
            </w:pPr>
            <w:r w:rsidRPr="00AA2FDD">
              <w:rPr>
                <w:rFonts w:asciiTheme="majorBidi" w:hAnsiTheme="majorBidi" w:cstheme="majorBidi"/>
                <w:lang w:val="en-US"/>
              </w:rPr>
              <w:t>Does the use of emergency medical services (EMS) improve providing timely care? Defined as (door to balloon time &lt;90 minutes or door to needle time &lt; 30 minutes).</w:t>
            </w:r>
          </w:p>
          <w:p w14:paraId="518891B4" w14:textId="77777777" w:rsidR="00304304" w:rsidRPr="00AA2FDD" w:rsidRDefault="00304304" w:rsidP="00E402A4">
            <w:pPr>
              <w:spacing w:after="0" w:line="240" w:lineRule="auto"/>
              <w:rPr>
                <w:rFonts w:asciiTheme="majorBidi" w:hAnsiTheme="majorBidi" w:cstheme="majorBidi"/>
                <w:lang w:val="en-US"/>
              </w:rPr>
            </w:pPr>
          </w:p>
          <w:p w14:paraId="7F4A998D" w14:textId="77777777" w:rsidR="00304304" w:rsidRPr="00AA2FDD" w:rsidRDefault="00304304" w:rsidP="00E402A4">
            <w:pPr>
              <w:numPr>
                <w:ilvl w:val="0"/>
                <w:numId w:val="42"/>
              </w:numPr>
              <w:spacing w:after="0" w:line="240" w:lineRule="auto"/>
              <w:rPr>
                <w:rFonts w:asciiTheme="majorBidi" w:hAnsiTheme="majorBidi" w:cstheme="majorBidi"/>
                <w:lang w:val="en-US"/>
              </w:rPr>
            </w:pPr>
            <w:r w:rsidRPr="00AA2FDD">
              <w:rPr>
                <w:rFonts w:asciiTheme="majorBidi" w:hAnsiTheme="majorBidi" w:cstheme="majorBidi"/>
              </w:rPr>
              <w:t xml:space="preserve">For Arabian Gulf patients presenting with ST elevation myocardial infarction, does the use of emergency medical services (EMS) improve other clinical outcomes? </w:t>
            </w:r>
          </w:p>
        </w:tc>
        <w:tc>
          <w:tcPr>
            <w:tcW w:w="1843" w:type="dxa"/>
          </w:tcPr>
          <w:p w14:paraId="72EE45FD" w14:textId="1DA5AE83" w:rsidR="00304304" w:rsidRPr="00AA2FDD" w:rsidRDefault="00304304" w:rsidP="00E402A4">
            <w:pPr>
              <w:pStyle w:val="ListParagraph"/>
              <w:numPr>
                <w:ilvl w:val="0"/>
                <w:numId w:val="42"/>
              </w:numPr>
              <w:spacing w:after="0" w:line="240" w:lineRule="auto"/>
              <w:rPr>
                <w:rFonts w:asciiTheme="majorBidi" w:hAnsiTheme="majorBidi" w:cstheme="majorBidi"/>
              </w:rPr>
            </w:pPr>
            <w:r w:rsidRPr="00AA2FDD">
              <w:rPr>
                <w:rFonts w:asciiTheme="majorBidi" w:hAnsiTheme="majorBidi" w:cstheme="majorBidi"/>
              </w:rPr>
              <w:t>Improve providing timely care? Defined as (door to balloon time &lt;90 minutes or door to needle time &lt; 30 minutes).</w:t>
            </w:r>
          </w:p>
          <w:p w14:paraId="3A00029B"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 xml:space="preserve">Death </w:t>
            </w:r>
          </w:p>
          <w:p w14:paraId="2D70CC5A"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 xml:space="preserve">Stroke </w:t>
            </w:r>
          </w:p>
          <w:p w14:paraId="5B5C5C94"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MI</w:t>
            </w:r>
          </w:p>
          <w:p w14:paraId="3C996D7A"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 xml:space="preserve">Primary PCI use </w:t>
            </w:r>
          </w:p>
          <w:p w14:paraId="6509B4DD"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Door to device time</w:t>
            </w:r>
          </w:p>
          <w:p w14:paraId="406C7BE5"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Thrombolytic use</w:t>
            </w:r>
          </w:p>
          <w:p w14:paraId="1CD9D277"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Door to needle time</w:t>
            </w:r>
          </w:p>
          <w:p w14:paraId="6B6BE3A3"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No reperfusion</w:t>
            </w:r>
          </w:p>
          <w:p w14:paraId="2508DE33"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Killip class</w:t>
            </w:r>
          </w:p>
          <w:p w14:paraId="60411946"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Cardiac arrest</w:t>
            </w:r>
          </w:p>
          <w:p w14:paraId="1538036E" w14:textId="77777777" w:rsidR="00304304" w:rsidRPr="00AA2FDD" w:rsidRDefault="00304304" w:rsidP="00E402A4">
            <w:pPr>
              <w:numPr>
                <w:ilvl w:val="0"/>
                <w:numId w:val="42"/>
              </w:numPr>
              <w:spacing w:after="0" w:line="240" w:lineRule="auto"/>
              <w:rPr>
                <w:rFonts w:asciiTheme="majorBidi" w:hAnsiTheme="majorBidi" w:cstheme="majorBidi"/>
              </w:rPr>
            </w:pPr>
            <w:r w:rsidRPr="00AA2FDD">
              <w:rPr>
                <w:rFonts w:asciiTheme="majorBidi" w:hAnsiTheme="majorBidi" w:cstheme="majorBidi"/>
              </w:rPr>
              <w:t xml:space="preserve">LV function by Echo  </w:t>
            </w:r>
          </w:p>
          <w:p w14:paraId="20E84ED5" w14:textId="77777777" w:rsidR="00304304" w:rsidRPr="00AA2FDD" w:rsidRDefault="00304304" w:rsidP="00E402A4">
            <w:pPr>
              <w:pStyle w:val="ListParagraph"/>
              <w:numPr>
                <w:ilvl w:val="0"/>
                <w:numId w:val="42"/>
              </w:numPr>
              <w:spacing w:after="0" w:line="240" w:lineRule="auto"/>
              <w:rPr>
                <w:rFonts w:asciiTheme="majorBidi" w:hAnsiTheme="majorBidi" w:cstheme="majorBidi"/>
              </w:rPr>
            </w:pPr>
            <w:r w:rsidRPr="00AA2FDD">
              <w:rPr>
                <w:rFonts w:asciiTheme="majorBidi" w:hAnsiTheme="majorBidi" w:cstheme="majorBidi"/>
              </w:rPr>
              <w:t>Use of EBM therapies in the first 24 hours and on discharge.</w:t>
            </w:r>
          </w:p>
          <w:p w14:paraId="5EAB1976" w14:textId="4A080478" w:rsidR="00304304" w:rsidRPr="00AA2FDD" w:rsidRDefault="00304304" w:rsidP="00AA2FDD">
            <w:pPr>
              <w:pStyle w:val="ListParagraph"/>
              <w:numPr>
                <w:ilvl w:val="0"/>
                <w:numId w:val="42"/>
              </w:numPr>
              <w:spacing w:after="0" w:line="240" w:lineRule="auto"/>
              <w:rPr>
                <w:rFonts w:asciiTheme="majorBidi" w:hAnsiTheme="majorBidi" w:cstheme="majorBidi"/>
              </w:rPr>
            </w:pPr>
            <w:r w:rsidRPr="00AA2FDD">
              <w:rPr>
                <w:rFonts w:asciiTheme="majorBidi" w:hAnsiTheme="majorBidi" w:cstheme="majorBidi"/>
              </w:rPr>
              <w:t>CABG</w:t>
            </w:r>
          </w:p>
        </w:tc>
        <w:tc>
          <w:tcPr>
            <w:tcW w:w="1134" w:type="dxa"/>
            <w:vMerge/>
          </w:tcPr>
          <w:p w14:paraId="64FCB036" w14:textId="77777777" w:rsidR="00304304" w:rsidRPr="00AA2FDD" w:rsidRDefault="00304304" w:rsidP="00E402A4">
            <w:pPr>
              <w:spacing w:after="0" w:line="240" w:lineRule="auto"/>
              <w:rPr>
                <w:rFonts w:asciiTheme="majorBidi" w:hAnsiTheme="majorBidi" w:cstheme="majorBidi"/>
              </w:rPr>
            </w:pPr>
          </w:p>
        </w:tc>
        <w:tc>
          <w:tcPr>
            <w:tcW w:w="1417" w:type="dxa"/>
            <w:vMerge/>
          </w:tcPr>
          <w:p w14:paraId="4D00FA7B" w14:textId="77777777" w:rsidR="00304304" w:rsidRPr="00AA2FDD" w:rsidRDefault="00304304" w:rsidP="00E402A4">
            <w:pPr>
              <w:spacing w:after="0" w:line="240" w:lineRule="auto"/>
              <w:rPr>
                <w:rFonts w:asciiTheme="majorBidi" w:hAnsiTheme="majorBidi" w:cstheme="majorBidi"/>
              </w:rPr>
            </w:pPr>
          </w:p>
        </w:tc>
        <w:tc>
          <w:tcPr>
            <w:tcW w:w="2551" w:type="dxa"/>
          </w:tcPr>
          <w:p w14:paraId="39962BFB" w14:textId="77777777" w:rsidR="00304304" w:rsidRPr="00AA2FDD" w:rsidRDefault="00304304" w:rsidP="00E402A4">
            <w:pPr>
              <w:spacing w:after="0" w:line="240" w:lineRule="auto"/>
              <w:rPr>
                <w:rFonts w:asciiTheme="majorBidi" w:hAnsiTheme="majorBidi" w:cstheme="majorBidi"/>
              </w:rPr>
            </w:pPr>
            <w:r w:rsidRPr="00AA2FDD">
              <w:rPr>
                <w:rFonts w:asciiTheme="majorBidi" w:hAnsiTheme="majorBidi" w:cstheme="majorBidi"/>
              </w:rPr>
              <w:t>Multivariable analyses will be based on logistic regression for binary outcomes and linear regression for continuous outcomes.</w:t>
            </w:r>
          </w:p>
          <w:p w14:paraId="51221A38" w14:textId="77777777" w:rsidR="00304304" w:rsidRPr="00AA2FDD" w:rsidRDefault="00304304" w:rsidP="00E402A4">
            <w:pPr>
              <w:spacing w:after="0" w:line="240" w:lineRule="auto"/>
              <w:rPr>
                <w:rFonts w:asciiTheme="majorBidi" w:hAnsiTheme="majorBidi" w:cstheme="majorBidi"/>
              </w:rPr>
            </w:pPr>
          </w:p>
          <w:p w14:paraId="2454AE9C" w14:textId="77777777" w:rsidR="00304304" w:rsidRPr="00AA2FDD" w:rsidRDefault="00304304" w:rsidP="00E402A4">
            <w:pPr>
              <w:numPr>
                <w:ilvl w:val="0"/>
                <w:numId w:val="19"/>
              </w:numPr>
              <w:spacing w:after="0" w:line="240" w:lineRule="auto"/>
              <w:ind w:left="170" w:hanging="170"/>
              <w:rPr>
                <w:rFonts w:asciiTheme="majorBidi" w:hAnsiTheme="majorBidi" w:cstheme="majorBidi"/>
              </w:rPr>
            </w:pPr>
            <w:r w:rsidRPr="00AA2FDD">
              <w:rPr>
                <w:rFonts w:asciiTheme="majorBidi" w:hAnsiTheme="majorBidi" w:cstheme="majorBidi"/>
              </w:rPr>
              <w:t>We will use Cox-regression analysis if dates of events are available.</w:t>
            </w:r>
          </w:p>
          <w:p w14:paraId="5FBB6F76" w14:textId="77777777" w:rsidR="00304304" w:rsidRPr="00AA2FDD" w:rsidRDefault="00304304" w:rsidP="00E402A4">
            <w:pPr>
              <w:numPr>
                <w:ilvl w:val="0"/>
                <w:numId w:val="19"/>
              </w:numPr>
              <w:spacing w:after="0" w:line="240" w:lineRule="auto"/>
              <w:ind w:left="170" w:hanging="170"/>
              <w:rPr>
                <w:rFonts w:asciiTheme="majorBidi" w:hAnsiTheme="majorBidi" w:cstheme="majorBidi"/>
              </w:rPr>
            </w:pPr>
            <w:r w:rsidRPr="00AA2FDD">
              <w:rPr>
                <w:rFonts w:asciiTheme="majorBidi" w:hAnsiTheme="majorBidi" w:cstheme="majorBidi"/>
              </w:rPr>
              <w:t>Analysis will be adjusted for potential covariates which include :</w:t>
            </w:r>
          </w:p>
          <w:p w14:paraId="34AFE513" w14:textId="2344E8C1" w:rsidR="00304304" w:rsidRPr="00AA2FDD" w:rsidRDefault="00E402A4" w:rsidP="00E402A4">
            <w:pPr>
              <w:spacing w:after="0" w:line="240" w:lineRule="auto"/>
              <w:rPr>
                <w:rFonts w:asciiTheme="majorBidi" w:hAnsiTheme="majorBidi" w:cstheme="majorBidi"/>
              </w:rPr>
            </w:pPr>
            <w:r w:rsidRPr="00AA2FDD">
              <w:rPr>
                <w:rFonts w:asciiTheme="majorBidi" w:hAnsiTheme="majorBidi" w:cstheme="majorBidi"/>
                <w:lang w:val="en-US"/>
              </w:rPr>
              <w:t>1.</w:t>
            </w:r>
            <w:r w:rsidR="00AA2FDD" w:rsidRPr="00AA2FDD">
              <w:rPr>
                <w:rFonts w:asciiTheme="majorBidi" w:hAnsiTheme="majorBidi" w:cstheme="majorBidi"/>
                <w:lang w:val="en-US"/>
              </w:rPr>
              <w:t>Educat</w:t>
            </w:r>
            <w:r w:rsidR="00304304" w:rsidRPr="00AA2FDD">
              <w:rPr>
                <w:rFonts w:asciiTheme="majorBidi" w:hAnsiTheme="majorBidi" w:cstheme="majorBidi"/>
                <w:lang w:val="en-US"/>
              </w:rPr>
              <w:t>onal Level </w:t>
            </w:r>
          </w:p>
          <w:p w14:paraId="5AF3D042" w14:textId="19CACE91" w:rsidR="00304304" w:rsidRPr="00AA2FDD" w:rsidRDefault="00AA2FDD" w:rsidP="00AA2FDD">
            <w:pPr>
              <w:spacing w:after="0" w:line="240" w:lineRule="auto"/>
              <w:rPr>
                <w:rFonts w:asciiTheme="majorBidi" w:hAnsiTheme="majorBidi" w:cstheme="majorBidi"/>
                <w:lang w:val="en-US"/>
              </w:rPr>
            </w:pPr>
            <w:r w:rsidRPr="00AA2FDD">
              <w:rPr>
                <w:rFonts w:asciiTheme="majorBidi" w:hAnsiTheme="majorBidi" w:cstheme="majorBidi"/>
                <w:lang w:val="en-US"/>
              </w:rPr>
              <w:t>2.Country</w:t>
            </w:r>
          </w:p>
          <w:p w14:paraId="56896352" w14:textId="14635889" w:rsidR="00304304" w:rsidRPr="00AA2FDD" w:rsidRDefault="00AA2FDD" w:rsidP="00E402A4">
            <w:pPr>
              <w:spacing w:after="0" w:line="240" w:lineRule="auto"/>
              <w:rPr>
                <w:rFonts w:asciiTheme="majorBidi" w:hAnsiTheme="majorBidi" w:cstheme="majorBidi"/>
                <w:lang w:val="en-US"/>
              </w:rPr>
            </w:pPr>
            <w:r w:rsidRPr="00AA2FDD">
              <w:rPr>
                <w:rFonts w:asciiTheme="majorBidi" w:hAnsiTheme="majorBidi" w:cstheme="majorBidi"/>
                <w:lang w:val="en-US"/>
              </w:rPr>
              <w:t>3.</w:t>
            </w:r>
            <w:r w:rsidR="00304304" w:rsidRPr="00AA2FDD">
              <w:rPr>
                <w:rFonts w:asciiTheme="majorBidi" w:hAnsiTheme="majorBidi" w:cstheme="majorBidi"/>
                <w:lang w:val="en-US"/>
              </w:rPr>
              <w:t>Gender</w:t>
            </w:r>
          </w:p>
          <w:p w14:paraId="6FB4177A" w14:textId="42483AAA" w:rsidR="00304304" w:rsidRPr="00AA2FDD" w:rsidRDefault="00AA2FDD" w:rsidP="00E402A4">
            <w:pPr>
              <w:spacing w:after="0" w:line="240" w:lineRule="auto"/>
              <w:rPr>
                <w:rFonts w:asciiTheme="majorBidi" w:hAnsiTheme="majorBidi" w:cstheme="majorBidi"/>
                <w:lang w:val="en-US"/>
              </w:rPr>
            </w:pPr>
            <w:r w:rsidRPr="00AA2FDD">
              <w:rPr>
                <w:rFonts w:asciiTheme="majorBidi" w:hAnsiTheme="majorBidi" w:cstheme="majorBidi"/>
                <w:lang w:val="en-US"/>
              </w:rPr>
              <w:t>4.</w:t>
            </w:r>
            <w:r w:rsidR="00304304" w:rsidRPr="00AA2FDD">
              <w:rPr>
                <w:rFonts w:asciiTheme="majorBidi" w:hAnsiTheme="majorBidi" w:cstheme="majorBidi"/>
                <w:lang w:val="en-US"/>
              </w:rPr>
              <w:t>Age</w:t>
            </w:r>
          </w:p>
          <w:p w14:paraId="6AF5A997" w14:textId="4977C7A9" w:rsidR="00304304" w:rsidRPr="00AA2FDD" w:rsidRDefault="00AA2FDD" w:rsidP="00AA2FDD">
            <w:pPr>
              <w:spacing w:after="0" w:line="240" w:lineRule="auto"/>
              <w:rPr>
                <w:rFonts w:asciiTheme="majorBidi" w:hAnsiTheme="majorBidi" w:cstheme="majorBidi"/>
                <w:lang w:val="en-US"/>
              </w:rPr>
            </w:pPr>
            <w:r w:rsidRPr="00AA2FDD">
              <w:rPr>
                <w:rFonts w:asciiTheme="majorBidi" w:hAnsiTheme="majorBidi" w:cstheme="majorBidi"/>
                <w:lang w:val="en-US"/>
              </w:rPr>
              <w:t>5.CAD risk</w:t>
            </w:r>
            <w:r w:rsidR="00304304" w:rsidRPr="00AA2FDD">
              <w:rPr>
                <w:rFonts w:asciiTheme="majorBidi" w:hAnsiTheme="majorBidi" w:cstheme="majorBidi"/>
                <w:lang w:val="en-US"/>
              </w:rPr>
              <w:t> factors</w:t>
            </w:r>
          </w:p>
          <w:p w14:paraId="6D77F2E0" w14:textId="13338A12" w:rsidR="00304304" w:rsidRPr="00AA2FDD" w:rsidRDefault="00AA2FDD" w:rsidP="00E402A4">
            <w:pPr>
              <w:spacing w:after="0" w:line="240" w:lineRule="auto"/>
              <w:rPr>
                <w:rFonts w:asciiTheme="majorBidi" w:hAnsiTheme="majorBidi" w:cstheme="majorBidi"/>
              </w:rPr>
            </w:pPr>
            <w:r w:rsidRPr="00AA2FDD">
              <w:rPr>
                <w:rFonts w:asciiTheme="majorBidi" w:hAnsiTheme="majorBidi" w:cstheme="majorBidi"/>
                <w:lang w:val="en-US"/>
              </w:rPr>
              <w:t>6.</w:t>
            </w:r>
            <w:r w:rsidR="00304304" w:rsidRPr="00AA2FDD">
              <w:rPr>
                <w:rFonts w:asciiTheme="majorBidi" w:hAnsiTheme="majorBidi" w:cstheme="majorBidi"/>
                <w:lang w:val="en-US"/>
              </w:rPr>
              <w:t>Socioeconomic Status </w:t>
            </w:r>
            <w:r w:rsidR="00304304" w:rsidRPr="00AA2FDD">
              <w:rPr>
                <w:rFonts w:asciiTheme="majorBidi" w:hAnsiTheme="majorBidi" w:cstheme="majorBidi"/>
              </w:rPr>
              <w:t xml:space="preserve"> </w:t>
            </w:r>
          </w:p>
          <w:p w14:paraId="6F545D96" w14:textId="799AE698" w:rsidR="00304304" w:rsidRPr="00AA2FDD" w:rsidRDefault="00AA2FDD" w:rsidP="00E402A4">
            <w:pPr>
              <w:spacing w:after="0" w:line="240" w:lineRule="auto"/>
              <w:rPr>
                <w:rFonts w:asciiTheme="majorBidi" w:hAnsiTheme="majorBidi" w:cstheme="majorBidi"/>
              </w:rPr>
            </w:pPr>
            <w:r w:rsidRPr="00AA2FDD">
              <w:rPr>
                <w:rFonts w:asciiTheme="majorBidi" w:hAnsiTheme="majorBidi" w:cstheme="majorBidi"/>
              </w:rPr>
              <w:t>7.</w:t>
            </w:r>
            <w:r w:rsidR="00304304" w:rsidRPr="00AA2FDD">
              <w:rPr>
                <w:rFonts w:asciiTheme="majorBidi" w:hAnsiTheme="majorBidi" w:cstheme="majorBidi"/>
              </w:rPr>
              <w:t>Markers of illness at presentation ( heart rate, blood pressure, Heart failure Killip class, cardiac arrest)</w:t>
            </w:r>
          </w:p>
        </w:tc>
      </w:tr>
    </w:tbl>
    <w:p w14:paraId="3453518E" w14:textId="77777777" w:rsidR="0036677D" w:rsidRDefault="0036677D" w:rsidP="00C2739B">
      <w:pPr>
        <w:rPr>
          <w:rFonts w:asciiTheme="majorBidi" w:hAnsiTheme="majorBidi" w:cstheme="majorBidi"/>
          <w:b/>
          <w:bCs/>
          <w:sz w:val="28"/>
          <w:szCs w:val="28"/>
        </w:rPr>
      </w:pPr>
    </w:p>
    <w:p w14:paraId="7A2956DE" w14:textId="2921DFA6" w:rsidR="0036677D" w:rsidRPr="00BA69A5" w:rsidRDefault="0036677D" w:rsidP="0036677D">
      <w:pPr>
        <w:spacing w:line="360" w:lineRule="auto"/>
        <w:rPr>
          <w:rFonts w:asciiTheme="majorBidi" w:hAnsiTheme="majorBidi" w:cstheme="majorBidi"/>
          <w:b/>
          <w:bCs/>
          <w:sz w:val="28"/>
          <w:szCs w:val="28"/>
          <w:lang w:val="en-US"/>
        </w:rPr>
      </w:pPr>
      <w:r w:rsidRPr="00BA69A5">
        <w:rPr>
          <w:rFonts w:asciiTheme="majorBidi" w:hAnsiTheme="majorBidi" w:cstheme="majorBidi"/>
          <w:b/>
          <w:bCs/>
          <w:sz w:val="28"/>
          <w:szCs w:val="28"/>
          <w:lang w:val="en-US"/>
        </w:rPr>
        <w:lastRenderedPageBreak/>
        <w:t xml:space="preserve">Figure </w:t>
      </w:r>
      <w:r w:rsidRPr="00BA69A5">
        <w:rPr>
          <w:rFonts w:asciiTheme="majorBidi" w:hAnsiTheme="majorBidi" w:cstheme="majorBidi"/>
          <w:b/>
          <w:bCs/>
          <w:sz w:val="28"/>
          <w:szCs w:val="28"/>
          <w:lang w:val="en-US"/>
        </w:rPr>
        <w:fldChar w:fldCharType="begin"/>
      </w:r>
      <w:r w:rsidRPr="00BA69A5">
        <w:rPr>
          <w:rFonts w:asciiTheme="majorBidi" w:hAnsiTheme="majorBidi" w:cstheme="majorBidi"/>
          <w:b/>
          <w:bCs/>
          <w:sz w:val="28"/>
          <w:szCs w:val="28"/>
          <w:lang w:val="en-US"/>
        </w:rPr>
        <w:instrText xml:space="preserve"> SEQ Figure \* ARABIC </w:instrText>
      </w:r>
      <w:r w:rsidRPr="00BA69A5">
        <w:rPr>
          <w:rFonts w:asciiTheme="majorBidi" w:hAnsiTheme="majorBidi" w:cstheme="majorBidi"/>
          <w:b/>
          <w:bCs/>
          <w:sz w:val="28"/>
          <w:szCs w:val="28"/>
          <w:lang w:val="en-US"/>
        </w:rPr>
        <w:fldChar w:fldCharType="separate"/>
      </w:r>
      <w:r>
        <w:rPr>
          <w:rFonts w:asciiTheme="majorBidi" w:hAnsiTheme="majorBidi" w:cstheme="majorBidi"/>
          <w:b/>
          <w:bCs/>
          <w:noProof/>
          <w:sz w:val="28"/>
          <w:szCs w:val="28"/>
          <w:lang w:val="en-US"/>
        </w:rPr>
        <w:t>1</w:t>
      </w:r>
      <w:r w:rsidRPr="00BA69A5">
        <w:rPr>
          <w:rFonts w:asciiTheme="majorBidi" w:hAnsiTheme="majorBidi" w:cstheme="majorBidi"/>
          <w:b/>
          <w:bCs/>
          <w:sz w:val="28"/>
          <w:szCs w:val="28"/>
        </w:rPr>
        <w:fldChar w:fldCharType="end"/>
      </w:r>
      <w:r w:rsidR="001E70C6">
        <w:rPr>
          <w:rFonts w:asciiTheme="majorBidi" w:hAnsiTheme="majorBidi" w:cstheme="majorBidi"/>
          <w:b/>
          <w:bCs/>
          <w:sz w:val="28"/>
          <w:szCs w:val="28"/>
        </w:rPr>
        <w:t xml:space="preserve"> H</w:t>
      </w:r>
      <w:r>
        <w:rPr>
          <w:rFonts w:asciiTheme="majorBidi" w:hAnsiTheme="majorBidi" w:cstheme="majorBidi"/>
          <w:b/>
          <w:bCs/>
          <w:sz w:val="28"/>
          <w:szCs w:val="28"/>
        </w:rPr>
        <w:t xml:space="preserve">eart rate (HR) histogram distribution  </w:t>
      </w:r>
    </w:p>
    <w:p w14:paraId="1EF66A34" w14:textId="77777777" w:rsidR="0036677D" w:rsidRDefault="0036677D" w:rsidP="0036677D">
      <w:pPr>
        <w:spacing w:line="360" w:lineRule="auto"/>
        <w:rPr>
          <w:rFonts w:asciiTheme="majorBidi" w:hAnsiTheme="majorBidi" w:cstheme="majorBidi"/>
          <w:b/>
          <w:bCs/>
          <w:sz w:val="28"/>
          <w:szCs w:val="28"/>
        </w:rPr>
      </w:pPr>
    </w:p>
    <w:p w14:paraId="6E550190" w14:textId="77777777" w:rsidR="0036677D" w:rsidRDefault="0036677D" w:rsidP="0036677D">
      <w:pPr>
        <w:keepNext/>
        <w:autoSpaceDE w:val="0"/>
        <w:autoSpaceDN w:val="0"/>
        <w:adjustRightInd w:val="0"/>
        <w:spacing w:after="0"/>
        <w:jc w:val="center"/>
      </w:pPr>
      <w:r>
        <w:rPr>
          <w:rFonts w:ascii="Times New Roman" w:hAnsi="Times New Roman"/>
          <w:noProof/>
          <w:lang w:eastAsia="en-CA"/>
        </w:rPr>
        <w:drawing>
          <wp:inline distT="0" distB="0" distL="0" distR="0" wp14:anchorId="0BC40139" wp14:editId="796FA4FF">
            <wp:extent cx="4802505" cy="326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160" cy="3265494"/>
                    </a:xfrm>
                    <a:prstGeom prst="rect">
                      <a:avLst/>
                    </a:prstGeom>
                    <a:noFill/>
                    <a:ln>
                      <a:noFill/>
                    </a:ln>
                  </pic:spPr>
                </pic:pic>
              </a:graphicData>
            </a:graphic>
          </wp:inline>
        </w:drawing>
      </w:r>
    </w:p>
    <w:p w14:paraId="4E29E5C0" w14:textId="77777777" w:rsidR="0036677D" w:rsidRDefault="0036677D" w:rsidP="0036677D">
      <w:pPr>
        <w:keepNext/>
        <w:autoSpaceDE w:val="0"/>
        <w:autoSpaceDN w:val="0"/>
        <w:adjustRightInd w:val="0"/>
        <w:spacing w:after="0"/>
        <w:jc w:val="center"/>
      </w:pPr>
    </w:p>
    <w:p w14:paraId="385FDB14" w14:textId="77777777" w:rsidR="0036677D" w:rsidRDefault="0036677D" w:rsidP="0036677D">
      <w:pPr>
        <w:pStyle w:val="Caption"/>
        <w:spacing w:after="0"/>
        <w:jc w:val="center"/>
        <w:rPr>
          <w:rFonts w:asciiTheme="majorBidi" w:hAnsiTheme="majorBidi" w:cstheme="majorBidi"/>
          <w:color w:val="auto"/>
          <w:sz w:val="24"/>
          <w:szCs w:val="24"/>
        </w:rPr>
      </w:pPr>
    </w:p>
    <w:p w14:paraId="5064706C" w14:textId="77777777" w:rsidR="0036677D" w:rsidRPr="00DB0D93" w:rsidRDefault="0036677D" w:rsidP="0036677D"/>
    <w:p w14:paraId="3839B720" w14:textId="77777777" w:rsidR="0036677D" w:rsidRDefault="0036677D" w:rsidP="0036677D">
      <w:pPr>
        <w:pStyle w:val="Caption"/>
        <w:spacing w:after="0"/>
        <w:jc w:val="center"/>
        <w:rPr>
          <w:rFonts w:asciiTheme="majorBidi" w:hAnsiTheme="majorBidi" w:cstheme="majorBidi"/>
          <w:color w:val="auto"/>
          <w:sz w:val="24"/>
          <w:szCs w:val="24"/>
        </w:rPr>
      </w:pPr>
    </w:p>
    <w:p w14:paraId="193322F0" w14:textId="77777777" w:rsidR="0036677D" w:rsidRDefault="0036677D" w:rsidP="0036677D">
      <w:pPr>
        <w:pStyle w:val="Caption"/>
        <w:spacing w:after="0"/>
        <w:jc w:val="center"/>
        <w:rPr>
          <w:rFonts w:asciiTheme="majorBidi" w:hAnsiTheme="majorBidi" w:cstheme="majorBidi"/>
          <w:color w:val="auto"/>
          <w:sz w:val="24"/>
          <w:szCs w:val="24"/>
        </w:rPr>
      </w:pPr>
    </w:p>
    <w:p w14:paraId="59D022A2" w14:textId="77777777" w:rsidR="0036677D" w:rsidRDefault="0036677D" w:rsidP="0036677D">
      <w:pPr>
        <w:pStyle w:val="Caption"/>
        <w:spacing w:after="0"/>
        <w:jc w:val="center"/>
        <w:rPr>
          <w:rFonts w:asciiTheme="majorBidi" w:hAnsiTheme="majorBidi" w:cstheme="majorBidi"/>
          <w:color w:val="auto"/>
          <w:sz w:val="24"/>
          <w:szCs w:val="24"/>
        </w:rPr>
      </w:pPr>
    </w:p>
    <w:p w14:paraId="20CD8BB4" w14:textId="77777777" w:rsidR="0036677D" w:rsidRDefault="0036677D" w:rsidP="0036677D">
      <w:pPr>
        <w:pStyle w:val="Caption"/>
        <w:spacing w:after="0"/>
        <w:jc w:val="center"/>
        <w:rPr>
          <w:rFonts w:asciiTheme="majorBidi" w:hAnsiTheme="majorBidi" w:cstheme="majorBidi"/>
          <w:color w:val="auto"/>
          <w:sz w:val="24"/>
          <w:szCs w:val="24"/>
        </w:rPr>
      </w:pPr>
    </w:p>
    <w:p w14:paraId="08752C9F" w14:textId="77777777" w:rsidR="0036677D" w:rsidRDefault="0036677D" w:rsidP="0036677D"/>
    <w:p w14:paraId="123D7408" w14:textId="77777777" w:rsidR="0036677D" w:rsidRDefault="0036677D" w:rsidP="0036677D"/>
    <w:p w14:paraId="5A990715" w14:textId="77777777" w:rsidR="0036677D" w:rsidRDefault="0036677D" w:rsidP="0036677D"/>
    <w:p w14:paraId="3BB1A8F7" w14:textId="77777777" w:rsidR="0036677D" w:rsidRDefault="0036677D" w:rsidP="0036677D"/>
    <w:p w14:paraId="29ABDAA2" w14:textId="77777777" w:rsidR="0036677D" w:rsidRDefault="0036677D" w:rsidP="0036677D"/>
    <w:p w14:paraId="40EF3698" w14:textId="77777777" w:rsidR="0036677D" w:rsidRDefault="0036677D" w:rsidP="0036677D"/>
    <w:p w14:paraId="340E3279" w14:textId="77777777" w:rsidR="0036677D" w:rsidRDefault="0036677D" w:rsidP="0036677D"/>
    <w:p w14:paraId="53306149" w14:textId="77777777" w:rsidR="0036677D" w:rsidRDefault="0036677D" w:rsidP="0036677D"/>
    <w:p w14:paraId="1FB309DA" w14:textId="77777777" w:rsidR="0036677D" w:rsidRPr="00CB6CEA" w:rsidRDefault="0036677D" w:rsidP="0036677D">
      <w:pPr>
        <w:rPr>
          <w:rFonts w:asciiTheme="majorBidi" w:hAnsiTheme="majorBidi" w:cstheme="majorBidi"/>
          <w:b/>
          <w:bCs/>
          <w:sz w:val="28"/>
          <w:szCs w:val="28"/>
          <w:lang w:val="en-US"/>
        </w:rPr>
      </w:pPr>
      <w:r w:rsidRPr="00CB6CEA">
        <w:rPr>
          <w:rFonts w:asciiTheme="majorBidi" w:hAnsiTheme="majorBidi" w:cstheme="majorBidi"/>
          <w:b/>
          <w:bCs/>
          <w:sz w:val="28"/>
          <w:szCs w:val="28"/>
          <w:lang w:val="en-US"/>
        </w:rPr>
        <w:lastRenderedPageBreak/>
        <w:t xml:space="preserve">Figure </w:t>
      </w:r>
      <w:r w:rsidRPr="00CB6CEA">
        <w:rPr>
          <w:rFonts w:asciiTheme="majorBidi" w:hAnsiTheme="majorBidi" w:cstheme="majorBidi"/>
          <w:b/>
          <w:bCs/>
          <w:sz w:val="28"/>
          <w:szCs w:val="28"/>
          <w:lang w:val="en-US"/>
        </w:rPr>
        <w:fldChar w:fldCharType="begin"/>
      </w:r>
      <w:r w:rsidRPr="00CB6CEA">
        <w:rPr>
          <w:rFonts w:asciiTheme="majorBidi" w:hAnsiTheme="majorBidi" w:cstheme="majorBidi"/>
          <w:b/>
          <w:bCs/>
          <w:sz w:val="28"/>
          <w:szCs w:val="28"/>
          <w:lang w:val="en-US"/>
        </w:rPr>
        <w:instrText xml:space="preserve"> SEQ Figure \* ARABIC </w:instrText>
      </w:r>
      <w:r w:rsidRPr="00CB6CEA">
        <w:rPr>
          <w:rFonts w:asciiTheme="majorBidi" w:hAnsiTheme="majorBidi" w:cstheme="majorBidi"/>
          <w:b/>
          <w:bCs/>
          <w:sz w:val="28"/>
          <w:szCs w:val="28"/>
          <w:lang w:val="en-US"/>
        </w:rPr>
        <w:fldChar w:fldCharType="separate"/>
      </w:r>
      <w:r>
        <w:rPr>
          <w:rFonts w:asciiTheme="majorBidi" w:hAnsiTheme="majorBidi" w:cstheme="majorBidi"/>
          <w:b/>
          <w:bCs/>
          <w:noProof/>
          <w:sz w:val="28"/>
          <w:szCs w:val="28"/>
          <w:lang w:val="en-US"/>
        </w:rPr>
        <w:t>2</w:t>
      </w:r>
      <w:r w:rsidRPr="00CB6CEA">
        <w:rPr>
          <w:rFonts w:asciiTheme="majorBidi" w:hAnsiTheme="majorBidi" w:cstheme="majorBidi"/>
          <w:b/>
          <w:bCs/>
          <w:sz w:val="28"/>
          <w:szCs w:val="28"/>
          <w:lang w:val="en-US"/>
        </w:rPr>
        <w:fldChar w:fldCharType="end"/>
      </w:r>
      <w:r w:rsidRPr="00CB6CEA">
        <w:rPr>
          <w:rFonts w:asciiTheme="majorBidi" w:hAnsiTheme="majorBidi" w:cstheme="majorBidi"/>
          <w:b/>
          <w:bCs/>
          <w:sz w:val="28"/>
          <w:szCs w:val="28"/>
          <w:lang w:val="en-US"/>
        </w:rPr>
        <w:t xml:space="preserve"> Systolic blood pressure (SBP) histogram distribution </w:t>
      </w:r>
    </w:p>
    <w:p w14:paraId="328DA505" w14:textId="77777777" w:rsidR="0036677D" w:rsidRDefault="0036677D" w:rsidP="0036677D"/>
    <w:p w14:paraId="7F008CD3" w14:textId="77777777" w:rsidR="0036677D" w:rsidRPr="00DB0D93" w:rsidRDefault="0036677D" w:rsidP="0036677D"/>
    <w:p w14:paraId="53277CF4" w14:textId="77777777" w:rsidR="0036677D" w:rsidRDefault="0036677D" w:rsidP="0036677D">
      <w:pPr>
        <w:pStyle w:val="Caption"/>
        <w:spacing w:after="0"/>
        <w:jc w:val="center"/>
      </w:pPr>
      <w:r>
        <w:rPr>
          <w:rFonts w:ascii="Times New Roman" w:hAnsi="Times New Roman"/>
          <w:noProof/>
          <w:lang w:val="en-CA" w:eastAsia="en-CA"/>
        </w:rPr>
        <w:drawing>
          <wp:inline distT="0" distB="0" distL="0" distR="0" wp14:anchorId="4B19D1CC" wp14:editId="389263E4">
            <wp:extent cx="4802505" cy="3207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4452" cy="3208719"/>
                    </a:xfrm>
                    <a:prstGeom prst="rect">
                      <a:avLst/>
                    </a:prstGeom>
                    <a:noFill/>
                    <a:ln>
                      <a:noFill/>
                    </a:ln>
                  </pic:spPr>
                </pic:pic>
              </a:graphicData>
            </a:graphic>
          </wp:inline>
        </w:drawing>
      </w:r>
    </w:p>
    <w:p w14:paraId="2CF171B0" w14:textId="77777777" w:rsidR="0036677D" w:rsidRDefault="0036677D" w:rsidP="0036677D">
      <w:pPr>
        <w:pStyle w:val="Caption"/>
        <w:spacing w:after="0"/>
        <w:jc w:val="center"/>
        <w:rPr>
          <w:rFonts w:asciiTheme="majorBidi" w:hAnsiTheme="majorBidi" w:cstheme="majorBidi"/>
          <w:color w:val="auto"/>
          <w:sz w:val="24"/>
          <w:szCs w:val="24"/>
        </w:rPr>
      </w:pPr>
    </w:p>
    <w:p w14:paraId="45A326A2" w14:textId="77777777" w:rsidR="0036677D" w:rsidRDefault="0036677D" w:rsidP="0036677D">
      <w:pPr>
        <w:pStyle w:val="Caption"/>
        <w:spacing w:after="0"/>
        <w:jc w:val="center"/>
        <w:rPr>
          <w:rFonts w:asciiTheme="majorBidi" w:hAnsiTheme="majorBidi" w:cstheme="majorBidi"/>
          <w:color w:val="auto"/>
          <w:sz w:val="24"/>
          <w:szCs w:val="24"/>
        </w:rPr>
      </w:pPr>
    </w:p>
    <w:p w14:paraId="1F0DE973" w14:textId="77777777" w:rsidR="0036677D" w:rsidRDefault="0036677D" w:rsidP="0036677D">
      <w:pPr>
        <w:pStyle w:val="Caption"/>
        <w:spacing w:after="0"/>
        <w:jc w:val="center"/>
        <w:rPr>
          <w:rFonts w:asciiTheme="majorBidi" w:hAnsiTheme="majorBidi" w:cstheme="majorBidi"/>
          <w:color w:val="auto"/>
          <w:sz w:val="24"/>
          <w:szCs w:val="24"/>
        </w:rPr>
      </w:pPr>
    </w:p>
    <w:p w14:paraId="73C19706" w14:textId="77777777" w:rsidR="0036677D" w:rsidRDefault="0036677D" w:rsidP="0036677D">
      <w:pPr>
        <w:pStyle w:val="Caption"/>
        <w:spacing w:after="0"/>
        <w:jc w:val="center"/>
        <w:rPr>
          <w:rFonts w:asciiTheme="majorBidi" w:hAnsiTheme="majorBidi" w:cstheme="majorBidi"/>
          <w:color w:val="auto"/>
          <w:sz w:val="24"/>
          <w:szCs w:val="24"/>
        </w:rPr>
      </w:pPr>
    </w:p>
    <w:p w14:paraId="64CBAE80" w14:textId="77777777" w:rsidR="0036677D" w:rsidRDefault="0036677D" w:rsidP="0036677D">
      <w:pPr>
        <w:pStyle w:val="Caption"/>
        <w:spacing w:after="0"/>
        <w:jc w:val="center"/>
        <w:rPr>
          <w:rFonts w:asciiTheme="majorBidi" w:hAnsiTheme="majorBidi" w:cstheme="majorBidi"/>
          <w:color w:val="auto"/>
          <w:sz w:val="24"/>
          <w:szCs w:val="24"/>
        </w:rPr>
      </w:pPr>
    </w:p>
    <w:p w14:paraId="74F23EEF" w14:textId="77777777" w:rsidR="0036677D" w:rsidRDefault="0036677D" w:rsidP="0036677D">
      <w:pPr>
        <w:pStyle w:val="Caption"/>
        <w:spacing w:after="0"/>
        <w:jc w:val="center"/>
        <w:rPr>
          <w:rFonts w:asciiTheme="majorBidi" w:hAnsiTheme="majorBidi" w:cstheme="majorBidi"/>
          <w:color w:val="auto"/>
          <w:sz w:val="24"/>
          <w:szCs w:val="24"/>
        </w:rPr>
      </w:pPr>
    </w:p>
    <w:p w14:paraId="0C65603F" w14:textId="77777777" w:rsidR="0036677D" w:rsidRDefault="0036677D" w:rsidP="0036677D">
      <w:pPr>
        <w:pStyle w:val="Caption"/>
        <w:spacing w:after="0"/>
        <w:jc w:val="center"/>
        <w:rPr>
          <w:rFonts w:asciiTheme="majorBidi" w:hAnsiTheme="majorBidi" w:cstheme="majorBidi"/>
          <w:color w:val="auto"/>
          <w:sz w:val="24"/>
          <w:szCs w:val="24"/>
        </w:rPr>
      </w:pPr>
    </w:p>
    <w:p w14:paraId="282A0976" w14:textId="77777777" w:rsidR="0036677D" w:rsidRDefault="0036677D" w:rsidP="0036677D">
      <w:pPr>
        <w:pStyle w:val="Caption"/>
        <w:spacing w:after="0"/>
        <w:jc w:val="center"/>
        <w:rPr>
          <w:rFonts w:asciiTheme="majorBidi" w:hAnsiTheme="majorBidi" w:cstheme="majorBidi"/>
          <w:color w:val="auto"/>
          <w:sz w:val="24"/>
          <w:szCs w:val="24"/>
        </w:rPr>
      </w:pPr>
    </w:p>
    <w:p w14:paraId="6FB9ACA9" w14:textId="77777777" w:rsidR="0036677D" w:rsidRDefault="0036677D" w:rsidP="0036677D">
      <w:pPr>
        <w:pStyle w:val="Caption"/>
        <w:spacing w:after="0"/>
        <w:jc w:val="center"/>
        <w:rPr>
          <w:rFonts w:asciiTheme="majorBidi" w:hAnsiTheme="majorBidi" w:cstheme="majorBidi"/>
          <w:color w:val="auto"/>
          <w:sz w:val="24"/>
          <w:szCs w:val="24"/>
        </w:rPr>
      </w:pPr>
    </w:p>
    <w:p w14:paraId="4121C375" w14:textId="77777777" w:rsidR="0036677D" w:rsidRDefault="0036677D" w:rsidP="0036677D">
      <w:pPr>
        <w:rPr>
          <w:lang w:val="en-US"/>
        </w:rPr>
      </w:pPr>
    </w:p>
    <w:p w14:paraId="47544748" w14:textId="77777777" w:rsidR="0036677D" w:rsidRDefault="0036677D" w:rsidP="0036677D">
      <w:pPr>
        <w:rPr>
          <w:lang w:val="en-US"/>
        </w:rPr>
      </w:pPr>
    </w:p>
    <w:p w14:paraId="073F5E97" w14:textId="77777777" w:rsidR="0036677D" w:rsidRDefault="0036677D" w:rsidP="0036677D">
      <w:pPr>
        <w:rPr>
          <w:lang w:val="en-US"/>
        </w:rPr>
      </w:pPr>
    </w:p>
    <w:p w14:paraId="251C7AA2" w14:textId="77777777" w:rsidR="0036677D" w:rsidRDefault="0036677D" w:rsidP="0036677D">
      <w:pPr>
        <w:rPr>
          <w:lang w:val="en-US"/>
        </w:rPr>
      </w:pPr>
    </w:p>
    <w:p w14:paraId="2706022D" w14:textId="77777777" w:rsidR="0036677D" w:rsidRDefault="0036677D" w:rsidP="0036677D">
      <w:pPr>
        <w:rPr>
          <w:lang w:val="en-US"/>
        </w:rPr>
      </w:pPr>
    </w:p>
    <w:p w14:paraId="2C8E4813" w14:textId="77777777" w:rsidR="0036677D" w:rsidRDefault="0036677D" w:rsidP="0036677D">
      <w:pPr>
        <w:rPr>
          <w:lang w:val="en-US"/>
        </w:rPr>
      </w:pPr>
    </w:p>
    <w:p w14:paraId="696FBE91" w14:textId="77777777" w:rsidR="0036677D" w:rsidRDefault="0036677D" w:rsidP="0036677D">
      <w:pPr>
        <w:rPr>
          <w:lang w:val="en-US"/>
        </w:rPr>
      </w:pPr>
    </w:p>
    <w:p w14:paraId="7EEEAD51" w14:textId="77777777" w:rsidR="0036677D" w:rsidRPr="00CB6CEA" w:rsidRDefault="0036677D" w:rsidP="0036677D">
      <w:pPr>
        <w:rPr>
          <w:rFonts w:asciiTheme="majorBidi" w:hAnsiTheme="majorBidi" w:cstheme="majorBidi"/>
          <w:b/>
          <w:bCs/>
          <w:sz w:val="28"/>
          <w:szCs w:val="28"/>
          <w:lang w:val="en-US"/>
        </w:rPr>
      </w:pPr>
      <w:r w:rsidRPr="00CB6CEA">
        <w:rPr>
          <w:rFonts w:asciiTheme="majorBidi" w:hAnsiTheme="majorBidi" w:cstheme="majorBidi"/>
          <w:b/>
          <w:bCs/>
          <w:sz w:val="28"/>
          <w:szCs w:val="28"/>
        </w:rPr>
        <w:lastRenderedPageBreak/>
        <w:t xml:space="preserve">Figure </w:t>
      </w:r>
      <w:r w:rsidRPr="00CB6CEA">
        <w:rPr>
          <w:rFonts w:asciiTheme="majorBidi" w:hAnsiTheme="majorBidi" w:cstheme="majorBidi"/>
          <w:b/>
          <w:bCs/>
          <w:sz w:val="28"/>
          <w:szCs w:val="28"/>
        </w:rPr>
        <w:fldChar w:fldCharType="begin"/>
      </w:r>
      <w:r w:rsidRPr="00CB6CEA">
        <w:rPr>
          <w:rFonts w:asciiTheme="majorBidi" w:hAnsiTheme="majorBidi" w:cstheme="majorBidi"/>
          <w:b/>
          <w:bCs/>
          <w:sz w:val="28"/>
          <w:szCs w:val="28"/>
        </w:rPr>
        <w:instrText xml:space="preserve"> SEQ Figure \* ARABIC </w:instrText>
      </w:r>
      <w:r w:rsidRPr="00CB6CEA">
        <w:rPr>
          <w:rFonts w:asciiTheme="majorBidi" w:hAnsiTheme="majorBidi" w:cstheme="majorBidi"/>
          <w:b/>
          <w:bCs/>
          <w:sz w:val="28"/>
          <w:szCs w:val="28"/>
        </w:rPr>
        <w:fldChar w:fldCharType="separate"/>
      </w:r>
      <w:r>
        <w:rPr>
          <w:rFonts w:asciiTheme="majorBidi" w:hAnsiTheme="majorBidi" w:cstheme="majorBidi"/>
          <w:b/>
          <w:bCs/>
          <w:noProof/>
          <w:sz w:val="28"/>
          <w:szCs w:val="28"/>
        </w:rPr>
        <w:t>3</w:t>
      </w:r>
      <w:r w:rsidRPr="00CB6CEA">
        <w:rPr>
          <w:rFonts w:asciiTheme="majorBidi" w:hAnsiTheme="majorBidi" w:cstheme="majorBidi"/>
          <w:sz w:val="28"/>
          <w:szCs w:val="28"/>
          <w:lang w:val="en-US"/>
        </w:rPr>
        <w:fldChar w:fldCharType="end"/>
      </w:r>
      <w:r w:rsidRPr="00CB6CEA">
        <w:rPr>
          <w:rFonts w:asciiTheme="majorBidi" w:hAnsiTheme="majorBidi" w:cstheme="majorBidi"/>
          <w:b/>
          <w:bCs/>
          <w:sz w:val="28"/>
          <w:szCs w:val="28"/>
          <w:lang w:val="en-US"/>
        </w:rPr>
        <w:t xml:space="preserve"> Initial serum creatinine histogram distribution </w:t>
      </w:r>
    </w:p>
    <w:p w14:paraId="257C0B2B" w14:textId="77777777" w:rsidR="0036677D" w:rsidRPr="00CB6CEA" w:rsidRDefault="0036677D" w:rsidP="0036677D">
      <w:pPr>
        <w:rPr>
          <w:lang w:val="en-US"/>
        </w:rPr>
      </w:pPr>
    </w:p>
    <w:p w14:paraId="22C52526" w14:textId="77777777" w:rsidR="0036677D" w:rsidRDefault="0036677D" w:rsidP="0036677D">
      <w:r>
        <w:rPr>
          <w:rFonts w:ascii="Times New Roman" w:hAnsi="Times New Roman"/>
          <w:noProof/>
          <w:lang w:eastAsia="en-CA"/>
        </w:rPr>
        <w:drawing>
          <wp:inline distT="0" distB="0" distL="0" distR="0" wp14:anchorId="630EE111" wp14:editId="4CDD2EB4">
            <wp:extent cx="4802526"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26" cy="3840480"/>
                    </a:xfrm>
                    <a:prstGeom prst="rect">
                      <a:avLst/>
                    </a:prstGeom>
                    <a:noFill/>
                    <a:ln>
                      <a:noFill/>
                    </a:ln>
                  </pic:spPr>
                </pic:pic>
              </a:graphicData>
            </a:graphic>
          </wp:inline>
        </w:drawing>
      </w:r>
    </w:p>
    <w:p w14:paraId="002EE2F3" w14:textId="77777777" w:rsidR="0036677D" w:rsidRDefault="0036677D" w:rsidP="0036677D">
      <w:pPr>
        <w:pStyle w:val="Caption"/>
        <w:spacing w:after="0"/>
        <w:jc w:val="center"/>
        <w:rPr>
          <w:rFonts w:asciiTheme="majorBidi" w:hAnsiTheme="majorBidi" w:cstheme="majorBidi"/>
          <w:color w:val="auto"/>
          <w:sz w:val="24"/>
          <w:szCs w:val="24"/>
          <w:lang w:val="en-CA"/>
        </w:rPr>
      </w:pPr>
    </w:p>
    <w:p w14:paraId="21C523F9" w14:textId="77777777" w:rsidR="0036677D" w:rsidRDefault="0036677D" w:rsidP="0036677D">
      <w:pPr>
        <w:pStyle w:val="Caption"/>
        <w:spacing w:after="0"/>
        <w:jc w:val="center"/>
        <w:rPr>
          <w:rFonts w:asciiTheme="majorBidi" w:hAnsiTheme="majorBidi" w:cstheme="majorBidi"/>
          <w:color w:val="auto"/>
          <w:sz w:val="24"/>
          <w:szCs w:val="24"/>
          <w:lang w:val="en-CA"/>
        </w:rPr>
      </w:pPr>
    </w:p>
    <w:p w14:paraId="2301DAEE" w14:textId="77777777" w:rsidR="0036677D" w:rsidRDefault="0036677D" w:rsidP="0036677D"/>
    <w:p w14:paraId="1938ABAA" w14:textId="77777777" w:rsidR="0036677D" w:rsidRDefault="0036677D" w:rsidP="0036677D"/>
    <w:p w14:paraId="2E1E4C03" w14:textId="77777777" w:rsidR="0036677D" w:rsidRDefault="0036677D" w:rsidP="0036677D"/>
    <w:p w14:paraId="5B56CBDB" w14:textId="77777777" w:rsidR="0036677D" w:rsidRDefault="0036677D" w:rsidP="0036677D"/>
    <w:p w14:paraId="2BD77650" w14:textId="77777777" w:rsidR="0036677D" w:rsidRDefault="0036677D" w:rsidP="0036677D"/>
    <w:p w14:paraId="03E2A82B" w14:textId="77777777" w:rsidR="0036677D" w:rsidRDefault="0036677D" w:rsidP="0036677D"/>
    <w:p w14:paraId="295A2994" w14:textId="77777777" w:rsidR="0036677D" w:rsidRDefault="0036677D" w:rsidP="0036677D"/>
    <w:p w14:paraId="02F9CFD6" w14:textId="77777777" w:rsidR="0036677D" w:rsidRDefault="0036677D" w:rsidP="0036677D"/>
    <w:p w14:paraId="44A6F9A4" w14:textId="77777777" w:rsidR="0036677D" w:rsidRDefault="0036677D" w:rsidP="0036677D"/>
    <w:p w14:paraId="54C3EB8F" w14:textId="77777777" w:rsidR="0036677D" w:rsidRDefault="0036677D" w:rsidP="0036677D">
      <w:pPr>
        <w:pStyle w:val="Caption"/>
        <w:spacing w:after="0"/>
        <w:jc w:val="center"/>
        <w:rPr>
          <w:rFonts w:asciiTheme="majorBidi" w:hAnsiTheme="majorBidi" w:cstheme="majorBidi"/>
          <w:color w:val="auto"/>
          <w:sz w:val="24"/>
          <w:szCs w:val="24"/>
          <w:lang w:val="en-CA"/>
        </w:rPr>
      </w:pPr>
    </w:p>
    <w:p w14:paraId="7B30BBC4" w14:textId="77777777" w:rsidR="0036677D" w:rsidRPr="00CB6CEA" w:rsidRDefault="0036677D" w:rsidP="0036677D">
      <w:pPr>
        <w:pStyle w:val="Caption"/>
        <w:spacing w:after="0"/>
        <w:rPr>
          <w:rFonts w:asciiTheme="majorBidi" w:hAnsiTheme="majorBidi" w:cstheme="majorBidi"/>
          <w:color w:val="auto"/>
          <w:sz w:val="28"/>
          <w:szCs w:val="28"/>
        </w:rPr>
      </w:pPr>
      <w:r w:rsidRPr="00CB6CEA">
        <w:rPr>
          <w:rFonts w:asciiTheme="majorBidi" w:hAnsiTheme="majorBidi" w:cstheme="majorBidi"/>
          <w:color w:val="auto"/>
          <w:sz w:val="28"/>
          <w:szCs w:val="28"/>
          <w:lang w:val="en-CA"/>
        </w:rPr>
        <w:lastRenderedPageBreak/>
        <w:t xml:space="preserve">Figure </w:t>
      </w:r>
      <w:r w:rsidRPr="00CB6CEA">
        <w:rPr>
          <w:rFonts w:asciiTheme="majorBidi" w:hAnsiTheme="majorBidi" w:cstheme="majorBidi"/>
          <w:color w:val="auto"/>
          <w:sz w:val="28"/>
          <w:szCs w:val="28"/>
          <w:lang w:val="en-CA"/>
        </w:rPr>
        <w:fldChar w:fldCharType="begin"/>
      </w:r>
      <w:r w:rsidRPr="00CB6CEA">
        <w:rPr>
          <w:rFonts w:asciiTheme="majorBidi" w:hAnsiTheme="majorBidi" w:cstheme="majorBidi"/>
          <w:color w:val="auto"/>
          <w:sz w:val="28"/>
          <w:szCs w:val="28"/>
          <w:lang w:val="en-CA"/>
        </w:rPr>
        <w:instrText xml:space="preserve"> SEQ Figure \* ARABIC </w:instrText>
      </w:r>
      <w:r w:rsidRPr="00CB6CEA">
        <w:rPr>
          <w:rFonts w:asciiTheme="majorBidi" w:hAnsiTheme="majorBidi" w:cstheme="majorBidi"/>
          <w:color w:val="auto"/>
          <w:sz w:val="28"/>
          <w:szCs w:val="28"/>
          <w:lang w:val="en-CA"/>
        </w:rPr>
        <w:fldChar w:fldCharType="separate"/>
      </w:r>
      <w:r>
        <w:rPr>
          <w:rFonts w:asciiTheme="majorBidi" w:hAnsiTheme="majorBidi" w:cstheme="majorBidi"/>
          <w:noProof/>
          <w:color w:val="auto"/>
          <w:sz w:val="28"/>
          <w:szCs w:val="28"/>
          <w:lang w:val="en-CA"/>
        </w:rPr>
        <w:t>4</w:t>
      </w:r>
      <w:r w:rsidRPr="00CB6CEA">
        <w:rPr>
          <w:rFonts w:asciiTheme="majorBidi" w:hAnsiTheme="majorBidi" w:cstheme="majorBidi"/>
          <w:color w:val="auto"/>
          <w:sz w:val="28"/>
          <w:szCs w:val="28"/>
        </w:rPr>
        <w:fldChar w:fldCharType="end"/>
      </w:r>
      <w:r w:rsidRPr="00CB6CEA">
        <w:rPr>
          <w:rFonts w:asciiTheme="majorBidi" w:hAnsiTheme="majorBidi" w:cstheme="majorBidi"/>
          <w:color w:val="auto"/>
          <w:sz w:val="28"/>
          <w:szCs w:val="28"/>
        </w:rPr>
        <w:t xml:space="preserve"> Peak </w:t>
      </w:r>
      <w:r>
        <w:rPr>
          <w:rFonts w:asciiTheme="majorBidi" w:hAnsiTheme="majorBidi" w:cstheme="majorBidi"/>
          <w:color w:val="auto"/>
          <w:sz w:val="28"/>
          <w:szCs w:val="28"/>
        </w:rPr>
        <w:t xml:space="preserve">serum </w:t>
      </w:r>
      <w:r w:rsidRPr="00CB6CEA">
        <w:rPr>
          <w:rFonts w:asciiTheme="majorBidi" w:hAnsiTheme="majorBidi" w:cstheme="majorBidi"/>
          <w:color w:val="auto"/>
          <w:sz w:val="28"/>
          <w:szCs w:val="28"/>
        </w:rPr>
        <w:t xml:space="preserve">creatinine histogram distribution </w:t>
      </w:r>
    </w:p>
    <w:p w14:paraId="17A040D9" w14:textId="77777777" w:rsidR="0036677D" w:rsidRDefault="0036677D" w:rsidP="0036677D">
      <w:pPr>
        <w:rPr>
          <w:lang w:val="en-US"/>
        </w:rPr>
      </w:pPr>
    </w:p>
    <w:p w14:paraId="79E47502" w14:textId="77777777" w:rsidR="0036677D" w:rsidRPr="00CB6CEA" w:rsidRDefault="0036677D" w:rsidP="0036677D">
      <w:pPr>
        <w:rPr>
          <w:lang w:val="en-US"/>
        </w:rPr>
      </w:pPr>
    </w:p>
    <w:p w14:paraId="4C69C610" w14:textId="77777777" w:rsidR="0036677D" w:rsidRDefault="0036677D" w:rsidP="0036677D">
      <w:pPr>
        <w:pStyle w:val="Caption"/>
        <w:spacing w:after="0"/>
        <w:rPr>
          <w:rFonts w:asciiTheme="majorBidi" w:hAnsiTheme="majorBidi" w:cstheme="majorBidi"/>
          <w:color w:val="auto"/>
          <w:sz w:val="24"/>
          <w:szCs w:val="24"/>
        </w:rPr>
      </w:pPr>
      <w:r>
        <w:rPr>
          <w:rFonts w:ascii="Times New Roman" w:hAnsi="Times New Roman"/>
          <w:noProof/>
          <w:lang w:val="en-CA" w:eastAsia="en-CA"/>
        </w:rPr>
        <w:drawing>
          <wp:inline distT="0" distB="0" distL="0" distR="0" wp14:anchorId="5C558DF3" wp14:editId="593385F5">
            <wp:extent cx="4752498" cy="3800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498" cy="3800475"/>
                    </a:xfrm>
                    <a:prstGeom prst="rect">
                      <a:avLst/>
                    </a:prstGeom>
                    <a:noFill/>
                    <a:ln>
                      <a:noFill/>
                    </a:ln>
                  </pic:spPr>
                </pic:pic>
              </a:graphicData>
            </a:graphic>
          </wp:inline>
        </w:drawing>
      </w:r>
    </w:p>
    <w:p w14:paraId="10E022DD" w14:textId="77777777" w:rsidR="0036677D" w:rsidRDefault="0036677D" w:rsidP="0036677D"/>
    <w:p w14:paraId="01A643F8" w14:textId="77777777" w:rsidR="0036677D" w:rsidRDefault="0036677D" w:rsidP="0036677D"/>
    <w:p w14:paraId="628A1FBD" w14:textId="77777777" w:rsidR="0036677D" w:rsidRDefault="0036677D" w:rsidP="0036677D"/>
    <w:p w14:paraId="67F07AAA" w14:textId="77777777" w:rsidR="0036677D" w:rsidRDefault="0036677D" w:rsidP="0036677D"/>
    <w:p w14:paraId="0F9EAB5F" w14:textId="77777777" w:rsidR="0036677D" w:rsidRDefault="0036677D" w:rsidP="0036677D"/>
    <w:p w14:paraId="5521064B" w14:textId="77777777" w:rsidR="0036677D" w:rsidRDefault="0036677D" w:rsidP="0036677D"/>
    <w:p w14:paraId="6EFB6095" w14:textId="77777777" w:rsidR="0036677D" w:rsidRDefault="0036677D" w:rsidP="0036677D"/>
    <w:p w14:paraId="3CB51F34" w14:textId="77777777" w:rsidR="0036677D" w:rsidRDefault="0036677D" w:rsidP="0036677D"/>
    <w:p w14:paraId="0B7AD719" w14:textId="77777777" w:rsidR="0036677D" w:rsidRDefault="0036677D" w:rsidP="0036677D"/>
    <w:p w14:paraId="029A9F52" w14:textId="77777777" w:rsidR="0036677D" w:rsidRDefault="0036677D" w:rsidP="0036677D"/>
    <w:p w14:paraId="3B97CBBB" w14:textId="77777777" w:rsidR="0036677D" w:rsidRPr="008E293F" w:rsidRDefault="0036677D" w:rsidP="0036677D"/>
    <w:p w14:paraId="7B914D3D" w14:textId="138DA937" w:rsidR="0036677D" w:rsidRPr="00CB6CEA" w:rsidRDefault="0036677D" w:rsidP="0036677D">
      <w:pPr>
        <w:pStyle w:val="Caption"/>
        <w:rPr>
          <w:rFonts w:asciiTheme="majorBidi" w:hAnsiTheme="majorBidi" w:cstheme="majorBidi"/>
          <w:color w:val="auto"/>
          <w:sz w:val="28"/>
          <w:szCs w:val="28"/>
        </w:rPr>
      </w:pPr>
      <w:r w:rsidRPr="00CB6CEA">
        <w:rPr>
          <w:rFonts w:asciiTheme="majorBidi" w:hAnsiTheme="majorBidi" w:cstheme="majorBidi"/>
          <w:color w:val="auto"/>
          <w:sz w:val="28"/>
          <w:szCs w:val="28"/>
        </w:rPr>
        <w:lastRenderedPageBreak/>
        <w:t xml:space="preserve">Figure </w:t>
      </w:r>
      <w:r w:rsidRPr="00CB6CEA">
        <w:rPr>
          <w:rFonts w:asciiTheme="majorBidi" w:hAnsiTheme="majorBidi" w:cstheme="majorBidi"/>
          <w:color w:val="auto"/>
          <w:sz w:val="28"/>
          <w:szCs w:val="28"/>
        </w:rPr>
        <w:fldChar w:fldCharType="begin"/>
      </w:r>
      <w:r w:rsidRPr="00CB6CEA">
        <w:rPr>
          <w:rFonts w:asciiTheme="majorBidi" w:hAnsiTheme="majorBidi" w:cstheme="majorBidi"/>
          <w:color w:val="auto"/>
          <w:sz w:val="28"/>
          <w:szCs w:val="28"/>
        </w:rPr>
        <w:instrText xml:space="preserve"> SEQ Figure \* ARABIC </w:instrText>
      </w:r>
      <w:r w:rsidRPr="00CB6CEA">
        <w:rPr>
          <w:rFonts w:asciiTheme="majorBidi" w:hAnsiTheme="majorBidi" w:cstheme="majorBidi"/>
          <w:color w:val="auto"/>
          <w:sz w:val="28"/>
          <w:szCs w:val="28"/>
        </w:rPr>
        <w:fldChar w:fldCharType="separate"/>
      </w:r>
      <w:r>
        <w:rPr>
          <w:rFonts w:asciiTheme="majorBidi" w:hAnsiTheme="majorBidi" w:cstheme="majorBidi"/>
          <w:noProof/>
          <w:color w:val="auto"/>
          <w:sz w:val="28"/>
          <w:szCs w:val="28"/>
        </w:rPr>
        <w:t>5</w:t>
      </w:r>
      <w:r w:rsidRPr="00CB6CEA">
        <w:rPr>
          <w:rFonts w:asciiTheme="majorBidi" w:hAnsiTheme="majorBidi" w:cstheme="majorBidi"/>
          <w:color w:val="auto"/>
          <w:sz w:val="28"/>
          <w:szCs w:val="28"/>
        </w:rPr>
        <w:fldChar w:fldCharType="end"/>
      </w:r>
      <w:r w:rsidRPr="00CB6CEA">
        <w:rPr>
          <w:rFonts w:asciiTheme="majorBidi" w:hAnsiTheme="majorBidi" w:cstheme="majorBidi"/>
          <w:color w:val="auto"/>
          <w:sz w:val="28"/>
          <w:szCs w:val="28"/>
        </w:rPr>
        <w:t xml:space="preserve"> Peak serum creatinine kinase</w:t>
      </w:r>
      <w:r w:rsidR="001E70C6">
        <w:rPr>
          <w:rFonts w:asciiTheme="majorBidi" w:hAnsiTheme="majorBidi" w:cstheme="majorBidi"/>
          <w:color w:val="auto"/>
          <w:sz w:val="28"/>
          <w:szCs w:val="28"/>
        </w:rPr>
        <w:t xml:space="preserve"> (CK)</w:t>
      </w:r>
      <w:r w:rsidRPr="00CB6CEA">
        <w:rPr>
          <w:rFonts w:asciiTheme="majorBidi" w:hAnsiTheme="majorBidi" w:cstheme="majorBidi"/>
          <w:color w:val="auto"/>
          <w:sz w:val="28"/>
          <w:szCs w:val="28"/>
        </w:rPr>
        <w:t xml:space="preserve"> histogram distribution </w:t>
      </w:r>
    </w:p>
    <w:p w14:paraId="104D0E73" w14:textId="77777777" w:rsidR="0036677D" w:rsidRDefault="0036677D" w:rsidP="0036677D">
      <w:pPr>
        <w:pStyle w:val="Caption"/>
        <w:rPr>
          <w:rFonts w:asciiTheme="majorBidi" w:hAnsiTheme="majorBidi" w:cstheme="majorBidi"/>
          <w:b w:val="0"/>
          <w:bCs w:val="0"/>
          <w:sz w:val="24"/>
          <w:szCs w:val="24"/>
        </w:rPr>
      </w:pPr>
    </w:p>
    <w:p w14:paraId="77300ACB" w14:textId="77777777" w:rsidR="0036677D" w:rsidRDefault="0036677D" w:rsidP="0036677D">
      <w:pPr>
        <w:pStyle w:val="Caption"/>
        <w:rPr>
          <w:rFonts w:asciiTheme="majorBidi" w:hAnsiTheme="majorBidi" w:cstheme="majorBidi"/>
          <w:color w:val="auto"/>
          <w:sz w:val="24"/>
          <w:szCs w:val="24"/>
        </w:rPr>
      </w:pPr>
      <w:r>
        <w:rPr>
          <w:rFonts w:ascii="Times New Roman" w:hAnsi="Times New Roman"/>
          <w:b w:val="0"/>
          <w:bCs w:val="0"/>
          <w:noProof/>
          <w:lang w:val="en-CA" w:eastAsia="en-CA"/>
        </w:rPr>
        <w:drawing>
          <wp:inline distT="0" distB="0" distL="0" distR="0" wp14:anchorId="28A6EA50" wp14:editId="2677BE87">
            <wp:extent cx="4800600" cy="383894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3838941"/>
                    </a:xfrm>
                    <a:prstGeom prst="rect">
                      <a:avLst/>
                    </a:prstGeom>
                    <a:noFill/>
                    <a:ln>
                      <a:noFill/>
                    </a:ln>
                  </pic:spPr>
                </pic:pic>
              </a:graphicData>
            </a:graphic>
          </wp:inline>
        </w:drawing>
      </w:r>
      <w:r w:rsidRPr="00E23661" w:rsidDel="00BA69A5">
        <w:rPr>
          <w:rFonts w:asciiTheme="majorBidi" w:hAnsiTheme="majorBidi" w:cstheme="majorBidi"/>
          <w:color w:val="auto"/>
          <w:sz w:val="24"/>
          <w:szCs w:val="24"/>
        </w:rPr>
        <w:t xml:space="preserve"> </w:t>
      </w:r>
    </w:p>
    <w:p w14:paraId="091B16B8" w14:textId="77777777" w:rsidR="0036677D" w:rsidRDefault="0036677D" w:rsidP="0036677D">
      <w:pPr>
        <w:rPr>
          <w:lang w:val="en-US"/>
        </w:rPr>
      </w:pPr>
    </w:p>
    <w:p w14:paraId="6F4345D1" w14:textId="77777777" w:rsidR="0036677D" w:rsidRDefault="0036677D" w:rsidP="0036677D">
      <w:pPr>
        <w:rPr>
          <w:lang w:val="en-US"/>
        </w:rPr>
      </w:pPr>
    </w:p>
    <w:p w14:paraId="02DA4CE1" w14:textId="77777777" w:rsidR="0036677D" w:rsidRDefault="0036677D" w:rsidP="0036677D">
      <w:pPr>
        <w:rPr>
          <w:lang w:val="en-US"/>
        </w:rPr>
      </w:pPr>
    </w:p>
    <w:p w14:paraId="7B6C8B20" w14:textId="77777777" w:rsidR="0036677D" w:rsidRPr="00304304" w:rsidRDefault="0036677D" w:rsidP="00C2739B">
      <w:pPr>
        <w:rPr>
          <w:rFonts w:asciiTheme="majorBidi" w:hAnsiTheme="majorBidi" w:cstheme="majorBidi"/>
          <w:b/>
          <w:bCs/>
          <w:sz w:val="28"/>
          <w:szCs w:val="28"/>
        </w:rPr>
      </w:pPr>
    </w:p>
    <w:sectPr w:rsidR="0036677D" w:rsidRPr="00304304" w:rsidSect="00C2739B">
      <w:headerReference w:type="first" r:id="rId22"/>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FC6F1" w14:textId="77777777" w:rsidR="00967DC2" w:rsidRDefault="00967DC2" w:rsidP="00146AE9">
      <w:pPr>
        <w:spacing w:after="0" w:line="240" w:lineRule="auto"/>
      </w:pPr>
      <w:r>
        <w:separator/>
      </w:r>
    </w:p>
  </w:endnote>
  <w:endnote w:type="continuationSeparator" w:id="0">
    <w:p w14:paraId="0F9666A2" w14:textId="77777777" w:rsidR="00967DC2" w:rsidRDefault="00967DC2" w:rsidP="00146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89478"/>
      <w:docPartObj>
        <w:docPartGallery w:val="Page Numbers (Bottom of Page)"/>
        <w:docPartUnique/>
      </w:docPartObj>
    </w:sdtPr>
    <w:sdtEndPr>
      <w:rPr>
        <w:noProof/>
      </w:rPr>
    </w:sdtEndPr>
    <w:sdtContent>
      <w:p w14:paraId="2CE1CE0D" w14:textId="4359C072" w:rsidR="00A92329" w:rsidRDefault="00A92329">
        <w:pPr>
          <w:pStyle w:val="Footer"/>
          <w:jc w:val="right"/>
        </w:pPr>
        <w:r>
          <w:fldChar w:fldCharType="begin"/>
        </w:r>
        <w:r>
          <w:instrText xml:space="preserve"> PAGE   \* MERGEFORMAT </w:instrText>
        </w:r>
        <w:r>
          <w:fldChar w:fldCharType="separate"/>
        </w:r>
        <w:r w:rsidR="00D44A15">
          <w:rPr>
            <w:noProof/>
          </w:rPr>
          <w:t>54</w:t>
        </w:r>
        <w:r>
          <w:rPr>
            <w:noProof/>
          </w:rPr>
          <w:fldChar w:fldCharType="end"/>
        </w:r>
      </w:p>
    </w:sdtContent>
  </w:sdt>
  <w:p w14:paraId="1183E0A2" w14:textId="77777777" w:rsidR="00A92329" w:rsidRDefault="00A923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092387"/>
      <w:docPartObj>
        <w:docPartGallery w:val="Page Numbers (Bottom of Page)"/>
        <w:docPartUnique/>
      </w:docPartObj>
    </w:sdtPr>
    <w:sdtEndPr>
      <w:rPr>
        <w:noProof/>
      </w:rPr>
    </w:sdtEndPr>
    <w:sdtContent>
      <w:p w14:paraId="0F75CE0A" w14:textId="5926CB6E" w:rsidR="00A92329" w:rsidRDefault="00A92329">
        <w:pPr>
          <w:pStyle w:val="Footer"/>
          <w:jc w:val="right"/>
        </w:pPr>
        <w:r>
          <w:fldChar w:fldCharType="begin"/>
        </w:r>
        <w:r>
          <w:instrText xml:space="preserve"> PAGE   \* MERGEFORMAT </w:instrText>
        </w:r>
        <w:r>
          <w:fldChar w:fldCharType="separate"/>
        </w:r>
        <w:r w:rsidR="00D44A15">
          <w:rPr>
            <w:noProof/>
          </w:rPr>
          <w:t>1</w:t>
        </w:r>
        <w:r>
          <w:rPr>
            <w:noProof/>
          </w:rPr>
          <w:fldChar w:fldCharType="end"/>
        </w:r>
      </w:p>
    </w:sdtContent>
  </w:sdt>
  <w:p w14:paraId="5E4376FF" w14:textId="77777777" w:rsidR="00A92329" w:rsidRDefault="00A923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951F7" w14:textId="77777777" w:rsidR="00967DC2" w:rsidRDefault="00967DC2" w:rsidP="00146AE9">
      <w:pPr>
        <w:spacing w:after="0" w:line="240" w:lineRule="auto"/>
      </w:pPr>
      <w:r>
        <w:separator/>
      </w:r>
    </w:p>
  </w:footnote>
  <w:footnote w:type="continuationSeparator" w:id="0">
    <w:p w14:paraId="788B3970" w14:textId="77777777" w:rsidR="00967DC2" w:rsidRDefault="00967DC2" w:rsidP="00146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102FD" w14:textId="77777777" w:rsidR="00A92329" w:rsidRPr="00146AE9" w:rsidRDefault="00A92329" w:rsidP="00146AE9">
    <w:pPr>
      <w:pStyle w:val="Header"/>
      <w:rPr>
        <w:rFonts w:asciiTheme="majorBidi" w:hAnsiTheme="majorBidi" w:cstheme="majorBidi"/>
        <w:b/>
        <w:bCs/>
        <w:sz w:val="24"/>
        <w:szCs w:val="24"/>
      </w:rPr>
    </w:pPr>
    <w:r w:rsidRPr="00146AE9">
      <w:rPr>
        <w:rFonts w:asciiTheme="majorBidi" w:hAnsiTheme="majorBidi" w:cstheme="majorBidi"/>
        <w:b/>
        <w:bCs/>
        <w:sz w:val="24"/>
        <w:szCs w:val="24"/>
      </w:rPr>
      <w:t>Master’s Thesis – Ayman Al Saleh</w:t>
    </w:r>
    <w:r>
      <w:rPr>
        <w:rFonts w:asciiTheme="majorBidi" w:hAnsiTheme="majorBidi" w:cstheme="majorBidi"/>
        <w:b/>
        <w:bCs/>
        <w:sz w:val="24"/>
        <w:szCs w:val="24"/>
      </w:rPr>
      <w:t xml:space="preserve">; McMaster-Health Research </w:t>
    </w:r>
    <w:r w:rsidRPr="00146AE9">
      <w:rPr>
        <w:rFonts w:asciiTheme="majorBidi" w:hAnsiTheme="majorBidi" w:cstheme="majorBidi"/>
        <w:b/>
        <w:bCs/>
        <w:sz w:val="24"/>
        <w:szCs w:val="24"/>
      </w:rPr>
      <w:t xml:space="preserve">Methodology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DDB7" w14:textId="77777777" w:rsidR="00A92329" w:rsidRPr="00146AE9" w:rsidRDefault="00A92329" w:rsidP="00876F36">
    <w:pPr>
      <w:pStyle w:val="Header"/>
      <w:rPr>
        <w:rFonts w:asciiTheme="majorBidi" w:hAnsiTheme="majorBidi" w:cstheme="majorBidi"/>
        <w:b/>
        <w:bCs/>
        <w:sz w:val="24"/>
        <w:szCs w:val="24"/>
      </w:rPr>
    </w:pPr>
    <w:r w:rsidRPr="00146AE9">
      <w:rPr>
        <w:rFonts w:asciiTheme="majorBidi" w:hAnsiTheme="majorBidi" w:cstheme="majorBidi"/>
        <w:b/>
        <w:bCs/>
        <w:sz w:val="24"/>
        <w:szCs w:val="24"/>
      </w:rPr>
      <w:t>Master’s Thesis – Ayman Al Saleh</w:t>
    </w:r>
    <w:r>
      <w:rPr>
        <w:rFonts w:asciiTheme="majorBidi" w:hAnsiTheme="majorBidi" w:cstheme="majorBidi"/>
        <w:b/>
        <w:bCs/>
        <w:sz w:val="24"/>
        <w:szCs w:val="24"/>
      </w:rPr>
      <w:t xml:space="preserve">; McMaster-Health Research </w:t>
    </w:r>
    <w:r w:rsidRPr="00146AE9">
      <w:rPr>
        <w:rFonts w:asciiTheme="majorBidi" w:hAnsiTheme="majorBidi" w:cstheme="majorBidi"/>
        <w:b/>
        <w:bCs/>
        <w:sz w:val="24"/>
        <w:szCs w:val="24"/>
      </w:rPr>
      <w:t xml:space="preserve">Methodology </w:t>
    </w:r>
  </w:p>
  <w:p w14:paraId="05D8FE34" w14:textId="77777777" w:rsidR="00A92329" w:rsidRDefault="00A92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C5E"/>
    <w:multiLevelType w:val="hybridMultilevel"/>
    <w:tmpl w:val="8E921646"/>
    <w:lvl w:ilvl="0" w:tplc="1CC2A48E">
      <w:start w:val="1"/>
      <w:numFmt w:val="bullet"/>
      <w:lvlText w:val=""/>
      <w:lvlJc w:val="left"/>
      <w:pPr>
        <w:ind w:left="170" w:hanging="17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367565"/>
    <w:multiLevelType w:val="hybridMultilevel"/>
    <w:tmpl w:val="553C78AC"/>
    <w:lvl w:ilvl="0" w:tplc="E084CE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B07DB"/>
    <w:multiLevelType w:val="multilevel"/>
    <w:tmpl w:val="84B0F9F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3.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561706"/>
    <w:multiLevelType w:val="hybridMultilevel"/>
    <w:tmpl w:val="E4CE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F1AC5"/>
    <w:multiLevelType w:val="hybridMultilevel"/>
    <w:tmpl w:val="3B74360A"/>
    <w:lvl w:ilvl="0" w:tplc="9EE44238">
      <w:start w:val="1"/>
      <w:numFmt w:val="decimal"/>
      <w:lvlText w:val="3.2%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15:restartNumberingAfterBreak="0">
    <w:nsid w:val="11B74C47"/>
    <w:multiLevelType w:val="hybridMultilevel"/>
    <w:tmpl w:val="47948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75136"/>
    <w:multiLevelType w:val="hybridMultilevel"/>
    <w:tmpl w:val="7270C374"/>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EDF7E20"/>
    <w:multiLevelType w:val="hybridMultilevel"/>
    <w:tmpl w:val="B40A6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6D01EB"/>
    <w:multiLevelType w:val="hybridMultilevel"/>
    <w:tmpl w:val="60C8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00685"/>
    <w:multiLevelType w:val="hybridMultilevel"/>
    <w:tmpl w:val="9480717A"/>
    <w:lvl w:ilvl="0" w:tplc="0944EBEC">
      <w:start w:val="1"/>
      <w:numFmt w:val="decimal"/>
      <w:lvlText w:val="2.2%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0" w15:restartNumberingAfterBreak="0">
    <w:nsid w:val="25987723"/>
    <w:multiLevelType w:val="multilevel"/>
    <w:tmpl w:val="8D2C4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6402EF"/>
    <w:multiLevelType w:val="hybridMultilevel"/>
    <w:tmpl w:val="F94C9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C014D"/>
    <w:multiLevelType w:val="hybridMultilevel"/>
    <w:tmpl w:val="534853A8"/>
    <w:lvl w:ilvl="0" w:tplc="1CC2A48E">
      <w:start w:val="1"/>
      <w:numFmt w:val="bullet"/>
      <w:lvlText w:val=""/>
      <w:lvlJc w:val="left"/>
      <w:pPr>
        <w:ind w:left="170" w:hanging="17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BFE61C7"/>
    <w:multiLevelType w:val="hybridMultilevel"/>
    <w:tmpl w:val="7168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6102E"/>
    <w:multiLevelType w:val="hybridMultilevel"/>
    <w:tmpl w:val="2A06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5148E"/>
    <w:multiLevelType w:val="hybridMultilevel"/>
    <w:tmpl w:val="61544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00193"/>
    <w:multiLevelType w:val="hybridMultilevel"/>
    <w:tmpl w:val="0610CE36"/>
    <w:lvl w:ilvl="0" w:tplc="0944EBEC">
      <w:start w:val="1"/>
      <w:numFmt w:val="decimal"/>
      <w:lvlText w:val="2.2%1"/>
      <w:lvlJc w:val="left"/>
      <w:pPr>
        <w:ind w:left="360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43C2598"/>
    <w:multiLevelType w:val="hybridMultilevel"/>
    <w:tmpl w:val="F870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9798B"/>
    <w:multiLevelType w:val="hybridMultilevel"/>
    <w:tmpl w:val="0600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43A75"/>
    <w:multiLevelType w:val="multilevel"/>
    <w:tmpl w:val="9BE89F3A"/>
    <w:lvl w:ilvl="0">
      <w:start w:val="1"/>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15:restartNumberingAfterBreak="0">
    <w:nsid w:val="3BED3199"/>
    <w:multiLevelType w:val="hybridMultilevel"/>
    <w:tmpl w:val="20F26ACE"/>
    <w:lvl w:ilvl="0" w:tplc="F7E2454C">
      <w:start w:val="2"/>
      <w:numFmt w:val="lowerLetter"/>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E870289"/>
    <w:multiLevelType w:val="multilevel"/>
    <w:tmpl w:val="0096D6E4"/>
    <w:lvl w:ilvl="0">
      <w:start w:val="1"/>
      <w:numFmt w:val="decimal"/>
      <w:lvlText w:val="%1"/>
      <w:lvlJc w:val="left"/>
      <w:pPr>
        <w:ind w:left="420" w:hanging="420"/>
      </w:pPr>
      <w:rPr>
        <w:rFonts w:hint="default"/>
      </w:rPr>
    </w:lvl>
    <w:lvl w:ilvl="1">
      <w:start w:val="1"/>
      <w:numFmt w:val="decimal"/>
      <w:lvlText w:val="3.%2"/>
      <w:lvlJc w:val="left"/>
      <w:pPr>
        <w:ind w:left="1860" w:hanging="420"/>
      </w:pPr>
      <w:rPr>
        <w:rFonts w:hint="default"/>
      </w:rPr>
    </w:lvl>
    <w:lvl w:ilvl="2">
      <w:start w:val="1"/>
      <w:numFmt w:val="decimal"/>
      <w:lvlText w:val="3.%2.%3"/>
      <w:lvlJc w:val="left"/>
      <w:pPr>
        <w:ind w:left="3600" w:hanging="720"/>
      </w:pPr>
      <w:rPr>
        <w:rFonts w:hint="default"/>
      </w:rPr>
    </w:lvl>
    <w:lvl w:ilvl="3">
      <w:start w:val="1"/>
      <w:numFmt w:val="decimal"/>
      <w:lvlText w:val="3.%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2" w15:restartNumberingAfterBreak="0">
    <w:nsid w:val="41E701AE"/>
    <w:multiLevelType w:val="multilevel"/>
    <w:tmpl w:val="454016DA"/>
    <w:lvl w:ilvl="0">
      <w:start w:val="1"/>
      <w:numFmt w:val="decimal"/>
      <w:lvlText w:val="%1."/>
      <w:lvlJc w:val="left"/>
      <w:pPr>
        <w:ind w:left="360" w:hanging="360"/>
      </w:pPr>
      <w:rPr>
        <w:rFonts w:hint="default"/>
      </w:rPr>
    </w:lvl>
    <w:lvl w:ilvl="1">
      <w:start w:val="1"/>
      <w:numFmt w:val="decimal"/>
      <w:lvlText w:val="3.%2.1"/>
      <w:lvlJc w:val="left"/>
      <w:pPr>
        <w:ind w:left="360" w:hanging="360"/>
      </w:pPr>
      <w:rPr>
        <w:rFonts w:hint="default"/>
        <w:b w:val="0"/>
        <w:bCs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981D2F"/>
    <w:multiLevelType w:val="hybridMultilevel"/>
    <w:tmpl w:val="2B9A0794"/>
    <w:lvl w:ilvl="0" w:tplc="21E6BFC2">
      <w:start w:val="1"/>
      <w:numFmt w:val="decimal"/>
      <w:lvlText w:val="4.%1"/>
      <w:lvlJc w:val="left"/>
      <w:pPr>
        <w:ind w:left="1800" w:hanging="360"/>
      </w:pPr>
      <w:rPr>
        <w:rFonts w:hint="default"/>
        <w:b w:val="0"/>
        <w:bCs w:val="0"/>
        <w:sz w:val="28"/>
        <w:szCs w:val="28"/>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4" w15:restartNumberingAfterBreak="0">
    <w:nsid w:val="45DF470A"/>
    <w:multiLevelType w:val="multilevel"/>
    <w:tmpl w:val="07B041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8F4B38"/>
    <w:multiLevelType w:val="hybridMultilevel"/>
    <w:tmpl w:val="B60C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616A3"/>
    <w:multiLevelType w:val="hybridMultilevel"/>
    <w:tmpl w:val="456E180A"/>
    <w:lvl w:ilvl="0" w:tplc="64B0542A">
      <w:start w:val="1"/>
      <w:numFmt w:val="decimal"/>
      <w:lvlText w:val="2.%1"/>
      <w:lvlJc w:val="left"/>
      <w:pPr>
        <w:ind w:left="2160" w:hanging="360"/>
      </w:pPr>
      <w:rPr>
        <w:rFonts w:hint="default"/>
        <w:b w:val="0"/>
        <w:bCs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A813B3"/>
    <w:multiLevelType w:val="hybridMultilevel"/>
    <w:tmpl w:val="F94C9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FA07A3"/>
    <w:multiLevelType w:val="hybridMultilevel"/>
    <w:tmpl w:val="51A0C074"/>
    <w:lvl w:ilvl="0" w:tplc="64B0542A">
      <w:start w:val="1"/>
      <w:numFmt w:val="decimal"/>
      <w:lvlText w:val="2.%1"/>
      <w:lvlJc w:val="left"/>
      <w:pPr>
        <w:ind w:left="2160" w:hanging="360"/>
      </w:pPr>
      <w:rPr>
        <w:rFonts w:hint="default"/>
        <w:b w:val="0"/>
        <w:bCs w:val="0"/>
        <w:sz w:val="24"/>
        <w:szCs w:val="24"/>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9" w15:restartNumberingAfterBreak="0">
    <w:nsid w:val="57CF63B6"/>
    <w:multiLevelType w:val="multilevel"/>
    <w:tmpl w:val="066CC2B6"/>
    <w:lvl w:ilvl="0">
      <w:start w:val="1"/>
      <w:numFmt w:val="decimal"/>
      <w:lvlText w:val="%1"/>
      <w:lvlJc w:val="left"/>
      <w:pPr>
        <w:ind w:left="420" w:hanging="420"/>
      </w:pPr>
      <w:rPr>
        <w:rFonts w:hint="default"/>
      </w:rPr>
    </w:lvl>
    <w:lvl w:ilvl="1">
      <w:numFmt w:val="decimal"/>
      <w:lvlText w:val="3.%2"/>
      <w:lvlJc w:val="left"/>
      <w:pPr>
        <w:ind w:left="1860" w:hanging="420"/>
      </w:pPr>
      <w:rPr>
        <w:rFonts w:hint="default"/>
      </w:rPr>
    </w:lvl>
    <w:lvl w:ilvl="2">
      <w:start w:val="1"/>
      <w:numFmt w:val="decimal"/>
      <w:lvlText w:val="3.%2.%3"/>
      <w:lvlJc w:val="left"/>
      <w:pPr>
        <w:ind w:left="3600" w:hanging="720"/>
      </w:pPr>
      <w:rPr>
        <w:rFonts w:hint="default"/>
      </w:rPr>
    </w:lvl>
    <w:lvl w:ilvl="3">
      <w:start w:val="1"/>
      <w:numFmt w:val="decimal"/>
      <w:lvlText w:val="3.%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15:restartNumberingAfterBreak="0">
    <w:nsid w:val="5BFE72B8"/>
    <w:multiLevelType w:val="hybridMultilevel"/>
    <w:tmpl w:val="E0222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B637DE"/>
    <w:multiLevelType w:val="hybridMultilevel"/>
    <w:tmpl w:val="F94C9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93443B"/>
    <w:multiLevelType w:val="hybridMultilevel"/>
    <w:tmpl w:val="7640EA08"/>
    <w:lvl w:ilvl="0" w:tplc="64B0542A">
      <w:start w:val="1"/>
      <w:numFmt w:val="decimal"/>
      <w:lvlText w:val="2.%1"/>
      <w:lvlJc w:val="left"/>
      <w:pPr>
        <w:ind w:left="2160" w:hanging="360"/>
      </w:pPr>
      <w:rPr>
        <w:rFonts w:hint="default"/>
        <w:b w:val="0"/>
        <w:bCs w:val="0"/>
        <w:sz w:val="24"/>
        <w:szCs w:val="24"/>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3" w15:restartNumberingAfterBreak="0">
    <w:nsid w:val="60835811"/>
    <w:multiLevelType w:val="hybridMultilevel"/>
    <w:tmpl w:val="918C4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48056EC"/>
    <w:multiLevelType w:val="multilevel"/>
    <w:tmpl w:val="066CC2B6"/>
    <w:lvl w:ilvl="0">
      <w:start w:val="1"/>
      <w:numFmt w:val="decimal"/>
      <w:lvlText w:val="%1"/>
      <w:lvlJc w:val="left"/>
      <w:pPr>
        <w:ind w:left="420" w:hanging="420"/>
      </w:pPr>
      <w:rPr>
        <w:rFonts w:hint="default"/>
      </w:rPr>
    </w:lvl>
    <w:lvl w:ilvl="1">
      <w:numFmt w:val="decimal"/>
      <w:lvlText w:val="3.%2"/>
      <w:lvlJc w:val="left"/>
      <w:pPr>
        <w:ind w:left="1860" w:hanging="420"/>
      </w:pPr>
      <w:rPr>
        <w:rFonts w:hint="default"/>
      </w:rPr>
    </w:lvl>
    <w:lvl w:ilvl="2">
      <w:start w:val="1"/>
      <w:numFmt w:val="decimal"/>
      <w:lvlText w:val="3.%2.%3"/>
      <w:lvlJc w:val="left"/>
      <w:pPr>
        <w:ind w:left="3600" w:hanging="720"/>
      </w:pPr>
      <w:rPr>
        <w:rFonts w:hint="default"/>
      </w:rPr>
    </w:lvl>
    <w:lvl w:ilvl="3">
      <w:start w:val="1"/>
      <w:numFmt w:val="decimal"/>
      <w:lvlText w:val="3.%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5" w15:restartNumberingAfterBreak="0">
    <w:nsid w:val="656225A0"/>
    <w:multiLevelType w:val="hybridMultilevel"/>
    <w:tmpl w:val="24541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CC6821"/>
    <w:multiLevelType w:val="hybridMultilevel"/>
    <w:tmpl w:val="2AB8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13292"/>
    <w:multiLevelType w:val="multilevel"/>
    <w:tmpl w:val="793E9D80"/>
    <w:lvl w:ilvl="0">
      <w:start w:val="1"/>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6F847244"/>
    <w:multiLevelType w:val="multilevel"/>
    <w:tmpl w:val="066CC2B6"/>
    <w:lvl w:ilvl="0">
      <w:start w:val="1"/>
      <w:numFmt w:val="decimal"/>
      <w:lvlText w:val="%1"/>
      <w:lvlJc w:val="left"/>
      <w:pPr>
        <w:ind w:left="420" w:hanging="420"/>
      </w:pPr>
      <w:rPr>
        <w:rFonts w:hint="default"/>
      </w:rPr>
    </w:lvl>
    <w:lvl w:ilvl="1">
      <w:numFmt w:val="decimal"/>
      <w:lvlText w:val="3.%2"/>
      <w:lvlJc w:val="left"/>
      <w:pPr>
        <w:ind w:left="1860" w:hanging="420"/>
      </w:pPr>
      <w:rPr>
        <w:rFonts w:hint="default"/>
      </w:rPr>
    </w:lvl>
    <w:lvl w:ilvl="2">
      <w:start w:val="1"/>
      <w:numFmt w:val="decimal"/>
      <w:lvlText w:val="3.%2.%3"/>
      <w:lvlJc w:val="left"/>
      <w:pPr>
        <w:ind w:left="3600" w:hanging="720"/>
      </w:pPr>
      <w:rPr>
        <w:rFonts w:hint="default"/>
      </w:rPr>
    </w:lvl>
    <w:lvl w:ilvl="3">
      <w:start w:val="1"/>
      <w:numFmt w:val="decimal"/>
      <w:lvlText w:val="3.%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9" w15:restartNumberingAfterBreak="0">
    <w:nsid w:val="70EE17E0"/>
    <w:multiLevelType w:val="hybridMultilevel"/>
    <w:tmpl w:val="670487E2"/>
    <w:lvl w:ilvl="0" w:tplc="10090017">
      <w:start w:val="1"/>
      <w:numFmt w:val="lowerLetter"/>
      <w:lvlText w:val="%1)"/>
      <w:lvlJc w:val="left"/>
      <w:pPr>
        <w:ind w:left="108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40" w15:restartNumberingAfterBreak="0">
    <w:nsid w:val="73F95785"/>
    <w:multiLevelType w:val="multilevel"/>
    <w:tmpl w:val="63DC8E24"/>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val="0"/>
        <w:bCs w:val="0"/>
        <w:sz w:val="28"/>
        <w:szCs w:val="3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7F48B3"/>
    <w:multiLevelType w:val="hybridMultilevel"/>
    <w:tmpl w:val="96AA94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8E7759E"/>
    <w:multiLevelType w:val="hybridMultilevel"/>
    <w:tmpl w:val="1E84FBCC"/>
    <w:lvl w:ilvl="0" w:tplc="9EE44238">
      <w:start w:val="1"/>
      <w:numFmt w:val="decimal"/>
      <w:lvlText w:val="3.2%1"/>
      <w:lvlJc w:val="left"/>
      <w:pPr>
        <w:ind w:left="2705"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377427"/>
    <w:multiLevelType w:val="hybridMultilevel"/>
    <w:tmpl w:val="C98EED4C"/>
    <w:lvl w:ilvl="0" w:tplc="2A1849FC">
      <w:start w:val="1"/>
      <w:numFmt w:val="decimal"/>
      <w:lvlText w:val="2.%1"/>
      <w:lvlJc w:val="left"/>
      <w:pPr>
        <w:ind w:left="1484" w:hanging="360"/>
      </w:pPr>
      <w:rPr>
        <w:rFonts w:hint="default"/>
        <w:b w:val="0"/>
        <w:bCs w:val="0"/>
        <w:sz w:val="28"/>
        <w:szCs w:val="28"/>
      </w:rPr>
    </w:lvl>
    <w:lvl w:ilvl="1" w:tplc="10090019" w:tentative="1">
      <w:start w:val="1"/>
      <w:numFmt w:val="lowerLetter"/>
      <w:lvlText w:val="%2."/>
      <w:lvlJc w:val="left"/>
      <w:pPr>
        <w:ind w:left="2204" w:hanging="360"/>
      </w:pPr>
    </w:lvl>
    <w:lvl w:ilvl="2" w:tplc="1009001B" w:tentative="1">
      <w:start w:val="1"/>
      <w:numFmt w:val="lowerRoman"/>
      <w:lvlText w:val="%3."/>
      <w:lvlJc w:val="right"/>
      <w:pPr>
        <w:ind w:left="2924" w:hanging="180"/>
      </w:pPr>
    </w:lvl>
    <w:lvl w:ilvl="3" w:tplc="1009000F" w:tentative="1">
      <w:start w:val="1"/>
      <w:numFmt w:val="decimal"/>
      <w:lvlText w:val="%4."/>
      <w:lvlJc w:val="left"/>
      <w:pPr>
        <w:ind w:left="3644" w:hanging="360"/>
      </w:pPr>
    </w:lvl>
    <w:lvl w:ilvl="4" w:tplc="10090019" w:tentative="1">
      <w:start w:val="1"/>
      <w:numFmt w:val="lowerLetter"/>
      <w:lvlText w:val="%5."/>
      <w:lvlJc w:val="left"/>
      <w:pPr>
        <w:ind w:left="4364" w:hanging="360"/>
      </w:pPr>
    </w:lvl>
    <w:lvl w:ilvl="5" w:tplc="1009001B" w:tentative="1">
      <w:start w:val="1"/>
      <w:numFmt w:val="lowerRoman"/>
      <w:lvlText w:val="%6."/>
      <w:lvlJc w:val="right"/>
      <w:pPr>
        <w:ind w:left="5084" w:hanging="180"/>
      </w:pPr>
    </w:lvl>
    <w:lvl w:ilvl="6" w:tplc="1009000F" w:tentative="1">
      <w:start w:val="1"/>
      <w:numFmt w:val="decimal"/>
      <w:lvlText w:val="%7."/>
      <w:lvlJc w:val="left"/>
      <w:pPr>
        <w:ind w:left="5804" w:hanging="360"/>
      </w:pPr>
    </w:lvl>
    <w:lvl w:ilvl="7" w:tplc="10090019" w:tentative="1">
      <w:start w:val="1"/>
      <w:numFmt w:val="lowerLetter"/>
      <w:lvlText w:val="%8."/>
      <w:lvlJc w:val="left"/>
      <w:pPr>
        <w:ind w:left="6524" w:hanging="360"/>
      </w:pPr>
    </w:lvl>
    <w:lvl w:ilvl="8" w:tplc="1009001B" w:tentative="1">
      <w:start w:val="1"/>
      <w:numFmt w:val="lowerRoman"/>
      <w:lvlText w:val="%9."/>
      <w:lvlJc w:val="right"/>
      <w:pPr>
        <w:ind w:left="7244" w:hanging="180"/>
      </w:pPr>
    </w:lvl>
  </w:abstractNum>
  <w:abstractNum w:abstractNumId="44" w15:restartNumberingAfterBreak="0">
    <w:nsid w:val="7D770942"/>
    <w:multiLevelType w:val="hybridMultilevel"/>
    <w:tmpl w:val="E0E2D3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3"/>
  </w:num>
  <w:num w:numId="2">
    <w:abstractNumId w:val="30"/>
  </w:num>
  <w:num w:numId="3">
    <w:abstractNumId w:val="37"/>
  </w:num>
  <w:num w:numId="4">
    <w:abstractNumId w:val="19"/>
  </w:num>
  <w:num w:numId="5">
    <w:abstractNumId w:val="21"/>
  </w:num>
  <w:num w:numId="6">
    <w:abstractNumId w:val="42"/>
  </w:num>
  <w:num w:numId="7">
    <w:abstractNumId w:val="29"/>
  </w:num>
  <w:num w:numId="8">
    <w:abstractNumId w:val="34"/>
  </w:num>
  <w:num w:numId="9">
    <w:abstractNumId w:val="38"/>
  </w:num>
  <w:num w:numId="10">
    <w:abstractNumId w:val="4"/>
  </w:num>
  <w:num w:numId="11">
    <w:abstractNumId w:val="16"/>
  </w:num>
  <w:num w:numId="12">
    <w:abstractNumId w:val="9"/>
  </w:num>
  <w:num w:numId="13">
    <w:abstractNumId w:val="43"/>
  </w:num>
  <w:num w:numId="14">
    <w:abstractNumId w:val="28"/>
  </w:num>
  <w:num w:numId="15">
    <w:abstractNumId w:val="26"/>
  </w:num>
  <w:num w:numId="16">
    <w:abstractNumId w:val="32"/>
  </w:num>
  <w:num w:numId="17">
    <w:abstractNumId w:val="23"/>
  </w:num>
  <w:num w:numId="18">
    <w:abstractNumId w:val="6"/>
  </w:num>
  <w:num w:numId="19">
    <w:abstractNumId w:val="20"/>
  </w:num>
  <w:num w:numId="20">
    <w:abstractNumId w:val="22"/>
  </w:num>
  <w:num w:numId="21">
    <w:abstractNumId w:val="2"/>
  </w:num>
  <w:num w:numId="22">
    <w:abstractNumId w:val="10"/>
  </w:num>
  <w:num w:numId="23">
    <w:abstractNumId w:val="24"/>
  </w:num>
  <w:num w:numId="24">
    <w:abstractNumId w:val="5"/>
  </w:num>
  <w:num w:numId="25">
    <w:abstractNumId w:val="31"/>
  </w:num>
  <w:num w:numId="26">
    <w:abstractNumId w:val="27"/>
  </w:num>
  <w:num w:numId="27">
    <w:abstractNumId w:val="11"/>
  </w:num>
  <w:num w:numId="28">
    <w:abstractNumId w:val="40"/>
  </w:num>
  <w:num w:numId="29">
    <w:abstractNumId w:val="44"/>
  </w:num>
  <w:num w:numId="30">
    <w:abstractNumId w:val="13"/>
  </w:num>
  <w:num w:numId="31">
    <w:abstractNumId w:val="25"/>
  </w:num>
  <w:num w:numId="32">
    <w:abstractNumId w:val="3"/>
  </w:num>
  <w:num w:numId="33">
    <w:abstractNumId w:val="8"/>
  </w:num>
  <w:num w:numId="34">
    <w:abstractNumId w:val="17"/>
  </w:num>
  <w:num w:numId="35">
    <w:abstractNumId w:val="1"/>
  </w:num>
  <w:num w:numId="36">
    <w:abstractNumId w:val="36"/>
  </w:num>
  <w:num w:numId="37">
    <w:abstractNumId w:val="14"/>
  </w:num>
  <w:num w:numId="38">
    <w:abstractNumId w:val="18"/>
  </w:num>
  <w:num w:numId="39">
    <w:abstractNumId w:val="15"/>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0"/>
  </w:num>
  <w:num w:numId="44">
    <w:abstractNumId w:val="39"/>
  </w:num>
  <w:num w:numId="45">
    <w:abstractNumId w:val="41"/>
  </w:num>
  <w:num w:numId="46">
    <w:abstractNumId w:val="7"/>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6B21A34-16B8-427E-A148-9E37F0474A29}"/>
    <w:docVar w:name="dgnword-eventsink" w:val="456179216"/>
  </w:docVars>
  <w:rsids>
    <w:rsidRoot w:val="00146AE9"/>
    <w:rsid w:val="000046D2"/>
    <w:rsid w:val="00005EA2"/>
    <w:rsid w:val="00007040"/>
    <w:rsid w:val="00007DCA"/>
    <w:rsid w:val="000115F3"/>
    <w:rsid w:val="0001708A"/>
    <w:rsid w:val="0002385B"/>
    <w:rsid w:val="00023F0E"/>
    <w:rsid w:val="0002584C"/>
    <w:rsid w:val="00032184"/>
    <w:rsid w:val="00032DB8"/>
    <w:rsid w:val="00037CD9"/>
    <w:rsid w:val="00042849"/>
    <w:rsid w:val="00042B58"/>
    <w:rsid w:val="00046FD6"/>
    <w:rsid w:val="0005045C"/>
    <w:rsid w:val="00053A99"/>
    <w:rsid w:val="00060239"/>
    <w:rsid w:val="00065D25"/>
    <w:rsid w:val="00077912"/>
    <w:rsid w:val="0008499D"/>
    <w:rsid w:val="0008516D"/>
    <w:rsid w:val="00091E79"/>
    <w:rsid w:val="000926AE"/>
    <w:rsid w:val="000A2859"/>
    <w:rsid w:val="000A428D"/>
    <w:rsid w:val="000B1ABE"/>
    <w:rsid w:val="000B1BD9"/>
    <w:rsid w:val="000B3C1F"/>
    <w:rsid w:val="000C012C"/>
    <w:rsid w:val="000C53E4"/>
    <w:rsid w:val="000D5391"/>
    <w:rsid w:val="000D7631"/>
    <w:rsid w:val="000E20D1"/>
    <w:rsid w:val="000F1B8F"/>
    <w:rsid w:val="000F25B3"/>
    <w:rsid w:val="000F2FC1"/>
    <w:rsid w:val="000F34BF"/>
    <w:rsid w:val="000F4688"/>
    <w:rsid w:val="000F5116"/>
    <w:rsid w:val="000F548A"/>
    <w:rsid w:val="000F78A7"/>
    <w:rsid w:val="00101F4C"/>
    <w:rsid w:val="001029F5"/>
    <w:rsid w:val="00105CED"/>
    <w:rsid w:val="001110A2"/>
    <w:rsid w:val="001132C2"/>
    <w:rsid w:val="0011511D"/>
    <w:rsid w:val="0012097B"/>
    <w:rsid w:val="0012105A"/>
    <w:rsid w:val="00124257"/>
    <w:rsid w:val="00126BA1"/>
    <w:rsid w:val="001304BB"/>
    <w:rsid w:val="001322C4"/>
    <w:rsid w:val="0014084F"/>
    <w:rsid w:val="00140A2C"/>
    <w:rsid w:val="00144B95"/>
    <w:rsid w:val="0014521F"/>
    <w:rsid w:val="00146AE9"/>
    <w:rsid w:val="001511D6"/>
    <w:rsid w:val="00151D28"/>
    <w:rsid w:val="00152A68"/>
    <w:rsid w:val="00157352"/>
    <w:rsid w:val="0017194C"/>
    <w:rsid w:val="00171A83"/>
    <w:rsid w:val="00172244"/>
    <w:rsid w:val="00174067"/>
    <w:rsid w:val="00176199"/>
    <w:rsid w:val="00182A3A"/>
    <w:rsid w:val="001854E3"/>
    <w:rsid w:val="00190C4D"/>
    <w:rsid w:val="00194C4D"/>
    <w:rsid w:val="00197D5F"/>
    <w:rsid w:val="001A24B7"/>
    <w:rsid w:val="001B36B3"/>
    <w:rsid w:val="001B5692"/>
    <w:rsid w:val="001B7267"/>
    <w:rsid w:val="001C20A2"/>
    <w:rsid w:val="001C4C02"/>
    <w:rsid w:val="001C5CE8"/>
    <w:rsid w:val="001D11D8"/>
    <w:rsid w:val="001D4BC5"/>
    <w:rsid w:val="001E04F3"/>
    <w:rsid w:val="001E4736"/>
    <w:rsid w:val="001E70C6"/>
    <w:rsid w:val="001F5D55"/>
    <w:rsid w:val="001F7782"/>
    <w:rsid w:val="002059AE"/>
    <w:rsid w:val="00206B13"/>
    <w:rsid w:val="00212E7A"/>
    <w:rsid w:val="00213A4A"/>
    <w:rsid w:val="00214A48"/>
    <w:rsid w:val="00215E48"/>
    <w:rsid w:val="002166CD"/>
    <w:rsid w:val="0022459D"/>
    <w:rsid w:val="00225FCA"/>
    <w:rsid w:val="002267B9"/>
    <w:rsid w:val="00226863"/>
    <w:rsid w:val="00234780"/>
    <w:rsid w:val="002355FD"/>
    <w:rsid w:val="00244412"/>
    <w:rsid w:val="00246D54"/>
    <w:rsid w:val="002545B4"/>
    <w:rsid w:val="0026201C"/>
    <w:rsid w:val="002628BC"/>
    <w:rsid w:val="002640F3"/>
    <w:rsid w:val="00271BE9"/>
    <w:rsid w:val="0027567F"/>
    <w:rsid w:val="002778BB"/>
    <w:rsid w:val="002848D5"/>
    <w:rsid w:val="00297648"/>
    <w:rsid w:val="00297970"/>
    <w:rsid w:val="002A4DD6"/>
    <w:rsid w:val="002A702D"/>
    <w:rsid w:val="002B7640"/>
    <w:rsid w:val="002D00F1"/>
    <w:rsid w:val="002D1C35"/>
    <w:rsid w:val="002E2E5D"/>
    <w:rsid w:val="002E7FFA"/>
    <w:rsid w:val="002F3304"/>
    <w:rsid w:val="002F3BFC"/>
    <w:rsid w:val="002F4FAF"/>
    <w:rsid w:val="00303F4D"/>
    <w:rsid w:val="00304304"/>
    <w:rsid w:val="00305E80"/>
    <w:rsid w:val="0030618E"/>
    <w:rsid w:val="00307102"/>
    <w:rsid w:val="00311F89"/>
    <w:rsid w:val="003135B7"/>
    <w:rsid w:val="00316186"/>
    <w:rsid w:val="00317205"/>
    <w:rsid w:val="00321406"/>
    <w:rsid w:val="00322A1B"/>
    <w:rsid w:val="003253AA"/>
    <w:rsid w:val="003258E8"/>
    <w:rsid w:val="0033254C"/>
    <w:rsid w:val="00334CDB"/>
    <w:rsid w:val="00335962"/>
    <w:rsid w:val="003409E2"/>
    <w:rsid w:val="003410AF"/>
    <w:rsid w:val="003471C9"/>
    <w:rsid w:val="00352282"/>
    <w:rsid w:val="0035257E"/>
    <w:rsid w:val="00353271"/>
    <w:rsid w:val="003551E8"/>
    <w:rsid w:val="003614F4"/>
    <w:rsid w:val="00361A23"/>
    <w:rsid w:val="003629B0"/>
    <w:rsid w:val="00363D02"/>
    <w:rsid w:val="0036677D"/>
    <w:rsid w:val="003712B3"/>
    <w:rsid w:val="00374070"/>
    <w:rsid w:val="00387186"/>
    <w:rsid w:val="00396276"/>
    <w:rsid w:val="00396831"/>
    <w:rsid w:val="003B52D0"/>
    <w:rsid w:val="003B78D0"/>
    <w:rsid w:val="003C005A"/>
    <w:rsid w:val="003C675B"/>
    <w:rsid w:val="003D24A5"/>
    <w:rsid w:val="003D5E82"/>
    <w:rsid w:val="003E1AEC"/>
    <w:rsid w:val="003E2224"/>
    <w:rsid w:val="003E29B6"/>
    <w:rsid w:val="003E51C3"/>
    <w:rsid w:val="003E5CB3"/>
    <w:rsid w:val="003F2FE4"/>
    <w:rsid w:val="003F7C2F"/>
    <w:rsid w:val="003F7F58"/>
    <w:rsid w:val="004106D1"/>
    <w:rsid w:val="004140F6"/>
    <w:rsid w:val="00414893"/>
    <w:rsid w:val="00421C7E"/>
    <w:rsid w:val="00424483"/>
    <w:rsid w:val="00427E81"/>
    <w:rsid w:val="0043111B"/>
    <w:rsid w:val="004329FC"/>
    <w:rsid w:val="004366AC"/>
    <w:rsid w:val="00444AD5"/>
    <w:rsid w:val="00446ED7"/>
    <w:rsid w:val="0045264F"/>
    <w:rsid w:val="00455208"/>
    <w:rsid w:val="00456418"/>
    <w:rsid w:val="004575A0"/>
    <w:rsid w:val="00460699"/>
    <w:rsid w:val="00461BDD"/>
    <w:rsid w:val="004660FE"/>
    <w:rsid w:val="00466B6C"/>
    <w:rsid w:val="00467F58"/>
    <w:rsid w:val="0047102D"/>
    <w:rsid w:val="00481533"/>
    <w:rsid w:val="004829F6"/>
    <w:rsid w:val="004831D4"/>
    <w:rsid w:val="00496157"/>
    <w:rsid w:val="004976D8"/>
    <w:rsid w:val="004A26AE"/>
    <w:rsid w:val="004A6D82"/>
    <w:rsid w:val="004A78FC"/>
    <w:rsid w:val="004A7FE0"/>
    <w:rsid w:val="004B014B"/>
    <w:rsid w:val="004C067D"/>
    <w:rsid w:val="004C5FEE"/>
    <w:rsid w:val="004D0283"/>
    <w:rsid w:val="004D0492"/>
    <w:rsid w:val="004D054E"/>
    <w:rsid w:val="004D0A62"/>
    <w:rsid w:val="004D4012"/>
    <w:rsid w:val="004D58C8"/>
    <w:rsid w:val="004E230F"/>
    <w:rsid w:val="004E38DD"/>
    <w:rsid w:val="004E6182"/>
    <w:rsid w:val="004E6582"/>
    <w:rsid w:val="004F0409"/>
    <w:rsid w:val="004F0BBE"/>
    <w:rsid w:val="004F57DD"/>
    <w:rsid w:val="00501CFA"/>
    <w:rsid w:val="0050292B"/>
    <w:rsid w:val="00506C61"/>
    <w:rsid w:val="00506E48"/>
    <w:rsid w:val="0051481E"/>
    <w:rsid w:val="00517571"/>
    <w:rsid w:val="00530CAC"/>
    <w:rsid w:val="0053498A"/>
    <w:rsid w:val="005368A4"/>
    <w:rsid w:val="00542F3E"/>
    <w:rsid w:val="00544D61"/>
    <w:rsid w:val="00551CD3"/>
    <w:rsid w:val="005534D3"/>
    <w:rsid w:val="005550B3"/>
    <w:rsid w:val="005641C6"/>
    <w:rsid w:val="005704B1"/>
    <w:rsid w:val="00570773"/>
    <w:rsid w:val="00571419"/>
    <w:rsid w:val="005734D2"/>
    <w:rsid w:val="00575C00"/>
    <w:rsid w:val="00576E57"/>
    <w:rsid w:val="00584E17"/>
    <w:rsid w:val="005870AF"/>
    <w:rsid w:val="00594B5F"/>
    <w:rsid w:val="00597511"/>
    <w:rsid w:val="00597C58"/>
    <w:rsid w:val="005A5836"/>
    <w:rsid w:val="005B1246"/>
    <w:rsid w:val="005B1569"/>
    <w:rsid w:val="005B36E1"/>
    <w:rsid w:val="005B5F46"/>
    <w:rsid w:val="005B60C0"/>
    <w:rsid w:val="005B6719"/>
    <w:rsid w:val="005C23D0"/>
    <w:rsid w:val="005C367B"/>
    <w:rsid w:val="005C5D56"/>
    <w:rsid w:val="005C65C9"/>
    <w:rsid w:val="005D07BB"/>
    <w:rsid w:val="005D36BA"/>
    <w:rsid w:val="005D38C3"/>
    <w:rsid w:val="005D74AA"/>
    <w:rsid w:val="005E1167"/>
    <w:rsid w:val="005E143F"/>
    <w:rsid w:val="005E343B"/>
    <w:rsid w:val="005F2985"/>
    <w:rsid w:val="005F30C3"/>
    <w:rsid w:val="005F4AB5"/>
    <w:rsid w:val="005F4F79"/>
    <w:rsid w:val="005F7731"/>
    <w:rsid w:val="00607397"/>
    <w:rsid w:val="006116CF"/>
    <w:rsid w:val="00614C3E"/>
    <w:rsid w:val="00624A1B"/>
    <w:rsid w:val="00631B0A"/>
    <w:rsid w:val="00631E9F"/>
    <w:rsid w:val="006323B5"/>
    <w:rsid w:val="00641FC4"/>
    <w:rsid w:val="00642415"/>
    <w:rsid w:val="00645C38"/>
    <w:rsid w:val="00651D16"/>
    <w:rsid w:val="006560AD"/>
    <w:rsid w:val="006627D7"/>
    <w:rsid w:val="0066337C"/>
    <w:rsid w:val="006633F5"/>
    <w:rsid w:val="00663E7A"/>
    <w:rsid w:val="00673041"/>
    <w:rsid w:val="006764D4"/>
    <w:rsid w:val="006767DA"/>
    <w:rsid w:val="0068139F"/>
    <w:rsid w:val="0068143E"/>
    <w:rsid w:val="00685F1B"/>
    <w:rsid w:val="00693474"/>
    <w:rsid w:val="00694F66"/>
    <w:rsid w:val="006A127F"/>
    <w:rsid w:val="006A2B5B"/>
    <w:rsid w:val="006A3A6E"/>
    <w:rsid w:val="006A799F"/>
    <w:rsid w:val="006B00B1"/>
    <w:rsid w:val="006B3152"/>
    <w:rsid w:val="006C155B"/>
    <w:rsid w:val="006C3028"/>
    <w:rsid w:val="006C484F"/>
    <w:rsid w:val="006C77B3"/>
    <w:rsid w:val="006C7B3F"/>
    <w:rsid w:val="006C7CA1"/>
    <w:rsid w:val="006D6FD0"/>
    <w:rsid w:val="006E5421"/>
    <w:rsid w:val="006E7FBA"/>
    <w:rsid w:val="006F44FC"/>
    <w:rsid w:val="006F5692"/>
    <w:rsid w:val="006F7D33"/>
    <w:rsid w:val="00704CF0"/>
    <w:rsid w:val="00707587"/>
    <w:rsid w:val="00707D07"/>
    <w:rsid w:val="007104F7"/>
    <w:rsid w:val="0071695B"/>
    <w:rsid w:val="00723BFD"/>
    <w:rsid w:val="007244D2"/>
    <w:rsid w:val="007304E3"/>
    <w:rsid w:val="00736724"/>
    <w:rsid w:val="007403B0"/>
    <w:rsid w:val="00745A46"/>
    <w:rsid w:val="00746493"/>
    <w:rsid w:val="00746980"/>
    <w:rsid w:val="00751705"/>
    <w:rsid w:val="00754F5D"/>
    <w:rsid w:val="007618A9"/>
    <w:rsid w:val="007659B2"/>
    <w:rsid w:val="00767B84"/>
    <w:rsid w:val="0077288C"/>
    <w:rsid w:val="0077517F"/>
    <w:rsid w:val="00777F49"/>
    <w:rsid w:val="0078041A"/>
    <w:rsid w:val="007823C2"/>
    <w:rsid w:val="00784418"/>
    <w:rsid w:val="0079134C"/>
    <w:rsid w:val="00792F6C"/>
    <w:rsid w:val="00796D1A"/>
    <w:rsid w:val="007A15F3"/>
    <w:rsid w:val="007A4FAC"/>
    <w:rsid w:val="007A4FF9"/>
    <w:rsid w:val="007B3363"/>
    <w:rsid w:val="007B67B6"/>
    <w:rsid w:val="007B7943"/>
    <w:rsid w:val="007C0964"/>
    <w:rsid w:val="007C22E7"/>
    <w:rsid w:val="007D10FF"/>
    <w:rsid w:val="007E08A3"/>
    <w:rsid w:val="007E2375"/>
    <w:rsid w:val="007F0030"/>
    <w:rsid w:val="007F0B19"/>
    <w:rsid w:val="007F0F42"/>
    <w:rsid w:val="007F11B4"/>
    <w:rsid w:val="007F2B42"/>
    <w:rsid w:val="007F2DCA"/>
    <w:rsid w:val="0080161B"/>
    <w:rsid w:val="00802BB4"/>
    <w:rsid w:val="00803286"/>
    <w:rsid w:val="00803DB1"/>
    <w:rsid w:val="00812285"/>
    <w:rsid w:val="00812B85"/>
    <w:rsid w:val="008140EB"/>
    <w:rsid w:val="0081456B"/>
    <w:rsid w:val="00814C0D"/>
    <w:rsid w:val="008177DF"/>
    <w:rsid w:val="00830134"/>
    <w:rsid w:val="00832C94"/>
    <w:rsid w:val="008330D7"/>
    <w:rsid w:val="00833525"/>
    <w:rsid w:val="00836098"/>
    <w:rsid w:val="0083733E"/>
    <w:rsid w:val="00837599"/>
    <w:rsid w:val="008470E4"/>
    <w:rsid w:val="00860C6D"/>
    <w:rsid w:val="00862445"/>
    <w:rsid w:val="00863609"/>
    <w:rsid w:val="0087154E"/>
    <w:rsid w:val="008723E5"/>
    <w:rsid w:val="008727FD"/>
    <w:rsid w:val="008746F4"/>
    <w:rsid w:val="008758D5"/>
    <w:rsid w:val="00876E01"/>
    <w:rsid w:val="00876F36"/>
    <w:rsid w:val="00891F40"/>
    <w:rsid w:val="00893A30"/>
    <w:rsid w:val="008C2682"/>
    <w:rsid w:val="008C747B"/>
    <w:rsid w:val="008D62E4"/>
    <w:rsid w:val="008E293F"/>
    <w:rsid w:val="008E4751"/>
    <w:rsid w:val="008E4E3C"/>
    <w:rsid w:val="008E5E8F"/>
    <w:rsid w:val="008E7209"/>
    <w:rsid w:val="008F1922"/>
    <w:rsid w:val="008F22B9"/>
    <w:rsid w:val="008F2323"/>
    <w:rsid w:val="008F4D81"/>
    <w:rsid w:val="00906021"/>
    <w:rsid w:val="00906E64"/>
    <w:rsid w:val="00910B69"/>
    <w:rsid w:val="009122EF"/>
    <w:rsid w:val="0092003F"/>
    <w:rsid w:val="00921F96"/>
    <w:rsid w:val="009225B9"/>
    <w:rsid w:val="00931893"/>
    <w:rsid w:val="00931BDB"/>
    <w:rsid w:val="009330AB"/>
    <w:rsid w:val="00934AD6"/>
    <w:rsid w:val="0094030C"/>
    <w:rsid w:val="009416F6"/>
    <w:rsid w:val="00944202"/>
    <w:rsid w:val="0095039E"/>
    <w:rsid w:val="009560A7"/>
    <w:rsid w:val="0096146D"/>
    <w:rsid w:val="00965445"/>
    <w:rsid w:val="00966FE2"/>
    <w:rsid w:val="0096775B"/>
    <w:rsid w:val="00967DC2"/>
    <w:rsid w:val="00977BF9"/>
    <w:rsid w:val="009819C5"/>
    <w:rsid w:val="0098469D"/>
    <w:rsid w:val="00984DBA"/>
    <w:rsid w:val="009859AC"/>
    <w:rsid w:val="00994BFC"/>
    <w:rsid w:val="009A4130"/>
    <w:rsid w:val="009A5D72"/>
    <w:rsid w:val="009B2132"/>
    <w:rsid w:val="009B2A8B"/>
    <w:rsid w:val="009B6EEC"/>
    <w:rsid w:val="009C6921"/>
    <w:rsid w:val="009E03B3"/>
    <w:rsid w:val="009E0AFA"/>
    <w:rsid w:val="009E1D93"/>
    <w:rsid w:val="009E2B1A"/>
    <w:rsid w:val="009E7A9D"/>
    <w:rsid w:val="009F5187"/>
    <w:rsid w:val="009F51D6"/>
    <w:rsid w:val="00A04ECB"/>
    <w:rsid w:val="00A06F49"/>
    <w:rsid w:val="00A13B00"/>
    <w:rsid w:val="00A15F26"/>
    <w:rsid w:val="00A1690C"/>
    <w:rsid w:val="00A25D1E"/>
    <w:rsid w:val="00A2653B"/>
    <w:rsid w:val="00A26E65"/>
    <w:rsid w:val="00A30A99"/>
    <w:rsid w:val="00A310EB"/>
    <w:rsid w:val="00A334A4"/>
    <w:rsid w:val="00A41A96"/>
    <w:rsid w:val="00A51FCB"/>
    <w:rsid w:val="00A54530"/>
    <w:rsid w:val="00A556B8"/>
    <w:rsid w:val="00A61F16"/>
    <w:rsid w:val="00A63674"/>
    <w:rsid w:val="00A71AE7"/>
    <w:rsid w:val="00A73A23"/>
    <w:rsid w:val="00A87D84"/>
    <w:rsid w:val="00A91D77"/>
    <w:rsid w:val="00A92329"/>
    <w:rsid w:val="00A96137"/>
    <w:rsid w:val="00A96691"/>
    <w:rsid w:val="00A97C6A"/>
    <w:rsid w:val="00AA057B"/>
    <w:rsid w:val="00AA05B0"/>
    <w:rsid w:val="00AA0BAB"/>
    <w:rsid w:val="00AA14B3"/>
    <w:rsid w:val="00AA271D"/>
    <w:rsid w:val="00AA2FDD"/>
    <w:rsid w:val="00AA37EC"/>
    <w:rsid w:val="00AA41A7"/>
    <w:rsid w:val="00AA62B7"/>
    <w:rsid w:val="00AB18E5"/>
    <w:rsid w:val="00AC7B99"/>
    <w:rsid w:val="00AD2083"/>
    <w:rsid w:val="00AD5792"/>
    <w:rsid w:val="00AD6C72"/>
    <w:rsid w:val="00AE053A"/>
    <w:rsid w:val="00AE24B5"/>
    <w:rsid w:val="00AE43ED"/>
    <w:rsid w:val="00AE607A"/>
    <w:rsid w:val="00B0471B"/>
    <w:rsid w:val="00B05F63"/>
    <w:rsid w:val="00B1763E"/>
    <w:rsid w:val="00B20FC6"/>
    <w:rsid w:val="00B25340"/>
    <w:rsid w:val="00B312A2"/>
    <w:rsid w:val="00B31A4C"/>
    <w:rsid w:val="00B36F03"/>
    <w:rsid w:val="00B36FE1"/>
    <w:rsid w:val="00B37935"/>
    <w:rsid w:val="00B37F4C"/>
    <w:rsid w:val="00B4015C"/>
    <w:rsid w:val="00B40380"/>
    <w:rsid w:val="00B405C2"/>
    <w:rsid w:val="00B44652"/>
    <w:rsid w:val="00B454DE"/>
    <w:rsid w:val="00B45864"/>
    <w:rsid w:val="00B54518"/>
    <w:rsid w:val="00B6374A"/>
    <w:rsid w:val="00B66260"/>
    <w:rsid w:val="00B752E7"/>
    <w:rsid w:val="00B801AD"/>
    <w:rsid w:val="00B8408E"/>
    <w:rsid w:val="00B84530"/>
    <w:rsid w:val="00B91C28"/>
    <w:rsid w:val="00B93075"/>
    <w:rsid w:val="00B958B5"/>
    <w:rsid w:val="00B978A2"/>
    <w:rsid w:val="00BA0047"/>
    <w:rsid w:val="00BA1031"/>
    <w:rsid w:val="00BA1DC7"/>
    <w:rsid w:val="00BA51A2"/>
    <w:rsid w:val="00BA69A5"/>
    <w:rsid w:val="00BA7A87"/>
    <w:rsid w:val="00BB0E59"/>
    <w:rsid w:val="00BB4CDC"/>
    <w:rsid w:val="00BB67C5"/>
    <w:rsid w:val="00BC015F"/>
    <w:rsid w:val="00BC2C90"/>
    <w:rsid w:val="00BC2F65"/>
    <w:rsid w:val="00BD1F74"/>
    <w:rsid w:val="00BD2D88"/>
    <w:rsid w:val="00BD38B6"/>
    <w:rsid w:val="00BE03BF"/>
    <w:rsid w:val="00BE4B38"/>
    <w:rsid w:val="00BE7CC0"/>
    <w:rsid w:val="00BF02F0"/>
    <w:rsid w:val="00BF4C20"/>
    <w:rsid w:val="00BF7B72"/>
    <w:rsid w:val="00C03068"/>
    <w:rsid w:val="00C04BFD"/>
    <w:rsid w:val="00C056B9"/>
    <w:rsid w:val="00C11C79"/>
    <w:rsid w:val="00C12047"/>
    <w:rsid w:val="00C211CA"/>
    <w:rsid w:val="00C2739B"/>
    <w:rsid w:val="00C31354"/>
    <w:rsid w:val="00C33AD9"/>
    <w:rsid w:val="00C33ED9"/>
    <w:rsid w:val="00C36035"/>
    <w:rsid w:val="00C36136"/>
    <w:rsid w:val="00C402A2"/>
    <w:rsid w:val="00C42749"/>
    <w:rsid w:val="00C427D6"/>
    <w:rsid w:val="00C5219A"/>
    <w:rsid w:val="00C57523"/>
    <w:rsid w:val="00C6143B"/>
    <w:rsid w:val="00C61645"/>
    <w:rsid w:val="00C642A6"/>
    <w:rsid w:val="00C70533"/>
    <w:rsid w:val="00C70A0C"/>
    <w:rsid w:val="00C749C9"/>
    <w:rsid w:val="00C80A71"/>
    <w:rsid w:val="00C83FCE"/>
    <w:rsid w:val="00C878FF"/>
    <w:rsid w:val="00CA0E2D"/>
    <w:rsid w:val="00CA16EB"/>
    <w:rsid w:val="00CA1D0B"/>
    <w:rsid w:val="00CA31DE"/>
    <w:rsid w:val="00CB55C9"/>
    <w:rsid w:val="00CB5C33"/>
    <w:rsid w:val="00CB6367"/>
    <w:rsid w:val="00CB6CEA"/>
    <w:rsid w:val="00CC3B13"/>
    <w:rsid w:val="00CC533C"/>
    <w:rsid w:val="00CC5544"/>
    <w:rsid w:val="00CD089A"/>
    <w:rsid w:val="00CD3F5A"/>
    <w:rsid w:val="00CD61D7"/>
    <w:rsid w:val="00CD7285"/>
    <w:rsid w:val="00CE1E41"/>
    <w:rsid w:val="00CE63F4"/>
    <w:rsid w:val="00CF11B7"/>
    <w:rsid w:val="00CF1A8B"/>
    <w:rsid w:val="00CF2281"/>
    <w:rsid w:val="00D02E03"/>
    <w:rsid w:val="00D04DD3"/>
    <w:rsid w:val="00D1187B"/>
    <w:rsid w:val="00D13FFA"/>
    <w:rsid w:val="00D17C6F"/>
    <w:rsid w:val="00D20532"/>
    <w:rsid w:val="00D268A0"/>
    <w:rsid w:val="00D26EEE"/>
    <w:rsid w:val="00D311B5"/>
    <w:rsid w:val="00D34136"/>
    <w:rsid w:val="00D44A15"/>
    <w:rsid w:val="00D46F7A"/>
    <w:rsid w:val="00D4761C"/>
    <w:rsid w:val="00D60A1E"/>
    <w:rsid w:val="00D61C7F"/>
    <w:rsid w:val="00D62F18"/>
    <w:rsid w:val="00D729D6"/>
    <w:rsid w:val="00D73A90"/>
    <w:rsid w:val="00D77557"/>
    <w:rsid w:val="00D80209"/>
    <w:rsid w:val="00D84AE1"/>
    <w:rsid w:val="00D870FA"/>
    <w:rsid w:val="00D87245"/>
    <w:rsid w:val="00D90B8B"/>
    <w:rsid w:val="00D941A8"/>
    <w:rsid w:val="00D94C75"/>
    <w:rsid w:val="00DA314D"/>
    <w:rsid w:val="00DA3F7E"/>
    <w:rsid w:val="00DA5D22"/>
    <w:rsid w:val="00DA779A"/>
    <w:rsid w:val="00DA7E21"/>
    <w:rsid w:val="00DB0D93"/>
    <w:rsid w:val="00DB1EAA"/>
    <w:rsid w:val="00DB6FCA"/>
    <w:rsid w:val="00DC0E65"/>
    <w:rsid w:val="00DC14B5"/>
    <w:rsid w:val="00DC6002"/>
    <w:rsid w:val="00DD1D0E"/>
    <w:rsid w:val="00DD60BF"/>
    <w:rsid w:val="00DE6397"/>
    <w:rsid w:val="00DE63B0"/>
    <w:rsid w:val="00DF14B0"/>
    <w:rsid w:val="00DF15FB"/>
    <w:rsid w:val="00DF277E"/>
    <w:rsid w:val="00E006E0"/>
    <w:rsid w:val="00E030BB"/>
    <w:rsid w:val="00E0385F"/>
    <w:rsid w:val="00E06D94"/>
    <w:rsid w:val="00E11CD1"/>
    <w:rsid w:val="00E21005"/>
    <w:rsid w:val="00E21454"/>
    <w:rsid w:val="00E2313A"/>
    <w:rsid w:val="00E26302"/>
    <w:rsid w:val="00E2757D"/>
    <w:rsid w:val="00E35D70"/>
    <w:rsid w:val="00E36E27"/>
    <w:rsid w:val="00E371FE"/>
    <w:rsid w:val="00E402A4"/>
    <w:rsid w:val="00E41AF0"/>
    <w:rsid w:val="00E43B37"/>
    <w:rsid w:val="00E43B94"/>
    <w:rsid w:val="00E44120"/>
    <w:rsid w:val="00E50A2C"/>
    <w:rsid w:val="00E55FA5"/>
    <w:rsid w:val="00E649A1"/>
    <w:rsid w:val="00E70500"/>
    <w:rsid w:val="00E7176F"/>
    <w:rsid w:val="00E7228F"/>
    <w:rsid w:val="00E75761"/>
    <w:rsid w:val="00E76F5C"/>
    <w:rsid w:val="00E82BF0"/>
    <w:rsid w:val="00E84B00"/>
    <w:rsid w:val="00E92C03"/>
    <w:rsid w:val="00EA112E"/>
    <w:rsid w:val="00EA1C0B"/>
    <w:rsid w:val="00EA245C"/>
    <w:rsid w:val="00EB0CE8"/>
    <w:rsid w:val="00EB1EA6"/>
    <w:rsid w:val="00EB5CF0"/>
    <w:rsid w:val="00EB7B51"/>
    <w:rsid w:val="00EC2A5C"/>
    <w:rsid w:val="00EC4CD4"/>
    <w:rsid w:val="00ED1DD7"/>
    <w:rsid w:val="00EE11DF"/>
    <w:rsid w:val="00EE258F"/>
    <w:rsid w:val="00EE6A3D"/>
    <w:rsid w:val="00EE76F5"/>
    <w:rsid w:val="00EF0E66"/>
    <w:rsid w:val="00EF1A5E"/>
    <w:rsid w:val="00F016E1"/>
    <w:rsid w:val="00F04E3B"/>
    <w:rsid w:val="00F05C15"/>
    <w:rsid w:val="00F10F31"/>
    <w:rsid w:val="00F12048"/>
    <w:rsid w:val="00F132D1"/>
    <w:rsid w:val="00F14FBD"/>
    <w:rsid w:val="00F22AF2"/>
    <w:rsid w:val="00F25FBD"/>
    <w:rsid w:val="00F2777D"/>
    <w:rsid w:val="00F33557"/>
    <w:rsid w:val="00F33FC9"/>
    <w:rsid w:val="00F3763D"/>
    <w:rsid w:val="00F41682"/>
    <w:rsid w:val="00F43D64"/>
    <w:rsid w:val="00F45087"/>
    <w:rsid w:val="00F52755"/>
    <w:rsid w:val="00F60283"/>
    <w:rsid w:val="00F65622"/>
    <w:rsid w:val="00F66374"/>
    <w:rsid w:val="00F66A14"/>
    <w:rsid w:val="00F66C29"/>
    <w:rsid w:val="00F67D0E"/>
    <w:rsid w:val="00F71E7B"/>
    <w:rsid w:val="00F7369E"/>
    <w:rsid w:val="00F745DC"/>
    <w:rsid w:val="00F75ED3"/>
    <w:rsid w:val="00F7606A"/>
    <w:rsid w:val="00F76CE6"/>
    <w:rsid w:val="00F941B3"/>
    <w:rsid w:val="00F9718B"/>
    <w:rsid w:val="00F979C6"/>
    <w:rsid w:val="00FA0E18"/>
    <w:rsid w:val="00FB5E3D"/>
    <w:rsid w:val="00FB632B"/>
    <w:rsid w:val="00FB6C31"/>
    <w:rsid w:val="00FB7B3E"/>
    <w:rsid w:val="00FC3F6C"/>
    <w:rsid w:val="00FC72D5"/>
    <w:rsid w:val="00FD1D9B"/>
    <w:rsid w:val="00FD3718"/>
    <w:rsid w:val="00FE1394"/>
    <w:rsid w:val="00FE645D"/>
    <w:rsid w:val="00FF199D"/>
    <w:rsid w:val="00FF2A3C"/>
    <w:rsid w:val="00FF2FB7"/>
    <w:rsid w:val="00FF5FF1"/>
    <w:rsid w:val="00FF6205"/>
    <w:rsid w:val="00FF6545"/>
    <w:rsid w:val="00FF6F1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9FE4D"/>
  <w15:docId w15:val="{5F11206D-5170-4E1E-B773-9E80B767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F7E"/>
    <w:pPr>
      <w:spacing w:after="200" w:line="276" w:lineRule="auto"/>
    </w:pPr>
  </w:style>
  <w:style w:type="paragraph" w:styleId="Heading1">
    <w:name w:val="heading 1"/>
    <w:basedOn w:val="Normal"/>
    <w:next w:val="Normal"/>
    <w:link w:val="Heading1Char"/>
    <w:uiPriority w:val="9"/>
    <w:qFormat/>
    <w:rsid w:val="007E2375"/>
    <w:pPr>
      <w:widowControl w:val="0"/>
      <w:autoSpaceDE w:val="0"/>
      <w:autoSpaceDN w:val="0"/>
      <w:adjustRightInd w:val="0"/>
      <w:spacing w:after="0" w:line="240" w:lineRule="auto"/>
      <w:outlineLvl w:val="0"/>
    </w:pPr>
    <w:rPr>
      <w:rFonts w:ascii="Courier New" w:eastAsiaTheme="minorEastAsia" w:hAnsi="Courier New" w:cs="Courier New"/>
      <w:b/>
      <w:bCs/>
      <w:color w:val="000000"/>
      <w:sz w:val="32"/>
      <w:szCs w:val="32"/>
      <w:lang w:val="en-US"/>
    </w:rPr>
  </w:style>
  <w:style w:type="paragraph" w:styleId="Heading2">
    <w:name w:val="heading 2"/>
    <w:basedOn w:val="Normal"/>
    <w:next w:val="Normal"/>
    <w:link w:val="Heading2Char"/>
    <w:uiPriority w:val="9"/>
    <w:qFormat/>
    <w:rsid w:val="007E2375"/>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lang w:val="en-US"/>
    </w:rPr>
  </w:style>
  <w:style w:type="paragraph" w:styleId="Heading3">
    <w:name w:val="heading 3"/>
    <w:basedOn w:val="Normal"/>
    <w:next w:val="Normal"/>
    <w:link w:val="Heading3Char"/>
    <w:uiPriority w:val="9"/>
    <w:qFormat/>
    <w:rsid w:val="007E2375"/>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val="en-US"/>
    </w:rPr>
  </w:style>
  <w:style w:type="paragraph" w:styleId="Heading4">
    <w:name w:val="heading 4"/>
    <w:basedOn w:val="Normal"/>
    <w:next w:val="Normal"/>
    <w:link w:val="Heading4Char"/>
    <w:uiPriority w:val="9"/>
    <w:semiHidden/>
    <w:unhideWhenUsed/>
    <w:qFormat/>
    <w:rsid w:val="009E7A9D"/>
    <w:pPr>
      <w:keepNext/>
      <w:spacing w:before="240" w:after="60" w:line="240" w:lineRule="auto"/>
      <w:outlineLvl w:val="3"/>
    </w:pPr>
    <w:rPr>
      <w:rFonts w:eastAsiaTheme="minorEastAsia" w:cs="Times New Roman"/>
      <w:b/>
      <w:bCs/>
      <w:sz w:val="28"/>
      <w:szCs w:val="28"/>
      <w:lang w:val="en-US"/>
    </w:rPr>
  </w:style>
  <w:style w:type="paragraph" w:styleId="Heading5">
    <w:name w:val="heading 5"/>
    <w:basedOn w:val="Normal"/>
    <w:next w:val="Normal"/>
    <w:link w:val="Heading5Char"/>
    <w:uiPriority w:val="9"/>
    <w:semiHidden/>
    <w:unhideWhenUsed/>
    <w:qFormat/>
    <w:rsid w:val="009E7A9D"/>
    <w:pPr>
      <w:spacing w:before="240" w:after="60" w:line="240" w:lineRule="auto"/>
      <w:outlineLvl w:val="4"/>
    </w:pPr>
    <w:rPr>
      <w:rFonts w:eastAsiaTheme="minorEastAsia" w:cs="Times New Roman"/>
      <w:b/>
      <w:bCs/>
      <w:i/>
      <w:iCs/>
      <w:sz w:val="26"/>
      <w:szCs w:val="26"/>
      <w:lang w:val="en-US"/>
    </w:rPr>
  </w:style>
  <w:style w:type="paragraph" w:styleId="Heading6">
    <w:name w:val="heading 6"/>
    <w:basedOn w:val="Normal"/>
    <w:next w:val="Normal"/>
    <w:link w:val="Heading6Char"/>
    <w:uiPriority w:val="9"/>
    <w:semiHidden/>
    <w:unhideWhenUsed/>
    <w:qFormat/>
    <w:rsid w:val="009E7A9D"/>
    <w:pPr>
      <w:spacing w:before="240" w:after="60" w:line="240" w:lineRule="auto"/>
      <w:outlineLvl w:val="5"/>
    </w:pPr>
    <w:rPr>
      <w:rFonts w:eastAsiaTheme="minorEastAsia" w:cs="Times New Roman"/>
      <w:b/>
      <w:bCs/>
      <w:lang w:val="en-US"/>
    </w:rPr>
  </w:style>
  <w:style w:type="paragraph" w:styleId="Heading7">
    <w:name w:val="heading 7"/>
    <w:basedOn w:val="Normal"/>
    <w:next w:val="Normal"/>
    <w:link w:val="Heading7Char"/>
    <w:uiPriority w:val="9"/>
    <w:semiHidden/>
    <w:unhideWhenUsed/>
    <w:qFormat/>
    <w:rsid w:val="009E7A9D"/>
    <w:pPr>
      <w:spacing w:before="240" w:after="60" w:line="240" w:lineRule="auto"/>
      <w:outlineLvl w:val="6"/>
    </w:pPr>
    <w:rPr>
      <w:rFonts w:eastAsiaTheme="minorEastAsia" w:cs="Times New Roman"/>
      <w:sz w:val="24"/>
      <w:szCs w:val="24"/>
      <w:lang w:val="en-US"/>
    </w:rPr>
  </w:style>
  <w:style w:type="paragraph" w:styleId="Heading8">
    <w:name w:val="heading 8"/>
    <w:basedOn w:val="Normal"/>
    <w:next w:val="Normal"/>
    <w:link w:val="Heading8Char"/>
    <w:uiPriority w:val="9"/>
    <w:semiHidden/>
    <w:unhideWhenUsed/>
    <w:qFormat/>
    <w:rsid w:val="009E7A9D"/>
    <w:pPr>
      <w:spacing w:before="240" w:after="60" w:line="240" w:lineRule="auto"/>
      <w:outlineLvl w:val="7"/>
    </w:pPr>
    <w:rPr>
      <w:rFonts w:eastAsiaTheme="minorEastAsia" w:cs="Times New Roman"/>
      <w:i/>
      <w:iCs/>
      <w:sz w:val="24"/>
      <w:szCs w:val="24"/>
      <w:lang w:val="en-US"/>
    </w:rPr>
  </w:style>
  <w:style w:type="paragraph" w:styleId="Heading9">
    <w:name w:val="heading 9"/>
    <w:basedOn w:val="Normal"/>
    <w:next w:val="Normal"/>
    <w:link w:val="Heading9Char"/>
    <w:uiPriority w:val="9"/>
    <w:semiHidden/>
    <w:unhideWhenUsed/>
    <w:qFormat/>
    <w:rsid w:val="009E7A9D"/>
    <w:pPr>
      <w:spacing w:before="240" w:after="60" w:line="240" w:lineRule="auto"/>
      <w:outlineLvl w:val="8"/>
    </w:pPr>
    <w:rPr>
      <w:rFonts w:asciiTheme="majorHAnsi" w:eastAsiaTheme="majorEastAsia" w:hAnsiTheme="majorHAns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AE9"/>
    <w:pPr>
      <w:ind w:left="720"/>
      <w:contextualSpacing/>
    </w:pPr>
  </w:style>
  <w:style w:type="paragraph" w:styleId="Header">
    <w:name w:val="header"/>
    <w:basedOn w:val="Normal"/>
    <w:link w:val="HeaderChar"/>
    <w:uiPriority w:val="99"/>
    <w:unhideWhenUsed/>
    <w:rsid w:val="00146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AE9"/>
  </w:style>
  <w:style w:type="paragraph" w:styleId="Footer">
    <w:name w:val="footer"/>
    <w:basedOn w:val="Normal"/>
    <w:link w:val="FooterChar"/>
    <w:uiPriority w:val="99"/>
    <w:unhideWhenUsed/>
    <w:rsid w:val="0014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AE9"/>
  </w:style>
  <w:style w:type="character" w:customStyle="1" w:styleId="Heading1Char">
    <w:name w:val="Heading 1 Char"/>
    <w:basedOn w:val="DefaultParagraphFont"/>
    <w:link w:val="Heading1"/>
    <w:uiPriority w:val="9"/>
    <w:rsid w:val="007E2375"/>
    <w:rPr>
      <w:rFonts w:ascii="Courier New" w:eastAsiaTheme="minorEastAsia" w:hAnsi="Courier New" w:cs="Courier New"/>
      <w:b/>
      <w:bCs/>
      <w:color w:val="000000"/>
      <w:sz w:val="32"/>
      <w:szCs w:val="32"/>
      <w:lang w:val="en-US"/>
    </w:rPr>
  </w:style>
  <w:style w:type="character" w:customStyle="1" w:styleId="Heading2Char">
    <w:name w:val="Heading 2 Char"/>
    <w:basedOn w:val="DefaultParagraphFont"/>
    <w:link w:val="Heading2"/>
    <w:uiPriority w:val="9"/>
    <w:rsid w:val="007E2375"/>
    <w:rPr>
      <w:rFonts w:ascii="Courier New" w:eastAsiaTheme="minorEastAsia" w:hAnsi="Courier New" w:cs="Courier New"/>
      <w:b/>
      <w:bCs/>
      <w:i/>
      <w:iCs/>
      <w:color w:val="000000"/>
      <w:sz w:val="28"/>
      <w:szCs w:val="28"/>
      <w:lang w:val="en-US"/>
    </w:rPr>
  </w:style>
  <w:style w:type="character" w:customStyle="1" w:styleId="Heading3Char">
    <w:name w:val="Heading 3 Char"/>
    <w:basedOn w:val="DefaultParagraphFont"/>
    <w:link w:val="Heading3"/>
    <w:uiPriority w:val="9"/>
    <w:rsid w:val="007E2375"/>
    <w:rPr>
      <w:rFonts w:ascii="Courier New" w:eastAsiaTheme="minorEastAsia" w:hAnsi="Courier New" w:cs="Courier New"/>
      <w:b/>
      <w:bCs/>
      <w:color w:val="000000"/>
      <w:sz w:val="26"/>
      <w:szCs w:val="26"/>
      <w:lang w:val="en-US"/>
    </w:rPr>
  </w:style>
  <w:style w:type="paragraph" w:styleId="NoSpacing">
    <w:name w:val="No Spacing"/>
    <w:uiPriority w:val="1"/>
    <w:qFormat/>
    <w:rsid w:val="007E2375"/>
    <w:pPr>
      <w:spacing w:after="0" w:line="240" w:lineRule="auto"/>
    </w:pPr>
    <w:rPr>
      <w:rFonts w:asciiTheme="majorBidi" w:hAnsiTheme="majorBidi"/>
      <w:sz w:val="24"/>
      <w:lang w:val="en-US"/>
    </w:rPr>
  </w:style>
  <w:style w:type="paragraph" w:styleId="BalloonText">
    <w:name w:val="Balloon Text"/>
    <w:basedOn w:val="Normal"/>
    <w:link w:val="BalloonTextChar"/>
    <w:uiPriority w:val="99"/>
    <w:semiHidden/>
    <w:unhideWhenUsed/>
    <w:rsid w:val="007E237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E2375"/>
    <w:rPr>
      <w:rFonts w:ascii="Tahoma" w:hAnsi="Tahoma" w:cs="Tahoma"/>
      <w:sz w:val="16"/>
      <w:szCs w:val="16"/>
      <w:lang w:val="en-US"/>
    </w:rPr>
  </w:style>
  <w:style w:type="numbering" w:customStyle="1" w:styleId="NoList1">
    <w:name w:val="No List1"/>
    <w:next w:val="NoList"/>
    <w:uiPriority w:val="99"/>
    <w:semiHidden/>
    <w:unhideWhenUsed/>
    <w:rsid w:val="00EE76F5"/>
  </w:style>
  <w:style w:type="character" w:styleId="CommentReference">
    <w:name w:val="annotation reference"/>
    <w:basedOn w:val="DefaultParagraphFont"/>
    <w:uiPriority w:val="99"/>
    <w:semiHidden/>
    <w:unhideWhenUsed/>
    <w:rsid w:val="00B36F03"/>
    <w:rPr>
      <w:sz w:val="16"/>
      <w:szCs w:val="16"/>
    </w:rPr>
  </w:style>
  <w:style w:type="paragraph" w:styleId="CommentText">
    <w:name w:val="annotation text"/>
    <w:basedOn w:val="Normal"/>
    <w:link w:val="CommentTextChar"/>
    <w:uiPriority w:val="99"/>
    <w:semiHidden/>
    <w:unhideWhenUsed/>
    <w:rsid w:val="00B36F03"/>
    <w:pPr>
      <w:spacing w:line="240" w:lineRule="auto"/>
    </w:pPr>
    <w:rPr>
      <w:sz w:val="20"/>
      <w:szCs w:val="20"/>
    </w:rPr>
  </w:style>
  <w:style w:type="character" w:customStyle="1" w:styleId="CommentTextChar">
    <w:name w:val="Comment Text Char"/>
    <w:basedOn w:val="DefaultParagraphFont"/>
    <w:link w:val="CommentText"/>
    <w:uiPriority w:val="99"/>
    <w:semiHidden/>
    <w:rsid w:val="00B36F03"/>
    <w:rPr>
      <w:sz w:val="20"/>
      <w:szCs w:val="20"/>
    </w:rPr>
  </w:style>
  <w:style w:type="paragraph" w:styleId="CommentSubject">
    <w:name w:val="annotation subject"/>
    <w:basedOn w:val="CommentText"/>
    <w:next w:val="CommentText"/>
    <w:link w:val="CommentSubjectChar"/>
    <w:uiPriority w:val="99"/>
    <w:semiHidden/>
    <w:unhideWhenUsed/>
    <w:rsid w:val="00B36F03"/>
    <w:rPr>
      <w:b/>
      <w:bCs/>
    </w:rPr>
  </w:style>
  <w:style w:type="character" w:customStyle="1" w:styleId="CommentSubjectChar">
    <w:name w:val="Comment Subject Char"/>
    <w:basedOn w:val="CommentTextChar"/>
    <w:link w:val="CommentSubject"/>
    <w:uiPriority w:val="99"/>
    <w:semiHidden/>
    <w:rsid w:val="00B36F03"/>
    <w:rPr>
      <w:b/>
      <w:bCs/>
      <w:sz w:val="20"/>
      <w:szCs w:val="20"/>
    </w:rPr>
  </w:style>
  <w:style w:type="table" w:customStyle="1" w:styleId="TableGrid1">
    <w:name w:val="Table Grid1"/>
    <w:basedOn w:val="TableNormal"/>
    <w:next w:val="TableGrid"/>
    <w:uiPriority w:val="39"/>
    <w:rsid w:val="00BA7A87"/>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A7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7912"/>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A3F7E"/>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52755"/>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71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E7A9D"/>
    <w:rPr>
      <w:rFonts w:eastAsiaTheme="minorEastAsia" w:cs="Times New Roman"/>
      <w:b/>
      <w:bCs/>
      <w:sz w:val="28"/>
      <w:szCs w:val="28"/>
      <w:lang w:val="en-US"/>
    </w:rPr>
  </w:style>
  <w:style w:type="character" w:customStyle="1" w:styleId="Heading5Char">
    <w:name w:val="Heading 5 Char"/>
    <w:basedOn w:val="DefaultParagraphFont"/>
    <w:link w:val="Heading5"/>
    <w:uiPriority w:val="9"/>
    <w:semiHidden/>
    <w:rsid w:val="009E7A9D"/>
    <w:rPr>
      <w:rFonts w:eastAsiaTheme="minorEastAsia" w:cs="Times New Roman"/>
      <w:b/>
      <w:bCs/>
      <w:i/>
      <w:iCs/>
      <w:sz w:val="26"/>
      <w:szCs w:val="26"/>
      <w:lang w:val="en-US"/>
    </w:rPr>
  </w:style>
  <w:style w:type="character" w:customStyle="1" w:styleId="Heading6Char">
    <w:name w:val="Heading 6 Char"/>
    <w:basedOn w:val="DefaultParagraphFont"/>
    <w:link w:val="Heading6"/>
    <w:uiPriority w:val="9"/>
    <w:semiHidden/>
    <w:rsid w:val="009E7A9D"/>
    <w:rPr>
      <w:rFonts w:eastAsiaTheme="minorEastAsia" w:cs="Times New Roman"/>
      <w:b/>
      <w:bCs/>
      <w:lang w:val="en-US"/>
    </w:rPr>
  </w:style>
  <w:style w:type="character" w:customStyle="1" w:styleId="Heading7Char">
    <w:name w:val="Heading 7 Char"/>
    <w:basedOn w:val="DefaultParagraphFont"/>
    <w:link w:val="Heading7"/>
    <w:uiPriority w:val="9"/>
    <w:semiHidden/>
    <w:rsid w:val="009E7A9D"/>
    <w:rPr>
      <w:rFonts w:eastAsiaTheme="minorEastAsia" w:cs="Times New Roman"/>
      <w:sz w:val="24"/>
      <w:szCs w:val="24"/>
      <w:lang w:val="en-US"/>
    </w:rPr>
  </w:style>
  <w:style w:type="character" w:customStyle="1" w:styleId="Heading8Char">
    <w:name w:val="Heading 8 Char"/>
    <w:basedOn w:val="DefaultParagraphFont"/>
    <w:link w:val="Heading8"/>
    <w:uiPriority w:val="9"/>
    <w:semiHidden/>
    <w:rsid w:val="009E7A9D"/>
    <w:rPr>
      <w:rFonts w:eastAsiaTheme="minorEastAsia" w:cs="Times New Roman"/>
      <w:i/>
      <w:iCs/>
      <w:sz w:val="24"/>
      <w:szCs w:val="24"/>
      <w:lang w:val="en-US"/>
    </w:rPr>
  </w:style>
  <w:style w:type="character" w:customStyle="1" w:styleId="Heading9Char">
    <w:name w:val="Heading 9 Char"/>
    <w:basedOn w:val="DefaultParagraphFont"/>
    <w:link w:val="Heading9"/>
    <w:uiPriority w:val="9"/>
    <w:semiHidden/>
    <w:rsid w:val="009E7A9D"/>
    <w:rPr>
      <w:rFonts w:asciiTheme="majorHAnsi" w:eastAsiaTheme="majorEastAsia" w:hAnsiTheme="majorHAnsi" w:cs="Times New Roman"/>
      <w:lang w:val="en-US"/>
    </w:rPr>
  </w:style>
  <w:style w:type="paragraph" w:styleId="Title">
    <w:name w:val="Title"/>
    <w:basedOn w:val="Normal"/>
    <w:next w:val="Normal"/>
    <w:link w:val="TitleChar"/>
    <w:uiPriority w:val="10"/>
    <w:qFormat/>
    <w:rsid w:val="009E7A9D"/>
    <w:pPr>
      <w:spacing w:before="240" w:after="60" w:line="240" w:lineRule="auto"/>
      <w:jc w:val="center"/>
      <w:outlineLvl w:val="0"/>
    </w:pPr>
    <w:rPr>
      <w:rFonts w:asciiTheme="majorHAnsi" w:eastAsiaTheme="majorEastAsia" w:hAnsiTheme="majorHAnsi" w:cs="Times New Roman"/>
      <w:b/>
      <w:bCs/>
      <w:kern w:val="28"/>
      <w:sz w:val="32"/>
      <w:szCs w:val="32"/>
      <w:lang w:val="en-US"/>
    </w:rPr>
  </w:style>
  <w:style w:type="character" w:customStyle="1" w:styleId="TitleChar">
    <w:name w:val="Title Char"/>
    <w:basedOn w:val="DefaultParagraphFont"/>
    <w:link w:val="Title"/>
    <w:uiPriority w:val="10"/>
    <w:rsid w:val="009E7A9D"/>
    <w:rPr>
      <w:rFonts w:asciiTheme="majorHAnsi" w:eastAsiaTheme="majorEastAsia" w:hAnsiTheme="majorHAnsi" w:cs="Times New Roman"/>
      <w:b/>
      <w:bCs/>
      <w:kern w:val="28"/>
      <w:sz w:val="32"/>
      <w:szCs w:val="32"/>
      <w:lang w:val="en-US"/>
    </w:rPr>
  </w:style>
  <w:style w:type="paragraph" w:styleId="Subtitle">
    <w:name w:val="Subtitle"/>
    <w:basedOn w:val="Normal"/>
    <w:next w:val="Normal"/>
    <w:link w:val="SubtitleChar"/>
    <w:uiPriority w:val="11"/>
    <w:qFormat/>
    <w:rsid w:val="009E7A9D"/>
    <w:pPr>
      <w:spacing w:after="60" w:line="240" w:lineRule="auto"/>
      <w:jc w:val="center"/>
      <w:outlineLvl w:val="1"/>
    </w:pPr>
    <w:rPr>
      <w:rFonts w:asciiTheme="majorHAnsi" w:eastAsiaTheme="majorEastAsia" w:hAnsiTheme="majorHAnsi" w:cs="Times New Roman"/>
      <w:sz w:val="24"/>
      <w:szCs w:val="24"/>
      <w:lang w:val="en-US"/>
    </w:rPr>
  </w:style>
  <w:style w:type="character" w:customStyle="1" w:styleId="SubtitleChar">
    <w:name w:val="Subtitle Char"/>
    <w:basedOn w:val="DefaultParagraphFont"/>
    <w:link w:val="Subtitle"/>
    <w:uiPriority w:val="11"/>
    <w:rsid w:val="009E7A9D"/>
    <w:rPr>
      <w:rFonts w:asciiTheme="majorHAnsi" w:eastAsiaTheme="majorEastAsia" w:hAnsiTheme="majorHAnsi" w:cs="Times New Roman"/>
      <w:sz w:val="24"/>
      <w:szCs w:val="24"/>
      <w:lang w:val="en-US"/>
    </w:rPr>
  </w:style>
  <w:style w:type="character" w:styleId="Strong">
    <w:name w:val="Strong"/>
    <w:basedOn w:val="DefaultParagraphFont"/>
    <w:uiPriority w:val="22"/>
    <w:qFormat/>
    <w:rsid w:val="009E7A9D"/>
    <w:rPr>
      <w:b/>
      <w:bCs/>
    </w:rPr>
  </w:style>
  <w:style w:type="character" w:styleId="Emphasis">
    <w:name w:val="Emphasis"/>
    <w:basedOn w:val="DefaultParagraphFont"/>
    <w:uiPriority w:val="20"/>
    <w:qFormat/>
    <w:rsid w:val="009E7A9D"/>
    <w:rPr>
      <w:rFonts w:asciiTheme="minorHAnsi" w:hAnsiTheme="minorHAnsi"/>
      <w:b/>
      <w:i/>
      <w:iCs/>
    </w:rPr>
  </w:style>
  <w:style w:type="paragraph" w:styleId="Quote">
    <w:name w:val="Quote"/>
    <w:basedOn w:val="Normal"/>
    <w:next w:val="Normal"/>
    <w:link w:val="QuoteChar"/>
    <w:uiPriority w:val="29"/>
    <w:qFormat/>
    <w:rsid w:val="009E7A9D"/>
    <w:pPr>
      <w:spacing w:after="0" w:line="240" w:lineRule="auto"/>
    </w:pPr>
    <w:rPr>
      <w:rFonts w:eastAsiaTheme="minorEastAsia" w:cs="Times New Roman"/>
      <w:i/>
      <w:sz w:val="24"/>
      <w:szCs w:val="24"/>
      <w:lang w:val="en-US"/>
    </w:rPr>
  </w:style>
  <w:style w:type="character" w:customStyle="1" w:styleId="QuoteChar">
    <w:name w:val="Quote Char"/>
    <w:basedOn w:val="DefaultParagraphFont"/>
    <w:link w:val="Quote"/>
    <w:uiPriority w:val="29"/>
    <w:rsid w:val="009E7A9D"/>
    <w:rPr>
      <w:rFonts w:eastAsiaTheme="minorEastAsia" w:cs="Times New Roman"/>
      <w:i/>
      <w:sz w:val="24"/>
      <w:szCs w:val="24"/>
      <w:lang w:val="en-US"/>
    </w:rPr>
  </w:style>
  <w:style w:type="paragraph" w:styleId="IntenseQuote">
    <w:name w:val="Intense Quote"/>
    <w:basedOn w:val="Normal"/>
    <w:next w:val="Normal"/>
    <w:link w:val="IntenseQuoteChar"/>
    <w:uiPriority w:val="30"/>
    <w:qFormat/>
    <w:rsid w:val="009E7A9D"/>
    <w:pPr>
      <w:spacing w:after="0" w:line="240" w:lineRule="auto"/>
      <w:ind w:left="720" w:right="720"/>
    </w:pPr>
    <w:rPr>
      <w:rFonts w:eastAsiaTheme="minorEastAsia" w:cs="Times New Roman"/>
      <w:b/>
      <w:i/>
      <w:sz w:val="24"/>
      <w:lang w:val="en-US"/>
    </w:rPr>
  </w:style>
  <w:style w:type="character" w:customStyle="1" w:styleId="IntenseQuoteChar">
    <w:name w:val="Intense Quote Char"/>
    <w:basedOn w:val="DefaultParagraphFont"/>
    <w:link w:val="IntenseQuote"/>
    <w:uiPriority w:val="30"/>
    <w:rsid w:val="009E7A9D"/>
    <w:rPr>
      <w:rFonts w:eastAsiaTheme="minorEastAsia" w:cs="Times New Roman"/>
      <w:b/>
      <w:i/>
      <w:sz w:val="24"/>
      <w:lang w:val="en-US"/>
    </w:rPr>
  </w:style>
  <w:style w:type="character" w:styleId="SubtleEmphasis">
    <w:name w:val="Subtle Emphasis"/>
    <w:uiPriority w:val="19"/>
    <w:qFormat/>
    <w:rsid w:val="009E7A9D"/>
    <w:rPr>
      <w:i/>
      <w:color w:val="5A5A5A" w:themeColor="text1" w:themeTint="A5"/>
    </w:rPr>
  </w:style>
  <w:style w:type="character" w:styleId="IntenseEmphasis">
    <w:name w:val="Intense Emphasis"/>
    <w:basedOn w:val="DefaultParagraphFont"/>
    <w:uiPriority w:val="21"/>
    <w:qFormat/>
    <w:rsid w:val="009E7A9D"/>
    <w:rPr>
      <w:b/>
      <w:i/>
      <w:sz w:val="24"/>
      <w:szCs w:val="24"/>
      <w:u w:val="single"/>
    </w:rPr>
  </w:style>
  <w:style w:type="character" w:styleId="SubtleReference">
    <w:name w:val="Subtle Reference"/>
    <w:basedOn w:val="DefaultParagraphFont"/>
    <w:uiPriority w:val="31"/>
    <w:qFormat/>
    <w:rsid w:val="009E7A9D"/>
    <w:rPr>
      <w:sz w:val="24"/>
      <w:szCs w:val="24"/>
      <w:u w:val="single"/>
    </w:rPr>
  </w:style>
  <w:style w:type="character" w:styleId="IntenseReference">
    <w:name w:val="Intense Reference"/>
    <w:basedOn w:val="DefaultParagraphFont"/>
    <w:uiPriority w:val="32"/>
    <w:qFormat/>
    <w:rsid w:val="009E7A9D"/>
    <w:rPr>
      <w:b/>
      <w:sz w:val="24"/>
      <w:u w:val="single"/>
    </w:rPr>
  </w:style>
  <w:style w:type="character" w:styleId="BookTitle">
    <w:name w:val="Book Title"/>
    <w:basedOn w:val="DefaultParagraphFont"/>
    <w:uiPriority w:val="33"/>
    <w:qFormat/>
    <w:rsid w:val="009E7A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E7A9D"/>
    <w:pPr>
      <w:keepNext/>
      <w:widowControl/>
      <w:autoSpaceDE/>
      <w:autoSpaceDN/>
      <w:adjustRightInd/>
      <w:spacing w:before="240" w:after="60"/>
      <w:outlineLvl w:val="9"/>
    </w:pPr>
    <w:rPr>
      <w:rFonts w:asciiTheme="majorHAnsi" w:eastAsiaTheme="majorEastAsia" w:hAnsiTheme="majorHAnsi" w:cs="Times New Roman"/>
      <w:color w:val="auto"/>
      <w:kern w:val="32"/>
    </w:rPr>
  </w:style>
  <w:style w:type="paragraph" w:styleId="Caption">
    <w:name w:val="caption"/>
    <w:basedOn w:val="Normal"/>
    <w:next w:val="Normal"/>
    <w:uiPriority w:val="35"/>
    <w:unhideWhenUsed/>
    <w:rsid w:val="009E7A9D"/>
    <w:pPr>
      <w:spacing w:line="240" w:lineRule="auto"/>
    </w:pPr>
    <w:rPr>
      <w:rFonts w:eastAsiaTheme="minorEastAsia" w:cs="Times New Roman"/>
      <w:b/>
      <w:bCs/>
      <w:color w:val="5B9BD5" w:themeColor="accent1"/>
      <w:sz w:val="18"/>
      <w:szCs w:val="18"/>
      <w:lang w:val="en-US"/>
    </w:rPr>
  </w:style>
  <w:style w:type="character" w:customStyle="1" w:styleId="definedword1">
    <w:name w:val="definedword1"/>
    <w:basedOn w:val="DefaultParagraphFont"/>
    <w:rsid w:val="009E7A9D"/>
    <w:rPr>
      <w:b/>
      <w:bCs/>
    </w:rPr>
  </w:style>
  <w:style w:type="character" w:customStyle="1" w:styleId="label1">
    <w:name w:val="label1"/>
    <w:basedOn w:val="DefaultParagraphFont"/>
    <w:rsid w:val="009E7A9D"/>
    <w:rPr>
      <w:i/>
      <w:iCs/>
    </w:rPr>
  </w:style>
  <w:style w:type="character" w:customStyle="1" w:styleId="tgc">
    <w:name w:val="_tgc"/>
    <w:basedOn w:val="DefaultParagraphFont"/>
    <w:rsid w:val="009E7A9D"/>
  </w:style>
  <w:style w:type="table" w:customStyle="1" w:styleId="TableGrid6">
    <w:name w:val="Table Grid6"/>
    <w:basedOn w:val="TableNormal"/>
    <w:next w:val="TableGrid"/>
    <w:uiPriority w:val="39"/>
    <w:rsid w:val="00F10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64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64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40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F7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01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6C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9385">
      <w:bodyDiv w:val="1"/>
      <w:marLeft w:val="0"/>
      <w:marRight w:val="0"/>
      <w:marTop w:val="0"/>
      <w:marBottom w:val="0"/>
      <w:divBdr>
        <w:top w:val="none" w:sz="0" w:space="0" w:color="auto"/>
        <w:left w:val="none" w:sz="0" w:space="0" w:color="auto"/>
        <w:bottom w:val="none" w:sz="0" w:space="0" w:color="auto"/>
        <w:right w:val="none" w:sz="0" w:space="0" w:color="auto"/>
      </w:divBdr>
    </w:div>
    <w:div w:id="671760723">
      <w:bodyDiv w:val="1"/>
      <w:marLeft w:val="0"/>
      <w:marRight w:val="0"/>
      <w:marTop w:val="0"/>
      <w:marBottom w:val="0"/>
      <w:divBdr>
        <w:top w:val="none" w:sz="0" w:space="0" w:color="auto"/>
        <w:left w:val="none" w:sz="0" w:space="0" w:color="auto"/>
        <w:bottom w:val="none" w:sz="0" w:space="0" w:color="auto"/>
        <w:right w:val="none" w:sz="0" w:space="0" w:color="auto"/>
      </w:divBdr>
    </w:div>
    <w:div w:id="1134561260">
      <w:bodyDiv w:val="1"/>
      <w:marLeft w:val="0"/>
      <w:marRight w:val="0"/>
      <w:marTop w:val="0"/>
      <w:marBottom w:val="0"/>
      <w:divBdr>
        <w:top w:val="none" w:sz="0" w:space="0" w:color="auto"/>
        <w:left w:val="none" w:sz="0" w:space="0" w:color="auto"/>
        <w:bottom w:val="none" w:sz="0" w:space="0" w:color="auto"/>
        <w:right w:val="none" w:sz="0" w:space="0" w:color="auto"/>
      </w:divBdr>
    </w:div>
    <w:div w:id="194183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cn.on.ca/ccn_public/uploadfiles/files/Provincial_PCI_Report_FINAL.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cbi.nlm.nih.gov/pubmed/20078440"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F09EA-1695-4840-B6F3-83F90AC6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66</Pages>
  <Words>11082</Words>
  <Characters>63172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PHRI</Company>
  <LinksUpToDate>false</LinksUpToDate>
  <CharactersWithSpaces>74106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AYMAN AL SALEH</dc:creator>
  <cp:lastModifiedBy>AYMAN AL SALEH</cp:lastModifiedBy>
  <cp:revision>94</cp:revision>
  <cp:lastPrinted>2015-07-01T20:03:00Z</cp:lastPrinted>
  <dcterms:created xsi:type="dcterms:W3CDTF">2015-09-21T00:03:00Z</dcterms:created>
  <dcterms:modified xsi:type="dcterms:W3CDTF">2015-09-24T05:39:00Z</dcterms:modified>
</cp:coreProperties>
</file>