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909BE" w14:textId="77777777" w:rsidR="0028174C" w:rsidRPr="002C33E6" w:rsidRDefault="0028174C" w:rsidP="0028174C">
      <w:pPr>
        <w:spacing w:line="480" w:lineRule="auto"/>
        <w:jc w:val="center"/>
        <w:rPr>
          <w:color w:val="000000" w:themeColor="text1"/>
          <w:shd w:val="clear" w:color="auto" w:fill="FFFFFF"/>
        </w:rPr>
      </w:pPr>
      <w:r w:rsidRPr="002C33E6">
        <w:rPr>
          <w:color w:val="000000" w:themeColor="text1"/>
          <w:shd w:val="clear" w:color="auto" w:fill="FFFFFF"/>
        </w:rPr>
        <w:t>ACTIVITY AND AGING IN ADULT MALES: INVESTIGATION OF ENTHESES AND CORTICAL BONE FROM THE SITE OF LISIEUX-MICHELET IN NORTHERN FRANCE</w:t>
      </w:r>
    </w:p>
    <w:p w14:paraId="330C2843" w14:textId="77777777" w:rsidR="0028174C" w:rsidRDefault="0028174C" w:rsidP="005A3FEF">
      <w:pPr>
        <w:spacing w:line="480" w:lineRule="auto"/>
        <w:jc w:val="center"/>
        <w:rPr>
          <w:color w:val="000000" w:themeColor="text1"/>
          <w:shd w:val="clear" w:color="auto" w:fill="FFFFFF"/>
        </w:rPr>
      </w:pPr>
    </w:p>
    <w:p w14:paraId="3CB7C4BF" w14:textId="77777777" w:rsidR="0028174C" w:rsidRDefault="0028174C">
      <w:pPr>
        <w:rPr>
          <w:color w:val="000000" w:themeColor="text1"/>
          <w:shd w:val="clear" w:color="auto" w:fill="FFFFFF"/>
        </w:rPr>
      </w:pPr>
      <w:r>
        <w:rPr>
          <w:color w:val="000000" w:themeColor="text1"/>
          <w:shd w:val="clear" w:color="auto" w:fill="FFFFFF"/>
        </w:rPr>
        <w:br w:type="page"/>
      </w:r>
    </w:p>
    <w:p w14:paraId="270A7719" w14:textId="74716189" w:rsidR="005A3FEF" w:rsidRPr="002C33E6" w:rsidRDefault="005A3FEF" w:rsidP="005A3FEF">
      <w:pPr>
        <w:spacing w:line="480" w:lineRule="auto"/>
        <w:jc w:val="center"/>
        <w:rPr>
          <w:color w:val="000000" w:themeColor="text1"/>
          <w:shd w:val="clear" w:color="auto" w:fill="FFFFFF"/>
        </w:rPr>
      </w:pPr>
      <w:r w:rsidRPr="002C33E6">
        <w:rPr>
          <w:color w:val="000000" w:themeColor="text1"/>
          <w:shd w:val="clear" w:color="auto" w:fill="FFFFFF"/>
        </w:rPr>
        <w:lastRenderedPageBreak/>
        <w:t>ACTIVITY AND AGING IN ADULT MALES: INVESTIGATION OF ENTHESES AND CORTICAL BONE FROM THE SITE OF LISIEUX-MICHELET IN NORTHERN FRANCE</w:t>
      </w:r>
    </w:p>
    <w:p w14:paraId="0F963BE6" w14:textId="77777777" w:rsidR="005A3FEF" w:rsidRPr="002C33E6" w:rsidRDefault="005A3FEF" w:rsidP="005A3FEF">
      <w:pPr>
        <w:spacing w:line="480" w:lineRule="auto"/>
        <w:rPr>
          <w:color w:val="000000" w:themeColor="text1"/>
          <w:shd w:val="clear" w:color="auto" w:fill="FFFFFF"/>
        </w:rPr>
      </w:pPr>
    </w:p>
    <w:p w14:paraId="6B92A8FA" w14:textId="52D14F39" w:rsidR="005A3FEF" w:rsidRDefault="005A3FEF" w:rsidP="005A3FEF">
      <w:pPr>
        <w:spacing w:line="480" w:lineRule="auto"/>
        <w:jc w:val="center"/>
        <w:rPr>
          <w:color w:val="000000" w:themeColor="text1"/>
          <w:shd w:val="clear" w:color="auto" w:fill="FFFFFF"/>
        </w:rPr>
      </w:pPr>
      <w:r w:rsidRPr="002C33E6">
        <w:rPr>
          <w:color w:val="000000" w:themeColor="text1"/>
          <w:shd w:val="clear" w:color="auto" w:fill="FFFFFF"/>
        </w:rPr>
        <w:t>By JOELLE X. INGRAM, B.A.</w:t>
      </w:r>
    </w:p>
    <w:p w14:paraId="02E2A9D5" w14:textId="77777777" w:rsidR="0028174C" w:rsidRDefault="0028174C" w:rsidP="005A3FEF">
      <w:pPr>
        <w:spacing w:line="480" w:lineRule="auto"/>
        <w:jc w:val="center"/>
      </w:pPr>
    </w:p>
    <w:p w14:paraId="4315FA40" w14:textId="5D304A0B" w:rsidR="0028174C" w:rsidRDefault="0028174C" w:rsidP="0028174C">
      <w:pPr>
        <w:spacing w:line="360" w:lineRule="auto"/>
        <w:jc w:val="center"/>
      </w:pPr>
      <w:r>
        <w:t>A Thesis</w:t>
      </w:r>
    </w:p>
    <w:p w14:paraId="3499A677" w14:textId="77777777" w:rsidR="0028174C" w:rsidRDefault="0028174C" w:rsidP="0028174C">
      <w:pPr>
        <w:spacing w:line="360" w:lineRule="auto"/>
        <w:jc w:val="center"/>
      </w:pPr>
      <w:r>
        <w:t xml:space="preserve">Submitted to the School of Graduate Studies </w:t>
      </w:r>
    </w:p>
    <w:p w14:paraId="629A836B" w14:textId="77777777" w:rsidR="0028174C" w:rsidRDefault="0028174C" w:rsidP="0028174C">
      <w:pPr>
        <w:spacing w:line="360" w:lineRule="auto"/>
        <w:jc w:val="center"/>
      </w:pPr>
      <w:proofErr w:type="gramStart"/>
      <w:r>
        <w:t>in</w:t>
      </w:r>
      <w:proofErr w:type="gramEnd"/>
      <w:r>
        <w:t xml:space="preserve"> Partial Fulfillment of the Requirements </w:t>
      </w:r>
    </w:p>
    <w:p w14:paraId="2E7017BF" w14:textId="77777777" w:rsidR="0028174C" w:rsidRDefault="0028174C" w:rsidP="0028174C">
      <w:pPr>
        <w:spacing w:line="360" w:lineRule="auto"/>
        <w:jc w:val="center"/>
      </w:pPr>
      <w:proofErr w:type="gramStart"/>
      <w:r>
        <w:t>for</w:t>
      </w:r>
      <w:proofErr w:type="gramEnd"/>
      <w:r>
        <w:t xml:space="preserve"> the Degree </w:t>
      </w:r>
    </w:p>
    <w:p w14:paraId="5C477193" w14:textId="1D4BBEA6" w:rsidR="0028174C" w:rsidRPr="0028174C" w:rsidRDefault="0028174C" w:rsidP="0028174C">
      <w:pPr>
        <w:spacing w:line="360" w:lineRule="auto"/>
        <w:jc w:val="center"/>
      </w:pPr>
      <w:r>
        <w:t>Master of Arts</w:t>
      </w:r>
    </w:p>
    <w:p w14:paraId="20958235" w14:textId="03485F1B" w:rsidR="0028174C" w:rsidRDefault="0028174C" w:rsidP="0028174C">
      <w:pPr>
        <w:rPr>
          <w:color w:val="000000" w:themeColor="text1"/>
          <w:shd w:val="clear" w:color="auto" w:fill="FFFFFF"/>
        </w:rPr>
      </w:pPr>
    </w:p>
    <w:p w14:paraId="0A75395F" w14:textId="77777777" w:rsidR="0028174C" w:rsidRDefault="0028174C" w:rsidP="0028174C">
      <w:pPr>
        <w:rPr>
          <w:color w:val="000000" w:themeColor="text1"/>
          <w:shd w:val="clear" w:color="auto" w:fill="FFFFFF"/>
        </w:rPr>
      </w:pPr>
    </w:p>
    <w:p w14:paraId="2F64632F" w14:textId="5D52E5B2" w:rsidR="0028174C" w:rsidRDefault="0028174C" w:rsidP="0028174C">
      <w:pPr>
        <w:jc w:val="center"/>
        <w:rPr>
          <w:color w:val="000000" w:themeColor="text1"/>
          <w:shd w:val="clear" w:color="auto" w:fill="FFFFFF"/>
        </w:rPr>
      </w:pPr>
      <w:r>
        <w:rPr>
          <w:color w:val="000000" w:themeColor="text1"/>
          <w:shd w:val="clear" w:color="auto" w:fill="FFFFFF"/>
        </w:rPr>
        <w:t>McMaster University</w:t>
      </w:r>
    </w:p>
    <w:p w14:paraId="7D3B0C46" w14:textId="77777777" w:rsidR="0028174C" w:rsidRDefault="0028174C" w:rsidP="0028174C">
      <w:pPr>
        <w:jc w:val="center"/>
        <w:rPr>
          <w:color w:val="000000" w:themeColor="text1"/>
          <w:shd w:val="clear" w:color="auto" w:fill="FFFFFF"/>
        </w:rPr>
      </w:pPr>
    </w:p>
    <w:p w14:paraId="6E567C68" w14:textId="77777777" w:rsidR="0028174C" w:rsidRDefault="0028174C" w:rsidP="0028174C">
      <w:pPr>
        <w:jc w:val="center"/>
        <w:rPr>
          <w:color w:val="000000" w:themeColor="text1"/>
          <w:shd w:val="clear" w:color="auto" w:fill="FFFFFF"/>
        </w:rPr>
      </w:pPr>
    </w:p>
    <w:p w14:paraId="2AF4C1EF" w14:textId="77777777" w:rsidR="0028174C" w:rsidRDefault="0028174C" w:rsidP="0028174C">
      <w:pPr>
        <w:jc w:val="center"/>
        <w:rPr>
          <w:color w:val="000000" w:themeColor="text1"/>
          <w:shd w:val="clear" w:color="auto" w:fill="FFFFFF"/>
        </w:rPr>
      </w:pPr>
    </w:p>
    <w:p w14:paraId="237C6152" w14:textId="77777777" w:rsidR="0028174C" w:rsidRDefault="0028174C" w:rsidP="0028174C">
      <w:pPr>
        <w:jc w:val="center"/>
        <w:rPr>
          <w:color w:val="000000" w:themeColor="text1"/>
          <w:shd w:val="clear" w:color="auto" w:fill="FFFFFF"/>
        </w:rPr>
      </w:pPr>
    </w:p>
    <w:p w14:paraId="2CD0F126" w14:textId="77777777" w:rsidR="0028174C" w:rsidRDefault="0028174C" w:rsidP="0028174C">
      <w:pPr>
        <w:jc w:val="center"/>
        <w:rPr>
          <w:color w:val="000000" w:themeColor="text1"/>
          <w:shd w:val="clear" w:color="auto" w:fill="FFFFFF"/>
        </w:rPr>
      </w:pPr>
    </w:p>
    <w:p w14:paraId="269DEE2F" w14:textId="77777777" w:rsidR="0028174C" w:rsidRDefault="0028174C" w:rsidP="0028174C">
      <w:pPr>
        <w:jc w:val="center"/>
        <w:rPr>
          <w:color w:val="000000" w:themeColor="text1"/>
          <w:shd w:val="clear" w:color="auto" w:fill="FFFFFF"/>
        </w:rPr>
      </w:pPr>
    </w:p>
    <w:p w14:paraId="2FF00926" w14:textId="77777777" w:rsidR="0028174C" w:rsidRDefault="0028174C" w:rsidP="0028174C">
      <w:pPr>
        <w:jc w:val="center"/>
        <w:rPr>
          <w:color w:val="000000" w:themeColor="text1"/>
          <w:shd w:val="clear" w:color="auto" w:fill="FFFFFF"/>
        </w:rPr>
      </w:pPr>
    </w:p>
    <w:p w14:paraId="375EED2E" w14:textId="5880D014" w:rsidR="0028174C" w:rsidRDefault="0028174C" w:rsidP="0028174C">
      <w:pPr>
        <w:jc w:val="center"/>
        <w:rPr>
          <w:color w:val="000000" w:themeColor="text1"/>
          <w:shd w:val="clear" w:color="auto" w:fill="FFFFFF"/>
        </w:rPr>
        <w:sectPr w:rsidR="0028174C" w:rsidSect="0087515C">
          <w:footerReference w:type="default" r:id="rId8"/>
          <w:pgSz w:w="12240" w:h="15840"/>
          <w:pgMar w:top="2155" w:right="1418" w:bottom="1418" w:left="2155" w:header="709" w:footer="709" w:gutter="0"/>
          <w:pgNumType w:fmt="lowerRoman"/>
          <w:cols w:space="708"/>
          <w:docGrid w:linePitch="360"/>
        </w:sectPr>
      </w:pPr>
      <w:r>
        <w:t>© Copyright by Joelle X. Ingram, September 2015</w:t>
      </w:r>
    </w:p>
    <w:p w14:paraId="5DD1C076" w14:textId="2EBB75D3" w:rsidR="005A3FEF" w:rsidRPr="002C33E6" w:rsidRDefault="005A3FEF" w:rsidP="005A3FEF">
      <w:pPr>
        <w:spacing w:after="0" w:line="240" w:lineRule="auto"/>
        <w:rPr>
          <w:color w:val="000000" w:themeColor="text1"/>
          <w:shd w:val="clear" w:color="auto" w:fill="FFFFFF"/>
        </w:rPr>
      </w:pPr>
      <w:r w:rsidRPr="002C33E6">
        <w:rPr>
          <w:color w:val="000000" w:themeColor="text1"/>
          <w:shd w:val="clear" w:color="auto" w:fill="FFFFFF"/>
        </w:rPr>
        <w:lastRenderedPageBreak/>
        <w:t>MASTER OF ARTS (2015)</w:t>
      </w:r>
    </w:p>
    <w:p w14:paraId="7D2F50C6" w14:textId="23723F1A" w:rsidR="005A3FEF" w:rsidRPr="002C33E6" w:rsidRDefault="005A3FEF" w:rsidP="005A3FEF">
      <w:pPr>
        <w:spacing w:after="0" w:line="240" w:lineRule="auto"/>
        <w:rPr>
          <w:color w:val="000000" w:themeColor="text1"/>
          <w:shd w:val="clear" w:color="auto" w:fill="FFFFFF"/>
        </w:rPr>
      </w:pPr>
      <w:r w:rsidRPr="002C33E6">
        <w:rPr>
          <w:color w:val="000000" w:themeColor="text1"/>
          <w:shd w:val="clear" w:color="auto" w:fill="FFFFFF"/>
        </w:rPr>
        <w:t>Department of Anthropology</w:t>
      </w:r>
    </w:p>
    <w:p w14:paraId="3547ED95" w14:textId="1919EF13" w:rsidR="005A3FEF" w:rsidRPr="002C33E6" w:rsidRDefault="005A3FEF" w:rsidP="005A3FEF">
      <w:pPr>
        <w:spacing w:after="0" w:line="240" w:lineRule="auto"/>
        <w:rPr>
          <w:color w:val="000000" w:themeColor="text1"/>
          <w:shd w:val="clear" w:color="auto" w:fill="FFFFFF"/>
        </w:rPr>
      </w:pPr>
      <w:r w:rsidRPr="002C33E6">
        <w:rPr>
          <w:color w:val="000000" w:themeColor="text1"/>
          <w:shd w:val="clear" w:color="auto" w:fill="FFFFFF"/>
        </w:rPr>
        <w:t>McMaster University</w:t>
      </w:r>
    </w:p>
    <w:p w14:paraId="70EB9758" w14:textId="12F57928" w:rsidR="005A3FEF" w:rsidRPr="002C33E6" w:rsidRDefault="005A3FEF" w:rsidP="005A3FEF">
      <w:pPr>
        <w:spacing w:after="0" w:line="240" w:lineRule="auto"/>
        <w:rPr>
          <w:color w:val="000000" w:themeColor="text1"/>
          <w:shd w:val="clear" w:color="auto" w:fill="FFFFFF"/>
        </w:rPr>
      </w:pPr>
      <w:r w:rsidRPr="002C33E6">
        <w:rPr>
          <w:color w:val="000000" w:themeColor="text1"/>
          <w:shd w:val="clear" w:color="auto" w:fill="FFFFFF"/>
        </w:rPr>
        <w:t>Hamilton, Ontario</w:t>
      </w:r>
    </w:p>
    <w:p w14:paraId="093652F1" w14:textId="77777777" w:rsidR="005A3FEF" w:rsidRPr="002C33E6" w:rsidRDefault="005A3FEF" w:rsidP="005A3FEF">
      <w:pPr>
        <w:spacing w:after="0" w:line="240" w:lineRule="auto"/>
        <w:rPr>
          <w:color w:val="000000" w:themeColor="text1"/>
          <w:shd w:val="clear" w:color="auto" w:fill="FFFFFF"/>
        </w:rPr>
      </w:pPr>
    </w:p>
    <w:p w14:paraId="04189B08" w14:textId="77777777" w:rsidR="005A3FEF" w:rsidRPr="002C33E6" w:rsidRDefault="005A3FEF" w:rsidP="005A3FEF">
      <w:pPr>
        <w:spacing w:after="0" w:line="240" w:lineRule="auto"/>
        <w:rPr>
          <w:color w:val="000000" w:themeColor="text1"/>
          <w:shd w:val="clear" w:color="auto" w:fill="FFFFFF"/>
        </w:rPr>
      </w:pPr>
    </w:p>
    <w:p w14:paraId="560F423A" w14:textId="058BFDDE" w:rsidR="005A3FEF" w:rsidRPr="002C33E6" w:rsidRDefault="005A3FEF" w:rsidP="0003640D">
      <w:pPr>
        <w:spacing w:after="100" w:afterAutospacing="1" w:line="240" w:lineRule="auto"/>
        <w:rPr>
          <w:color w:val="000000" w:themeColor="text1"/>
          <w:shd w:val="clear" w:color="auto" w:fill="FFFFFF"/>
        </w:rPr>
      </w:pPr>
      <w:r w:rsidRPr="002C33E6">
        <w:rPr>
          <w:color w:val="000000" w:themeColor="text1"/>
          <w:shd w:val="clear" w:color="auto" w:fill="FFFFFF"/>
        </w:rPr>
        <w:t xml:space="preserve">TITLE: Activity and Aging in Adult Males: Investigation of </w:t>
      </w:r>
      <w:proofErr w:type="spellStart"/>
      <w:r w:rsidRPr="002C33E6">
        <w:rPr>
          <w:color w:val="000000" w:themeColor="text1"/>
          <w:shd w:val="clear" w:color="auto" w:fill="FFFFFF"/>
        </w:rPr>
        <w:t>Entheses</w:t>
      </w:r>
      <w:proofErr w:type="spellEnd"/>
      <w:r w:rsidRPr="002C33E6">
        <w:rPr>
          <w:color w:val="000000" w:themeColor="text1"/>
          <w:shd w:val="clear" w:color="auto" w:fill="FFFFFF"/>
        </w:rPr>
        <w:t xml:space="preserve"> and Cortical Bone from the Site of </w:t>
      </w:r>
      <w:proofErr w:type="spellStart"/>
      <w:r w:rsidRPr="002C33E6">
        <w:rPr>
          <w:color w:val="000000" w:themeColor="text1"/>
          <w:shd w:val="clear" w:color="auto" w:fill="FFFFFF"/>
        </w:rPr>
        <w:t>Lisi</w:t>
      </w:r>
      <w:r w:rsidR="0003640D">
        <w:rPr>
          <w:color w:val="000000" w:themeColor="text1"/>
          <w:shd w:val="clear" w:color="auto" w:fill="FFFFFF"/>
        </w:rPr>
        <w:t>eux</w:t>
      </w:r>
      <w:proofErr w:type="spellEnd"/>
      <w:r w:rsidR="0003640D">
        <w:rPr>
          <w:color w:val="000000" w:themeColor="text1"/>
          <w:shd w:val="clear" w:color="auto" w:fill="FFFFFF"/>
        </w:rPr>
        <w:t>-Michelet in Northern France</w:t>
      </w:r>
    </w:p>
    <w:p w14:paraId="04D37060" w14:textId="226C837D" w:rsidR="005A3FEF" w:rsidRPr="002C33E6" w:rsidRDefault="005A3FEF" w:rsidP="0003640D">
      <w:pPr>
        <w:spacing w:after="100" w:afterAutospacing="1" w:line="240" w:lineRule="auto"/>
        <w:rPr>
          <w:color w:val="000000" w:themeColor="text1"/>
          <w:shd w:val="clear" w:color="auto" w:fill="FFFFFF"/>
        </w:rPr>
      </w:pPr>
      <w:r w:rsidRPr="002C33E6">
        <w:rPr>
          <w:color w:val="000000" w:themeColor="text1"/>
          <w:shd w:val="clear" w:color="auto" w:fill="FFFFFF"/>
        </w:rPr>
        <w:t>AUTHOR: Joelle Ingram</w:t>
      </w:r>
    </w:p>
    <w:p w14:paraId="6B2AB069" w14:textId="37FD12C6" w:rsidR="005A3FEF" w:rsidRPr="002C33E6" w:rsidRDefault="005A3FEF" w:rsidP="0003640D">
      <w:pPr>
        <w:spacing w:after="100" w:afterAutospacing="1" w:line="240" w:lineRule="auto"/>
        <w:rPr>
          <w:color w:val="000000" w:themeColor="text1"/>
          <w:shd w:val="clear" w:color="auto" w:fill="FFFFFF"/>
        </w:rPr>
      </w:pPr>
      <w:r w:rsidRPr="002C33E6">
        <w:rPr>
          <w:color w:val="000000" w:themeColor="text1"/>
          <w:shd w:val="clear" w:color="auto" w:fill="FFFFFF"/>
        </w:rPr>
        <w:t xml:space="preserve">SUPERVISOR: Dr. Megan </w:t>
      </w:r>
      <w:proofErr w:type="spellStart"/>
      <w:r w:rsidRPr="002C33E6">
        <w:rPr>
          <w:color w:val="000000" w:themeColor="text1"/>
          <w:shd w:val="clear" w:color="auto" w:fill="FFFFFF"/>
        </w:rPr>
        <w:t>Brickley</w:t>
      </w:r>
      <w:proofErr w:type="spellEnd"/>
    </w:p>
    <w:p w14:paraId="2ED2DC15" w14:textId="49B24445" w:rsidR="0028174C" w:rsidRDefault="005A3FEF" w:rsidP="0003640D">
      <w:pPr>
        <w:spacing w:after="100" w:afterAutospacing="1" w:line="240" w:lineRule="auto"/>
        <w:rPr>
          <w:color w:val="000000" w:themeColor="text1"/>
          <w:shd w:val="clear" w:color="auto" w:fill="FFFFFF"/>
        </w:rPr>
      </w:pPr>
      <w:r w:rsidRPr="002C33E6">
        <w:rPr>
          <w:color w:val="000000" w:themeColor="text1"/>
          <w:shd w:val="clear" w:color="auto" w:fill="FFFFFF"/>
        </w:rPr>
        <w:t>NUMBER OF PAGES</w:t>
      </w:r>
      <w:r w:rsidR="00C51DD9">
        <w:rPr>
          <w:color w:val="000000" w:themeColor="text1"/>
          <w:shd w:val="clear" w:color="auto" w:fill="FFFFFF"/>
        </w:rPr>
        <w:t xml:space="preserve"> ix, 105</w:t>
      </w:r>
    </w:p>
    <w:p w14:paraId="56F1F6BD" w14:textId="77777777" w:rsidR="0028174C" w:rsidRDefault="0028174C">
      <w:pPr>
        <w:rPr>
          <w:color w:val="000000" w:themeColor="text1"/>
          <w:shd w:val="clear" w:color="auto" w:fill="FFFFFF"/>
        </w:rPr>
      </w:pPr>
      <w:r>
        <w:rPr>
          <w:color w:val="000000" w:themeColor="text1"/>
          <w:shd w:val="clear" w:color="auto" w:fill="FFFFFF"/>
        </w:rPr>
        <w:br w:type="page"/>
      </w:r>
    </w:p>
    <w:p w14:paraId="4FB76533" w14:textId="20AEEE27" w:rsidR="005A3FEF" w:rsidRDefault="0028174C" w:rsidP="00DB6187">
      <w:pPr>
        <w:spacing w:after="100" w:afterAutospacing="1" w:line="240" w:lineRule="auto"/>
        <w:jc w:val="center"/>
        <w:rPr>
          <w:color w:val="000000" w:themeColor="text1"/>
          <w:shd w:val="clear" w:color="auto" w:fill="FFFFFF"/>
        </w:rPr>
      </w:pPr>
      <w:r>
        <w:rPr>
          <w:color w:val="000000" w:themeColor="text1"/>
          <w:shd w:val="clear" w:color="auto" w:fill="FFFFFF"/>
        </w:rPr>
        <w:lastRenderedPageBreak/>
        <w:t>ACKNOWLEDGEMENTS</w:t>
      </w:r>
    </w:p>
    <w:p w14:paraId="1B938B2D" w14:textId="15A0C571" w:rsidR="0028174C" w:rsidRDefault="0028174C" w:rsidP="00DB6187">
      <w:pPr>
        <w:spacing w:after="100" w:afterAutospacing="1" w:line="360" w:lineRule="auto"/>
        <w:rPr>
          <w:color w:val="000000" w:themeColor="text1"/>
          <w:shd w:val="clear" w:color="auto" w:fill="FFFFFF"/>
        </w:rPr>
      </w:pPr>
      <w:r>
        <w:rPr>
          <w:color w:val="000000" w:themeColor="text1"/>
          <w:shd w:val="clear" w:color="auto" w:fill="FFFFFF"/>
        </w:rPr>
        <w:t xml:space="preserve">I would like to thank </w:t>
      </w:r>
      <w:r w:rsidRPr="0028174C">
        <w:rPr>
          <w:color w:val="000000" w:themeColor="text1"/>
          <w:shd w:val="clear" w:color="auto" w:fill="FFFFFF"/>
        </w:rPr>
        <w:t xml:space="preserve">Cecile de </w:t>
      </w:r>
      <w:proofErr w:type="spellStart"/>
      <w:r w:rsidRPr="0028174C">
        <w:rPr>
          <w:color w:val="000000" w:themeColor="text1"/>
          <w:shd w:val="clear" w:color="auto" w:fill="FFFFFF"/>
        </w:rPr>
        <w:t>Seréville-Nie</w:t>
      </w:r>
      <w:r>
        <w:rPr>
          <w:color w:val="000000" w:themeColor="text1"/>
          <w:shd w:val="clear" w:color="auto" w:fill="FFFFFF"/>
        </w:rPr>
        <w:t>l</w:t>
      </w:r>
      <w:proofErr w:type="spellEnd"/>
      <w:r>
        <w:rPr>
          <w:color w:val="000000" w:themeColor="text1"/>
          <w:shd w:val="clear" w:color="auto" w:fill="FFFFFF"/>
        </w:rPr>
        <w:t xml:space="preserve"> and the other faculty and students from the anthropology department of the University of Caen for permitting me to use their c</w:t>
      </w:r>
      <w:r w:rsidR="00736AA0">
        <w:rPr>
          <w:color w:val="000000" w:themeColor="text1"/>
          <w:shd w:val="clear" w:color="auto" w:fill="FFFFFF"/>
        </w:rPr>
        <w:t xml:space="preserve">ollection and for being such kind and generous hosts during my stay in France. </w:t>
      </w:r>
      <w:r w:rsidR="00961ACB">
        <w:rPr>
          <w:color w:val="000000" w:themeColor="text1"/>
          <w:shd w:val="clear" w:color="auto" w:fill="FFFFFF"/>
        </w:rPr>
        <w:t xml:space="preserve">I would of course like to thank my thesis supervisor Dr. Megan </w:t>
      </w:r>
      <w:proofErr w:type="spellStart"/>
      <w:r w:rsidR="00961ACB">
        <w:rPr>
          <w:color w:val="000000" w:themeColor="text1"/>
          <w:shd w:val="clear" w:color="auto" w:fill="FFFFFF"/>
        </w:rPr>
        <w:t>Brickley</w:t>
      </w:r>
      <w:proofErr w:type="spellEnd"/>
      <w:r w:rsidR="00961ACB">
        <w:rPr>
          <w:color w:val="000000" w:themeColor="text1"/>
          <w:shd w:val="clear" w:color="auto" w:fill="FFFFFF"/>
        </w:rPr>
        <w:t xml:space="preserve"> and Dr. Tracy Prowse for allowing me to piggyback onto their project and for sitting on my </w:t>
      </w:r>
      <w:r w:rsidR="00DB6187">
        <w:rPr>
          <w:color w:val="000000" w:themeColor="text1"/>
          <w:shd w:val="clear" w:color="auto" w:fill="FFFFFF"/>
        </w:rPr>
        <w:t>thesis</w:t>
      </w:r>
      <w:r w:rsidR="00961ACB">
        <w:rPr>
          <w:color w:val="000000" w:themeColor="text1"/>
          <w:shd w:val="clear" w:color="auto" w:fill="FFFFFF"/>
        </w:rPr>
        <w:t xml:space="preserve"> committee. </w:t>
      </w:r>
      <w:r w:rsidR="0050329F">
        <w:rPr>
          <w:color w:val="000000" w:themeColor="text1"/>
          <w:shd w:val="clear" w:color="auto" w:fill="FFFFFF"/>
        </w:rPr>
        <w:t>A tearful thanks goes out to</w:t>
      </w:r>
      <w:r w:rsidR="00961ACB">
        <w:rPr>
          <w:color w:val="000000" w:themeColor="text1"/>
          <w:shd w:val="clear" w:color="auto" w:fill="FFFFFF"/>
        </w:rPr>
        <w:t xml:space="preserve"> Dr. Ann Herring for withstanding the gauntlet of last minute questions and chapter drafts. Her sage advice and boundless patience</w:t>
      </w:r>
      <w:r w:rsidR="00870372">
        <w:rPr>
          <w:color w:val="000000" w:themeColor="text1"/>
          <w:shd w:val="clear" w:color="auto" w:fill="FFFFFF"/>
        </w:rPr>
        <w:t xml:space="preserve"> saved me from the blind panic that preceded this thesis submission. </w:t>
      </w:r>
    </w:p>
    <w:p w14:paraId="622739D3" w14:textId="6B9BDB00" w:rsidR="0050329F" w:rsidRDefault="00DB6187" w:rsidP="00DB6187">
      <w:pPr>
        <w:spacing w:after="100" w:afterAutospacing="1" w:line="360" w:lineRule="auto"/>
        <w:rPr>
          <w:color w:val="000000" w:themeColor="text1"/>
          <w:shd w:val="clear" w:color="auto" w:fill="FFFFFF"/>
        </w:rPr>
      </w:pPr>
      <w:r>
        <w:rPr>
          <w:color w:val="000000" w:themeColor="text1"/>
          <w:shd w:val="clear" w:color="auto" w:fill="FFFFFF"/>
        </w:rPr>
        <w:t>Last but not least, a</w:t>
      </w:r>
      <w:r w:rsidR="0050329F">
        <w:rPr>
          <w:color w:val="000000" w:themeColor="text1"/>
          <w:shd w:val="clear" w:color="auto" w:fill="FFFFFF"/>
        </w:rPr>
        <w:t xml:space="preserve"> million thanks</w:t>
      </w:r>
      <w:r>
        <w:rPr>
          <w:color w:val="000000" w:themeColor="text1"/>
          <w:shd w:val="clear" w:color="auto" w:fill="FFFFFF"/>
        </w:rPr>
        <w:t xml:space="preserve"> go</w:t>
      </w:r>
      <w:r w:rsidR="0050329F">
        <w:rPr>
          <w:color w:val="000000" w:themeColor="text1"/>
          <w:shd w:val="clear" w:color="auto" w:fill="FFFFFF"/>
        </w:rPr>
        <w:t xml:space="preserve"> to my friends and family in Hamilton and beyond for carrying me through the trials and tribulations of grad school even when I was being fussy and difficult. </w:t>
      </w:r>
      <w:r>
        <w:rPr>
          <w:color w:val="000000" w:themeColor="text1"/>
          <w:shd w:val="clear" w:color="auto" w:fill="FFFFFF"/>
        </w:rPr>
        <w:t xml:space="preserve">You’re astounding and flawless human </w:t>
      </w:r>
      <w:bookmarkStart w:id="0" w:name="_GoBack"/>
      <w:bookmarkEnd w:id="0"/>
      <w:r>
        <w:rPr>
          <w:color w:val="000000" w:themeColor="text1"/>
          <w:shd w:val="clear" w:color="auto" w:fill="FFFFFF"/>
        </w:rPr>
        <w:t xml:space="preserve">beings. </w:t>
      </w:r>
    </w:p>
    <w:p w14:paraId="6FD100AD" w14:textId="77777777" w:rsidR="00870372" w:rsidRPr="002C33E6" w:rsidRDefault="00870372" w:rsidP="0003640D">
      <w:pPr>
        <w:spacing w:after="100" w:afterAutospacing="1" w:line="240" w:lineRule="auto"/>
        <w:rPr>
          <w:color w:val="000000" w:themeColor="text1"/>
          <w:shd w:val="clear" w:color="auto" w:fill="FFFFFF"/>
        </w:rPr>
      </w:pPr>
    </w:p>
    <w:p w14:paraId="3119513E" w14:textId="77777777" w:rsidR="005A3FEF" w:rsidRPr="002C33E6" w:rsidRDefault="005A3FEF" w:rsidP="0003640D">
      <w:pPr>
        <w:spacing w:after="100" w:afterAutospacing="1"/>
        <w:rPr>
          <w:color w:val="000000" w:themeColor="text1"/>
          <w:shd w:val="clear" w:color="auto" w:fill="FFFFFF"/>
        </w:rPr>
      </w:pPr>
      <w:r w:rsidRPr="002C33E6">
        <w:rPr>
          <w:color w:val="000000" w:themeColor="text1"/>
          <w:shd w:val="clear" w:color="auto" w:fill="FFFFFF"/>
        </w:rPr>
        <w:br w:type="page"/>
      </w:r>
    </w:p>
    <w:p w14:paraId="004C3473" w14:textId="334E9805" w:rsidR="005A3FEF" w:rsidRPr="002C33E6" w:rsidRDefault="005A3FEF" w:rsidP="005A3FEF">
      <w:pPr>
        <w:spacing w:after="0" w:line="240" w:lineRule="auto"/>
        <w:jc w:val="center"/>
        <w:rPr>
          <w:b/>
          <w:color w:val="000000" w:themeColor="text1"/>
          <w:shd w:val="clear" w:color="auto" w:fill="FFFFFF"/>
        </w:rPr>
      </w:pPr>
      <w:r w:rsidRPr="002C33E6">
        <w:rPr>
          <w:b/>
          <w:color w:val="000000" w:themeColor="text1"/>
          <w:shd w:val="clear" w:color="auto" w:fill="FFFFFF"/>
        </w:rPr>
        <w:lastRenderedPageBreak/>
        <w:t>ABSTRACT</w:t>
      </w:r>
    </w:p>
    <w:p w14:paraId="34AC477B" w14:textId="77777777" w:rsidR="005A3FEF" w:rsidRPr="002C33E6" w:rsidRDefault="005A3FEF" w:rsidP="005A3FEF">
      <w:pPr>
        <w:spacing w:after="0" w:line="240" w:lineRule="auto"/>
        <w:jc w:val="center"/>
        <w:rPr>
          <w:b/>
          <w:color w:val="000000" w:themeColor="text1"/>
          <w:shd w:val="clear" w:color="auto" w:fill="FFFFFF"/>
        </w:rPr>
      </w:pPr>
    </w:p>
    <w:p w14:paraId="2EC211B7" w14:textId="220540F7" w:rsidR="005A3FEF" w:rsidRPr="002C33E6" w:rsidRDefault="005A3FEF" w:rsidP="005A3FEF">
      <w:pPr>
        <w:rPr>
          <w:color w:val="000000" w:themeColor="text1"/>
        </w:rPr>
      </w:pPr>
      <w:r w:rsidRPr="002C33E6">
        <w:rPr>
          <w:color w:val="000000" w:themeColor="text1"/>
        </w:rPr>
        <w:t xml:space="preserve">Cortical thickness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were used to measure the effects of activity and age in a group of 77 adult males from the site of </w:t>
      </w:r>
      <w:proofErr w:type="spellStart"/>
      <w:r w:rsidRPr="002C33E6">
        <w:rPr>
          <w:color w:val="000000" w:themeColor="text1"/>
        </w:rPr>
        <w:t>Lisieux</w:t>
      </w:r>
      <w:proofErr w:type="spellEnd"/>
      <w:r w:rsidRPr="002C33E6">
        <w:rPr>
          <w:color w:val="000000" w:themeColor="text1"/>
        </w:rPr>
        <w:t xml:space="preserve">-Michelet in northern France. There was no known age at death for this population; age was determined using a series of osteological age estimation methods. </w:t>
      </w:r>
      <w:r w:rsidR="00CD4403">
        <w:rPr>
          <w:color w:val="000000" w:themeColor="text1"/>
        </w:rPr>
        <w:t>Based on the currently available dates for this sample, the skeletal remains were primarily from the Late Roman Period (3</w:t>
      </w:r>
      <w:r w:rsidR="00CD4403" w:rsidRPr="00CD4403">
        <w:rPr>
          <w:color w:val="000000" w:themeColor="text1"/>
          <w:vertAlign w:val="superscript"/>
        </w:rPr>
        <w:t>rd</w:t>
      </w:r>
      <w:r w:rsidR="00CD4403">
        <w:rPr>
          <w:color w:val="000000" w:themeColor="text1"/>
        </w:rPr>
        <w:t>-7</w:t>
      </w:r>
      <w:r w:rsidR="00CD4403" w:rsidRPr="00CD4403">
        <w:rPr>
          <w:color w:val="000000" w:themeColor="text1"/>
          <w:vertAlign w:val="superscript"/>
        </w:rPr>
        <w:t>th</w:t>
      </w:r>
      <w:r w:rsidR="00CD4403">
        <w:rPr>
          <w:color w:val="000000" w:themeColor="text1"/>
        </w:rPr>
        <w:t xml:space="preserve"> century AD).</w:t>
      </w:r>
      <w:r w:rsidRPr="002C33E6">
        <w:rPr>
          <w:color w:val="000000" w:themeColor="text1"/>
        </w:rPr>
        <w:t xml:space="preserve">The adults were divided into three age categories based on these estimation results. </w:t>
      </w:r>
    </w:p>
    <w:p w14:paraId="662E77F7" w14:textId="44B7A0C3" w:rsidR="005A3FEF" w:rsidRPr="002C33E6" w:rsidRDefault="005A3FEF" w:rsidP="005A3FEF">
      <w:pPr>
        <w:rPr>
          <w:color w:val="000000" w:themeColor="text1"/>
        </w:rPr>
      </w:pPr>
      <w:r w:rsidRPr="002C33E6">
        <w:rPr>
          <w:color w:val="000000" w:themeColor="text1"/>
        </w:rPr>
        <w:t xml:space="preserve">Trends in cortical and </w:t>
      </w:r>
      <w:proofErr w:type="spellStart"/>
      <w:r w:rsidRPr="002C33E6">
        <w:rPr>
          <w:color w:val="000000" w:themeColor="text1"/>
        </w:rPr>
        <w:t>entheseal</w:t>
      </w:r>
      <w:proofErr w:type="spellEnd"/>
      <w:r w:rsidRPr="002C33E6">
        <w:rPr>
          <w:color w:val="000000" w:themeColor="text1"/>
        </w:rPr>
        <w:t xml:space="preserve"> development were measured within and between age categories. Results showed that </w:t>
      </w:r>
      <w:proofErr w:type="spellStart"/>
      <w:r w:rsidRPr="002C33E6">
        <w:rPr>
          <w:color w:val="000000" w:themeColor="text1"/>
        </w:rPr>
        <w:t>entheses</w:t>
      </w:r>
      <w:proofErr w:type="spellEnd"/>
      <w:r w:rsidRPr="002C33E6">
        <w:rPr>
          <w:color w:val="000000" w:themeColor="text1"/>
        </w:rPr>
        <w:t xml:space="preserve"> increased with age while cortical thickness decreased. However, low correlation between these two factors suggests that while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responds to age, it is highly influenced by physical activity. </w:t>
      </w:r>
      <w:r w:rsidR="00193ED1">
        <w:rPr>
          <w:color w:val="000000" w:themeColor="text1"/>
        </w:rPr>
        <w:t xml:space="preserve">Activity levels also affect cortical thickness </w:t>
      </w:r>
      <w:r w:rsidR="00A33AB9">
        <w:rPr>
          <w:color w:val="000000" w:themeColor="text1"/>
        </w:rPr>
        <w:t>which causes variation within age groups.</w:t>
      </w:r>
    </w:p>
    <w:p w14:paraId="1FBD1A72" w14:textId="35CA6105" w:rsidR="005A3FEF" w:rsidRPr="002C33E6" w:rsidRDefault="005A3FEF" w:rsidP="005A3FEF">
      <w:pPr>
        <w:rPr>
          <w:color w:val="000000" w:themeColor="text1"/>
        </w:rPr>
      </w:pPr>
      <w:r w:rsidRPr="002C33E6">
        <w:rPr>
          <w:color w:val="000000" w:themeColor="text1"/>
        </w:rPr>
        <w:t xml:space="preserve">A comparison of the </w:t>
      </w:r>
      <w:proofErr w:type="spellStart"/>
      <w:r w:rsidRPr="002C33E6">
        <w:rPr>
          <w:color w:val="000000" w:themeColor="text1"/>
        </w:rPr>
        <w:t>Lisieux</w:t>
      </w:r>
      <w:proofErr w:type="spellEnd"/>
      <w:r w:rsidRPr="002C33E6">
        <w:rPr>
          <w:color w:val="000000" w:themeColor="text1"/>
        </w:rPr>
        <w:t xml:space="preserve">-Michelet </w:t>
      </w:r>
      <w:proofErr w:type="spellStart"/>
      <w:r w:rsidRPr="002C33E6">
        <w:rPr>
          <w:color w:val="000000" w:themeColor="text1"/>
        </w:rPr>
        <w:t>entheseal</w:t>
      </w:r>
      <w:proofErr w:type="spellEnd"/>
      <w:r w:rsidRPr="002C33E6">
        <w:rPr>
          <w:color w:val="000000" w:themeColor="text1"/>
        </w:rPr>
        <w:t xml:space="preserve"> and cortical measurements to both modern and archaeological populations </w:t>
      </w:r>
      <w:r w:rsidR="00813AF7">
        <w:rPr>
          <w:color w:val="000000" w:themeColor="text1"/>
        </w:rPr>
        <w:t xml:space="preserve">indicated </w:t>
      </w:r>
      <w:r w:rsidRPr="002C33E6">
        <w:rPr>
          <w:color w:val="000000" w:themeColor="text1"/>
        </w:rPr>
        <w:t>that the</w:t>
      </w:r>
      <w:r w:rsidR="00CD4403">
        <w:rPr>
          <w:color w:val="000000" w:themeColor="text1"/>
        </w:rPr>
        <w:t>se</w:t>
      </w:r>
      <w:r w:rsidRPr="002C33E6">
        <w:rPr>
          <w:color w:val="000000" w:themeColor="text1"/>
        </w:rPr>
        <w:t xml:space="preserve"> </w:t>
      </w:r>
      <w:r w:rsidR="00CD4403">
        <w:rPr>
          <w:color w:val="000000" w:themeColor="text1"/>
        </w:rPr>
        <w:t xml:space="preserve">males </w:t>
      </w:r>
      <w:r w:rsidRPr="002C33E6">
        <w:rPr>
          <w:color w:val="000000" w:themeColor="text1"/>
        </w:rPr>
        <w:t xml:space="preserve">engaged in physically demanding occupations. The degree of activity experienced by these individuals decreased during the middle adult years likely due to a shift to less physically demanding occupations. However, cortical and </w:t>
      </w:r>
      <w:proofErr w:type="spellStart"/>
      <w:r w:rsidRPr="002C33E6">
        <w:rPr>
          <w:color w:val="000000" w:themeColor="text1"/>
        </w:rPr>
        <w:t>entheseal</w:t>
      </w:r>
      <w:proofErr w:type="spellEnd"/>
      <w:r w:rsidRPr="002C33E6">
        <w:rPr>
          <w:color w:val="000000" w:themeColor="text1"/>
        </w:rPr>
        <w:t xml:space="preserve"> data suggest that the old adults from </w:t>
      </w:r>
      <w:proofErr w:type="spellStart"/>
      <w:r w:rsidRPr="002C33E6">
        <w:rPr>
          <w:color w:val="000000" w:themeColor="text1"/>
        </w:rPr>
        <w:t>Lisieux</w:t>
      </w:r>
      <w:proofErr w:type="spellEnd"/>
      <w:r w:rsidRPr="002C33E6">
        <w:rPr>
          <w:color w:val="000000" w:themeColor="text1"/>
        </w:rPr>
        <w:t>-Michelet were not particularly frail and continued to be active even after the decrease in activity during the middle years.</w:t>
      </w:r>
    </w:p>
    <w:p w14:paraId="118499BC" w14:textId="77777777" w:rsidR="005A3FEF" w:rsidRPr="002C33E6" w:rsidRDefault="005A3FEF">
      <w:pPr>
        <w:rPr>
          <w:color w:val="000000" w:themeColor="text1"/>
          <w:shd w:val="clear" w:color="auto" w:fill="FFFFFF"/>
        </w:rPr>
      </w:pPr>
    </w:p>
    <w:p w14:paraId="1ADA9B86" w14:textId="77777777" w:rsidR="005A3FEF" w:rsidRPr="002C33E6" w:rsidRDefault="005A3FEF">
      <w:pPr>
        <w:rPr>
          <w:color w:val="000000" w:themeColor="text1"/>
          <w:shd w:val="clear" w:color="auto" w:fill="FFFFFF"/>
        </w:rPr>
      </w:pPr>
    </w:p>
    <w:p w14:paraId="04887E8F" w14:textId="3F6936D4" w:rsidR="005A3FEF" w:rsidRPr="002C33E6" w:rsidRDefault="005A3FEF" w:rsidP="005A3FEF">
      <w:pPr>
        <w:rPr>
          <w:color w:val="000000" w:themeColor="text1"/>
          <w:shd w:val="clear" w:color="auto" w:fill="FFFFFF"/>
        </w:rPr>
      </w:pPr>
      <w:r w:rsidRPr="002C33E6">
        <w:rPr>
          <w:color w:val="000000" w:themeColor="text1"/>
          <w:shd w:val="clear" w:color="auto" w:fill="FFFFFF"/>
        </w:rPr>
        <w:br w:type="page"/>
      </w:r>
    </w:p>
    <w:sdt>
      <w:sdtPr>
        <w:rPr>
          <w:rFonts w:ascii="Times New Roman" w:eastAsiaTheme="minorHAnsi" w:hAnsi="Times New Roman" w:cstheme="minorBidi"/>
          <w:color w:val="auto"/>
          <w:sz w:val="24"/>
          <w:szCs w:val="22"/>
          <w:lang w:val="en-CA"/>
        </w:rPr>
        <w:id w:val="-393268249"/>
        <w:docPartObj>
          <w:docPartGallery w:val="Table of Contents"/>
          <w:docPartUnique/>
        </w:docPartObj>
      </w:sdtPr>
      <w:sdtEndPr>
        <w:rPr>
          <w:b/>
          <w:bCs/>
          <w:noProof/>
        </w:rPr>
      </w:sdtEndPr>
      <w:sdtContent>
        <w:p w14:paraId="246D4E76" w14:textId="67EC6E18" w:rsidR="00327E34" w:rsidRDefault="00327E34" w:rsidP="009F6BF3">
          <w:pPr>
            <w:pStyle w:val="TOCHeading"/>
            <w:jc w:val="center"/>
          </w:pPr>
          <w:r>
            <w:t>Contents</w:t>
          </w:r>
        </w:p>
        <w:p w14:paraId="25183B3C" w14:textId="77777777" w:rsidR="00C51DD9" w:rsidRDefault="00327E34">
          <w:pPr>
            <w:pStyle w:val="TOC1"/>
            <w:tabs>
              <w:tab w:val="right" w:leader="dot" w:pos="8657"/>
            </w:tabs>
            <w:rPr>
              <w:rFonts w:asciiTheme="minorHAnsi" w:eastAsiaTheme="minorEastAsia" w:hAnsiTheme="minorHAnsi"/>
              <w:noProof/>
              <w:sz w:val="22"/>
              <w:lang w:eastAsia="en-CA"/>
            </w:rPr>
          </w:pPr>
          <w:r>
            <w:fldChar w:fldCharType="begin"/>
          </w:r>
          <w:r>
            <w:instrText xml:space="preserve"> TOC \o "1-3" \h \z \u </w:instrText>
          </w:r>
          <w:r>
            <w:fldChar w:fldCharType="separate"/>
          </w:r>
          <w:hyperlink w:anchor="_Toc430595292" w:history="1">
            <w:r w:rsidR="00C51DD9" w:rsidRPr="002E3B11">
              <w:rPr>
                <w:rStyle w:val="Hyperlink"/>
                <w:b/>
                <w:noProof/>
              </w:rPr>
              <w:t>CHAPTER 1.0 INTRODUCTION</w:t>
            </w:r>
            <w:r w:rsidR="00C51DD9">
              <w:rPr>
                <w:noProof/>
                <w:webHidden/>
              </w:rPr>
              <w:tab/>
            </w:r>
            <w:r w:rsidR="00C51DD9">
              <w:rPr>
                <w:noProof/>
                <w:webHidden/>
              </w:rPr>
              <w:fldChar w:fldCharType="begin"/>
            </w:r>
            <w:r w:rsidR="00C51DD9">
              <w:rPr>
                <w:noProof/>
                <w:webHidden/>
              </w:rPr>
              <w:instrText xml:space="preserve"> PAGEREF _Toc430595292 \h </w:instrText>
            </w:r>
            <w:r w:rsidR="00C51DD9">
              <w:rPr>
                <w:noProof/>
                <w:webHidden/>
              </w:rPr>
            </w:r>
            <w:r w:rsidR="00C51DD9">
              <w:rPr>
                <w:noProof/>
                <w:webHidden/>
              </w:rPr>
              <w:fldChar w:fldCharType="separate"/>
            </w:r>
            <w:r w:rsidR="00C51DD9">
              <w:rPr>
                <w:noProof/>
                <w:webHidden/>
              </w:rPr>
              <w:t>1</w:t>
            </w:r>
            <w:r w:rsidR="00C51DD9">
              <w:rPr>
                <w:noProof/>
                <w:webHidden/>
              </w:rPr>
              <w:fldChar w:fldCharType="end"/>
            </w:r>
          </w:hyperlink>
        </w:p>
        <w:p w14:paraId="2DA54045"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293" w:history="1">
            <w:r w:rsidR="00C51DD9" w:rsidRPr="002E3B11">
              <w:rPr>
                <w:rStyle w:val="Hyperlink"/>
                <w:b/>
                <w:noProof/>
              </w:rPr>
              <w:t>CHAPTER 2.0 BACKGROUND</w:t>
            </w:r>
            <w:r w:rsidR="00C51DD9">
              <w:rPr>
                <w:noProof/>
                <w:webHidden/>
              </w:rPr>
              <w:tab/>
            </w:r>
            <w:r w:rsidR="00C51DD9">
              <w:rPr>
                <w:noProof/>
                <w:webHidden/>
              </w:rPr>
              <w:fldChar w:fldCharType="begin"/>
            </w:r>
            <w:r w:rsidR="00C51DD9">
              <w:rPr>
                <w:noProof/>
                <w:webHidden/>
              </w:rPr>
              <w:instrText xml:space="preserve"> PAGEREF _Toc430595293 \h </w:instrText>
            </w:r>
            <w:r w:rsidR="00C51DD9">
              <w:rPr>
                <w:noProof/>
                <w:webHidden/>
              </w:rPr>
            </w:r>
            <w:r w:rsidR="00C51DD9">
              <w:rPr>
                <w:noProof/>
                <w:webHidden/>
              </w:rPr>
              <w:fldChar w:fldCharType="separate"/>
            </w:r>
            <w:r w:rsidR="00C51DD9">
              <w:rPr>
                <w:noProof/>
                <w:webHidden/>
              </w:rPr>
              <w:t>4</w:t>
            </w:r>
            <w:r w:rsidR="00C51DD9">
              <w:rPr>
                <w:noProof/>
                <w:webHidden/>
              </w:rPr>
              <w:fldChar w:fldCharType="end"/>
            </w:r>
          </w:hyperlink>
        </w:p>
        <w:p w14:paraId="379F57E1"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294" w:history="1">
            <w:r w:rsidR="00C51DD9" w:rsidRPr="002E3B11">
              <w:rPr>
                <w:rStyle w:val="Hyperlink"/>
                <w:b/>
                <w:noProof/>
              </w:rPr>
              <w:t>2.1 Lisieux</w:t>
            </w:r>
            <w:r w:rsidR="00C51DD9">
              <w:rPr>
                <w:noProof/>
                <w:webHidden/>
              </w:rPr>
              <w:tab/>
            </w:r>
            <w:r w:rsidR="00C51DD9">
              <w:rPr>
                <w:noProof/>
                <w:webHidden/>
              </w:rPr>
              <w:fldChar w:fldCharType="begin"/>
            </w:r>
            <w:r w:rsidR="00C51DD9">
              <w:rPr>
                <w:noProof/>
                <w:webHidden/>
              </w:rPr>
              <w:instrText xml:space="preserve"> PAGEREF _Toc430595294 \h </w:instrText>
            </w:r>
            <w:r w:rsidR="00C51DD9">
              <w:rPr>
                <w:noProof/>
                <w:webHidden/>
              </w:rPr>
            </w:r>
            <w:r w:rsidR="00C51DD9">
              <w:rPr>
                <w:noProof/>
                <w:webHidden/>
              </w:rPr>
              <w:fldChar w:fldCharType="separate"/>
            </w:r>
            <w:r w:rsidR="00C51DD9">
              <w:rPr>
                <w:noProof/>
                <w:webHidden/>
              </w:rPr>
              <w:t>4</w:t>
            </w:r>
            <w:r w:rsidR="00C51DD9">
              <w:rPr>
                <w:noProof/>
                <w:webHidden/>
              </w:rPr>
              <w:fldChar w:fldCharType="end"/>
            </w:r>
          </w:hyperlink>
        </w:p>
        <w:p w14:paraId="76FB3125"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295" w:history="1">
            <w:r w:rsidR="00C51DD9" w:rsidRPr="002E3B11">
              <w:rPr>
                <w:rStyle w:val="Hyperlink"/>
                <w:b/>
                <w:noProof/>
              </w:rPr>
              <w:t>2.1.1 The Site of Lisieux-Michelet</w:t>
            </w:r>
            <w:r w:rsidR="00C51DD9">
              <w:rPr>
                <w:noProof/>
                <w:webHidden/>
              </w:rPr>
              <w:tab/>
            </w:r>
            <w:r w:rsidR="00C51DD9">
              <w:rPr>
                <w:noProof/>
                <w:webHidden/>
              </w:rPr>
              <w:fldChar w:fldCharType="begin"/>
            </w:r>
            <w:r w:rsidR="00C51DD9">
              <w:rPr>
                <w:noProof/>
                <w:webHidden/>
              </w:rPr>
              <w:instrText xml:space="preserve"> PAGEREF _Toc430595295 \h </w:instrText>
            </w:r>
            <w:r w:rsidR="00C51DD9">
              <w:rPr>
                <w:noProof/>
                <w:webHidden/>
              </w:rPr>
            </w:r>
            <w:r w:rsidR="00C51DD9">
              <w:rPr>
                <w:noProof/>
                <w:webHidden/>
              </w:rPr>
              <w:fldChar w:fldCharType="separate"/>
            </w:r>
            <w:r w:rsidR="00C51DD9">
              <w:rPr>
                <w:noProof/>
                <w:webHidden/>
              </w:rPr>
              <w:t>5</w:t>
            </w:r>
            <w:r w:rsidR="00C51DD9">
              <w:rPr>
                <w:noProof/>
                <w:webHidden/>
              </w:rPr>
              <w:fldChar w:fldCharType="end"/>
            </w:r>
          </w:hyperlink>
        </w:p>
        <w:p w14:paraId="1D99538D"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296" w:history="1">
            <w:r w:rsidR="00C51DD9" w:rsidRPr="002E3B11">
              <w:rPr>
                <w:rStyle w:val="Hyperlink"/>
                <w:b/>
                <w:noProof/>
              </w:rPr>
              <w:t>2.1.2 Inhumations</w:t>
            </w:r>
            <w:r w:rsidR="00C51DD9">
              <w:rPr>
                <w:noProof/>
                <w:webHidden/>
              </w:rPr>
              <w:tab/>
            </w:r>
            <w:r w:rsidR="00C51DD9">
              <w:rPr>
                <w:noProof/>
                <w:webHidden/>
              </w:rPr>
              <w:fldChar w:fldCharType="begin"/>
            </w:r>
            <w:r w:rsidR="00C51DD9">
              <w:rPr>
                <w:noProof/>
                <w:webHidden/>
              </w:rPr>
              <w:instrText xml:space="preserve"> PAGEREF _Toc430595296 \h </w:instrText>
            </w:r>
            <w:r w:rsidR="00C51DD9">
              <w:rPr>
                <w:noProof/>
                <w:webHidden/>
              </w:rPr>
            </w:r>
            <w:r w:rsidR="00C51DD9">
              <w:rPr>
                <w:noProof/>
                <w:webHidden/>
              </w:rPr>
              <w:fldChar w:fldCharType="separate"/>
            </w:r>
            <w:r w:rsidR="00C51DD9">
              <w:rPr>
                <w:noProof/>
                <w:webHidden/>
              </w:rPr>
              <w:t>7</w:t>
            </w:r>
            <w:r w:rsidR="00C51DD9">
              <w:rPr>
                <w:noProof/>
                <w:webHidden/>
              </w:rPr>
              <w:fldChar w:fldCharType="end"/>
            </w:r>
          </w:hyperlink>
        </w:p>
        <w:p w14:paraId="1E270C7C"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297" w:history="1">
            <w:r w:rsidR="00C51DD9" w:rsidRPr="002E3B11">
              <w:rPr>
                <w:rStyle w:val="Hyperlink"/>
                <w:b/>
                <w:noProof/>
              </w:rPr>
              <w:t>2.2 The Late Roman Empire</w:t>
            </w:r>
            <w:r w:rsidR="00C51DD9">
              <w:rPr>
                <w:noProof/>
                <w:webHidden/>
              </w:rPr>
              <w:tab/>
            </w:r>
            <w:r w:rsidR="00C51DD9">
              <w:rPr>
                <w:noProof/>
                <w:webHidden/>
              </w:rPr>
              <w:fldChar w:fldCharType="begin"/>
            </w:r>
            <w:r w:rsidR="00C51DD9">
              <w:rPr>
                <w:noProof/>
                <w:webHidden/>
              </w:rPr>
              <w:instrText xml:space="preserve"> PAGEREF _Toc430595297 \h </w:instrText>
            </w:r>
            <w:r w:rsidR="00C51DD9">
              <w:rPr>
                <w:noProof/>
                <w:webHidden/>
              </w:rPr>
            </w:r>
            <w:r w:rsidR="00C51DD9">
              <w:rPr>
                <w:noProof/>
                <w:webHidden/>
              </w:rPr>
              <w:fldChar w:fldCharType="separate"/>
            </w:r>
            <w:r w:rsidR="00C51DD9">
              <w:rPr>
                <w:noProof/>
                <w:webHidden/>
              </w:rPr>
              <w:t>9</w:t>
            </w:r>
            <w:r w:rsidR="00C51DD9">
              <w:rPr>
                <w:noProof/>
                <w:webHidden/>
              </w:rPr>
              <w:fldChar w:fldCharType="end"/>
            </w:r>
          </w:hyperlink>
        </w:p>
        <w:p w14:paraId="5B16B6BB"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298" w:history="1">
            <w:r w:rsidR="00C51DD9" w:rsidRPr="002E3B11">
              <w:rPr>
                <w:rStyle w:val="Hyperlink"/>
                <w:b/>
                <w:noProof/>
              </w:rPr>
              <w:t>2.2.1 Male adulthood in the Roman Empire</w:t>
            </w:r>
            <w:r w:rsidR="00C51DD9">
              <w:rPr>
                <w:noProof/>
                <w:webHidden/>
              </w:rPr>
              <w:tab/>
            </w:r>
            <w:r w:rsidR="00C51DD9">
              <w:rPr>
                <w:noProof/>
                <w:webHidden/>
              </w:rPr>
              <w:fldChar w:fldCharType="begin"/>
            </w:r>
            <w:r w:rsidR="00C51DD9">
              <w:rPr>
                <w:noProof/>
                <w:webHidden/>
              </w:rPr>
              <w:instrText xml:space="preserve"> PAGEREF _Toc430595298 \h </w:instrText>
            </w:r>
            <w:r w:rsidR="00C51DD9">
              <w:rPr>
                <w:noProof/>
                <w:webHidden/>
              </w:rPr>
            </w:r>
            <w:r w:rsidR="00C51DD9">
              <w:rPr>
                <w:noProof/>
                <w:webHidden/>
              </w:rPr>
              <w:fldChar w:fldCharType="separate"/>
            </w:r>
            <w:r w:rsidR="00C51DD9">
              <w:rPr>
                <w:noProof/>
                <w:webHidden/>
              </w:rPr>
              <w:t>9</w:t>
            </w:r>
            <w:r w:rsidR="00C51DD9">
              <w:rPr>
                <w:noProof/>
                <w:webHidden/>
              </w:rPr>
              <w:fldChar w:fldCharType="end"/>
            </w:r>
          </w:hyperlink>
        </w:p>
        <w:p w14:paraId="116CFAEE"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299" w:history="1">
            <w:r w:rsidR="00C51DD9" w:rsidRPr="002E3B11">
              <w:rPr>
                <w:rStyle w:val="Hyperlink"/>
                <w:b/>
                <w:noProof/>
              </w:rPr>
              <w:t>2.3 Entheses</w:t>
            </w:r>
            <w:r w:rsidR="00C51DD9">
              <w:rPr>
                <w:noProof/>
                <w:webHidden/>
              </w:rPr>
              <w:tab/>
            </w:r>
            <w:r w:rsidR="00C51DD9">
              <w:rPr>
                <w:noProof/>
                <w:webHidden/>
              </w:rPr>
              <w:fldChar w:fldCharType="begin"/>
            </w:r>
            <w:r w:rsidR="00C51DD9">
              <w:rPr>
                <w:noProof/>
                <w:webHidden/>
              </w:rPr>
              <w:instrText xml:space="preserve"> PAGEREF _Toc430595299 \h </w:instrText>
            </w:r>
            <w:r w:rsidR="00C51DD9">
              <w:rPr>
                <w:noProof/>
                <w:webHidden/>
              </w:rPr>
            </w:r>
            <w:r w:rsidR="00C51DD9">
              <w:rPr>
                <w:noProof/>
                <w:webHidden/>
              </w:rPr>
              <w:fldChar w:fldCharType="separate"/>
            </w:r>
            <w:r w:rsidR="00C51DD9">
              <w:rPr>
                <w:noProof/>
                <w:webHidden/>
              </w:rPr>
              <w:t>11</w:t>
            </w:r>
            <w:r w:rsidR="00C51DD9">
              <w:rPr>
                <w:noProof/>
                <w:webHidden/>
              </w:rPr>
              <w:fldChar w:fldCharType="end"/>
            </w:r>
          </w:hyperlink>
        </w:p>
        <w:p w14:paraId="1CE32B85"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00" w:history="1">
            <w:r w:rsidR="00C51DD9" w:rsidRPr="002E3B11">
              <w:rPr>
                <w:rStyle w:val="Hyperlink"/>
                <w:b/>
                <w:noProof/>
              </w:rPr>
              <w:t>2.3.1 Entheseal morphology</w:t>
            </w:r>
            <w:r w:rsidR="00C51DD9">
              <w:rPr>
                <w:noProof/>
                <w:webHidden/>
              </w:rPr>
              <w:tab/>
            </w:r>
            <w:r w:rsidR="00C51DD9">
              <w:rPr>
                <w:noProof/>
                <w:webHidden/>
              </w:rPr>
              <w:fldChar w:fldCharType="begin"/>
            </w:r>
            <w:r w:rsidR="00C51DD9">
              <w:rPr>
                <w:noProof/>
                <w:webHidden/>
              </w:rPr>
              <w:instrText xml:space="preserve"> PAGEREF _Toc430595300 \h </w:instrText>
            </w:r>
            <w:r w:rsidR="00C51DD9">
              <w:rPr>
                <w:noProof/>
                <w:webHidden/>
              </w:rPr>
            </w:r>
            <w:r w:rsidR="00C51DD9">
              <w:rPr>
                <w:noProof/>
                <w:webHidden/>
              </w:rPr>
              <w:fldChar w:fldCharType="separate"/>
            </w:r>
            <w:r w:rsidR="00C51DD9">
              <w:rPr>
                <w:noProof/>
                <w:webHidden/>
              </w:rPr>
              <w:t>11</w:t>
            </w:r>
            <w:r w:rsidR="00C51DD9">
              <w:rPr>
                <w:noProof/>
                <w:webHidden/>
              </w:rPr>
              <w:fldChar w:fldCharType="end"/>
            </w:r>
          </w:hyperlink>
        </w:p>
        <w:p w14:paraId="5209437D"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01" w:history="1">
            <w:r w:rsidR="00C51DD9" w:rsidRPr="002E3B11">
              <w:rPr>
                <w:rStyle w:val="Hyperlink"/>
                <w:b/>
                <w:noProof/>
              </w:rPr>
              <w:t>2.3.2 Archaeological examinations of entheses</w:t>
            </w:r>
            <w:r w:rsidR="00C51DD9">
              <w:rPr>
                <w:noProof/>
                <w:webHidden/>
              </w:rPr>
              <w:tab/>
            </w:r>
            <w:r w:rsidR="00C51DD9">
              <w:rPr>
                <w:noProof/>
                <w:webHidden/>
              </w:rPr>
              <w:fldChar w:fldCharType="begin"/>
            </w:r>
            <w:r w:rsidR="00C51DD9">
              <w:rPr>
                <w:noProof/>
                <w:webHidden/>
              </w:rPr>
              <w:instrText xml:space="preserve"> PAGEREF _Toc430595301 \h </w:instrText>
            </w:r>
            <w:r w:rsidR="00C51DD9">
              <w:rPr>
                <w:noProof/>
                <w:webHidden/>
              </w:rPr>
            </w:r>
            <w:r w:rsidR="00C51DD9">
              <w:rPr>
                <w:noProof/>
                <w:webHidden/>
              </w:rPr>
              <w:fldChar w:fldCharType="separate"/>
            </w:r>
            <w:r w:rsidR="00C51DD9">
              <w:rPr>
                <w:noProof/>
                <w:webHidden/>
              </w:rPr>
              <w:t>14</w:t>
            </w:r>
            <w:r w:rsidR="00C51DD9">
              <w:rPr>
                <w:noProof/>
                <w:webHidden/>
              </w:rPr>
              <w:fldChar w:fldCharType="end"/>
            </w:r>
          </w:hyperlink>
        </w:p>
        <w:p w14:paraId="486EF8C3"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02" w:history="1">
            <w:r w:rsidR="00C51DD9" w:rsidRPr="002E3B11">
              <w:rPr>
                <w:rStyle w:val="Hyperlink"/>
                <w:b/>
                <w:noProof/>
              </w:rPr>
              <w:t>2.4 Cortical bone</w:t>
            </w:r>
            <w:r w:rsidR="00C51DD9">
              <w:rPr>
                <w:noProof/>
                <w:webHidden/>
              </w:rPr>
              <w:tab/>
            </w:r>
            <w:r w:rsidR="00C51DD9">
              <w:rPr>
                <w:noProof/>
                <w:webHidden/>
              </w:rPr>
              <w:fldChar w:fldCharType="begin"/>
            </w:r>
            <w:r w:rsidR="00C51DD9">
              <w:rPr>
                <w:noProof/>
                <w:webHidden/>
              </w:rPr>
              <w:instrText xml:space="preserve"> PAGEREF _Toc430595302 \h </w:instrText>
            </w:r>
            <w:r w:rsidR="00C51DD9">
              <w:rPr>
                <w:noProof/>
                <w:webHidden/>
              </w:rPr>
            </w:r>
            <w:r w:rsidR="00C51DD9">
              <w:rPr>
                <w:noProof/>
                <w:webHidden/>
              </w:rPr>
              <w:fldChar w:fldCharType="separate"/>
            </w:r>
            <w:r w:rsidR="00C51DD9">
              <w:rPr>
                <w:noProof/>
                <w:webHidden/>
              </w:rPr>
              <w:t>15</w:t>
            </w:r>
            <w:r w:rsidR="00C51DD9">
              <w:rPr>
                <w:noProof/>
                <w:webHidden/>
              </w:rPr>
              <w:fldChar w:fldCharType="end"/>
            </w:r>
          </w:hyperlink>
        </w:p>
        <w:p w14:paraId="644A2F53"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03" w:history="1">
            <w:r w:rsidR="00C51DD9" w:rsidRPr="002E3B11">
              <w:rPr>
                <w:rStyle w:val="Hyperlink"/>
                <w:b/>
                <w:noProof/>
              </w:rPr>
              <w:t>2.4.1 Cortical bone and age</w:t>
            </w:r>
            <w:r w:rsidR="00C51DD9">
              <w:rPr>
                <w:noProof/>
                <w:webHidden/>
              </w:rPr>
              <w:tab/>
            </w:r>
            <w:r w:rsidR="00C51DD9">
              <w:rPr>
                <w:noProof/>
                <w:webHidden/>
              </w:rPr>
              <w:fldChar w:fldCharType="begin"/>
            </w:r>
            <w:r w:rsidR="00C51DD9">
              <w:rPr>
                <w:noProof/>
                <w:webHidden/>
              </w:rPr>
              <w:instrText xml:space="preserve"> PAGEREF _Toc430595303 \h </w:instrText>
            </w:r>
            <w:r w:rsidR="00C51DD9">
              <w:rPr>
                <w:noProof/>
                <w:webHidden/>
              </w:rPr>
            </w:r>
            <w:r w:rsidR="00C51DD9">
              <w:rPr>
                <w:noProof/>
                <w:webHidden/>
              </w:rPr>
              <w:fldChar w:fldCharType="separate"/>
            </w:r>
            <w:r w:rsidR="00C51DD9">
              <w:rPr>
                <w:noProof/>
                <w:webHidden/>
              </w:rPr>
              <w:t>16</w:t>
            </w:r>
            <w:r w:rsidR="00C51DD9">
              <w:rPr>
                <w:noProof/>
                <w:webHidden/>
              </w:rPr>
              <w:fldChar w:fldCharType="end"/>
            </w:r>
          </w:hyperlink>
        </w:p>
        <w:p w14:paraId="0D065EDE"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04" w:history="1">
            <w:r w:rsidR="00C51DD9" w:rsidRPr="002E3B11">
              <w:rPr>
                <w:rStyle w:val="Hyperlink"/>
                <w:b/>
                <w:noProof/>
              </w:rPr>
              <w:t>2.4.2 Cortical bone and activity</w:t>
            </w:r>
            <w:r w:rsidR="00C51DD9">
              <w:rPr>
                <w:noProof/>
                <w:webHidden/>
              </w:rPr>
              <w:tab/>
            </w:r>
            <w:r w:rsidR="00C51DD9">
              <w:rPr>
                <w:noProof/>
                <w:webHidden/>
              </w:rPr>
              <w:fldChar w:fldCharType="begin"/>
            </w:r>
            <w:r w:rsidR="00C51DD9">
              <w:rPr>
                <w:noProof/>
                <w:webHidden/>
              </w:rPr>
              <w:instrText xml:space="preserve"> PAGEREF _Toc430595304 \h </w:instrText>
            </w:r>
            <w:r w:rsidR="00C51DD9">
              <w:rPr>
                <w:noProof/>
                <w:webHidden/>
              </w:rPr>
            </w:r>
            <w:r w:rsidR="00C51DD9">
              <w:rPr>
                <w:noProof/>
                <w:webHidden/>
              </w:rPr>
              <w:fldChar w:fldCharType="separate"/>
            </w:r>
            <w:r w:rsidR="00C51DD9">
              <w:rPr>
                <w:noProof/>
                <w:webHidden/>
              </w:rPr>
              <w:t>16</w:t>
            </w:r>
            <w:r w:rsidR="00C51DD9">
              <w:rPr>
                <w:noProof/>
                <w:webHidden/>
              </w:rPr>
              <w:fldChar w:fldCharType="end"/>
            </w:r>
          </w:hyperlink>
        </w:p>
        <w:p w14:paraId="48722AB6"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05" w:history="1">
            <w:r w:rsidR="00C51DD9" w:rsidRPr="002E3B11">
              <w:rPr>
                <w:rStyle w:val="Hyperlink"/>
                <w:b/>
                <w:noProof/>
              </w:rPr>
              <w:t>2.5 Current study of adult males from Lisieux-Michelet</w:t>
            </w:r>
            <w:r w:rsidR="00C51DD9">
              <w:rPr>
                <w:noProof/>
                <w:webHidden/>
              </w:rPr>
              <w:tab/>
            </w:r>
            <w:r w:rsidR="00C51DD9">
              <w:rPr>
                <w:noProof/>
                <w:webHidden/>
              </w:rPr>
              <w:fldChar w:fldCharType="begin"/>
            </w:r>
            <w:r w:rsidR="00C51DD9">
              <w:rPr>
                <w:noProof/>
                <w:webHidden/>
              </w:rPr>
              <w:instrText xml:space="preserve"> PAGEREF _Toc430595305 \h </w:instrText>
            </w:r>
            <w:r w:rsidR="00C51DD9">
              <w:rPr>
                <w:noProof/>
                <w:webHidden/>
              </w:rPr>
            </w:r>
            <w:r w:rsidR="00C51DD9">
              <w:rPr>
                <w:noProof/>
                <w:webHidden/>
              </w:rPr>
              <w:fldChar w:fldCharType="separate"/>
            </w:r>
            <w:r w:rsidR="00C51DD9">
              <w:rPr>
                <w:noProof/>
                <w:webHidden/>
              </w:rPr>
              <w:t>18</w:t>
            </w:r>
            <w:r w:rsidR="00C51DD9">
              <w:rPr>
                <w:noProof/>
                <w:webHidden/>
              </w:rPr>
              <w:fldChar w:fldCharType="end"/>
            </w:r>
          </w:hyperlink>
        </w:p>
        <w:p w14:paraId="5EDD6D92"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06" w:history="1">
            <w:r w:rsidR="00C51DD9" w:rsidRPr="002E3B11">
              <w:rPr>
                <w:rStyle w:val="Hyperlink"/>
                <w:b/>
                <w:noProof/>
              </w:rPr>
              <w:t>CHAPTER 3.0 MATERIALS AND METHODS</w:t>
            </w:r>
            <w:r w:rsidR="00C51DD9">
              <w:rPr>
                <w:noProof/>
                <w:webHidden/>
              </w:rPr>
              <w:tab/>
            </w:r>
            <w:r w:rsidR="00C51DD9">
              <w:rPr>
                <w:noProof/>
                <w:webHidden/>
              </w:rPr>
              <w:fldChar w:fldCharType="begin"/>
            </w:r>
            <w:r w:rsidR="00C51DD9">
              <w:rPr>
                <w:noProof/>
                <w:webHidden/>
              </w:rPr>
              <w:instrText xml:space="preserve"> PAGEREF _Toc430595306 \h </w:instrText>
            </w:r>
            <w:r w:rsidR="00C51DD9">
              <w:rPr>
                <w:noProof/>
                <w:webHidden/>
              </w:rPr>
            </w:r>
            <w:r w:rsidR="00C51DD9">
              <w:rPr>
                <w:noProof/>
                <w:webHidden/>
              </w:rPr>
              <w:fldChar w:fldCharType="separate"/>
            </w:r>
            <w:r w:rsidR="00C51DD9">
              <w:rPr>
                <w:noProof/>
                <w:webHidden/>
              </w:rPr>
              <w:t>19</w:t>
            </w:r>
            <w:r w:rsidR="00C51DD9">
              <w:rPr>
                <w:noProof/>
                <w:webHidden/>
              </w:rPr>
              <w:fldChar w:fldCharType="end"/>
            </w:r>
          </w:hyperlink>
        </w:p>
        <w:p w14:paraId="6FC151A1"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07" w:history="1">
            <w:r w:rsidR="00C51DD9" w:rsidRPr="002E3B11">
              <w:rPr>
                <w:rStyle w:val="Hyperlink"/>
                <w:b/>
                <w:noProof/>
              </w:rPr>
              <w:t>3.1 Materials</w:t>
            </w:r>
            <w:r w:rsidR="00C51DD9">
              <w:rPr>
                <w:noProof/>
                <w:webHidden/>
              </w:rPr>
              <w:tab/>
            </w:r>
            <w:r w:rsidR="00C51DD9">
              <w:rPr>
                <w:noProof/>
                <w:webHidden/>
              </w:rPr>
              <w:fldChar w:fldCharType="begin"/>
            </w:r>
            <w:r w:rsidR="00C51DD9">
              <w:rPr>
                <w:noProof/>
                <w:webHidden/>
              </w:rPr>
              <w:instrText xml:space="preserve"> PAGEREF _Toc430595307 \h </w:instrText>
            </w:r>
            <w:r w:rsidR="00C51DD9">
              <w:rPr>
                <w:noProof/>
                <w:webHidden/>
              </w:rPr>
            </w:r>
            <w:r w:rsidR="00C51DD9">
              <w:rPr>
                <w:noProof/>
                <w:webHidden/>
              </w:rPr>
              <w:fldChar w:fldCharType="separate"/>
            </w:r>
            <w:r w:rsidR="00C51DD9">
              <w:rPr>
                <w:noProof/>
                <w:webHidden/>
              </w:rPr>
              <w:t>19</w:t>
            </w:r>
            <w:r w:rsidR="00C51DD9">
              <w:rPr>
                <w:noProof/>
                <w:webHidden/>
              </w:rPr>
              <w:fldChar w:fldCharType="end"/>
            </w:r>
          </w:hyperlink>
        </w:p>
        <w:p w14:paraId="6665744A"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08" w:history="1">
            <w:r w:rsidR="00C51DD9" w:rsidRPr="002E3B11">
              <w:rPr>
                <w:rStyle w:val="Hyperlink"/>
                <w:b/>
                <w:noProof/>
              </w:rPr>
              <w:t>3.1.1 Criteria for inclusion in the study</w:t>
            </w:r>
            <w:r w:rsidR="00C51DD9">
              <w:rPr>
                <w:noProof/>
                <w:webHidden/>
              </w:rPr>
              <w:tab/>
            </w:r>
            <w:r w:rsidR="00C51DD9">
              <w:rPr>
                <w:noProof/>
                <w:webHidden/>
              </w:rPr>
              <w:fldChar w:fldCharType="begin"/>
            </w:r>
            <w:r w:rsidR="00C51DD9">
              <w:rPr>
                <w:noProof/>
                <w:webHidden/>
              </w:rPr>
              <w:instrText xml:space="preserve"> PAGEREF _Toc430595308 \h </w:instrText>
            </w:r>
            <w:r w:rsidR="00C51DD9">
              <w:rPr>
                <w:noProof/>
                <w:webHidden/>
              </w:rPr>
            </w:r>
            <w:r w:rsidR="00C51DD9">
              <w:rPr>
                <w:noProof/>
                <w:webHidden/>
              </w:rPr>
              <w:fldChar w:fldCharType="separate"/>
            </w:r>
            <w:r w:rsidR="00C51DD9">
              <w:rPr>
                <w:noProof/>
                <w:webHidden/>
              </w:rPr>
              <w:t>19</w:t>
            </w:r>
            <w:r w:rsidR="00C51DD9">
              <w:rPr>
                <w:noProof/>
                <w:webHidden/>
              </w:rPr>
              <w:fldChar w:fldCharType="end"/>
            </w:r>
          </w:hyperlink>
        </w:p>
        <w:p w14:paraId="5D2B1CD0"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09" w:history="1">
            <w:r w:rsidR="00C51DD9" w:rsidRPr="002E3B11">
              <w:rPr>
                <w:rStyle w:val="Hyperlink"/>
                <w:b/>
                <w:noProof/>
              </w:rPr>
              <w:t>3.2 Sex estimation methods</w:t>
            </w:r>
            <w:r w:rsidR="00C51DD9">
              <w:rPr>
                <w:noProof/>
                <w:webHidden/>
              </w:rPr>
              <w:tab/>
            </w:r>
            <w:r w:rsidR="00C51DD9">
              <w:rPr>
                <w:noProof/>
                <w:webHidden/>
              </w:rPr>
              <w:fldChar w:fldCharType="begin"/>
            </w:r>
            <w:r w:rsidR="00C51DD9">
              <w:rPr>
                <w:noProof/>
                <w:webHidden/>
              </w:rPr>
              <w:instrText xml:space="preserve"> PAGEREF _Toc430595309 \h </w:instrText>
            </w:r>
            <w:r w:rsidR="00C51DD9">
              <w:rPr>
                <w:noProof/>
                <w:webHidden/>
              </w:rPr>
            </w:r>
            <w:r w:rsidR="00C51DD9">
              <w:rPr>
                <w:noProof/>
                <w:webHidden/>
              </w:rPr>
              <w:fldChar w:fldCharType="separate"/>
            </w:r>
            <w:r w:rsidR="00C51DD9">
              <w:rPr>
                <w:noProof/>
                <w:webHidden/>
              </w:rPr>
              <w:t>20</w:t>
            </w:r>
            <w:r w:rsidR="00C51DD9">
              <w:rPr>
                <w:noProof/>
                <w:webHidden/>
              </w:rPr>
              <w:fldChar w:fldCharType="end"/>
            </w:r>
          </w:hyperlink>
        </w:p>
        <w:p w14:paraId="59FD40E9"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10" w:history="1">
            <w:r w:rsidR="00C51DD9" w:rsidRPr="002E3B11">
              <w:rPr>
                <w:rStyle w:val="Hyperlink"/>
                <w:b/>
                <w:noProof/>
              </w:rPr>
              <w:t>3.3 Age estimation methods</w:t>
            </w:r>
            <w:r w:rsidR="00C51DD9">
              <w:rPr>
                <w:noProof/>
                <w:webHidden/>
              </w:rPr>
              <w:tab/>
            </w:r>
            <w:r w:rsidR="00C51DD9">
              <w:rPr>
                <w:noProof/>
                <w:webHidden/>
              </w:rPr>
              <w:fldChar w:fldCharType="begin"/>
            </w:r>
            <w:r w:rsidR="00C51DD9">
              <w:rPr>
                <w:noProof/>
                <w:webHidden/>
              </w:rPr>
              <w:instrText xml:space="preserve"> PAGEREF _Toc430595310 \h </w:instrText>
            </w:r>
            <w:r w:rsidR="00C51DD9">
              <w:rPr>
                <w:noProof/>
                <w:webHidden/>
              </w:rPr>
            </w:r>
            <w:r w:rsidR="00C51DD9">
              <w:rPr>
                <w:noProof/>
                <w:webHidden/>
              </w:rPr>
              <w:fldChar w:fldCharType="separate"/>
            </w:r>
            <w:r w:rsidR="00C51DD9">
              <w:rPr>
                <w:noProof/>
                <w:webHidden/>
              </w:rPr>
              <w:t>21</w:t>
            </w:r>
            <w:r w:rsidR="00C51DD9">
              <w:rPr>
                <w:noProof/>
                <w:webHidden/>
              </w:rPr>
              <w:fldChar w:fldCharType="end"/>
            </w:r>
          </w:hyperlink>
        </w:p>
        <w:p w14:paraId="63B01351"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11" w:history="1">
            <w:r w:rsidR="00C51DD9" w:rsidRPr="002E3B11">
              <w:rPr>
                <w:rStyle w:val="Hyperlink"/>
                <w:b/>
                <w:noProof/>
              </w:rPr>
              <w:t>3.3.1 Epiphyseal fusion</w:t>
            </w:r>
            <w:r w:rsidR="00C51DD9">
              <w:rPr>
                <w:noProof/>
                <w:webHidden/>
              </w:rPr>
              <w:tab/>
            </w:r>
            <w:r w:rsidR="00C51DD9">
              <w:rPr>
                <w:noProof/>
                <w:webHidden/>
              </w:rPr>
              <w:fldChar w:fldCharType="begin"/>
            </w:r>
            <w:r w:rsidR="00C51DD9">
              <w:rPr>
                <w:noProof/>
                <w:webHidden/>
              </w:rPr>
              <w:instrText xml:space="preserve"> PAGEREF _Toc430595311 \h </w:instrText>
            </w:r>
            <w:r w:rsidR="00C51DD9">
              <w:rPr>
                <w:noProof/>
                <w:webHidden/>
              </w:rPr>
            </w:r>
            <w:r w:rsidR="00C51DD9">
              <w:rPr>
                <w:noProof/>
                <w:webHidden/>
              </w:rPr>
              <w:fldChar w:fldCharType="separate"/>
            </w:r>
            <w:r w:rsidR="00C51DD9">
              <w:rPr>
                <w:noProof/>
                <w:webHidden/>
              </w:rPr>
              <w:t>21</w:t>
            </w:r>
            <w:r w:rsidR="00C51DD9">
              <w:rPr>
                <w:noProof/>
                <w:webHidden/>
              </w:rPr>
              <w:fldChar w:fldCharType="end"/>
            </w:r>
          </w:hyperlink>
        </w:p>
        <w:p w14:paraId="74E2011C"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12" w:history="1">
            <w:r w:rsidR="00C51DD9" w:rsidRPr="002E3B11">
              <w:rPr>
                <w:rStyle w:val="Hyperlink"/>
                <w:b/>
                <w:noProof/>
              </w:rPr>
              <w:t>3.3.2 Dental wear analysis</w:t>
            </w:r>
            <w:r w:rsidR="00C51DD9">
              <w:rPr>
                <w:noProof/>
                <w:webHidden/>
              </w:rPr>
              <w:tab/>
            </w:r>
            <w:r w:rsidR="00C51DD9">
              <w:rPr>
                <w:noProof/>
                <w:webHidden/>
              </w:rPr>
              <w:fldChar w:fldCharType="begin"/>
            </w:r>
            <w:r w:rsidR="00C51DD9">
              <w:rPr>
                <w:noProof/>
                <w:webHidden/>
              </w:rPr>
              <w:instrText xml:space="preserve"> PAGEREF _Toc430595312 \h </w:instrText>
            </w:r>
            <w:r w:rsidR="00C51DD9">
              <w:rPr>
                <w:noProof/>
                <w:webHidden/>
              </w:rPr>
            </w:r>
            <w:r w:rsidR="00C51DD9">
              <w:rPr>
                <w:noProof/>
                <w:webHidden/>
              </w:rPr>
              <w:fldChar w:fldCharType="separate"/>
            </w:r>
            <w:r w:rsidR="00C51DD9">
              <w:rPr>
                <w:noProof/>
                <w:webHidden/>
              </w:rPr>
              <w:t>22</w:t>
            </w:r>
            <w:r w:rsidR="00C51DD9">
              <w:rPr>
                <w:noProof/>
                <w:webHidden/>
              </w:rPr>
              <w:fldChar w:fldCharType="end"/>
            </w:r>
          </w:hyperlink>
        </w:p>
        <w:p w14:paraId="1D518496"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13" w:history="1">
            <w:r w:rsidR="00C51DD9" w:rsidRPr="002E3B11">
              <w:rPr>
                <w:rStyle w:val="Hyperlink"/>
                <w:b/>
                <w:noProof/>
              </w:rPr>
              <w:t>3.3.3 Pubic symphysis analysis</w:t>
            </w:r>
            <w:r w:rsidR="00C51DD9">
              <w:rPr>
                <w:noProof/>
                <w:webHidden/>
              </w:rPr>
              <w:tab/>
            </w:r>
            <w:r w:rsidR="00C51DD9">
              <w:rPr>
                <w:noProof/>
                <w:webHidden/>
              </w:rPr>
              <w:fldChar w:fldCharType="begin"/>
            </w:r>
            <w:r w:rsidR="00C51DD9">
              <w:rPr>
                <w:noProof/>
                <w:webHidden/>
              </w:rPr>
              <w:instrText xml:space="preserve"> PAGEREF _Toc430595313 \h </w:instrText>
            </w:r>
            <w:r w:rsidR="00C51DD9">
              <w:rPr>
                <w:noProof/>
                <w:webHidden/>
              </w:rPr>
            </w:r>
            <w:r w:rsidR="00C51DD9">
              <w:rPr>
                <w:noProof/>
                <w:webHidden/>
              </w:rPr>
              <w:fldChar w:fldCharType="separate"/>
            </w:r>
            <w:r w:rsidR="00C51DD9">
              <w:rPr>
                <w:noProof/>
                <w:webHidden/>
              </w:rPr>
              <w:t>23</w:t>
            </w:r>
            <w:r w:rsidR="00C51DD9">
              <w:rPr>
                <w:noProof/>
                <w:webHidden/>
              </w:rPr>
              <w:fldChar w:fldCharType="end"/>
            </w:r>
          </w:hyperlink>
        </w:p>
        <w:p w14:paraId="5B583A3E"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14" w:history="1">
            <w:r w:rsidR="00C51DD9" w:rsidRPr="002E3B11">
              <w:rPr>
                <w:rStyle w:val="Hyperlink"/>
                <w:b/>
                <w:noProof/>
              </w:rPr>
              <w:t>3.3.4 Transition analysis of the auricular surface</w:t>
            </w:r>
            <w:r w:rsidR="00C51DD9">
              <w:rPr>
                <w:noProof/>
                <w:webHidden/>
              </w:rPr>
              <w:tab/>
            </w:r>
            <w:r w:rsidR="00C51DD9">
              <w:rPr>
                <w:noProof/>
                <w:webHidden/>
              </w:rPr>
              <w:fldChar w:fldCharType="begin"/>
            </w:r>
            <w:r w:rsidR="00C51DD9">
              <w:rPr>
                <w:noProof/>
                <w:webHidden/>
              </w:rPr>
              <w:instrText xml:space="preserve"> PAGEREF _Toc430595314 \h </w:instrText>
            </w:r>
            <w:r w:rsidR="00C51DD9">
              <w:rPr>
                <w:noProof/>
                <w:webHidden/>
              </w:rPr>
            </w:r>
            <w:r w:rsidR="00C51DD9">
              <w:rPr>
                <w:noProof/>
                <w:webHidden/>
              </w:rPr>
              <w:fldChar w:fldCharType="separate"/>
            </w:r>
            <w:r w:rsidR="00C51DD9">
              <w:rPr>
                <w:noProof/>
                <w:webHidden/>
              </w:rPr>
              <w:t>23</w:t>
            </w:r>
            <w:r w:rsidR="00C51DD9">
              <w:rPr>
                <w:noProof/>
                <w:webHidden/>
              </w:rPr>
              <w:fldChar w:fldCharType="end"/>
            </w:r>
          </w:hyperlink>
        </w:p>
        <w:p w14:paraId="62BF4EDD"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15" w:history="1">
            <w:r w:rsidR="00C51DD9" w:rsidRPr="002E3B11">
              <w:rPr>
                <w:rStyle w:val="Hyperlink"/>
                <w:b/>
                <w:noProof/>
              </w:rPr>
              <w:t>3.3.4 Conflicts in aging methods</w:t>
            </w:r>
            <w:r w:rsidR="00C51DD9">
              <w:rPr>
                <w:noProof/>
                <w:webHidden/>
              </w:rPr>
              <w:tab/>
            </w:r>
            <w:r w:rsidR="00C51DD9">
              <w:rPr>
                <w:noProof/>
                <w:webHidden/>
              </w:rPr>
              <w:fldChar w:fldCharType="begin"/>
            </w:r>
            <w:r w:rsidR="00C51DD9">
              <w:rPr>
                <w:noProof/>
                <w:webHidden/>
              </w:rPr>
              <w:instrText xml:space="preserve"> PAGEREF _Toc430595315 \h </w:instrText>
            </w:r>
            <w:r w:rsidR="00C51DD9">
              <w:rPr>
                <w:noProof/>
                <w:webHidden/>
              </w:rPr>
            </w:r>
            <w:r w:rsidR="00C51DD9">
              <w:rPr>
                <w:noProof/>
                <w:webHidden/>
              </w:rPr>
              <w:fldChar w:fldCharType="separate"/>
            </w:r>
            <w:r w:rsidR="00C51DD9">
              <w:rPr>
                <w:noProof/>
                <w:webHidden/>
              </w:rPr>
              <w:t>23</w:t>
            </w:r>
            <w:r w:rsidR="00C51DD9">
              <w:rPr>
                <w:noProof/>
                <w:webHidden/>
              </w:rPr>
              <w:fldChar w:fldCharType="end"/>
            </w:r>
          </w:hyperlink>
        </w:p>
        <w:p w14:paraId="6041552A"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16" w:history="1">
            <w:r w:rsidR="00C51DD9" w:rsidRPr="002E3B11">
              <w:rPr>
                <w:rStyle w:val="Hyperlink"/>
                <w:b/>
                <w:noProof/>
              </w:rPr>
              <w:t>3.5 Entheseal scoring methodology</w:t>
            </w:r>
            <w:r w:rsidR="00C51DD9">
              <w:rPr>
                <w:noProof/>
                <w:webHidden/>
              </w:rPr>
              <w:tab/>
            </w:r>
            <w:r w:rsidR="00C51DD9">
              <w:rPr>
                <w:noProof/>
                <w:webHidden/>
              </w:rPr>
              <w:fldChar w:fldCharType="begin"/>
            </w:r>
            <w:r w:rsidR="00C51DD9">
              <w:rPr>
                <w:noProof/>
                <w:webHidden/>
              </w:rPr>
              <w:instrText xml:space="preserve"> PAGEREF _Toc430595316 \h </w:instrText>
            </w:r>
            <w:r w:rsidR="00C51DD9">
              <w:rPr>
                <w:noProof/>
                <w:webHidden/>
              </w:rPr>
            </w:r>
            <w:r w:rsidR="00C51DD9">
              <w:rPr>
                <w:noProof/>
                <w:webHidden/>
              </w:rPr>
              <w:fldChar w:fldCharType="separate"/>
            </w:r>
            <w:r w:rsidR="00C51DD9">
              <w:rPr>
                <w:noProof/>
                <w:webHidden/>
              </w:rPr>
              <w:t>24</w:t>
            </w:r>
            <w:r w:rsidR="00C51DD9">
              <w:rPr>
                <w:noProof/>
                <w:webHidden/>
              </w:rPr>
              <w:fldChar w:fldCharType="end"/>
            </w:r>
          </w:hyperlink>
        </w:p>
        <w:p w14:paraId="456D2724"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17" w:history="1">
            <w:r w:rsidR="00C51DD9" w:rsidRPr="002E3B11">
              <w:rPr>
                <w:rStyle w:val="Hyperlink"/>
                <w:b/>
                <w:noProof/>
              </w:rPr>
              <w:t>3.5.1 Inter and intraobserver error</w:t>
            </w:r>
            <w:r w:rsidR="00C51DD9">
              <w:rPr>
                <w:noProof/>
                <w:webHidden/>
              </w:rPr>
              <w:tab/>
            </w:r>
            <w:r w:rsidR="00C51DD9">
              <w:rPr>
                <w:noProof/>
                <w:webHidden/>
              </w:rPr>
              <w:fldChar w:fldCharType="begin"/>
            </w:r>
            <w:r w:rsidR="00C51DD9">
              <w:rPr>
                <w:noProof/>
                <w:webHidden/>
              </w:rPr>
              <w:instrText xml:space="preserve"> PAGEREF _Toc430595317 \h </w:instrText>
            </w:r>
            <w:r w:rsidR="00C51DD9">
              <w:rPr>
                <w:noProof/>
                <w:webHidden/>
              </w:rPr>
            </w:r>
            <w:r w:rsidR="00C51DD9">
              <w:rPr>
                <w:noProof/>
                <w:webHidden/>
              </w:rPr>
              <w:fldChar w:fldCharType="separate"/>
            </w:r>
            <w:r w:rsidR="00C51DD9">
              <w:rPr>
                <w:noProof/>
                <w:webHidden/>
              </w:rPr>
              <w:t>26</w:t>
            </w:r>
            <w:r w:rsidR="00C51DD9">
              <w:rPr>
                <w:noProof/>
                <w:webHidden/>
              </w:rPr>
              <w:fldChar w:fldCharType="end"/>
            </w:r>
          </w:hyperlink>
        </w:p>
        <w:p w14:paraId="078365BA"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18" w:history="1">
            <w:r w:rsidR="00C51DD9" w:rsidRPr="002E3B11">
              <w:rPr>
                <w:rStyle w:val="Hyperlink"/>
                <w:b/>
                <w:noProof/>
              </w:rPr>
              <w:t>3.6 Metacarpal radiogrammetry</w:t>
            </w:r>
            <w:r w:rsidR="00C51DD9">
              <w:rPr>
                <w:noProof/>
                <w:webHidden/>
              </w:rPr>
              <w:tab/>
            </w:r>
            <w:r w:rsidR="00C51DD9">
              <w:rPr>
                <w:noProof/>
                <w:webHidden/>
              </w:rPr>
              <w:fldChar w:fldCharType="begin"/>
            </w:r>
            <w:r w:rsidR="00C51DD9">
              <w:rPr>
                <w:noProof/>
                <w:webHidden/>
              </w:rPr>
              <w:instrText xml:space="preserve"> PAGEREF _Toc430595318 \h </w:instrText>
            </w:r>
            <w:r w:rsidR="00C51DD9">
              <w:rPr>
                <w:noProof/>
                <w:webHidden/>
              </w:rPr>
            </w:r>
            <w:r w:rsidR="00C51DD9">
              <w:rPr>
                <w:noProof/>
                <w:webHidden/>
              </w:rPr>
              <w:fldChar w:fldCharType="separate"/>
            </w:r>
            <w:r w:rsidR="00C51DD9">
              <w:rPr>
                <w:noProof/>
                <w:webHidden/>
              </w:rPr>
              <w:t>27</w:t>
            </w:r>
            <w:r w:rsidR="00C51DD9">
              <w:rPr>
                <w:noProof/>
                <w:webHidden/>
              </w:rPr>
              <w:fldChar w:fldCharType="end"/>
            </w:r>
          </w:hyperlink>
        </w:p>
        <w:p w14:paraId="56E23549"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19" w:history="1">
            <w:r w:rsidR="00C51DD9" w:rsidRPr="002E3B11">
              <w:rPr>
                <w:rStyle w:val="Hyperlink"/>
                <w:b/>
                <w:noProof/>
              </w:rPr>
              <w:t>3.7 Bilateral Asymmetry</w:t>
            </w:r>
            <w:r w:rsidR="00C51DD9">
              <w:rPr>
                <w:noProof/>
                <w:webHidden/>
              </w:rPr>
              <w:tab/>
            </w:r>
            <w:r w:rsidR="00C51DD9">
              <w:rPr>
                <w:noProof/>
                <w:webHidden/>
              </w:rPr>
              <w:fldChar w:fldCharType="begin"/>
            </w:r>
            <w:r w:rsidR="00C51DD9">
              <w:rPr>
                <w:noProof/>
                <w:webHidden/>
              </w:rPr>
              <w:instrText xml:space="preserve"> PAGEREF _Toc430595319 \h </w:instrText>
            </w:r>
            <w:r w:rsidR="00C51DD9">
              <w:rPr>
                <w:noProof/>
                <w:webHidden/>
              </w:rPr>
            </w:r>
            <w:r w:rsidR="00C51DD9">
              <w:rPr>
                <w:noProof/>
                <w:webHidden/>
              </w:rPr>
              <w:fldChar w:fldCharType="separate"/>
            </w:r>
            <w:r w:rsidR="00C51DD9">
              <w:rPr>
                <w:noProof/>
                <w:webHidden/>
              </w:rPr>
              <w:t>28</w:t>
            </w:r>
            <w:r w:rsidR="00C51DD9">
              <w:rPr>
                <w:noProof/>
                <w:webHidden/>
              </w:rPr>
              <w:fldChar w:fldCharType="end"/>
            </w:r>
          </w:hyperlink>
        </w:p>
        <w:p w14:paraId="3F230B82"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20" w:history="1">
            <w:r w:rsidR="00C51DD9" w:rsidRPr="002E3B11">
              <w:rPr>
                <w:rStyle w:val="Hyperlink"/>
                <w:b/>
                <w:noProof/>
              </w:rPr>
              <w:t>3.8 Recording methodology</w:t>
            </w:r>
            <w:r w:rsidR="00C51DD9">
              <w:rPr>
                <w:noProof/>
                <w:webHidden/>
              </w:rPr>
              <w:tab/>
            </w:r>
            <w:r w:rsidR="00C51DD9">
              <w:rPr>
                <w:noProof/>
                <w:webHidden/>
              </w:rPr>
              <w:fldChar w:fldCharType="begin"/>
            </w:r>
            <w:r w:rsidR="00C51DD9">
              <w:rPr>
                <w:noProof/>
                <w:webHidden/>
              </w:rPr>
              <w:instrText xml:space="preserve"> PAGEREF _Toc430595320 \h </w:instrText>
            </w:r>
            <w:r w:rsidR="00C51DD9">
              <w:rPr>
                <w:noProof/>
                <w:webHidden/>
              </w:rPr>
            </w:r>
            <w:r w:rsidR="00C51DD9">
              <w:rPr>
                <w:noProof/>
                <w:webHidden/>
              </w:rPr>
              <w:fldChar w:fldCharType="separate"/>
            </w:r>
            <w:r w:rsidR="00C51DD9">
              <w:rPr>
                <w:noProof/>
                <w:webHidden/>
              </w:rPr>
              <w:t>28</w:t>
            </w:r>
            <w:r w:rsidR="00C51DD9">
              <w:rPr>
                <w:noProof/>
                <w:webHidden/>
              </w:rPr>
              <w:fldChar w:fldCharType="end"/>
            </w:r>
          </w:hyperlink>
        </w:p>
        <w:p w14:paraId="3E7D59D6"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21" w:history="1">
            <w:r w:rsidR="00C51DD9" w:rsidRPr="002E3B11">
              <w:rPr>
                <w:rStyle w:val="Hyperlink"/>
                <w:b/>
                <w:noProof/>
              </w:rPr>
              <w:t>3.9 Statistical Methodology</w:t>
            </w:r>
            <w:r w:rsidR="00C51DD9">
              <w:rPr>
                <w:noProof/>
                <w:webHidden/>
              </w:rPr>
              <w:tab/>
            </w:r>
            <w:r w:rsidR="00C51DD9">
              <w:rPr>
                <w:noProof/>
                <w:webHidden/>
              </w:rPr>
              <w:fldChar w:fldCharType="begin"/>
            </w:r>
            <w:r w:rsidR="00C51DD9">
              <w:rPr>
                <w:noProof/>
                <w:webHidden/>
              </w:rPr>
              <w:instrText xml:space="preserve"> PAGEREF _Toc430595321 \h </w:instrText>
            </w:r>
            <w:r w:rsidR="00C51DD9">
              <w:rPr>
                <w:noProof/>
                <w:webHidden/>
              </w:rPr>
            </w:r>
            <w:r w:rsidR="00C51DD9">
              <w:rPr>
                <w:noProof/>
                <w:webHidden/>
              </w:rPr>
              <w:fldChar w:fldCharType="separate"/>
            </w:r>
            <w:r w:rsidR="00C51DD9">
              <w:rPr>
                <w:noProof/>
                <w:webHidden/>
              </w:rPr>
              <w:t>28</w:t>
            </w:r>
            <w:r w:rsidR="00C51DD9">
              <w:rPr>
                <w:noProof/>
                <w:webHidden/>
              </w:rPr>
              <w:fldChar w:fldCharType="end"/>
            </w:r>
          </w:hyperlink>
        </w:p>
        <w:p w14:paraId="69EC37E3"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22" w:history="1">
            <w:r w:rsidR="00C51DD9" w:rsidRPr="002E3B11">
              <w:rPr>
                <w:rStyle w:val="Hyperlink"/>
                <w:b/>
                <w:noProof/>
              </w:rPr>
              <w:t>CHAPTER 4.0 RESULTS</w:t>
            </w:r>
            <w:r w:rsidR="00C51DD9">
              <w:rPr>
                <w:noProof/>
                <w:webHidden/>
              </w:rPr>
              <w:tab/>
            </w:r>
            <w:r w:rsidR="00C51DD9">
              <w:rPr>
                <w:noProof/>
                <w:webHidden/>
              </w:rPr>
              <w:fldChar w:fldCharType="begin"/>
            </w:r>
            <w:r w:rsidR="00C51DD9">
              <w:rPr>
                <w:noProof/>
                <w:webHidden/>
              </w:rPr>
              <w:instrText xml:space="preserve"> PAGEREF _Toc430595322 \h </w:instrText>
            </w:r>
            <w:r w:rsidR="00C51DD9">
              <w:rPr>
                <w:noProof/>
                <w:webHidden/>
              </w:rPr>
            </w:r>
            <w:r w:rsidR="00C51DD9">
              <w:rPr>
                <w:noProof/>
                <w:webHidden/>
              </w:rPr>
              <w:fldChar w:fldCharType="separate"/>
            </w:r>
            <w:r w:rsidR="00C51DD9">
              <w:rPr>
                <w:noProof/>
                <w:webHidden/>
              </w:rPr>
              <w:t>30</w:t>
            </w:r>
            <w:r w:rsidR="00C51DD9">
              <w:rPr>
                <w:noProof/>
                <w:webHidden/>
              </w:rPr>
              <w:fldChar w:fldCharType="end"/>
            </w:r>
          </w:hyperlink>
        </w:p>
        <w:p w14:paraId="2628F4CE"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23" w:history="1">
            <w:r w:rsidR="00C51DD9" w:rsidRPr="002E3B11">
              <w:rPr>
                <w:rStyle w:val="Hyperlink"/>
                <w:b/>
                <w:noProof/>
              </w:rPr>
              <w:t>4.1 Introduction</w:t>
            </w:r>
            <w:r w:rsidR="00C51DD9">
              <w:rPr>
                <w:noProof/>
                <w:webHidden/>
              </w:rPr>
              <w:tab/>
            </w:r>
            <w:r w:rsidR="00C51DD9">
              <w:rPr>
                <w:noProof/>
                <w:webHidden/>
              </w:rPr>
              <w:fldChar w:fldCharType="begin"/>
            </w:r>
            <w:r w:rsidR="00C51DD9">
              <w:rPr>
                <w:noProof/>
                <w:webHidden/>
              </w:rPr>
              <w:instrText xml:space="preserve"> PAGEREF _Toc430595323 \h </w:instrText>
            </w:r>
            <w:r w:rsidR="00C51DD9">
              <w:rPr>
                <w:noProof/>
                <w:webHidden/>
              </w:rPr>
            </w:r>
            <w:r w:rsidR="00C51DD9">
              <w:rPr>
                <w:noProof/>
                <w:webHidden/>
              </w:rPr>
              <w:fldChar w:fldCharType="separate"/>
            </w:r>
            <w:r w:rsidR="00C51DD9">
              <w:rPr>
                <w:noProof/>
                <w:webHidden/>
              </w:rPr>
              <w:t>30</w:t>
            </w:r>
            <w:r w:rsidR="00C51DD9">
              <w:rPr>
                <w:noProof/>
                <w:webHidden/>
              </w:rPr>
              <w:fldChar w:fldCharType="end"/>
            </w:r>
          </w:hyperlink>
        </w:p>
        <w:p w14:paraId="0C44478C"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24" w:history="1">
            <w:r w:rsidR="00C51DD9" w:rsidRPr="002E3B11">
              <w:rPr>
                <w:rStyle w:val="Hyperlink"/>
                <w:b/>
                <w:noProof/>
              </w:rPr>
              <w:t>4.2 Observer error for entheseal scoring</w:t>
            </w:r>
            <w:r w:rsidR="00C51DD9">
              <w:rPr>
                <w:noProof/>
                <w:webHidden/>
              </w:rPr>
              <w:tab/>
            </w:r>
            <w:r w:rsidR="00C51DD9">
              <w:rPr>
                <w:noProof/>
                <w:webHidden/>
              </w:rPr>
              <w:fldChar w:fldCharType="begin"/>
            </w:r>
            <w:r w:rsidR="00C51DD9">
              <w:rPr>
                <w:noProof/>
                <w:webHidden/>
              </w:rPr>
              <w:instrText xml:space="preserve"> PAGEREF _Toc430595324 \h </w:instrText>
            </w:r>
            <w:r w:rsidR="00C51DD9">
              <w:rPr>
                <w:noProof/>
                <w:webHidden/>
              </w:rPr>
            </w:r>
            <w:r w:rsidR="00C51DD9">
              <w:rPr>
                <w:noProof/>
                <w:webHidden/>
              </w:rPr>
              <w:fldChar w:fldCharType="separate"/>
            </w:r>
            <w:r w:rsidR="00C51DD9">
              <w:rPr>
                <w:noProof/>
                <w:webHidden/>
              </w:rPr>
              <w:t>30</w:t>
            </w:r>
            <w:r w:rsidR="00C51DD9">
              <w:rPr>
                <w:noProof/>
                <w:webHidden/>
              </w:rPr>
              <w:fldChar w:fldCharType="end"/>
            </w:r>
          </w:hyperlink>
        </w:p>
        <w:p w14:paraId="32798EFE"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25" w:history="1">
            <w:r w:rsidR="00C51DD9" w:rsidRPr="002E3B11">
              <w:rPr>
                <w:rStyle w:val="Hyperlink"/>
                <w:b/>
                <w:noProof/>
              </w:rPr>
              <w:t>4.2.1 Inter-observer error for entheseal scoring</w:t>
            </w:r>
            <w:r w:rsidR="00C51DD9">
              <w:rPr>
                <w:noProof/>
                <w:webHidden/>
              </w:rPr>
              <w:tab/>
            </w:r>
            <w:r w:rsidR="00C51DD9">
              <w:rPr>
                <w:noProof/>
                <w:webHidden/>
              </w:rPr>
              <w:fldChar w:fldCharType="begin"/>
            </w:r>
            <w:r w:rsidR="00C51DD9">
              <w:rPr>
                <w:noProof/>
                <w:webHidden/>
              </w:rPr>
              <w:instrText xml:space="preserve"> PAGEREF _Toc430595325 \h </w:instrText>
            </w:r>
            <w:r w:rsidR="00C51DD9">
              <w:rPr>
                <w:noProof/>
                <w:webHidden/>
              </w:rPr>
            </w:r>
            <w:r w:rsidR="00C51DD9">
              <w:rPr>
                <w:noProof/>
                <w:webHidden/>
              </w:rPr>
              <w:fldChar w:fldCharType="separate"/>
            </w:r>
            <w:r w:rsidR="00C51DD9">
              <w:rPr>
                <w:noProof/>
                <w:webHidden/>
              </w:rPr>
              <w:t>30</w:t>
            </w:r>
            <w:r w:rsidR="00C51DD9">
              <w:rPr>
                <w:noProof/>
                <w:webHidden/>
              </w:rPr>
              <w:fldChar w:fldCharType="end"/>
            </w:r>
          </w:hyperlink>
        </w:p>
        <w:p w14:paraId="7C6F6489"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26" w:history="1">
            <w:r w:rsidR="00C51DD9" w:rsidRPr="002E3B11">
              <w:rPr>
                <w:rStyle w:val="Hyperlink"/>
                <w:rFonts w:cs="Times New Roman"/>
                <w:b/>
                <w:noProof/>
              </w:rPr>
              <w:t xml:space="preserve">4.2.2 </w:t>
            </w:r>
            <w:r w:rsidR="00C51DD9" w:rsidRPr="002E3B11">
              <w:rPr>
                <w:rStyle w:val="Hyperlink"/>
                <w:b/>
                <w:noProof/>
              </w:rPr>
              <w:t>Intra-observer error for entheseal scoring</w:t>
            </w:r>
            <w:r w:rsidR="00C51DD9">
              <w:rPr>
                <w:noProof/>
                <w:webHidden/>
              </w:rPr>
              <w:tab/>
            </w:r>
            <w:r w:rsidR="00C51DD9">
              <w:rPr>
                <w:noProof/>
                <w:webHidden/>
              </w:rPr>
              <w:fldChar w:fldCharType="begin"/>
            </w:r>
            <w:r w:rsidR="00C51DD9">
              <w:rPr>
                <w:noProof/>
                <w:webHidden/>
              </w:rPr>
              <w:instrText xml:space="preserve"> PAGEREF _Toc430595326 \h </w:instrText>
            </w:r>
            <w:r w:rsidR="00C51DD9">
              <w:rPr>
                <w:noProof/>
                <w:webHidden/>
              </w:rPr>
            </w:r>
            <w:r w:rsidR="00C51DD9">
              <w:rPr>
                <w:noProof/>
                <w:webHidden/>
              </w:rPr>
              <w:fldChar w:fldCharType="separate"/>
            </w:r>
            <w:r w:rsidR="00C51DD9">
              <w:rPr>
                <w:noProof/>
                <w:webHidden/>
              </w:rPr>
              <w:t>31</w:t>
            </w:r>
            <w:r w:rsidR="00C51DD9">
              <w:rPr>
                <w:noProof/>
                <w:webHidden/>
              </w:rPr>
              <w:fldChar w:fldCharType="end"/>
            </w:r>
          </w:hyperlink>
        </w:p>
        <w:p w14:paraId="5870D9CC"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27" w:history="1">
            <w:r w:rsidR="00C51DD9" w:rsidRPr="002E3B11">
              <w:rPr>
                <w:rStyle w:val="Hyperlink"/>
                <w:b/>
                <w:noProof/>
              </w:rPr>
              <w:t>4.3 Descriptive statistics</w:t>
            </w:r>
            <w:r w:rsidR="00C51DD9">
              <w:rPr>
                <w:noProof/>
                <w:webHidden/>
              </w:rPr>
              <w:tab/>
            </w:r>
            <w:r w:rsidR="00C51DD9">
              <w:rPr>
                <w:noProof/>
                <w:webHidden/>
              </w:rPr>
              <w:fldChar w:fldCharType="begin"/>
            </w:r>
            <w:r w:rsidR="00C51DD9">
              <w:rPr>
                <w:noProof/>
                <w:webHidden/>
              </w:rPr>
              <w:instrText xml:space="preserve"> PAGEREF _Toc430595327 \h </w:instrText>
            </w:r>
            <w:r w:rsidR="00C51DD9">
              <w:rPr>
                <w:noProof/>
                <w:webHidden/>
              </w:rPr>
            </w:r>
            <w:r w:rsidR="00C51DD9">
              <w:rPr>
                <w:noProof/>
                <w:webHidden/>
              </w:rPr>
              <w:fldChar w:fldCharType="separate"/>
            </w:r>
            <w:r w:rsidR="00C51DD9">
              <w:rPr>
                <w:noProof/>
                <w:webHidden/>
              </w:rPr>
              <w:t>32</w:t>
            </w:r>
            <w:r w:rsidR="00C51DD9">
              <w:rPr>
                <w:noProof/>
                <w:webHidden/>
              </w:rPr>
              <w:fldChar w:fldCharType="end"/>
            </w:r>
          </w:hyperlink>
        </w:p>
        <w:p w14:paraId="7C605507"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28" w:history="1">
            <w:r w:rsidR="00C51DD9" w:rsidRPr="002E3B11">
              <w:rPr>
                <w:rStyle w:val="Hyperlink"/>
                <w:b/>
                <w:noProof/>
              </w:rPr>
              <w:t>4.3.1 Metacarpal radiogrammetry</w:t>
            </w:r>
            <w:r w:rsidR="00C51DD9">
              <w:rPr>
                <w:noProof/>
                <w:webHidden/>
              </w:rPr>
              <w:tab/>
            </w:r>
            <w:r w:rsidR="00C51DD9">
              <w:rPr>
                <w:noProof/>
                <w:webHidden/>
              </w:rPr>
              <w:fldChar w:fldCharType="begin"/>
            </w:r>
            <w:r w:rsidR="00C51DD9">
              <w:rPr>
                <w:noProof/>
                <w:webHidden/>
              </w:rPr>
              <w:instrText xml:space="preserve"> PAGEREF _Toc430595328 \h </w:instrText>
            </w:r>
            <w:r w:rsidR="00C51DD9">
              <w:rPr>
                <w:noProof/>
                <w:webHidden/>
              </w:rPr>
            </w:r>
            <w:r w:rsidR="00C51DD9">
              <w:rPr>
                <w:noProof/>
                <w:webHidden/>
              </w:rPr>
              <w:fldChar w:fldCharType="separate"/>
            </w:r>
            <w:r w:rsidR="00C51DD9">
              <w:rPr>
                <w:noProof/>
                <w:webHidden/>
              </w:rPr>
              <w:t>32</w:t>
            </w:r>
            <w:r w:rsidR="00C51DD9">
              <w:rPr>
                <w:noProof/>
                <w:webHidden/>
              </w:rPr>
              <w:fldChar w:fldCharType="end"/>
            </w:r>
          </w:hyperlink>
        </w:p>
        <w:p w14:paraId="16AAD94B"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29" w:history="1">
            <w:r w:rsidR="00C51DD9" w:rsidRPr="002E3B11">
              <w:rPr>
                <w:rStyle w:val="Hyperlink"/>
                <w:b/>
                <w:noProof/>
              </w:rPr>
              <w:t>4.3.2 Entheseal robusticity</w:t>
            </w:r>
            <w:r w:rsidR="00C51DD9">
              <w:rPr>
                <w:noProof/>
                <w:webHidden/>
              </w:rPr>
              <w:tab/>
            </w:r>
            <w:r w:rsidR="00C51DD9">
              <w:rPr>
                <w:noProof/>
                <w:webHidden/>
              </w:rPr>
              <w:fldChar w:fldCharType="begin"/>
            </w:r>
            <w:r w:rsidR="00C51DD9">
              <w:rPr>
                <w:noProof/>
                <w:webHidden/>
              </w:rPr>
              <w:instrText xml:space="preserve"> PAGEREF _Toc430595329 \h </w:instrText>
            </w:r>
            <w:r w:rsidR="00C51DD9">
              <w:rPr>
                <w:noProof/>
                <w:webHidden/>
              </w:rPr>
            </w:r>
            <w:r w:rsidR="00C51DD9">
              <w:rPr>
                <w:noProof/>
                <w:webHidden/>
              </w:rPr>
              <w:fldChar w:fldCharType="separate"/>
            </w:r>
            <w:r w:rsidR="00C51DD9">
              <w:rPr>
                <w:noProof/>
                <w:webHidden/>
              </w:rPr>
              <w:t>35</w:t>
            </w:r>
            <w:r w:rsidR="00C51DD9">
              <w:rPr>
                <w:noProof/>
                <w:webHidden/>
              </w:rPr>
              <w:fldChar w:fldCharType="end"/>
            </w:r>
          </w:hyperlink>
        </w:p>
        <w:p w14:paraId="335ECD84"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30" w:history="1">
            <w:r w:rsidR="00C51DD9" w:rsidRPr="002E3B11">
              <w:rPr>
                <w:rStyle w:val="Hyperlink"/>
                <w:b/>
                <w:noProof/>
              </w:rPr>
              <w:t>4.3.3 Humeral length</w:t>
            </w:r>
            <w:r w:rsidR="00C51DD9">
              <w:rPr>
                <w:noProof/>
                <w:webHidden/>
              </w:rPr>
              <w:tab/>
            </w:r>
            <w:r w:rsidR="00C51DD9">
              <w:rPr>
                <w:noProof/>
                <w:webHidden/>
              </w:rPr>
              <w:fldChar w:fldCharType="begin"/>
            </w:r>
            <w:r w:rsidR="00C51DD9">
              <w:rPr>
                <w:noProof/>
                <w:webHidden/>
              </w:rPr>
              <w:instrText xml:space="preserve"> PAGEREF _Toc430595330 \h </w:instrText>
            </w:r>
            <w:r w:rsidR="00C51DD9">
              <w:rPr>
                <w:noProof/>
                <w:webHidden/>
              </w:rPr>
            </w:r>
            <w:r w:rsidR="00C51DD9">
              <w:rPr>
                <w:noProof/>
                <w:webHidden/>
              </w:rPr>
              <w:fldChar w:fldCharType="separate"/>
            </w:r>
            <w:r w:rsidR="00C51DD9">
              <w:rPr>
                <w:noProof/>
                <w:webHidden/>
              </w:rPr>
              <w:t>38</w:t>
            </w:r>
            <w:r w:rsidR="00C51DD9">
              <w:rPr>
                <w:noProof/>
                <w:webHidden/>
              </w:rPr>
              <w:fldChar w:fldCharType="end"/>
            </w:r>
          </w:hyperlink>
        </w:p>
        <w:p w14:paraId="56FF0E6E"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31" w:history="1">
            <w:r w:rsidR="00C51DD9" w:rsidRPr="002E3B11">
              <w:rPr>
                <w:rStyle w:val="Hyperlink"/>
                <w:b/>
                <w:noProof/>
              </w:rPr>
              <w:t>4.4 Correlation</w:t>
            </w:r>
            <w:r w:rsidR="00C51DD9">
              <w:rPr>
                <w:noProof/>
                <w:webHidden/>
              </w:rPr>
              <w:tab/>
            </w:r>
            <w:r w:rsidR="00C51DD9">
              <w:rPr>
                <w:noProof/>
                <w:webHidden/>
              </w:rPr>
              <w:fldChar w:fldCharType="begin"/>
            </w:r>
            <w:r w:rsidR="00C51DD9">
              <w:rPr>
                <w:noProof/>
                <w:webHidden/>
              </w:rPr>
              <w:instrText xml:space="preserve"> PAGEREF _Toc430595331 \h </w:instrText>
            </w:r>
            <w:r w:rsidR="00C51DD9">
              <w:rPr>
                <w:noProof/>
                <w:webHidden/>
              </w:rPr>
            </w:r>
            <w:r w:rsidR="00C51DD9">
              <w:rPr>
                <w:noProof/>
                <w:webHidden/>
              </w:rPr>
              <w:fldChar w:fldCharType="separate"/>
            </w:r>
            <w:r w:rsidR="00C51DD9">
              <w:rPr>
                <w:noProof/>
                <w:webHidden/>
              </w:rPr>
              <w:t>40</w:t>
            </w:r>
            <w:r w:rsidR="00C51DD9">
              <w:rPr>
                <w:noProof/>
                <w:webHidden/>
              </w:rPr>
              <w:fldChar w:fldCharType="end"/>
            </w:r>
          </w:hyperlink>
        </w:p>
        <w:p w14:paraId="11D964C3"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32" w:history="1">
            <w:r w:rsidR="00C51DD9" w:rsidRPr="002E3B11">
              <w:rPr>
                <w:rStyle w:val="Hyperlink"/>
                <w:b/>
                <w:noProof/>
              </w:rPr>
              <w:t>4.4.1 Correlation of entheseal robusticity and cortical index</w:t>
            </w:r>
            <w:r w:rsidR="00C51DD9">
              <w:rPr>
                <w:noProof/>
                <w:webHidden/>
              </w:rPr>
              <w:tab/>
            </w:r>
            <w:r w:rsidR="00C51DD9">
              <w:rPr>
                <w:noProof/>
                <w:webHidden/>
              </w:rPr>
              <w:fldChar w:fldCharType="begin"/>
            </w:r>
            <w:r w:rsidR="00C51DD9">
              <w:rPr>
                <w:noProof/>
                <w:webHidden/>
              </w:rPr>
              <w:instrText xml:space="preserve"> PAGEREF _Toc430595332 \h </w:instrText>
            </w:r>
            <w:r w:rsidR="00C51DD9">
              <w:rPr>
                <w:noProof/>
                <w:webHidden/>
              </w:rPr>
            </w:r>
            <w:r w:rsidR="00C51DD9">
              <w:rPr>
                <w:noProof/>
                <w:webHidden/>
              </w:rPr>
              <w:fldChar w:fldCharType="separate"/>
            </w:r>
            <w:r w:rsidR="00C51DD9">
              <w:rPr>
                <w:noProof/>
                <w:webHidden/>
              </w:rPr>
              <w:t>40</w:t>
            </w:r>
            <w:r w:rsidR="00C51DD9">
              <w:rPr>
                <w:noProof/>
                <w:webHidden/>
              </w:rPr>
              <w:fldChar w:fldCharType="end"/>
            </w:r>
          </w:hyperlink>
        </w:p>
        <w:p w14:paraId="5BFB354D"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33" w:history="1">
            <w:r w:rsidR="00C51DD9" w:rsidRPr="002E3B11">
              <w:rPr>
                <w:rStyle w:val="Hyperlink"/>
                <w:b/>
                <w:noProof/>
              </w:rPr>
              <w:t>4.4.2 Correlation of cortical index and humeral length</w:t>
            </w:r>
            <w:r w:rsidR="00C51DD9">
              <w:rPr>
                <w:noProof/>
                <w:webHidden/>
              </w:rPr>
              <w:tab/>
            </w:r>
            <w:r w:rsidR="00C51DD9">
              <w:rPr>
                <w:noProof/>
                <w:webHidden/>
              </w:rPr>
              <w:fldChar w:fldCharType="begin"/>
            </w:r>
            <w:r w:rsidR="00C51DD9">
              <w:rPr>
                <w:noProof/>
                <w:webHidden/>
              </w:rPr>
              <w:instrText xml:space="preserve"> PAGEREF _Toc430595333 \h </w:instrText>
            </w:r>
            <w:r w:rsidR="00C51DD9">
              <w:rPr>
                <w:noProof/>
                <w:webHidden/>
              </w:rPr>
            </w:r>
            <w:r w:rsidR="00C51DD9">
              <w:rPr>
                <w:noProof/>
                <w:webHidden/>
              </w:rPr>
              <w:fldChar w:fldCharType="separate"/>
            </w:r>
            <w:r w:rsidR="00C51DD9">
              <w:rPr>
                <w:noProof/>
                <w:webHidden/>
              </w:rPr>
              <w:t>41</w:t>
            </w:r>
            <w:r w:rsidR="00C51DD9">
              <w:rPr>
                <w:noProof/>
                <w:webHidden/>
              </w:rPr>
              <w:fldChar w:fldCharType="end"/>
            </w:r>
          </w:hyperlink>
        </w:p>
        <w:p w14:paraId="4F38A81C"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34" w:history="1">
            <w:r w:rsidR="00C51DD9" w:rsidRPr="002E3B11">
              <w:rPr>
                <w:rStyle w:val="Hyperlink"/>
                <w:b/>
                <w:noProof/>
              </w:rPr>
              <w:t>4.4.3 Correlation of entheseal robusticity and humeral length</w:t>
            </w:r>
            <w:r w:rsidR="00C51DD9">
              <w:rPr>
                <w:noProof/>
                <w:webHidden/>
              </w:rPr>
              <w:tab/>
            </w:r>
            <w:r w:rsidR="00C51DD9">
              <w:rPr>
                <w:noProof/>
                <w:webHidden/>
              </w:rPr>
              <w:fldChar w:fldCharType="begin"/>
            </w:r>
            <w:r w:rsidR="00C51DD9">
              <w:rPr>
                <w:noProof/>
                <w:webHidden/>
              </w:rPr>
              <w:instrText xml:space="preserve"> PAGEREF _Toc430595334 \h </w:instrText>
            </w:r>
            <w:r w:rsidR="00C51DD9">
              <w:rPr>
                <w:noProof/>
                <w:webHidden/>
              </w:rPr>
            </w:r>
            <w:r w:rsidR="00C51DD9">
              <w:rPr>
                <w:noProof/>
                <w:webHidden/>
              </w:rPr>
              <w:fldChar w:fldCharType="separate"/>
            </w:r>
            <w:r w:rsidR="00C51DD9">
              <w:rPr>
                <w:noProof/>
                <w:webHidden/>
              </w:rPr>
              <w:t>42</w:t>
            </w:r>
            <w:r w:rsidR="00C51DD9">
              <w:rPr>
                <w:noProof/>
                <w:webHidden/>
              </w:rPr>
              <w:fldChar w:fldCharType="end"/>
            </w:r>
          </w:hyperlink>
        </w:p>
        <w:p w14:paraId="4B960B8B"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35" w:history="1">
            <w:r w:rsidR="00C51DD9" w:rsidRPr="002E3B11">
              <w:rPr>
                <w:rStyle w:val="Hyperlink"/>
                <w:b/>
                <w:noProof/>
              </w:rPr>
              <w:t>CHAPTER 5.0 DISCUSSION</w:t>
            </w:r>
            <w:r w:rsidR="00C51DD9">
              <w:rPr>
                <w:noProof/>
                <w:webHidden/>
              </w:rPr>
              <w:tab/>
            </w:r>
            <w:r w:rsidR="00C51DD9">
              <w:rPr>
                <w:noProof/>
                <w:webHidden/>
              </w:rPr>
              <w:fldChar w:fldCharType="begin"/>
            </w:r>
            <w:r w:rsidR="00C51DD9">
              <w:rPr>
                <w:noProof/>
                <w:webHidden/>
              </w:rPr>
              <w:instrText xml:space="preserve"> PAGEREF _Toc430595335 \h </w:instrText>
            </w:r>
            <w:r w:rsidR="00C51DD9">
              <w:rPr>
                <w:noProof/>
                <w:webHidden/>
              </w:rPr>
            </w:r>
            <w:r w:rsidR="00C51DD9">
              <w:rPr>
                <w:noProof/>
                <w:webHidden/>
              </w:rPr>
              <w:fldChar w:fldCharType="separate"/>
            </w:r>
            <w:r w:rsidR="00C51DD9">
              <w:rPr>
                <w:noProof/>
                <w:webHidden/>
              </w:rPr>
              <w:t>43</w:t>
            </w:r>
            <w:r w:rsidR="00C51DD9">
              <w:rPr>
                <w:noProof/>
                <w:webHidden/>
              </w:rPr>
              <w:fldChar w:fldCharType="end"/>
            </w:r>
          </w:hyperlink>
        </w:p>
        <w:p w14:paraId="5645B760"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36" w:history="1">
            <w:r w:rsidR="00C51DD9" w:rsidRPr="002E3B11">
              <w:rPr>
                <w:rStyle w:val="Hyperlink"/>
                <w:b/>
                <w:noProof/>
              </w:rPr>
              <w:t>5.1 Trends found in Lisieux-Michelet compared to other studied populations</w:t>
            </w:r>
            <w:r w:rsidR="00C51DD9">
              <w:rPr>
                <w:noProof/>
                <w:webHidden/>
              </w:rPr>
              <w:tab/>
            </w:r>
            <w:r w:rsidR="00C51DD9">
              <w:rPr>
                <w:noProof/>
                <w:webHidden/>
              </w:rPr>
              <w:fldChar w:fldCharType="begin"/>
            </w:r>
            <w:r w:rsidR="00C51DD9">
              <w:rPr>
                <w:noProof/>
                <w:webHidden/>
              </w:rPr>
              <w:instrText xml:space="preserve"> PAGEREF _Toc430595336 \h </w:instrText>
            </w:r>
            <w:r w:rsidR="00C51DD9">
              <w:rPr>
                <w:noProof/>
                <w:webHidden/>
              </w:rPr>
            </w:r>
            <w:r w:rsidR="00C51DD9">
              <w:rPr>
                <w:noProof/>
                <w:webHidden/>
              </w:rPr>
              <w:fldChar w:fldCharType="separate"/>
            </w:r>
            <w:r w:rsidR="00C51DD9">
              <w:rPr>
                <w:noProof/>
                <w:webHidden/>
              </w:rPr>
              <w:t>43</w:t>
            </w:r>
            <w:r w:rsidR="00C51DD9">
              <w:rPr>
                <w:noProof/>
                <w:webHidden/>
              </w:rPr>
              <w:fldChar w:fldCharType="end"/>
            </w:r>
          </w:hyperlink>
        </w:p>
        <w:p w14:paraId="4B98BC95"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37" w:history="1">
            <w:r w:rsidR="00C51DD9" w:rsidRPr="002E3B11">
              <w:rPr>
                <w:rStyle w:val="Hyperlink"/>
                <w:b/>
                <w:noProof/>
              </w:rPr>
              <w:t>5.1.1 Trends in cortical thickness</w:t>
            </w:r>
            <w:r w:rsidR="00C51DD9">
              <w:rPr>
                <w:noProof/>
                <w:webHidden/>
              </w:rPr>
              <w:tab/>
            </w:r>
            <w:r w:rsidR="00C51DD9">
              <w:rPr>
                <w:noProof/>
                <w:webHidden/>
              </w:rPr>
              <w:fldChar w:fldCharType="begin"/>
            </w:r>
            <w:r w:rsidR="00C51DD9">
              <w:rPr>
                <w:noProof/>
                <w:webHidden/>
              </w:rPr>
              <w:instrText xml:space="preserve"> PAGEREF _Toc430595337 \h </w:instrText>
            </w:r>
            <w:r w:rsidR="00C51DD9">
              <w:rPr>
                <w:noProof/>
                <w:webHidden/>
              </w:rPr>
            </w:r>
            <w:r w:rsidR="00C51DD9">
              <w:rPr>
                <w:noProof/>
                <w:webHidden/>
              </w:rPr>
              <w:fldChar w:fldCharType="separate"/>
            </w:r>
            <w:r w:rsidR="00C51DD9">
              <w:rPr>
                <w:noProof/>
                <w:webHidden/>
              </w:rPr>
              <w:t>43</w:t>
            </w:r>
            <w:r w:rsidR="00C51DD9">
              <w:rPr>
                <w:noProof/>
                <w:webHidden/>
              </w:rPr>
              <w:fldChar w:fldCharType="end"/>
            </w:r>
          </w:hyperlink>
        </w:p>
        <w:p w14:paraId="3D8790BF"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38" w:history="1">
            <w:r w:rsidR="00C51DD9" w:rsidRPr="002E3B11">
              <w:rPr>
                <w:rStyle w:val="Hyperlink"/>
                <w:b/>
                <w:noProof/>
              </w:rPr>
              <w:t>5.1.2 Trends in entheseal robusticity</w:t>
            </w:r>
            <w:r w:rsidR="00C51DD9">
              <w:rPr>
                <w:noProof/>
                <w:webHidden/>
              </w:rPr>
              <w:tab/>
            </w:r>
            <w:r w:rsidR="00C51DD9">
              <w:rPr>
                <w:noProof/>
                <w:webHidden/>
              </w:rPr>
              <w:fldChar w:fldCharType="begin"/>
            </w:r>
            <w:r w:rsidR="00C51DD9">
              <w:rPr>
                <w:noProof/>
                <w:webHidden/>
              </w:rPr>
              <w:instrText xml:space="preserve"> PAGEREF _Toc430595338 \h </w:instrText>
            </w:r>
            <w:r w:rsidR="00C51DD9">
              <w:rPr>
                <w:noProof/>
                <w:webHidden/>
              </w:rPr>
            </w:r>
            <w:r w:rsidR="00C51DD9">
              <w:rPr>
                <w:noProof/>
                <w:webHidden/>
              </w:rPr>
              <w:fldChar w:fldCharType="separate"/>
            </w:r>
            <w:r w:rsidR="00C51DD9">
              <w:rPr>
                <w:noProof/>
                <w:webHidden/>
              </w:rPr>
              <w:t>45</w:t>
            </w:r>
            <w:r w:rsidR="00C51DD9">
              <w:rPr>
                <w:noProof/>
                <w:webHidden/>
              </w:rPr>
              <w:fldChar w:fldCharType="end"/>
            </w:r>
          </w:hyperlink>
        </w:p>
        <w:p w14:paraId="14C8C974"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39" w:history="1">
            <w:r w:rsidR="00C51DD9" w:rsidRPr="002E3B11">
              <w:rPr>
                <w:rStyle w:val="Hyperlink"/>
                <w:b/>
                <w:noProof/>
              </w:rPr>
              <w:t>5.1.3 Changes between the young to middle adult category</w:t>
            </w:r>
            <w:r w:rsidR="00C51DD9">
              <w:rPr>
                <w:noProof/>
                <w:webHidden/>
              </w:rPr>
              <w:tab/>
            </w:r>
            <w:r w:rsidR="00C51DD9">
              <w:rPr>
                <w:noProof/>
                <w:webHidden/>
              </w:rPr>
              <w:fldChar w:fldCharType="begin"/>
            </w:r>
            <w:r w:rsidR="00C51DD9">
              <w:rPr>
                <w:noProof/>
                <w:webHidden/>
              </w:rPr>
              <w:instrText xml:space="preserve"> PAGEREF _Toc430595339 \h </w:instrText>
            </w:r>
            <w:r w:rsidR="00C51DD9">
              <w:rPr>
                <w:noProof/>
                <w:webHidden/>
              </w:rPr>
            </w:r>
            <w:r w:rsidR="00C51DD9">
              <w:rPr>
                <w:noProof/>
                <w:webHidden/>
              </w:rPr>
              <w:fldChar w:fldCharType="separate"/>
            </w:r>
            <w:r w:rsidR="00C51DD9">
              <w:rPr>
                <w:noProof/>
                <w:webHidden/>
              </w:rPr>
              <w:t>46</w:t>
            </w:r>
            <w:r w:rsidR="00C51DD9">
              <w:rPr>
                <w:noProof/>
                <w:webHidden/>
              </w:rPr>
              <w:fldChar w:fldCharType="end"/>
            </w:r>
          </w:hyperlink>
        </w:p>
        <w:p w14:paraId="75E5275A"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40" w:history="1">
            <w:r w:rsidR="00C51DD9" w:rsidRPr="002E3B11">
              <w:rPr>
                <w:rStyle w:val="Hyperlink"/>
                <w:b/>
                <w:noProof/>
              </w:rPr>
              <w:t>5.1.4 Changes between the middle and old category</w:t>
            </w:r>
            <w:r w:rsidR="00C51DD9">
              <w:rPr>
                <w:noProof/>
                <w:webHidden/>
              </w:rPr>
              <w:tab/>
            </w:r>
            <w:r w:rsidR="00C51DD9">
              <w:rPr>
                <w:noProof/>
                <w:webHidden/>
              </w:rPr>
              <w:fldChar w:fldCharType="begin"/>
            </w:r>
            <w:r w:rsidR="00C51DD9">
              <w:rPr>
                <w:noProof/>
                <w:webHidden/>
              </w:rPr>
              <w:instrText xml:space="preserve"> PAGEREF _Toc430595340 \h </w:instrText>
            </w:r>
            <w:r w:rsidR="00C51DD9">
              <w:rPr>
                <w:noProof/>
                <w:webHidden/>
              </w:rPr>
            </w:r>
            <w:r w:rsidR="00C51DD9">
              <w:rPr>
                <w:noProof/>
                <w:webHidden/>
              </w:rPr>
              <w:fldChar w:fldCharType="separate"/>
            </w:r>
            <w:r w:rsidR="00C51DD9">
              <w:rPr>
                <w:noProof/>
                <w:webHidden/>
              </w:rPr>
              <w:t>47</w:t>
            </w:r>
            <w:r w:rsidR="00C51DD9">
              <w:rPr>
                <w:noProof/>
                <w:webHidden/>
              </w:rPr>
              <w:fldChar w:fldCharType="end"/>
            </w:r>
          </w:hyperlink>
        </w:p>
        <w:p w14:paraId="73239B15"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41" w:history="1">
            <w:r w:rsidR="00C51DD9" w:rsidRPr="002E3B11">
              <w:rPr>
                <w:rStyle w:val="Hyperlink"/>
                <w:rFonts w:cs="Times New Roman"/>
                <w:b/>
                <w:noProof/>
              </w:rPr>
              <w:t>5.2 Relationship between variables examined</w:t>
            </w:r>
            <w:r w:rsidR="00C51DD9">
              <w:rPr>
                <w:noProof/>
                <w:webHidden/>
              </w:rPr>
              <w:tab/>
            </w:r>
            <w:r w:rsidR="00C51DD9">
              <w:rPr>
                <w:noProof/>
                <w:webHidden/>
              </w:rPr>
              <w:fldChar w:fldCharType="begin"/>
            </w:r>
            <w:r w:rsidR="00C51DD9">
              <w:rPr>
                <w:noProof/>
                <w:webHidden/>
              </w:rPr>
              <w:instrText xml:space="preserve"> PAGEREF _Toc430595341 \h </w:instrText>
            </w:r>
            <w:r w:rsidR="00C51DD9">
              <w:rPr>
                <w:noProof/>
                <w:webHidden/>
              </w:rPr>
            </w:r>
            <w:r w:rsidR="00C51DD9">
              <w:rPr>
                <w:noProof/>
                <w:webHidden/>
              </w:rPr>
              <w:fldChar w:fldCharType="separate"/>
            </w:r>
            <w:r w:rsidR="00C51DD9">
              <w:rPr>
                <w:noProof/>
                <w:webHidden/>
              </w:rPr>
              <w:t>48</w:t>
            </w:r>
            <w:r w:rsidR="00C51DD9">
              <w:rPr>
                <w:noProof/>
                <w:webHidden/>
              </w:rPr>
              <w:fldChar w:fldCharType="end"/>
            </w:r>
          </w:hyperlink>
        </w:p>
        <w:p w14:paraId="38016A58"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42" w:history="1">
            <w:r w:rsidR="00C51DD9" w:rsidRPr="002E3B11">
              <w:rPr>
                <w:rStyle w:val="Hyperlink"/>
                <w:rFonts w:cs="Times New Roman"/>
                <w:b/>
                <w:noProof/>
              </w:rPr>
              <w:t>5.2.1 Metacarpal index and entheseal robusticity</w:t>
            </w:r>
            <w:r w:rsidR="00C51DD9">
              <w:rPr>
                <w:noProof/>
                <w:webHidden/>
              </w:rPr>
              <w:tab/>
            </w:r>
            <w:r w:rsidR="00C51DD9">
              <w:rPr>
                <w:noProof/>
                <w:webHidden/>
              </w:rPr>
              <w:fldChar w:fldCharType="begin"/>
            </w:r>
            <w:r w:rsidR="00C51DD9">
              <w:rPr>
                <w:noProof/>
                <w:webHidden/>
              </w:rPr>
              <w:instrText xml:space="preserve"> PAGEREF _Toc430595342 \h </w:instrText>
            </w:r>
            <w:r w:rsidR="00C51DD9">
              <w:rPr>
                <w:noProof/>
                <w:webHidden/>
              </w:rPr>
            </w:r>
            <w:r w:rsidR="00C51DD9">
              <w:rPr>
                <w:noProof/>
                <w:webHidden/>
              </w:rPr>
              <w:fldChar w:fldCharType="separate"/>
            </w:r>
            <w:r w:rsidR="00C51DD9">
              <w:rPr>
                <w:noProof/>
                <w:webHidden/>
              </w:rPr>
              <w:t>48</w:t>
            </w:r>
            <w:r w:rsidR="00C51DD9">
              <w:rPr>
                <w:noProof/>
                <w:webHidden/>
              </w:rPr>
              <w:fldChar w:fldCharType="end"/>
            </w:r>
          </w:hyperlink>
        </w:p>
        <w:p w14:paraId="2959733C"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43" w:history="1">
            <w:r w:rsidR="00C51DD9" w:rsidRPr="002E3B11">
              <w:rPr>
                <w:rStyle w:val="Hyperlink"/>
                <w:rFonts w:cs="Times New Roman"/>
                <w:b/>
                <w:noProof/>
              </w:rPr>
              <w:t>5.2.2 Entheseal robusticity and humeral length</w:t>
            </w:r>
            <w:r w:rsidR="00C51DD9">
              <w:rPr>
                <w:noProof/>
                <w:webHidden/>
              </w:rPr>
              <w:tab/>
            </w:r>
            <w:r w:rsidR="00C51DD9">
              <w:rPr>
                <w:noProof/>
                <w:webHidden/>
              </w:rPr>
              <w:fldChar w:fldCharType="begin"/>
            </w:r>
            <w:r w:rsidR="00C51DD9">
              <w:rPr>
                <w:noProof/>
                <w:webHidden/>
              </w:rPr>
              <w:instrText xml:space="preserve"> PAGEREF _Toc430595343 \h </w:instrText>
            </w:r>
            <w:r w:rsidR="00C51DD9">
              <w:rPr>
                <w:noProof/>
                <w:webHidden/>
              </w:rPr>
            </w:r>
            <w:r w:rsidR="00C51DD9">
              <w:rPr>
                <w:noProof/>
                <w:webHidden/>
              </w:rPr>
              <w:fldChar w:fldCharType="separate"/>
            </w:r>
            <w:r w:rsidR="00C51DD9">
              <w:rPr>
                <w:noProof/>
                <w:webHidden/>
              </w:rPr>
              <w:t>50</w:t>
            </w:r>
            <w:r w:rsidR="00C51DD9">
              <w:rPr>
                <w:noProof/>
                <w:webHidden/>
              </w:rPr>
              <w:fldChar w:fldCharType="end"/>
            </w:r>
          </w:hyperlink>
        </w:p>
        <w:p w14:paraId="67A6804A" w14:textId="77777777" w:rsidR="00C51DD9" w:rsidRDefault="0028174C">
          <w:pPr>
            <w:pStyle w:val="TOC3"/>
            <w:tabs>
              <w:tab w:val="right" w:leader="dot" w:pos="8657"/>
            </w:tabs>
            <w:rPr>
              <w:rFonts w:asciiTheme="minorHAnsi" w:eastAsiaTheme="minorEastAsia" w:hAnsiTheme="minorHAnsi"/>
              <w:noProof/>
              <w:sz w:val="22"/>
              <w:lang w:eastAsia="en-CA"/>
            </w:rPr>
          </w:pPr>
          <w:hyperlink w:anchor="_Toc430595344" w:history="1">
            <w:r w:rsidR="00C51DD9" w:rsidRPr="002E3B11">
              <w:rPr>
                <w:rStyle w:val="Hyperlink"/>
                <w:rFonts w:cs="Times New Roman"/>
                <w:b/>
                <w:noProof/>
              </w:rPr>
              <w:t>5.2.3 Metacarpal index and humeral length</w:t>
            </w:r>
            <w:r w:rsidR="00C51DD9">
              <w:rPr>
                <w:noProof/>
                <w:webHidden/>
              </w:rPr>
              <w:tab/>
            </w:r>
            <w:r w:rsidR="00C51DD9">
              <w:rPr>
                <w:noProof/>
                <w:webHidden/>
              </w:rPr>
              <w:fldChar w:fldCharType="begin"/>
            </w:r>
            <w:r w:rsidR="00C51DD9">
              <w:rPr>
                <w:noProof/>
                <w:webHidden/>
              </w:rPr>
              <w:instrText xml:space="preserve"> PAGEREF _Toc430595344 \h </w:instrText>
            </w:r>
            <w:r w:rsidR="00C51DD9">
              <w:rPr>
                <w:noProof/>
                <w:webHidden/>
              </w:rPr>
            </w:r>
            <w:r w:rsidR="00C51DD9">
              <w:rPr>
                <w:noProof/>
                <w:webHidden/>
              </w:rPr>
              <w:fldChar w:fldCharType="separate"/>
            </w:r>
            <w:r w:rsidR="00C51DD9">
              <w:rPr>
                <w:noProof/>
                <w:webHidden/>
              </w:rPr>
              <w:t>50</w:t>
            </w:r>
            <w:r w:rsidR="00C51DD9">
              <w:rPr>
                <w:noProof/>
                <w:webHidden/>
              </w:rPr>
              <w:fldChar w:fldCharType="end"/>
            </w:r>
          </w:hyperlink>
        </w:p>
        <w:p w14:paraId="79947943"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45" w:history="1">
            <w:r w:rsidR="00C51DD9" w:rsidRPr="002E3B11">
              <w:rPr>
                <w:rStyle w:val="Hyperlink"/>
                <w:rFonts w:cs="Times New Roman"/>
                <w:b/>
                <w:noProof/>
              </w:rPr>
              <w:t>5.3 Study limitations and possible sources of error</w:t>
            </w:r>
            <w:r w:rsidR="00C51DD9">
              <w:rPr>
                <w:noProof/>
                <w:webHidden/>
              </w:rPr>
              <w:tab/>
            </w:r>
            <w:r w:rsidR="00C51DD9">
              <w:rPr>
                <w:noProof/>
                <w:webHidden/>
              </w:rPr>
              <w:fldChar w:fldCharType="begin"/>
            </w:r>
            <w:r w:rsidR="00C51DD9">
              <w:rPr>
                <w:noProof/>
                <w:webHidden/>
              </w:rPr>
              <w:instrText xml:space="preserve"> PAGEREF _Toc430595345 \h </w:instrText>
            </w:r>
            <w:r w:rsidR="00C51DD9">
              <w:rPr>
                <w:noProof/>
                <w:webHidden/>
              </w:rPr>
            </w:r>
            <w:r w:rsidR="00C51DD9">
              <w:rPr>
                <w:noProof/>
                <w:webHidden/>
              </w:rPr>
              <w:fldChar w:fldCharType="separate"/>
            </w:r>
            <w:r w:rsidR="00C51DD9">
              <w:rPr>
                <w:noProof/>
                <w:webHidden/>
              </w:rPr>
              <w:t>51</w:t>
            </w:r>
            <w:r w:rsidR="00C51DD9">
              <w:rPr>
                <w:noProof/>
                <w:webHidden/>
              </w:rPr>
              <w:fldChar w:fldCharType="end"/>
            </w:r>
          </w:hyperlink>
        </w:p>
        <w:p w14:paraId="4FFCEC23"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46" w:history="1">
            <w:r w:rsidR="00C51DD9" w:rsidRPr="002E3B11">
              <w:rPr>
                <w:rStyle w:val="Hyperlink"/>
                <w:rFonts w:cs="Times New Roman"/>
                <w:b/>
                <w:noProof/>
              </w:rPr>
              <w:t>CHAPTER 6.0 CONCLUSION</w:t>
            </w:r>
            <w:r w:rsidR="00C51DD9">
              <w:rPr>
                <w:noProof/>
                <w:webHidden/>
              </w:rPr>
              <w:tab/>
            </w:r>
            <w:r w:rsidR="00C51DD9">
              <w:rPr>
                <w:noProof/>
                <w:webHidden/>
              </w:rPr>
              <w:fldChar w:fldCharType="begin"/>
            </w:r>
            <w:r w:rsidR="00C51DD9">
              <w:rPr>
                <w:noProof/>
                <w:webHidden/>
              </w:rPr>
              <w:instrText xml:space="preserve"> PAGEREF _Toc430595346 \h </w:instrText>
            </w:r>
            <w:r w:rsidR="00C51DD9">
              <w:rPr>
                <w:noProof/>
                <w:webHidden/>
              </w:rPr>
            </w:r>
            <w:r w:rsidR="00C51DD9">
              <w:rPr>
                <w:noProof/>
                <w:webHidden/>
              </w:rPr>
              <w:fldChar w:fldCharType="separate"/>
            </w:r>
            <w:r w:rsidR="00C51DD9">
              <w:rPr>
                <w:noProof/>
                <w:webHidden/>
              </w:rPr>
              <w:t>52</w:t>
            </w:r>
            <w:r w:rsidR="00C51DD9">
              <w:rPr>
                <w:noProof/>
                <w:webHidden/>
              </w:rPr>
              <w:fldChar w:fldCharType="end"/>
            </w:r>
          </w:hyperlink>
        </w:p>
        <w:p w14:paraId="34FBCAAA"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47" w:history="1">
            <w:r w:rsidR="00C51DD9" w:rsidRPr="002E3B11">
              <w:rPr>
                <w:rStyle w:val="Hyperlink"/>
                <w:rFonts w:cs="Times New Roman"/>
                <w:b/>
                <w:noProof/>
              </w:rPr>
              <w:t>BIBLIOGRAPHY</w:t>
            </w:r>
            <w:r w:rsidR="00C51DD9">
              <w:rPr>
                <w:noProof/>
                <w:webHidden/>
              </w:rPr>
              <w:tab/>
            </w:r>
            <w:r w:rsidR="00C51DD9">
              <w:rPr>
                <w:noProof/>
                <w:webHidden/>
              </w:rPr>
              <w:fldChar w:fldCharType="begin"/>
            </w:r>
            <w:r w:rsidR="00C51DD9">
              <w:rPr>
                <w:noProof/>
                <w:webHidden/>
              </w:rPr>
              <w:instrText xml:space="preserve"> PAGEREF _Toc430595347 \h </w:instrText>
            </w:r>
            <w:r w:rsidR="00C51DD9">
              <w:rPr>
                <w:noProof/>
                <w:webHidden/>
              </w:rPr>
            </w:r>
            <w:r w:rsidR="00C51DD9">
              <w:rPr>
                <w:noProof/>
                <w:webHidden/>
              </w:rPr>
              <w:fldChar w:fldCharType="separate"/>
            </w:r>
            <w:r w:rsidR="00C51DD9">
              <w:rPr>
                <w:noProof/>
                <w:webHidden/>
              </w:rPr>
              <w:t>54</w:t>
            </w:r>
            <w:r w:rsidR="00C51DD9">
              <w:rPr>
                <w:noProof/>
                <w:webHidden/>
              </w:rPr>
              <w:fldChar w:fldCharType="end"/>
            </w:r>
          </w:hyperlink>
        </w:p>
        <w:p w14:paraId="3A9AAE54"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48" w:history="1">
            <w:r w:rsidR="00C51DD9" w:rsidRPr="002E3B11">
              <w:rPr>
                <w:rStyle w:val="Hyperlink"/>
                <w:rFonts w:cs="Times New Roman"/>
                <w:b/>
                <w:noProof/>
              </w:rPr>
              <w:t>Appendix 1: Data tables</w:t>
            </w:r>
            <w:r w:rsidR="00C51DD9">
              <w:rPr>
                <w:noProof/>
                <w:webHidden/>
              </w:rPr>
              <w:tab/>
            </w:r>
            <w:r w:rsidR="00C51DD9">
              <w:rPr>
                <w:noProof/>
                <w:webHidden/>
              </w:rPr>
              <w:fldChar w:fldCharType="begin"/>
            </w:r>
            <w:r w:rsidR="00C51DD9">
              <w:rPr>
                <w:noProof/>
                <w:webHidden/>
              </w:rPr>
              <w:instrText xml:space="preserve"> PAGEREF _Toc430595348 \h </w:instrText>
            </w:r>
            <w:r w:rsidR="00C51DD9">
              <w:rPr>
                <w:noProof/>
                <w:webHidden/>
              </w:rPr>
            </w:r>
            <w:r w:rsidR="00C51DD9">
              <w:rPr>
                <w:noProof/>
                <w:webHidden/>
              </w:rPr>
              <w:fldChar w:fldCharType="separate"/>
            </w:r>
            <w:r w:rsidR="00C51DD9">
              <w:rPr>
                <w:noProof/>
                <w:webHidden/>
              </w:rPr>
              <w:t>59</w:t>
            </w:r>
            <w:r w:rsidR="00C51DD9">
              <w:rPr>
                <w:noProof/>
                <w:webHidden/>
              </w:rPr>
              <w:fldChar w:fldCharType="end"/>
            </w:r>
          </w:hyperlink>
        </w:p>
        <w:p w14:paraId="5B1EACCC"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49" w:history="1">
            <w:r w:rsidR="00C51DD9" w:rsidRPr="002E3B11">
              <w:rPr>
                <w:rStyle w:val="Hyperlink"/>
                <w:rFonts w:cs="Times New Roman"/>
                <w:b/>
                <w:noProof/>
              </w:rPr>
              <w:t>Appendix 1.1 Male ages</w:t>
            </w:r>
            <w:r w:rsidR="00C51DD9">
              <w:rPr>
                <w:noProof/>
                <w:webHidden/>
              </w:rPr>
              <w:tab/>
            </w:r>
            <w:r w:rsidR="00C51DD9">
              <w:rPr>
                <w:noProof/>
                <w:webHidden/>
              </w:rPr>
              <w:fldChar w:fldCharType="begin"/>
            </w:r>
            <w:r w:rsidR="00C51DD9">
              <w:rPr>
                <w:noProof/>
                <w:webHidden/>
              </w:rPr>
              <w:instrText xml:space="preserve"> PAGEREF _Toc430595349 \h </w:instrText>
            </w:r>
            <w:r w:rsidR="00C51DD9">
              <w:rPr>
                <w:noProof/>
                <w:webHidden/>
              </w:rPr>
            </w:r>
            <w:r w:rsidR="00C51DD9">
              <w:rPr>
                <w:noProof/>
                <w:webHidden/>
              </w:rPr>
              <w:fldChar w:fldCharType="separate"/>
            </w:r>
            <w:r w:rsidR="00C51DD9">
              <w:rPr>
                <w:noProof/>
                <w:webHidden/>
              </w:rPr>
              <w:t>60</w:t>
            </w:r>
            <w:r w:rsidR="00C51DD9">
              <w:rPr>
                <w:noProof/>
                <w:webHidden/>
              </w:rPr>
              <w:fldChar w:fldCharType="end"/>
            </w:r>
          </w:hyperlink>
        </w:p>
        <w:p w14:paraId="42D7F79C"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0" w:history="1">
            <w:r w:rsidR="00C51DD9" w:rsidRPr="002E3B11">
              <w:rPr>
                <w:rStyle w:val="Hyperlink"/>
                <w:rFonts w:cs="Times New Roman"/>
                <w:b/>
                <w:noProof/>
              </w:rPr>
              <w:t>Appendix 1.2 Traits used for sex estimation</w:t>
            </w:r>
            <w:r w:rsidR="00C51DD9">
              <w:rPr>
                <w:noProof/>
                <w:webHidden/>
              </w:rPr>
              <w:tab/>
            </w:r>
            <w:r w:rsidR="00C51DD9">
              <w:rPr>
                <w:noProof/>
                <w:webHidden/>
              </w:rPr>
              <w:fldChar w:fldCharType="begin"/>
            </w:r>
            <w:r w:rsidR="00C51DD9">
              <w:rPr>
                <w:noProof/>
                <w:webHidden/>
              </w:rPr>
              <w:instrText xml:space="preserve"> PAGEREF _Toc430595350 \h </w:instrText>
            </w:r>
            <w:r w:rsidR="00C51DD9">
              <w:rPr>
                <w:noProof/>
                <w:webHidden/>
              </w:rPr>
            </w:r>
            <w:r w:rsidR="00C51DD9">
              <w:rPr>
                <w:noProof/>
                <w:webHidden/>
              </w:rPr>
              <w:fldChar w:fldCharType="separate"/>
            </w:r>
            <w:r w:rsidR="00C51DD9">
              <w:rPr>
                <w:noProof/>
                <w:webHidden/>
              </w:rPr>
              <w:t>63</w:t>
            </w:r>
            <w:r w:rsidR="00C51DD9">
              <w:rPr>
                <w:noProof/>
                <w:webHidden/>
              </w:rPr>
              <w:fldChar w:fldCharType="end"/>
            </w:r>
          </w:hyperlink>
        </w:p>
        <w:p w14:paraId="7242EBEB"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1" w:history="1">
            <w:r w:rsidR="00C51DD9" w:rsidRPr="002E3B11">
              <w:rPr>
                <w:rStyle w:val="Hyperlink"/>
                <w:rFonts w:cs="Times New Roman"/>
                <w:b/>
                <w:noProof/>
              </w:rPr>
              <w:t>Appendix 1.3 Young adult entheseal scoring</w:t>
            </w:r>
            <w:r w:rsidR="00C51DD9">
              <w:rPr>
                <w:noProof/>
                <w:webHidden/>
              </w:rPr>
              <w:tab/>
            </w:r>
            <w:r w:rsidR="00C51DD9">
              <w:rPr>
                <w:noProof/>
                <w:webHidden/>
              </w:rPr>
              <w:fldChar w:fldCharType="begin"/>
            </w:r>
            <w:r w:rsidR="00C51DD9">
              <w:rPr>
                <w:noProof/>
                <w:webHidden/>
              </w:rPr>
              <w:instrText xml:space="preserve"> PAGEREF _Toc430595351 \h </w:instrText>
            </w:r>
            <w:r w:rsidR="00C51DD9">
              <w:rPr>
                <w:noProof/>
                <w:webHidden/>
              </w:rPr>
            </w:r>
            <w:r w:rsidR="00C51DD9">
              <w:rPr>
                <w:noProof/>
                <w:webHidden/>
              </w:rPr>
              <w:fldChar w:fldCharType="separate"/>
            </w:r>
            <w:r w:rsidR="00C51DD9">
              <w:rPr>
                <w:noProof/>
                <w:webHidden/>
              </w:rPr>
              <w:t>66</w:t>
            </w:r>
            <w:r w:rsidR="00C51DD9">
              <w:rPr>
                <w:noProof/>
                <w:webHidden/>
              </w:rPr>
              <w:fldChar w:fldCharType="end"/>
            </w:r>
          </w:hyperlink>
        </w:p>
        <w:p w14:paraId="0C6184D2"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2" w:history="1">
            <w:r w:rsidR="00C51DD9" w:rsidRPr="002E3B11">
              <w:rPr>
                <w:rStyle w:val="Hyperlink"/>
                <w:rFonts w:cs="Times New Roman"/>
                <w:b/>
                <w:noProof/>
              </w:rPr>
              <w:t>Appendix 1.4 Middle adult enthseal scoring</w:t>
            </w:r>
            <w:r w:rsidR="00C51DD9">
              <w:rPr>
                <w:noProof/>
                <w:webHidden/>
              </w:rPr>
              <w:tab/>
            </w:r>
            <w:r w:rsidR="00C51DD9">
              <w:rPr>
                <w:noProof/>
                <w:webHidden/>
              </w:rPr>
              <w:fldChar w:fldCharType="begin"/>
            </w:r>
            <w:r w:rsidR="00C51DD9">
              <w:rPr>
                <w:noProof/>
                <w:webHidden/>
              </w:rPr>
              <w:instrText xml:space="preserve"> PAGEREF _Toc430595352 \h </w:instrText>
            </w:r>
            <w:r w:rsidR="00C51DD9">
              <w:rPr>
                <w:noProof/>
                <w:webHidden/>
              </w:rPr>
            </w:r>
            <w:r w:rsidR="00C51DD9">
              <w:rPr>
                <w:noProof/>
                <w:webHidden/>
              </w:rPr>
              <w:fldChar w:fldCharType="separate"/>
            </w:r>
            <w:r w:rsidR="00C51DD9">
              <w:rPr>
                <w:noProof/>
                <w:webHidden/>
              </w:rPr>
              <w:t>67</w:t>
            </w:r>
            <w:r w:rsidR="00C51DD9">
              <w:rPr>
                <w:noProof/>
                <w:webHidden/>
              </w:rPr>
              <w:fldChar w:fldCharType="end"/>
            </w:r>
          </w:hyperlink>
        </w:p>
        <w:p w14:paraId="143115E1"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3" w:history="1">
            <w:r w:rsidR="00C51DD9" w:rsidRPr="002E3B11">
              <w:rPr>
                <w:rStyle w:val="Hyperlink"/>
                <w:rFonts w:cs="Times New Roman"/>
                <w:b/>
                <w:noProof/>
              </w:rPr>
              <w:t>Appendix 1.5 Old adult entheseal scoring</w:t>
            </w:r>
            <w:r w:rsidR="00C51DD9">
              <w:rPr>
                <w:noProof/>
                <w:webHidden/>
              </w:rPr>
              <w:tab/>
            </w:r>
            <w:r w:rsidR="00C51DD9">
              <w:rPr>
                <w:noProof/>
                <w:webHidden/>
              </w:rPr>
              <w:fldChar w:fldCharType="begin"/>
            </w:r>
            <w:r w:rsidR="00C51DD9">
              <w:rPr>
                <w:noProof/>
                <w:webHidden/>
              </w:rPr>
              <w:instrText xml:space="preserve"> PAGEREF _Toc430595353 \h </w:instrText>
            </w:r>
            <w:r w:rsidR="00C51DD9">
              <w:rPr>
                <w:noProof/>
                <w:webHidden/>
              </w:rPr>
            </w:r>
            <w:r w:rsidR="00C51DD9">
              <w:rPr>
                <w:noProof/>
                <w:webHidden/>
              </w:rPr>
              <w:fldChar w:fldCharType="separate"/>
            </w:r>
            <w:r w:rsidR="00C51DD9">
              <w:rPr>
                <w:noProof/>
                <w:webHidden/>
              </w:rPr>
              <w:t>68</w:t>
            </w:r>
            <w:r w:rsidR="00C51DD9">
              <w:rPr>
                <w:noProof/>
                <w:webHidden/>
              </w:rPr>
              <w:fldChar w:fldCharType="end"/>
            </w:r>
          </w:hyperlink>
        </w:p>
        <w:p w14:paraId="3A2104F2"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4" w:history="1">
            <w:r w:rsidR="00C51DD9" w:rsidRPr="002E3B11">
              <w:rPr>
                <w:rStyle w:val="Hyperlink"/>
                <w:rFonts w:cs="Times New Roman"/>
                <w:b/>
                <w:noProof/>
              </w:rPr>
              <w:t>Appendix 1.6</w:t>
            </w:r>
            <w:r w:rsidR="00C51DD9" w:rsidRPr="002E3B11">
              <w:rPr>
                <w:rStyle w:val="Hyperlink"/>
                <w:rFonts w:cs="Times New Roman"/>
                <w:noProof/>
              </w:rPr>
              <w:t xml:space="preserve"> </w:t>
            </w:r>
            <w:r w:rsidR="00C51DD9" w:rsidRPr="002E3B11">
              <w:rPr>
                <w:rStyle w:val="Hyperlink"/>
                <w:rFonts w:cs="Times New Roman"/>
                <w:b/>
                <w:noProof/>
              </w:rPr>
              <w:t>Young adult metacarpal index</w:t>
            </w:r>
            <w:r w:rsidR="00C51DD9">
              <w:rPr>
                <w:noProof/>
                <w:webHidden/>
              </w:rPr>
              <w:tab/>
            </w:r>
            <w:r w:rsidR="00C51DD9">
              <w:rPr>
                <w:noProof/>
                <w:webHidden/>
              </w:rPr>
              <w:fldChar w:fldCharType="begin"/>
            </w:r>
            <w:r w:rsidR="00C51DD9">
              <w:rPr>
                <w:noProof/>
                <w:webHidden/>
              </w:rPr>
              <w:instrText xml:space="preserve"> PAGEREF _Toc430595354 \h </w:instrText>
            </w:r>
            <w:r w:rsidR="00C51DD9">
              <w:rPr>
                <w:noProof/>
                <w:webHidden/>
              </w:rPr>
            </w:r>
            <w:r w:rsidR="00C51DD9">
              <w:rPr>
                <w:noProof/>
                <w:webHidden/>
              </w:rPr>
              <w:fldChar w:fldCharType="separate"/>
            </w:r>
            <w:r w:rsidR="00C51DD9">
              <w:rPr>
                <w:noProof/>
                <w:webHidden/>
              </w:rPr>
              <w:t>69</w:t>
            </w:r>
            <w:r w:rsidR="00C51DD9">
              <w:rPr>
                <w:noProof/>
                <w:webHidden/>
              </w:rPr>
              <w:fldChar w:fldCharType="end"/>
            </w:r>
          </w:hyperlink>
        </w:p>
        <w:p w14:paraId="1FC79833"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5" w:history="1">
            <w:r w:rsidR="00C51DD9" w:rsidRPr="002E3B11">
              <w:rPr>
                <w:rStyle w:val="Hyperlink"/>
                <w:rFonts w:cs="Times New Roman"/>
                <w:b/>
                <w:noProof/>
              </w:rPr>
              <w:t>Appendix 1.7</w:t>
            </w:r>
            <w:r w:rsidR="00C51DD9" w:rsidRPr="002E3B11">
              <w:rPr>
                <w:rStyle w:val="Hyperlink"/>
                <w:rFonts w:cs="Times New Roman"/>
                <w:noProof/>
              </w:rPr>
              <w:t xml:space="preserve"> </w:t>
            </w:r>
            <w:r w:rsidR="00C51DD9" w:rsidRPr="002E3B11">
              <w:rPr>
                <w:rStyle w:val="Hyperlink"/>
                <w:rFonts w:cs="Times New Roman"/>
                <w:b/>
                <w:noProof/>
              </w:rPr>
              <w:t>Middle adult metacarpal index</w:t>
            </w:r>
            <w:r w:rsidR="00C51DD9">
              <w:rPr>
                <w:noProof/>
                <w:webHidden/>
              </w:rPr>
              <w:tab/>
            </w:r>
            <w:r w:rsidR="00C51DD9">
              <w:rPr>
                <w:noProof/>
                <w:webHidden/>
              </w:rPr>
              <w:fldChar w:fldCharType="begin"/>
            </w:r>
            <w:r w:rsidR="00C51DD9">
              <w:rPr>
                <w:noProof/>
                <w:webHidden/>
              </w:rPr>
              <w:instrText xml:space="preserve"> PAGEREF _Toc430595355 \h </w:instrText>
            </w:r>
            <w:r w:rsidR="00C51DD9">
              <w:rPr>
                <w:noProof/>
                <w:webHidden/>
              </w:rPr>
            </w:r>
            <w:r w:rsidR="00C51DD9">
              <w:rPr>
                <w:noProof/>
                <w:webHidden/>
              </w:rPr>
              <w:fldChar w:fldCharType="separate"/>
            </w:r>
            <w:r w:rsidR="00C51DD9">
              <w:rPr>
                <w:noProof/>
                <w:webHidden/>
              </w:rPr>
              <w:t>70</w:t>
            </w:r>
            <w:r w:rsidR="00C51DD9">
              <w:rPr>
                <w:noProof/>
                <w:webHidden/>
              </w:rPr>
              <w:fldChar w:fldCharType="end"/>
            </w:r>
          </w:hyperlink>
        </w:p>
        <w:p w14:paraId="47269FAA"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6" w:history="1">
            <w:r w:rsidR="00C51DD9" w:rsidRPr="002E3B11">
              <w:rPr>
                <w:rStyle w:val="Hyperlink"/>
                <w:rFonts w:cs="Times New Roman"/>
                <w:b/>
                <w:noProof/>
              </w:rPr>
              <w:t>Appendix 1.8 Old adult metacarpal index</w:t>
            </w:r>
            <w:r w:rsidR="00C51DD9">
              <w:rPr>
                <w:noProof/>
                <w:webHidden/>
              </w:rPr>
              <w:tab/>
            </w:r>
            <w:r w:rsidR="00C51DD9">
              <w:rPr>
                <w:noProof/>
                <w:webHidden/>
              </w:rPr>
              <w:fldChar w:fldCharType="begin"/>
            </w:r>
            <w:r w:rsidR="00C51DD9">
              <w:rPr>
                <w:noProof/>
                <w:webHidden/>
              </w:rPr>
              <w:instrText xml:space="preserve"> PAGEREF _Toc430595356 \h </w:instrText>
            </w:r>
            <w:r w:rsidR="00C51DD9">
              <w:rPr>
                <w:noProof/>
                <w:webHidden/>
              </w:rPr>
            </w:r>
            <w:r w:rsidR="00C51DD9">
              <w:rPr>
                <w:noProof/>
                <w:webHidden/>
              </w:rPr>
              <w:fldChar w:fldCharType="separate"/>
            </w:r>
            <w:r w:rsidR="00C51DD9">
              <w:rPr>
                <w:noProof/>
                <w:webHidden/>
              </w:rPr>
              <w:t>71</w:t>
            </w:r>
            <w:r w:rsidR="00C51DD9">
              <w:rPr>
                <w:noProof/>
                <w:webHidden/>
              </w:rPr>
              <w:fldChar w:fldCharType="end"/>
            </w:r>
          </w:hyperlink>
        </w:p>
        <w:p w14:paraId="2FC80D02"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7" w:history="1">
            <w:r w:rsidR="00C51DD9" w:rsidRPr="002E3B11">
              <w:rPr>
                <w:rStyle w:val="Hyperlink"/>
                <w:rFonts w:cs="Times New Roman"/>
                <w:b/>
                <w:noProof/>
              </w:rPr>
              <w:t>Appendix 1.9 Young adult humeral length measurements</w:t>
            </w:r>
            <w:r w:rsidR="00C51DD9">
              <w:rPr>
                <w:noProof/>
                <w:webHidden/>
              </w:rPr>
              <w:tab/>
            </w:r>
            <w:r w:rsidR="00C51DD9">
              <w:rPr>
                <w:noProof/>
                <w:webHidden/>
              </w:rPr>
              <w:fldChar w:fldCharType="begin"/>
            </w:r>
            <w:r w:rsidR="00C51DD9">
              <w:rPr>
                <w:noProof/>
                <w:webHidden/>
              </w:rPr>
              <w:instrText xml:space="preserve"> PAGEREF _Toc430595357 \h </w:instrText>
            </w:r>
            <w:r w:rsidR="00C51DD9">
              <w:rPr>
                <w:noProof/>
                <w:webHidden/>
              </w:rPr>
            </w:r>
            <w:r w:rsidR="00C51DD9">
              <w:rPr>
                <w:noProof/>
                <w:webHidden/>
              </w:rPr>
              <w:fldChar w:fldCharType="separate"/>
            </w:r>
            <w:r w:rsidR="00C51DD9">
              <w:rPr>
                <w:noProof/>
                <w:webHidden/>
              </w:rPr>
              <w:t>72</w:t>
            </w:r>
            <w:r w:rsidR="00C51DD9">
              <w:rPr>
                <w:noProof/>
                <w:webHidden/>
              </w:rPr>
              <w:fldChar w:fldCharType="end"/>
            </w:r>
          </w:hyperlink>
        </w:p>
        <w:p w14:paraId="28A7CDCF"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8" w:history="1">
            <w:r w:rsidR="00C51DD9" w:rsidRPr="002E3B11">
              <w:rPr>
                <w:rStyle w:val="Hyperlink"/>
                <w:rFonts w:cs="Times New Roman"/>
                <w:b/>
                <w:noProof/>
              </w:rPr>
              <w:t>Appendix 1.10 Middle adult humeral length measurements</w:t>
            </w:r>
            <w:r w:rsidR="00C51DD9">
              <w:rPr>
                <w:noProof/>
                <w:webHidden/>
              </w:rPr>
              <w:tab/>
            </w:r>
            <w:r w:rsidR="00C51DD9">
              <w:rPr>
                <w:noProof/>
                <w:webHidden/>
              </w:rPr>
              <w:fldChar w:fldCharType="begin"/>
            </w:r>
            <w:r w:rsidR="00C51DD9">
              <w:rPr>
                <w:noProof/>
                <w:webHidden/>
              </w:rPr>
              <w:instrText xml:space="preserve"> PAGEREF _Toc430595358 \h </w:instrText>
            </w:r>
            <w:r w:rsidR="00C51DD9">
              <w:rPr>
                <w:noProof/>
                <w:webHidden/>
              </w:rPr>
            </w:r>
            <w:r w:rsidR="00C51DD9">
              <w:rPr>
                <w:noProof/>
                <w:webHidden/>
              </w:rPr>
              <w:fldChar w:fldCharType="separate"/>
            </w:r>
            <w:r w:rsidR="00C51DD9">
              <w:rPr>
                <w:noProof/>
                <w:webHidden/>
              </w:rPr>
              <w:t>73</w:t>
            </w:r>
            <w:r w:rsidR="00C51DD9">
              <w:rPr>
                <w:noProof/>
                <w:webHidden/>
              </w:rPr>
              <w:fldChar w:fldCharType="end"/>
            </w:r>
          </w:hyperlink>
        </w:p>
        <w:p w14:paraId="488F4DFF"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59" w:history="1">
            <w:r w:rsidR="00C51DD9" w:rsidRPr="002E3B11">
              <w:rPr>
                <w:rStyle w:val="Hyperlink"/>
                <w:rFonts w:cs="Times New Roman"/>
                <w:b/>
                <w:noProof/>
              </w:rPr>
              <w:t>Appendix 1.11 Old adult humeral length measurements</w:t>
            </w:r>
            <w:r w:rsidR="00C51DD9">
              <w:rPr>
                <w:noProof/>
                <w:webHidden/>
              </w:rPr>
              <w:tab/>
            </w:r>
            <w:r w:rsidR="00C51DD9">
              <w:rPr>
                <w:noProof/>
                <w:webHidden/>
              </w:rPr>
              <w:fldChar w:fldCharType="begin"/>
            </w:r>
            <w:r w:rsidR="00C51DD9">
              <w:rPr>
                <w:noProof/>
                <w:webHidden/>
              </w:rPr>
              <w:instrText xml:space="preserve"> PAGEREF _Toc430595359 \h </w:instrText>
            </w:r>
            <w:r w:rsidR="00C51DD9">
              <w:rPr>
                <w:noProof/>
                <w:webHidden/>
              </w:rPr>
            </w:r>
            <w:r w:rsidR="00C51DD9">
              <w:rPr>
                <w:noProof/>
                <w:webHidden/>
              </w:rPr>
              <w:fldChar w:fldCharType="separate"/>
            </w:r>
            <w:r w:rsidR="00C51DD9">
              <w:rPr>
                <w:noProof/>
                <w:webHidden/>
              </w:rPr>
              <w:t>74</w:t>
            </w:r>
            <w:r w:rsidR="00C51DD9">
              <w:rPr>
                <w:noProof/>
                <w:webHidden/>
              </w:rPr>
              <w:fldChar w:fldCharType="end"/>
            </w:r>
          </w:hyperlink>
        </w:p>
        <w:p w14:paraId="3CB01AA3"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0" w:history="1">
            <w:r w:rsidR="00C51DD9" w:rsidRPr="002E3B11">
              <w:rPr>
                <w:rStyle w:val="Hyperlink"/>
                <w:rFonts w:cs="Times New Roman"/>
                <w:b/>
                <w:noProof/>
              </w:rPr>
              <w:t>Appendix 1.12 Young adult metacarpal measurements (left)</w:t>
            </w:r>
            <w:r w:rsidR="00C51DD9">
              <w:rPr>
                <w:noProof/>
                <w:webHidden/>
              </w:rPr>
              <w:tab/>
            </w:r>
            <w:r w:rsidR="00C51DD9">
              <w:rPr>
                <w:noProof/>
                <w:webHidden/>
              </w:rPr>
              <w:fldChar w:fldCharType="begin"/>
            </w:r>
            <w:r w:rsidR="00C51DD9">
              <w:rPr>
                <w:noProof/>
                <w:webHidden/>
              </w:rPr>
              <w:instrText xml:space="preserve"> PAGEREF _Toc430595360 \h </w:instrText>
            </w:r>
            <w:r w:rsidR="00C51DD9">
              <w:rPr>
                <w:noProof/>
                <w:webHidden/>
              </w:rPr>
            </w:r>
            <w:r w:rsidR="00C51DD9">
              <w:rPr>
                <w:noProof/>
                <w:webHidden/>
              </w:rPr>
              <w:fldChar w:fldCharType="separate"/>
            </w:r>
            <w:r w:rsidR="00C51DD9">
              <w:rPr>
                <w:noProof/>
                <w:webHidden/>
              </w:rPr>
              <w:t>75</w:t>
            </w:r>
            <w:r w:rsidR="00C51DD9">
              <w:rPr>
                <w:noProof/>
                <w:webHidden/>
              </w:rPr>
              <w:fldChar w:fldCharType="end"/>
            </w:r>
          </w:hyperlink>
        </w:p>
        <w:p w14:paraId="4AFAA160"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1" w:history="1">
            <w:r w:rsidR="00C51DD9" w:rsidRPr="002E3B11">
              <w:rPr>
                <w:rStyle w:val="Hyperlink"/>
                <w:rFonts w:cs="Times New Roman"/>
                <w:b/>
                <w:noProof/>
              </w:rPr>
              <w:t>Appendix 1.13 Young adult metacarpal measurements (right)</w:t>
            </w:r>
            <w:r w:rsidR="00C51DD9">
              <w:rPr>
                <w:noProof/>
                <w:webHidden/>
              </w:rPr>
              <w:tab/>
            </w:r>
            <w:r w:rsidR="00C51DD9">
              <w:rPr>
                <w:noProof/>
                <w:webHidden/>
              </w:rPr>
              <w:fldChar w:fldCharType="begin"/>
            </w:r>
            <w:r w:rsidR="00C51DD9">
              <w:rPr>
                <w:noProof/>
                <w:webHidden/>
              </w:rPr>
              <w:instrText xml:space="preserve"> PAGEREF _Toc430595361 \h </w:instrText>
            </w:r>
            <w:r w:rsidR="00C51DD9">
              <w:rPr>
                <w:noProof/>
                <w:webHidden/>
              </w:rPr>
            </w:r>
            <w:r w:rsidR="00C51DD9">
              <w:rPr>
                <w:noProof/>
                <w:webHidden/>
              </w:rPr>
              <w:fldChar w:fldCharType="separate"/>
            </w:r>
            <w:r w:rsidR="00C51DD9">
              <w:rPr>
                <w:noProof/>
                <w:webHidden/>
              </w:rPr>
              <w:t>76</w:t>
            </w:r>
            <w:r w:rsidR="00C51DD9">
              <w:rPr>
                <w:noProof/>
                <w:webHidden/>
              </w:rPr>
              <w:fldChar w:fldCharType="end"/>
            </w:r>
          </w:hyperlink>
        </w:p>
        <w:p w14:paraId="0C0DC8A1"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2" w:history="1">
            <w:r w:rsidR="00C51DD9" w:rsidRPr="002E3B11">
              <w:rPr>
                <w:rStyle w:val="Hyperlink"/>
                <w:rFonts w:cs="Times New Roman"/>
                <w:b/>
                <w:noProof/>
              </w:rPr>
              <w:t>Appendix 1.14 Middle adult metacarpal measurements (left)</w:t>
            </w:r>
            <w:r w:rsidR="00C51DD9">
              <w:rPr>
                <w:noProof/>
                <w:webHidden/>
              </w:rPr>
              <w:tab/>
            </w:r>
            <w:r w:rsidR="00C51DD9">
              <w:rPr>
                <w:noProof/>
                <w:webHidden/>
              </w:rPr>
              <w:fldChar w:fldCharType="begin"/>
            </w:r>
            <w:r w:rsidR="00C51DD9">
              <w:rPr>
                <w:noProof/>
                <w:webHidden/>
              </w:rPr>
              <w:instrText xml:space="preserve"> PAGEREF _Toc430595362 \h </w:instrText>
            </w:r>
            <w:r w:rsidR="00C51DD9">
              <w:rPr>
                <w:noProof/>
                <w:webHidden/>
              </w:rPr>
            </w:r>
            <w:r w:rsidR="00C51DD9">
              <w:rPr>
                <w:noProof/>
                <w:webHidden/>
              </w:rPr>
              <w:fldChar w:fldCharType="separate"/>
            </w:r>
            <w:r w:rsidR="00C51DD9">
              <w:rPr>
                <w:noProof/>
                <w:webHidden/>
              </w:rPr>
              <w:t>77</w:t>
            </w:r>
            <w:r w:rsidR="00C51DD9">
              <w:rPr>
                <w:noProof/>
                <w:webHidden/>
              </w:rPr>
              <w:fldChar w:fldCharType="end"/>
            </w:r>
          </w:hyperlink>
        </w:p>
        <w:p w14:paraId="07D6796C"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3" w:history="1">
            <w:r w:rsidR="00C51DD9" w:rsidRPr="002E3B11">
              <w:rPr>
                <w:rStyle w:val="Hyperlink"/>
                <w:b/>
                <w:noProof/>
              </w:rPr>
              <w:t>Appendix 1.15 Middle adult metacarpal measurements (right)</w:t>
            </w:r>
            <w:r w:rsidR="00C51DD9">
              <w:rPr>
                <w:noProof/>
                <w:webHidden/>
              </w:rPr>
              <w:tab/>
            </w:r>
            <w:r w:rsidR="00C51DD9">
              <w:rPr>
                <w:noProof/>
                <w:webHidden/>
              </w:rPr>
              <w:fldChar w:fldCharType="begin"/>
            </w:r>
            <w:r w:rsidR="00C51DD9">
              <w:rPr>
                <w:noProof/>
                <w:webHidden/>
              </w:rPr>
              <w:instrText xml:space="preserve"> PAGEREF _Toc430595363 \h </w:instrText>
            </w:r>
            <w:r w:rsidR="00C51DD9">
              <w:rPr>
                <w:noProof/>
                <w:webHidden/>
              </w:rPr>
            </w:r>
            <w:r w:rsidR="00C51DD9">
              <w:rPr>
                <w:noProof/>
                <w:webHidden/>
              </w:rPr>
              <w:fldChar w:fldCharType="separate"/>
            </w:r>
            <w:r w:rsidR="00C51DD9">
              <w:rPr>
                <w:noProof/>
                <w:webHidden/>
              </w:rPr>
              <w:t>78</w:t>
            </w:r>
            <w:r w:rsidR="00C51DD9">
              <w:rPr>
                <w:noProof/>
                <w:webHidden/>
              </w:rPr>
              <w:fldChar w:fldCharType="end"/>
            </w:r>
          </w:hyperlink>
        </w:p>
        <w:p w14:paraId="49FCC8CD"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4" w:history="1">
            <w:r w:rsidR="00C51DD9" w:rsidRPr="002E3B11">
              <w:rPr>
                <w:rStyle w:val="Hyperlink"/>
                <w:b/>
                <w:noProof/>
              </w:rPr>
              <w:t>Appendix 1.16 Old adult metacarpal measurements (left)</w:t>
            </w:r>
            <w:r w:rsidR="00C51DD9">
              <w:rPr>
                <w:noProof/>
                <w:webHidden/>
              </w:rPr>
              <w:tab/>
            </w:r>
            <w:r w:rsidR="00C51DD9">
              <w:rPr>
                <w:noProof/>
                <w:webHidden/>
              </w:rPr>
              <w:fldChar w:fldCharType="begin"/>
            </w:r>
            <w:r w:rsidR="00C51DD9">
              <w:rPr>
                <w:noProof/>
                <w:webHidden/>
              </w:rPr>
              <w:instrText xml:space="preserve"> PAGEREF _Toc430595364 \h </w:instrText>
            </w:r>
            <w:r w:rsidR="00C51DD9">
              <w:rPr>
                <w:noProof/>
                <w:webHidden/>
              </w:rPr>
            </w:r>
            <w:r w:rsidR="00C51DD9">
              <w:rPr>
                <w:noProof/>
                <w:webHidden/>
              </w:rPr>
              <w:fldChar w:fldCharType="separate"/>
            </w:r>
            <w:r w:rsidR="00C51DD9">
              <w:rPr>
                <w:noProof/>
                <w:webHidden/>
              </w:rPr>
              <w:t>79</w:t>
            </w:r>
            <w:r w:rsidR="00C51DD9">
              <w:rPr>
                <w:noProof/>
                <w:webHidden/>
              </w:rPr>
              <w:fldChar w:fldCharType="end"/>
            </w:r>
          </w:hyperlink>
        </w:p>
        <w:p w14:paraId="01B02C87"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5" w:history="1">
            <w:r w:rsidR="00C51DD9" w:rsidRPr="002E3B11">
              <w:rPr>
                <w:rStyle w:val="Hyperlink"/>
                <w:b/>
                <w:noProof/>
              </w:rPr>
              <w:t>Appendix 1.17</w:t>
            </w:r>
            <w:r w:rsidR="00C51DD9" w:rsidRPr="002E3B11">
              <w:rPr>
                <w:rStyle w:val="Hyperlink"/>
                <w:noProof/>
              </w:rPr>
              <w:t xml:space="preserve"> </w:t>
            </w:r>
            <w:r w:rsidR="00C51DD9" w:rsidRPr="002E3B11">
              <w:rPr>
                <w:rStyle w:val="Hyperlink"/>
                <w:b/>
                <w:noProof/>
              </w:rPr>
              <w:t>Old adult metacarpal measurements (right)</w:t>
            </w:r>
            <w:r w:rsidR="00C51DD9">
              <w:rPr>
                <w:noProof/>
                <w:webHidden/>
              </w:rPr>
              <w:tab/>
            </w:r>
            <w:r w:rsidR="00C51DD9">
              <w:rPr>
                <w:noProof/>
                <w:webHidden/>
              </w:rPr>
              <w:fldChar w:fldCharType="begin"/>
            </w:r>
            <w:r w:rsidR="00C51DD9">
              <w:rPr>
                <w:noProof/>
                <w:webHidden/>
              </w:rPr>
              <w:instrText xml:space="preserve"> PAGEREF _Toc430595365 \h </w:instrText>
            </w:r>
            <w:r w:rsidR="00C51DD9">
              <w:rPr>
                <w:noProof/>
                <w:webHidden/>
              </w:rPr>
            </w:r>
            <w:r w:rsidR="00C51DD9">
              <w:rPr>
                <w:noProof/>
                <w:webHidden/>
              </w:rPr>
              <w:fldChar w:fldCharType="separate"/>
            </w:r>
            <w:r w:rsidR="00C51DD9">
              <w:rPr>
                <w:noProof/>
                <w:webHidden/>
              </w:rPr>
              <w:t>80</w:t>
            </w:r>
            <w:r w:rsidR="00C51DD9">
              <w:rPr>
                <w:noProof/>
                <w:webHidden/>
              </w:rPr>
              <w:fldChar w:fldCharType="end"/>
            </w:r>
          </w:hyperlink>
        </w:p>
        <w:p w14:paraId="5EA8F887"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66" w:history="1">
            <w:r w:rsidR="00C51DD9" w:rsidRPr="002E3B11">
              <w:rPr>
                <w:rStyle w:val="Hyperlink"/>
                <w:b/>
                <w:noProof/>
              </w:rPr>
              <w:t>Appendix 2: Recording forms</w:t>
            </w:r>
            <w:r w:rsidR="00C51DD9">
              <w:rPr>
                <w:noProof/>
                <w:webHidden/>
              </w:rPr>
              <w:tab/>
            </w:r>
            <w:r w:rsidR="00C51DD9">
              <w:rPr>
                <w:noProof/>
                <w:webHidden/>
              </w:rPr>
              <w:fldChar w:fldCharType="begin"/>
            </w:r>
            <w:r w:rsidR="00C51DD9">
              <w:rPr>
                <w:noProof/>
                <w:webHidden/>
              </w:rPr>
              <w:instrText xml:space="preserve"> PAGEREF _Toc430595366 \h </w:instrText>
            </w:r>
            <w:r w:rsidR="00C51DD9">
              <w:rPr>
                <w:noProof/>
                <w:webHidden/>
              </w:rPr>
            </w:r>
            <w:r w:rsidR="00C51DD9">
              <w:rPr>
                <w:noProof/>
                <w:webHidden/>
              </w:rPr>
              <w:fldChar w:fldCharType="separate"/>
            </w:r>
            <w:r w:rsidR="00C51DD9">
              <w:rPr>
                <w:noProof/>
                <w:webHidden/>
              </w:rPr>
              <w:t>81</w:t>
            </w:r>
            <w:r w:rsidR="00C51DD9">
              <w:rPr>
                <w:noProof/>
                <w:webHidden/>
              </w:rPr>
              <w:fldChar w:fldCharType="end"/>
            </w:r>
          </w:hyperlink>
        </w:p>
        <w:p w14:paraId="135349CF"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7" w:history="1">
            <w:r w:rsidR="00C51DD9" w:rsidRPr="002E3B11">
              <w:rPr>
                <w:rStyle w:val="Hyperlink"/>
                <w:b/>
                <w:noProof/>
              </w:rPr>
              <w:t>Appendix 2.1 Muscle attachment sites recording form</w:t>
            </w:r>
            <w:r w:rsidR="00C51DD9">
              <w:rPr>
                <w:noProof/>
                <w:webHidden/>
              </w:rPr>
              <w:tab/>
            </w:r>
            <w:r w:rsidR="00C51DD9">
              <w:rPr>
                <w:noProof/>
                <w:webHidden/>
              </w:rPr>
              <w:fldChar w:fldCharType="begin"/>
            </w:r>
            <w:r w:rsidR="00C51DD9">
              <w:rPr>
                <w:noProof/>
                <w:webHidden/>
              </w:rPr>
              <w:instrText xml:space="preserve"> PAGEREF _Toc430595367 \h </w:instrText>
            </w:r>
            <w:r w:rsidR="00C51DD9">
              <w:rPr>
                <w:noProof/>
                <w:webHidden/>
              </w:rPr>
            </w:r>
            <w:r w:rsidR="00C51DD9">
              <w:rPr>
                <w:noProof/>
                <w:webHidden/>
              </w:rPr>
              <w:fldChar w:fldCharType="separate"/>
            </w:r>
            <w:r w:rsidR="00C51DD9">
              <w:rPr>
                <w:noProof/>
                <w:webHidden/>
              </w:rPr>
              <w:t>82</w:t>
            </w:r>
            <w:r w:rsidR="00C51DD9">
              <w:rPr>
                <w:noProof/>
                <w:webHidden/>
              </w:rPr>
              <w:fldChar w:fldCharType="end"/>
            </w:r>
          </w:hyperlink>
        </w:p>
        <w:p w14:paraId="7D4350DA"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68" w:history="1">
            <w:r w:rsidR="00C51DD9" w:rsidRPr="002E3B11">
              <w:rPr>
                <w:rStyle w:val="Hyperlink"/>
                <w:b/>
                <w:noProof/>
              </w:rPr>
              <w:t>Appendix 3: Observer error</w:t>
            </w:r>
            <w:r w:rsidR="00C51DD9">
              <w:rPr>
                <w:noProof/>
                <w:webHidden/>
              </w:rPr>
              <w:tab/>
            </w:r>
            <w:r w:rsidR="00C51DD9">
              <w:rPr>
                <w:noProof/>
                <w:webHidden/>
              </w:rPr>
              <w:fldChar w:fldCharType="begin"/>
            </w:r>
            <w:r w:rsidR="00C51DD9">
              <w:rPr>
                <w:noProof/>
                <w:webHidden/>
              </w:rPr>
              <w:instrText xml:space="preserve"> PAGEREF _Toc430595368 \h </w:instrText>
            </w:r>
            <w:r w:rsidR="00C51DD9">
              <w:rPr>
                <w:noProof/>
                <w:webHidden/>
              </w:rPr>
            </w:r>
            <w:r w:rsidR="00C51DD9">
              <w:rPr>
                <w:noProof/>
                <w:webHidden/>
              </w:rPr>
              <w:fldChar w:fldCharType="separate"/>
            </w:r>
            <w:r w:rsidR="00C51DD9">
              <w:rPr>
                <w:noProof/>
                <w:webHidden/>
              </w:rPr>
              <w:t>88</w:t>
            </w:r>
            <w:r w:rsidR="00C51DD9">
              <w:rPr>
                <w:noProof/>
                <w:webHidden/>
              </w:rPr>
              <w:fldChar w:fldCharType="end"/>
            </w:r>
          </w:hyperlink>
        </w:p>
        <w:p w14:paraId="1A81C66A"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69" w:history="1">
            <w:r w:rsidR="00C51DD9" w:rsidRPr="002E3B11">
              <w:rPr>
                <w:rStyle w:val="Hyperlink"/>
                <w:b/>
                <w:noProof/>
              </w:rPr>
              <w:t xml:space="preserve">Appendix 3.1 Inter-observer error with five point scale </w:t>
            </w:r>
            <w:r w:rsidR="00C51DD9" w:rsidRPr="002E3B11">
              <w:rPr>
                <w:rStyle w:val="Hyperlink"/>
                <w:rFonts w:cs="Times New Roman"/>
                <w:b/>
                <w:noProof/>
              </w:rPr>
              <w:t>(cells shaded in red indicate observer disagreement)</w:t>
            </w:r>
            <w:r w:rsidR="00C51DD9">
              <w:rPr>
                <w:noProof/>
                <w:webHidden/>
              </w:rPr>
              <w:tab/>
            </w:r>
            <w:r w:rsidR="00C51DD9">
              <w:rPr>
                <w:noProof/>
                <w:webHidden/>
              </w:rPr>
              <w:fldChar w:fldCharType="begin"/>
            </w:r>
            <w:r w:rsidR="00C51DD9">
              <w:rPr>
                <w:noProof/>
                <w:webHidden/>
              </w:rPr>
              <w:instrText xml:space="preserve"> PAGEREF _Toc430595369 \h </w:instrText>
            </w:r>
            <w:r w:rsidR="00C51DD9">
              <w:rPr>
                <w:noProof/>
                <w:webHidden/>
              </w:rPr>
            </w:r>
            <w:r w:rsidR="00C51DD9">
              <w:rPr>
                <w:noProof/>
                <w:webHidden/>
              </w:rPr>
              <w:fldChar w:fldCharType="separate"/>
            </w:r>
            <w:r w:rsidR="00C51DD9">
              <w:rPr>
                <w:noProof/>
                <w:webHidden/>
              </w:rPr>
              <w:t>89</w:t>
            </w:r>
            <w:r w:rsidR="00C51DD9">
              <w:rPr>
                <w:noProof/>
                <w:webHidden/>
              </w:rPr>
              <w:fldChar w:fldCharType="end"/>
            </w:r>
          </w:hyperlink>
        </w:p>
        <w:p w14:paraId="7FA596DD"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0" w:history="1">
            <w:r w:rsidR="00C51DD9" w:rsidRPr="002E3B11">
              <w:rPr>
                <w:rStyle w:val="Hyperlink"/>
                <w:b/>
                <w:noProof/>
              </w:rPr>
              <w:t xml:space="preserve">Appendix 3.2 Inter-observer error with three point scale </w:t>
            </w:r>
            <w:r w:rsidR="00C51DD9" w:rsidRPr="002E3B11">
              <w:rPr>
                <w:rStyle w:val="Hyperlink"/>
                <w:rFonts w:cs="Times New Roman"/>
                <w:b/>
                <w:noProof/>
              </w:rPr>
              <w:t>(cells shaded in red indicate observer disagreement)</w:t>
            </w:r>
            <w:r w:rsidR="00C51DD9">
              <w:rPr>
                <w:noProof/>
                <w:webHidden/>
              </w:rPr>
              <w:tab/>
            </w:r>
            <w:r w:rsidR="00C51DD9">
              <w:rPr>
                <w:noProof/>
                <w:webHidden/>
              </w:rPr>
              <w:fldChar w:fldCharType="begin"/>
            </w:r>
            <w:r w:rsidR="00C51DD9">
              <w:rPr>
                <w:noProof/>
                <w:webHidden/>
              </w:rPr>
              <w:instrText xml:space="preserve"> PAGEREF _Toc430595370 \h </w:instrText>
            </w:r>
            <w:r w:rsidR="00C51DD9">
              <w:rPr>
                <w:noProof/>
                <w:webHidden/>
              </w:rPr>
            </w:r>
            <w:r w:rsidR="00C51DD9">
              <w:rPr>
                <w:noProof/>
                <w:webHidden/>
              </w:rPr>
              <w:fldChar w:fldCharType="separate"/>
            </w:r>
            <w:r w:rsidR="00C51DD9">
              <w:rPr>
                <w:noProof/>
                <w:webHidden/>
              </w:rPr>
              <w:t>90</w:t>
            </w:r>
            <w:r w:rsidR="00C51DD9">
              <w:rPr>
                <w:noProof/>
                <w:webHidden/>
              </w:rPr>
              <w:fldChar w:fldCharType="end"/>
            </w:r>
          </w:hyperlink>
        </w:p>
        <w:p w14:paraId="0E998BA2"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1" w:history="1">
            <w:r w:rsidR="00C51DD9" w:rsidRPr="002E3B11">
              <w:rPr>
                <w:rStyle w:val="Hyperlink"/>
                <w:b/>
                <w:noProof/>
              </w:rPr>
              <w:t xml:space="preserve">Appendix 3.3 Intra-observer error with five point scale </w:t>
            </w:r>
            <w:r w:rsidR="00C51DD9" w:rsidRPr="002E3B11">
              <w:rPr>
                <w:rStyle w:val="Hyperlink"/>
                <w:rFonts w:cs="Times New Roman"/>
                <w:b/>
                <w:noProof/>
              </w:rPr>
              <w:t>(cells shaded in red indicate observer disagreement)</w:t>
            </w:r>
            <w:r w:rsidR="00C51DD9">
              <w:rPr>
                <w:noProof/>
                <w:webHidden/>
              </w:rPr>
              <w:tab/>
            </w:r>
            <w:r w:rsidR="00C51DD9">
              <w:rPr>
                <w:noProof/>
                <w:webHidden/>
              </w:rPr>
              <w:fldChar w:fldCharType="begin"/>
            </w:r>
            <w:r w:rsidR="00C51DD9">
              <w:rPr>
                <w:noProof/>
                <w:webHidden/>
              </w:rPr>
              <w:instrText xml:space="preserve"> PAGEREF _Toc430595371 \h </w:instrText>
            </w:r>
            <w:r w:rsidR="00C51DD9">
              <w:rPr>
                <w:noProof/>
                <w:webHidden/>
              </w:rPr>
            </w:r>
            <w:r w:rsidR="00C51DD9">
              <w:rPr>
                <w:noProof/>
                <w:webHidden/>
              </w:rPr>
              <w:fldChar w:fldCharType="separate"/>
            </w:r>
            <w:r w:rsidR="00C51DD9">
              <w:rPr>
                <w:noProof/>
                <w:webHidden/>
              </w:rPr>
              <w:t>91</w:t>
            </w:r>
            <w:r w:rsidR="00C51DD9">
              <w:rPr>
                <w:noProof/>
                <w:webHidden/>
              </w:rPr>
              <w:fldChar w:fldCharType="end"/>
            </w:r>
          </w:hyperlink>
        </w:p>
        <w:p w14:paraId="338E7655"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2" w:history="1">
            <w:r w:rsidR="00C51DD9" w:rsidRPr="002E3B11">
              <w:rPr>
                <w:rStyle w:val="Hyperlink"/>
                <w:rFonts w:cs="Times New Roman"/>
                <w:b/>
                <w:noProof/>
              </w:rPr>
              <w:t>Appendix 3.4 Intra-observer error with three point scale (cells shaded in red indicate observer disagreement)</w:t>
            </w:r>
            <w:r w:rsidR="00C51DD9">
              <w:rPr>
                <w:noProof/>
                <w:webHidden/>
              </w:rPr>
              <w:tab/>
            </w:r>
            <w:r w:rsidR="00C51DD9">
              <w:rPr>
                <w:noProof/>
                <w:webHidden/>
              </w:rPr>
              <w:fldChar w:fldCharType="begin"/>
            </w:r>
            <w:r w:rsidR="00C51DD9">
              <w:rPr>
                <w:noProof/>
                <w:webHidden/>
              </w:rPr>
              <w:instrText xml:space="preserve"> PAGEREF _Toc430595372 \h </w:instrText>
            </w:r>
            <w:r w:rsidR="00C51DD9">
              <w:rPr>
                <w:noProof/>
                <w:webHidden/>
              </w:rPr>
            </w:r>
            <w:r w:rsidR="00C51DD9">
              <w:rPr>
                <w:noProof/>
                <w:webHidden/>
              </w:rPr>
              <w:fldChar w:fldCharType="separate"/>
            </w:r>
            <w:r w:rsidR="00C51DD9">
              <w:rPr>
                <w:noProof/>
                <w:webHidden/>
              </w:rPr>
              <w:t>93</w:t>
            </w:r>
            <w:r w:rsidR="00C51DD9">
              <w:rPr>
                <w:noProof/>
                <w:webHidden/>
              </w:rPr>
              <w:fldChar w:fldCharType="end"/>
            </w:r>
          </w:hyperlink>
        </w:p>
        <w:p w14:paraId="7B5E625B"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73" w:history="1">
            <w:r w:rsidR="00C51DD9" w:rsidRPr="002E3B11">
              <w:rPr>
                <w:rStyle w:val="Hyperlink"/>
                <w:b/>
                <w:noProof/>
              </w:rPr>
              <w:t>Appendix 4: Results excluding possible non-Roman individuals</w:t>
            </w:r>
            <w:r w:rsidR="00C51DD9">
              <w:rPr>
                <w:noProof/>
                <w:webHidden/>
              </w:rPr>
              <w:tab/>
            </w:r>
            <w:r w:rsidR="00C51DD9">
              <w:rPr>
                <w:noProof/>
                <w:webHidden/>
              </w:rPr>
              <w:fldChar w:fldCharType="begin"/>
            </w:r>
            <w:r w:rsidR="00C51DD9">
              <w:rPr>
                <w:noProof/>
                <w:webHidden/>
              </w:rPr>
              <w:instrText xml:space="preserve"> PAGEREF _Toc430595373 \h </w:instrText>
            </w:r>
            <w:r w:rsidR="00C51DD9">
              <w:rPr>
                <w:noProof/>
                <w:webHidden/>
              </w:rPr>
            </w:r>
            <w:r w:rsidR="00C51DD9">
              <w:rPr>
                <w:noProof/>
                <w:webHidden/>
              </w:rPr>
              <w:fldChar w:fldCharType="separate"/>
            </w:r>
            <w:r w:rsidR="00C51DD9">
              <w:rPr>
                <w:noProof/>
                <w:webHidden/>
              </w:rPr>
              <w:t>95</w:t>
            </w:r>
            <w:r w:rsidR="00C51DD9">
              <w:rPr>
                <w:noProof/>
                <w:webHidden/>
              </w:rPr>
              <w:fldChar w:fldCharType="end"/>
            </w:r>
          </w:hyperlink>
        </w:p>
        <w:p w14:paraId="6EF04833"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4" w:history="1">
            <w:r w:rsidR="00C51DD9" w:rsidRPr="002E3B11">
              <w:rPr>
                <w:rStyle w:val="Hyperlink"/>
                <w:b/>
                <w:noProof/>
              </w:rPr>
              <w:t>Appendix 4.1 Cortical index data excluding possible non-Roman individuals</w:t>
            </w:r>
            <w:r w:rsidR="00C51DD9">
              <w:rPr>
                <w:noProof/>
                <w:webHidden/>
              </w:rPr>
              <w:tab/>
            </w:r>
            <w:r w:rsidR="00C51DD9">
              <w:rPr>
                <w:noProof/>
                <w:webHidden/>
              </w:rPr>
              <w:fldChar w:fldCharType="begin"/>
            </w:r>
            <w:r w:rsidR="00C51DD9">
              <w:rPr>
                <w:noProof/>
                <w:webHidden/>
              </w:rPr>
              <w:instrText xml:space="preserve"> PAGEREF _Toc430595374 \h </w:instrText>
            </w:r>
            <w:r w:rsidR="00C51DD9">
              <w:rPr>
                <w:noProof/>
                <w:webHidden/>
              </w:rPr>
            </w:r>
            <w:r w:rsidR="00C51DD9">
              <w:rPr>
                <w:noProof/>
                <w:webHidden/>
              </w:rPr>
              <w:fldChar w:fldCharType="separate"/>
            </w:r>
            <w:r w:rsidR="00C51DD9">
              <w:rPr>
                <w:noProof/>
                <w:webHidden/>
              </w:rPr>
              <w:t>96</w:t>
            </w:r>
            <w:r w:rsidR="00C51DD9">
              <w:rPr>
                <w:noProof/>
                <w:webHidden/>
              </w:rPr>
              <w:fldChar w:fldCharType="end"/>
            </w:r>
          </w:hyperlink>
        </w:p>
        <w:p w14:paraId="130EB235"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5" w:history="1">
            <w:r w:rsidR="00C51DD9" w:rsidRPr="002E3B11">
              <w:rPr>
                <w:rStyle w:val="Hyperlink"/>
                <w:b/>
                <w:noProof/>
              </w:rPr>
              <w:t>Appendix 4.2 Entheseal robusticity data excluding possible non-Roman individuals</w:t>
            </w:r>
            <w:r w:rsidR="00C51DD9">
              <w:rPr>
                <w:noProof/>
                <w:webHidden/>
              </w:rPr>
              <w:tab/>
            </w:r>
            <w:r w:rsidR="00C51DD9">
              <w:rPr>
                <w:noProof/>
                <w:webHidden/>
              </w:rPr>
              <w:fldChar w:fldCharType="begin"/>
            </w:r>
            <w:r w:rsidR="00C51DD9">
              <w:rPr>
                <w:noProof/>
                <w:webHidden/>
              </w:rPr>
              <w:instrText xml:space="preserve"> PAGEREF _Toc430595375 \h </w:instrText>
            </w:r>
            <w:r w:rsidR="00C51DD9">
              <w:rPr>
                <w:noProof/>
                <w:webHidden/>
              </w:rPr>
            </w:r>
            <w:r w:rsidR="00C51DD9">
              <w:rPr>
                <w:noProof/>
                <w:webHidden/>
              </w:rPr>
              <w:fldChar w:fldCharType="separate"/>
            </w:r>
            <w:r w:rsidR="00C51DD9">
              <w:rPr>
                <w:noProof/>
                <w:webHidden/>
              </w:rPr>
              <w:t>97</w:t>
            </w:r>
            <w:r w:rsidR="00C51DD9">
              <w:rPr>
                <w:noProof/>
                <w:webHidden/>
              </w:rPr>
              <w:fldChar w:fldCharType="end"/>
            </w:r>
          </w:hyperlink>
        </w:p>
        <w:p w14:paraId="35D76176"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6" w:history="1">
            <w:r w:rsidR="00C51DD9" w:rsidRPr="002E3B11">
              <w:rPr>
                <w:rStyle w:val="Hyperlink"/>
                <w:b/>
                <w:noProof/>
              </w:rPr>
              <w:t>Appendix 4.3 Humeral length data excluding possible non-Roman individuals</w:t>
            </w:r>
            <w:r w:rsidR="00C51DD9">
              <w:rPr>
                <w:noProof/>
                <w:webHidden/>
              </w:rPr>
              <w:tab/>
            </w:r>
            <w:r w:rsidR="00C51DD9">
              <w:rPr>
                <w:noProof/>
                <w:webHidden/>
              </w:rPr>
              <w:fldChar w:fldCharType="begin"/>
            </w:r>
            <w:r w:rsidR="00C51DD9">
              <w:rPr>
                <w:noProof/>
                <w:webHidden/>
              </w:rPr>
              <w:instrText xml:space="preserve"> PAGEREF _Toc430595376 \h </w:instrText>
            </w:r>
            <w:r w:rsidR="00C51DD9">
              <w:rPr>
                <w:noProof/>
                <w:webHidden/>
              </w:rPr>
            </w:r>
            <w:r w:rsidR="00C51DD9">
              <w:rPr>
                <w:noProof/>
                <w:webHidden/>
              </w:rPr>
              <w:fldChar w:fldCharType="separate"/>
            </w:r>
            <w:r w:rsidR="00C51DD9">
              <w:rPr>
                <w:noProof/>
                <w:webHidden/>
              </w:rPr>
              <w:t>101</w:t>
            </w:r>
            <w:r w:rsidR="00C51DD9">
              <w:rPr>
                <w:noProof/>
                <w:webHidden/>
              </w:rPr>
              <w:fldChar w:fldCharType="end"/>
            </w:r>
          </w:hyperlink>
        </w:p>
        <w:p w14:paraId="22C2CD47" w14:textId="77777777" w:rsidR="00C51DD9" w:rsidRDefault="0028174C">
          <w:pPr>
            <w:pStyle w:val="TOC1"/>
            <w:tabs>
              <w:tab w:val="right" w:leader="dot" w:pos="8657"/>
            </w:tabs>
            <w:rPr>
              <w:rFonts w:asciiTheme="minorHAnsi" w:eastAsiaTheme="minorEastAsia" w:hAnsiTheme="minorHAnsi"/>
              <w:noProof/>
              <w:sz w:val="22"/>
              <w:lang w:eastAsia="en-CA"/>
            </w:rPr>
          </w:pPr>
          <w:hyperlink w:anchor="_Toc430595377" w:history="1">
            <w:r w:rsidR="00C51DD9" w:rsidRPr="002E3B11">
              <w:rPr>
                <w:rStyle w:val="Hyperlink"/>
                <w:b/>
                <w:noProof/>
              </w:rPr>
              <w:t>Appendix 5: Entheseal robusticity measured using the three point scale</w:t>
            </w:r>
            <w:r w:rsidR="00C51DD9">
              <w:rPr>
                <w:noProof/>
                <w:webHidden/>
              </w:rPr>
              <w:tab/>
            </w:r>
            <w:r w:rsidR="00C51DD9">
              <w:rPr>
                <w:noProof/>
                <w:webHidden/>
              </w:rPr>
              <w:fldChar w:fldCharType="begin"/>
            </w:r>
            <w:r w:rsidR="00C51DD9">
              <w:rPr>
                <w:noProof/>
                <w:webHidden/>
              </w:rPr>
              <w:instrText xml:space="preserve"> PAGEREF _Toc430595377 \h </w:instrText>
            </w:r>
            <w:r w:rsidR="00C51DD9">
              <w:rPr>
                <w:noProof/>
                <w:webHidden/>
              </w:rPr>
            </w:r>
            <w:r w:rsidR="00C51DD9">
              <w:rPr>
                <w:noProof/>
                <w:webHidden/>
              </w:rPr>
              <w:fldChar w:fldCharType="separate"/>
            </w:r>
            <w:r w:rsidR="00C51DD9">
              <w:rPr>
                <w:noProof/>
                <w:webHidden/>
              </w:rPr>
              <w:t>102</w:t>
            </w:r>
            <w:r w:rsidR="00C51DD9">
              <w:rPr>
                <w:noProof/>
                <w:webHidden/>
              </w:rPr>
              <w:fldChar w:fldCharType="end"/>
            </w:r>
          </w:hyperlink>
        </w:p>
        <w:p w14:paraId="2649D55E"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8" w:history="1">
            <w:r w:rsidR="00C51DD9" w:rsidRPr="002E3B11">
              <w:rPr>
                <w:rStyle w:val="Hyperlink"/>
                <w:rFonts w:cs="Times New Roman"/>
                <w:b/>
                <w:noProof/>
              </w:rPr>
              <w:t>Appendix 5.1 Deltoid robusticity represented using the three point scale</w:t>
            </w:r>
            <w:r w:rsidR="00C51DD9">
              <w:rPr>
                <w:noProof/>
                <w:webHidden/>
              </w:rPr>
              <w:tab/>
            </w:r>
            <w:r w:rsidR="00C51DD9">
              <w:rPr>
                <w:noProof/>
                <w:webHidden/>
              </w:rPr>
              <w:fldChar w:fldCharType="begin"/>
            </w:r>
            <w:r w:rsidR="00C51DD9">
              <w:rPr>
                <w:noProof/>
                <w:webHidden/>
              </w:rPr>
              <w:instrText xml:space="preserve"> PAGEREF _Toc430595378 \h </w:instrText>
            </w:r>
            <w:r w:rsidR="00C51DD9">
              <w:rPr>
                <w:noProof/>
                <w:webHidden/>
              </w:rPr>
            </w:r>
            <w:r w:rsidR="00C51DD9">
              <w:rPr>
                <w:noProof/>
                <w:webHidden/>
              </w:rPr>
              <w:fldChar w:fldCharType="separate"/>
            </w:r>
            <w:r w:rsidR="00C51DD9">
              <w:rPr>
                <w:noProof/>
                <w:webHidden/>
              </w:rPr>
              <w:t>103</w:t>
            </w:r>
            <w:r w:rsidR="00C51DD9">
              <w:rPr>
                <w:noProof/>
                <w:webHidden/>
              </w:rPr>
              <w:fldChar w:fldCharType="end"/>
            </w:r>
          </w:hyperlink>
        </w:p>
        <w:p w14:paraId="798B2FF1"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79" w:history="1">
            <w:r w:rsidR="00C51DD9" w:rsidRPr="002E3B11">
              <w:rPr>
                <w:rStyle w:val="Hyperlink"/>
                <w:rFonts w:cs="Times New Roman"/>
                <w:b/>
                <w:noProof/>
              </w:rPr>
              <w:t>Appendix 5.2 LDTM robusticity represented using the three point scale</w:t>
            </w:r>
            <w:r w:rsidR="00C51DD9">
              <w:rPr>
                <w:noProof/>
                <w:webHidden/>
              </w:rPr>
              <w:tab/>
            </w:r>
            <w:r w:rsidR="00C51DD9">
              <w:rPr>
                <w:noProof/>
                <w:webHidden/>
              </w:rPr>
              <w:fldChar w:fldCharType="begin"/>
            </w:r>
            <w:r w:rsidR="00C51DD9">
              <w:rPr>
                <w:noProof/>
                <w:webHidden/>
              </w:rPr>
              <w:instrText xml:space="preserve"> PAGEREF _Toc430595379 \h </w:instrText>
            </w:r>
            <w:r w:rsidR="00C51DD9">
              <w:rPr>
                <w:noProof/>
                <w:webHidden/>
              </w:rPr>
            </w:r>
            <w:r w:rsidR="00C51DD9">
              <w:rPr>
                <w:noProof/>
                <w:webHidden/>
              </w:rPr>
              <w:fldChar w:fldCharType="separate"/>
            </w:r>
            <w:r w:rsidR="00C51DD9">
              <w:rPr>
                <w:noProof/>
                <w:webHidden/>
              </w:rPr>
              <w:t>104</w:t>
            </w:r>
            <w:r w:rsidR="00C51DD9">
              <w:rPr>
                <w:noProof/>
                <w:webHidden/>
              </w:rPr>
              <w:fldChar w:fldCharType="end"/>
            </w:r>
          </w:hyperlink>
        </w:p>
        <w:p w14:paraId="6BBB249D" w14:textId="77777777" w:rsidR="00C51DD9" w:rsidRDefault="0028174C">
          <w:pPr>
            <w:pStyle w:val="TOC2"/>
            <w:tabs>
              <w:tab w:val="right" w:leader="dot" w:pos="8657"/>
            </w:tabs>
            <w:rPr>
              <w:rFonts w:asciiTheme="minorHAnsi" w:eastAsiaTheme="minorEastAsia" w:hAnsiTheme="minorHAnsi"/>
              <w:noProof/>
              <w:sz w:val="22"/>
              <w:lang w:eastAsia="en-CA"/>
            </w:rPr>
          </w:pPr>
          <w:hyperlink w:anchor="_Toc430595380" w:history="1">
            <w:r w:rsidR="00C51DD9" w:rsidRPr="002E3B11">
              <w:rPr>
                <w:rStyle w:val="Hyperlink"/>
                <w:rFonts w:cs="Times New Roman"/>
                <w:b/>
                <w:noProof/>
              </w:rPr>
              <w:t>Appendix 5.3 Pectoral robusticity represented using the three point scale</w:t>
            </w:r>
            <w:r w:rsidR="00C51DD9">
              <w:rPr>
                <w:noProof/>
                <w:webHidden/>
              </w:rPr>
              <w:tab/>
            </w:r>
            <w:r w:rsidR="00C51DD9">
              <w:rPr>
                <w:noProof/>
                <w:webHidden/>
              </w:rPr>
              <w:fldChar w:fldCharType="begin"/>
            </w:r>
            <w:r w:rsidR="00C51DD9">
              <w:rPr>
                <w:noProof/>
                <w:webHidden/>
              </w:rPr>
              <w:instrText xml:space="preserve"> PAGEREF _Toc430595380 \h </w:instrText>
            </w:r>
            <w:r w:rsidR="00C51DD9">
              <w:rPr>
                <w:noProof/>
                <w:webHidden/>
              </w:rPr>
            </w:r>
            <w:r w:rsidR="00C51DD9">
              <w:rPr>
                <w:noProof/>
                <w:webHidden/>
              </w:rPr>
              <w:fldChar w:fldCharType="separate"/>
            </w:r>
            <w:r w:rsidR="00C51DD9">
              <w:rPr>
                <w:noProof/>
                <w:webHidden/>
              </w:rPr>
              <w:t>105</w:t>
            </w:r>
            <w:r w:rsidR="00C51DD9">
              <w:rPr>
                <w:noProof/>
                <w:webHidden/>
              </w:rPr>
              <w:fldChar w:fldCharType="end"/>
            </w:r>
          </w:hyperlink>
        </w:p>
        <w:p w14:paraId="1067D08C" w14:textId="05BA1FEA" w:rsidR="00327E34" w:rsidRPr="00815389" w:rsidRDefault="00327E34">
          <w:pPr>
            <w:rPr>
              <w:b/>
              <w:bCs/>
              <w:noProof/>
            </w:rPr>
          </w:pPr>
          <w:r>
            <w:rPr>
              <w:b/>
              <w:bCs/>
              <w:noProof/>
            </w:rPr>
            <w:fldChar w:fldCharType="end"/>
          </w:r>
        </w:p>
      </w:sdtContent>
    </w:sdt>
    <w:p w14:paraId="4500E2BC" w14:textId="77777777" w:rsidR="00815389" w:rsidRDefault="00815389">
      <w:pPr>
        <w:pStyle w:val="TableofFigures"/>
        <w:tabs>
          <w:tab w:val="right" w:pos="8657"/>
        </w:tabs>
        <w:rPr>
          <w:b/>
          <w:color w:val="000000" w:themeColor="text1"/>
          <w:szCs w:val="24"/>
        </w:rPr>
      </w:pPr>
    </w:p>
    <w:p w14:paraId="20C14A9E" w14:textId="01FB50EB" w:rsidR="0003640D" w:rsidRDefault="00233E1E" w:rsidP="00E806F3">
      <w:pPr>
        <w:pStyle w:val="TableofFigures"/>
        <w:tabs>
          <w:tab w:val="right" w:pos="8657"/>
        </w:tabs>
        <w:rPr>
          <w:b/>
          <w:color w:val="000000" w:themeColor="text1"/>
          <w:szCs w:val="24"/>
        </w:rPr>
      </w:pPr>
      <w:r>
        <w:rPr>
          <w:b/>
          <w:color w:val="000000" w:themeColor="text1"/>
          <w:szCs w:val="24"/>
        </w:rPr>
        <w:br w:type="page"/>
      </w:r>
    </w:p>
    <w:p w14:paraId="4E0715A5" w14:textId="7A239EB7" w:rsidR="00815389" w:rsidRDefault="00815389" w:rsidP="00815389">
      <w:pPr>
        <w:pStyle w:val="TableofFigures"/>
        <w:tabs>
          <w:tab w:val="right" w:pos="8657"/>
        </w:tabs>
        <w:jc w:val="center"/>
        <w:rPr>
          <w:b/>
          <w:color w:val="000000" w:themeColor="text1"/>
          <w:szCs w:val="24"/>
        </w:rPr>
      </w:pPr>
      <w:r>
        <w:rPr>
          <w:b/>
          <w:color w:val="000000" w:themeColor="text1"/>
          <w:szCs w:val="24"/>
        </w:rPr>
        <w:lastRenderedPageBreak/>
        <w:t>LIST OF FIGURES</w:t>
      </w:r>
    </w:p>
    <w:p w14:paraId="1353616F" w14:textId="6418049C" w:rsidR="00815389" w:rsidRDefault="00815389" w:rsidP="0003640D">
      <w:pPr>
        <w:pStyle w:val="TableofFigures"/>
        <w:tabs>
          <w:tab w:val="right" w:pos="8657"/>
        </w:tabs>
        <w:spacing w:after="100" w:afterAutospacing="1"/>
        <w:rPr>
          <w:rFonts w:asciiTheme="minorHAnsi" w:eastAsiaTheme="minorEastAsia" w:hAnsiTheme="minorHAnsi"/>
          <w:noProof/>
          <w:sz w:val="22"/>
          <w:lang w:eastAsia="en-CA"/>
        </w:rPr>
      </w:pPr>
      <w:r>
        <w:rPr>
          <w:b/>
          <w:color w:val="000000" w:themeColor="text1"/>
          <w:szCs w:val="24"/>
        </w:rPr>
        <w:fldChar w:fldCharType="begin"/>
      </w:r>
      <w:r>
        <w:rPr>
          <w:b/>
          <w:color w:val="000000" w:themeColor="text1"/>
          <w:szCs w:val="24"/>
        </w:rPr>
        <w:instrText xml:space="preserve"> TOC \h \z \c "Figure" </w:instrText>
      </w:r>
      <w:r>
        <w:rPr>
          <w:b/>
          <w:color w:val="000000" w:themeColor="text1"/>
          <w:szCs w:val="24"/>
        </w:rPr>
        <w:fldChar w:fldCharType="separate"/>
      </w:r>
      <w:hyperlink w:anchor="_Toc429389321" w:history="1">
        <w:r w:rsidRPr="006222C3">
          <w:rPr>
            <w:rStyle w:val="Hyperlink"/>
            <w:b/>
            <w:noProof/>
          </w:rPr>
          <w:t xml:space="preserve">Figure 1 </w:t>
        </w:r>
        <w:r w:rsidRPr="006222C3">
          <w:rPr>
            <w:rStyle w:val="Hyperlink"/>
            <w:noProof/>
          </w:rPr>
          <w:t>Location of Lisieux</w:t>
        </w:r>
        <w:r>
          <w:rPr>
            <w:rStyle w:val="Hyperlink"/>
            <w:noProof/>
          </w:rPr>
          <w:t xml:space="preserve"> within France</w:t>
        </w:r>
        <w:r>
          <w:rPr>
            <w:noProof/>
            <w:webHidden/>
          </w:rPr>
          <w:tab/>
        </w:r>
        <w:r>
          <w:rPr>
            <w:noProof/>
            <w:webHidden/>
          </w:rPr>
          <w:fldChar w:fldCharType="begin"/>
        </w:r>
        <w:r>
          <w:rPr>
            <w:noProof/>
            <w:webHidden/>
          </w:rPr>
          <w:instrText xml:space="preserve"> PAGEREF _Toc429389321 \h </w:instrText>
        </w:r>
        <w:r>
          <w:rPr>
            <w:noProof/>
            <w:webHidden/>
          </w:rPr>
        </w:r>
        <w:r>
          <w:rPr>
            <w:noProof/>
            <w:webHidden/>
          </w:rPr>
          <w:fldChar w:fldCharType="separate"/>
        </w:r>
        <w:r w:rsidR="003772E8">
          <w:rPr>
            <w:noProof/>
            <w:webHidden/>
          </w:rPr>
          <w:t>5</w:t>
        </w:r>
        <w:r>
          <w:rPr>
            <w:noProof/>
            <w:webHidden/>
          </w:rPr>
          <w:fldChar w:fldCharType="end"/>
        </w:r>
      </w:hyperlink>
    </w:p>
    <w:p w14:paraId="00CD97E6" w14:textId="27C87157" w:rsidR="00815389" w:rsidRDefault="0028174C" w:rsidP="0003640D">
      <w:pPr>
        <w:pStyle w:val="TableofFigures"/>
        <w:tabs>
          <w:tab w:val="right" w:pos="8657"/>
        </w:tabs>
        <w:spacing w:after="100" w:afterAutospacing="1"/>
        <w:rPr>
          <w:noProof/>
        </w:rPr>
      </w:pPr>
      <w:hyperlink w:anchor="_Toc429389322" w:history="1">
        <w:r w:rsidR="00815389" w:rsidRPr="006222C3">
          <w:rPr>
            <w:rStyle w:val="Hyperlink"/>
            <w:b/>
            <w:noProof/>
          </w:rPr>
          <w:t>Figure 2</w:t>
        </w:r>
        <w:r w:rsidR="00815389" w:rsidRPr="006222C3">
          <w:rPr>
            <w:rStyle w:val="Hyperlink"/>
            <w:noProof/>
          </w:rPr>
          <w:t xml:space="preserve"> Site of Lisieux-Michelet in the town of Lisieux</w:t>
        </w:r>
        <w:r w:rsidR="00815389">
          <w:rPr>
            <w:noProof/>
            <w:webHidden/>
          </w:rPr>
          <w:tab/>
        </w:r>
        <w:r w:rsidR="00815389">
          <w:rPr>
            <w:noProof/>
            <w:webHidden/>
          </w:rPr>
          <w:fldChar w:fldCharType="begin"/>
        </w:r>
        <w:r w:rsidR="00815389">
          <w:rPr>
            <w:noProof/>
            <w:webHidden/>
          </w:rPr>
          <w:instrText xml:space="preserve"> PAGEREF _Toc429389322 \h </w:instrText>
        </w:r>
        <w:r w:rsidR="00815389">
          <w:rPr>
            <w:noProof/>
            <w:webHidden/>
          </w:rPr>
        </w:r>
        <w:r w:rsidR="00815389">
          <w:rPr>
            <w:noProof/>
            <w:webHidden/>
          </w:rPr>
          <w:fldChar w:fldCharType="separate"/>
        </w:r>
        <w:r w:rsidR="003772E8">
          <w:rPr>
            <w:noProof/>
            <w:webHidden/>
          </w:rPr>
          <w:t>7</w:t>
        </w:r>
        <w:r w:rsidR="00815389">
          <w:rPr>
            <w:noProof/>
            <w:webHidden/>
          </w:rPr>
          <w:fldChar w:fldCharType="end"/>
        </w:r>
      </w:hyperlink>
    </w:p>
    <w:p w14:paraId="057882D1" w14:textId="77777777" w:rsidR="00C51DD9" w:rsidRDefault="006B4BC1" w:rsidP="0003640D">
      <w:pPr>
        <w:pStyle w:val="TableofFigures"/>
        <w:tabs>
          <w:tab w:val="right" w:pos="8657"/>
        </w:tabs>
        <w:spacing w:after="100" w:afterAutospacing="1"/>
        <w:rPr>
          <w:noProof/>
          <w:webHidden/>
        </w:rPr>
      </w:pPr>
      <w:r w:rsidRPr="00E313A4">
        <w:rPr>
          <w:b/>
          <w:noProof/>
        </w:rPr>
        <w:t>Figure 3</w:t>
      </w:r>
      <w:r w:rsidR="005816C5" w:rsidRPr="00E313A4">
        <w:rPr>
          <w:noProof/>
        </w:rPr>
        <w:t xml:space="preserve"> Entheses of the rotator cuff</w:t>
      </w:r>
      <w:r>
        <w:rPr>
          <w:noProof/>
          <w:webHidden/>
        </w:rPr>
        <w:tab/>
      </w:r>
      <w:r w:rsidR="005816C5">
        <w:rPr>
          <w:noProof/>
          <w:webHidden/>
        </w:rPr>
        <w:t>13</w:t>
      </w:r>
    </w:p>
    <w:p w14:paraId="6A490B59" w14:textId="2F85F8AF" w:rsidR="00815389"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89323" w:history="1">
        <w:r w:rsidR="00815389" w:rsidRPr="006222C3">
          <w:rPr>
            <w:rStyle w:val="Hyperlink"/>
            <w:b/>
            <w:noProof/>
          </w:rPr>
          <w:t xml:space="preserve">Figure </w:t>
        </w:r>
        <w:r w:rsidR="005816C5">
          <w:rPr>
            <w:rStyle w:val="Hyperlink"/>
            <w:b/>
            <w:noProof/>
          </w:rPr>
          <w:t>4</w:t>
        </w:r>
        <w:r w:rsidR="00815389" w:rsidRPr="006222C3">
          <w:rPr>
            <w:rStyle w:val="Hyperlink"/>
            <w:noProof/>
          </w:rPr>
          <w:t xml:space="preserve"> Cortical index </w:t>
        </w:r>
        <w:r w:rsidR="00815389" w:rsidRPr="006222C3">
          <w:rPr>
            <w:rStyle w:val="Hyperlink"/>
            <w:rFonts w:cs="Times New Roman"/>
            <w:noProof/>
          </w:rPr>
          <w:t xml:space="preserve">results in relation to </w:t>
        </w:r>
        <w:r w:rsidR="005816C5">
          <w:rPr>
            <w:rStyle w:val="Hyperlink"/>
            <w:rFonts w:cs="Times New Roman"/>
            <w:noProof/>
          </w:rPr>
          <w:t>age category</w:t>
        </w:r>
        <w:r w:rsidR="00815389">
          <w:rPr>
            <w:noProof/>
            <w:webHidden/>
          </w:rPr>
          <w:tab/>
        </w:r>
        <w:r w:rsidR="00815389">
          <w:rPr>
            <w:noProof/>
            <w:webHidden/>
          </w:rPr>
          <w:fldChar w:fldCharType="begin"/>
        </w:r>
        <w:r w:rsidR="00815389">
          <w:rPr>
            <w:noProof/>
            <w:webHidden/>
          </w:rPr>
          <w:instrText xml:space="preserve"> PAGEREF _Toc429389323 \h </w:instrText>
        </w:r>
        <w:r w:rsidR="00815389">
          <w:rPr>
            <w:noProof/>
            <w:webHidden/>
          </w:rPr>
        </w:r>
        <w:r w:rsidR="00815389">
          <w:rPr>
            <w:noProof/>
            <w:webHidden/>
          </w:rPr>
          <w:fldChar w:fldCharType="separate"/>
        </w:r>
        <w:r w:rsidR="003772E8">
          <w:rPr>
            <w:noProof/>
            <w:webHidden/>
          </w:rPr>
          <w:t>35</w:t>
        </w:r>
        <w:r w:rsidR="00815389">
          <w:rPr>
            <w:noProof/>
            <w:webHidden/>
          </w:rPr>
          <w:fldChar w:fldCharType="end"/>
        </w:r>
      </w:hyperlink>
    </w:p>
    <w:p w14:paraId="0F454967" w14:textId="01ED3B46" w:rsidR="00815389"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89324" w:history="1">
        <w:r w:rsidR="00815389" w:rsidRPr="006222C3">
          <w:rPr>
            <w:rStyle w:val="Hyperlink"/>
            <w:b/>
            <w:noProof/>
          </w:rPr>
          <w:t xml:space="preserve">Figure </w:t>
        </w:r>
        <w:r w:rsidR="005816C5">
          <w:rPr>
            <w:rStyle w:val="Hyperlink"/>
            <w:b/>
            <w:noProof/>
          </w:rPr>
          <w:t>5</w:t>
        </w:r>
        <w:r w:rsidR="005816C5" w:rsidRPr="006222C3">
          <w:rPr>
            <w:rStyle w:val="Hyperlink"/>
            <w:noProof/>
          </w:rPr>
          <w:t xml:space="preserve"> </w:t>
        </w:r>
        <w:r w:rsidR="00815389" w:rsidRPr="006222C3">
          <w:rPr>
            <w:rStyle w:val="Hyperlink"/>
            <w:noProof/>
          </w:rPr>
          <w:t xml:space="preserve">Deltoid robusticity </w:t>
        </w:r>
        <w:r w:rsidR="00815389" w:rsidRPr="006222C3">
          <w:rPr>
            <w:rStyle w:val="Hyperlink"/>
            <w:rFonts w:cs="Times New Roman"/>
            <w:noProof/>
          </w:rPr>
          <w:t xml:space="preserve">in relation to </w:t>
        </w:r>
        <w:r w:rsidR="005816C5">
          <w:rPr>
            <w:rStyle w:val="Hyperlink"/>
            <w:rFonts w:cs="Times New Roman"/>
            <w:noProof/>
          </w:rPr>
          <w:t>age category</w:t>
        </w:r>
        <w:r w:rsidR="00815389">
          <w:rPr>
            <w:noProof/>
            <w:webHidden/>
          </w:rPr>
          <w:tab/>
        </w:r>
        <w:r w:rsidR="00815389">
          <w:rPr>
            <w:noProof/>
            <w:webHidden/>
          </w:rPr>
          <w:fldChar w:fldCharType="begin"/>
        </w:r>
        <w:r w:rsidR="00815389">
          <w:rPr>
            <w:noProof/>
            <w:webHidden/>
          </w:rPr>
          <w:instrText xml:space="preserve"> PAGEREF _Toc429389324 \h </w:instrText>
        </w:r>
        <w:r w:rsidR="00815389">
          <w:rPr>
            <w:noProof/>
            <w:webHidden/>
          </w:rPr>
        </w:r>
        <w:r w:rsidR="00815389">
          <w:rPr>
            <w:noProof/>
            <w:webHidden/>
          </w:rPr>
          <w:fldChar w:fldCharType="separate"/>
        </w:r>
        <w:r w:rsidR="003772E8">
          <w:rPr>
            <w:noProof/>
            <w:webHidden/>
          </w:rPr>
          <w:t>36</w:t>
        </w:r>
        <w:r w:rsidR="00815389">
          <w:rPr>
            <w:noProof/>
            <w:webHidden/>
          </w:rPr>
          <w:fldChar w:fldCharType="end"/>
        </w:r>
      </w:hyperlink>
    </w:p>
    <w:p w14:paraId="701D9ADB" w14:textId="1237C5D1" w:rsidR="00815389"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89325" w:history="1">
        <w:r w:rsidR="00815389" w:rsidRPr="006222C3">
          <w:rPr>
            <w:rStyle w:val="Hyperlink"/>
            <w:b/>
            <w:noProof/>
          </w:rPr>
          <w:t xml:space="preserve">Figure </w:t>
        </w:r>
        <w:r w:rsidR="005816C5">
          <w:rPr>
            <w:rStyle w:val="Hyperlink"/>
            <w:b/>
            <w:noProof/>
          </w:rPr>
          <w:t>6</w:t>
        </w:r>
        <w:r w:rsidR="005816C5" w:rsidRPr="006222C3">
          <w:rPr>
            <w:rStyle w:val="Hyperlink"/>
            <w:noProof/>
          </w:rPr>
          <w:t xml:space="preserve"> </w:t>
        </w:r>
        <w:r w:rsidR="00815389" w:rsidRPr="006222C3">
          <w:rPr>
            <w:rStyle w:val="Hyperlink"/>
            <w:noProof/>
          </w:rPr>
          <w:t xml:space="preserve">LDTM robusticity </w:t>
        </w:r>
        <w:r w:rsidR="00815389" w:rsidRPr="006222C3">
          <w:rPr>
            <w:rStyle w:val="Hyperlink"/>
            <w:rFonts w:cs="Times New Roman"/>
            <w:noProof/>
          </w:rPr>
          <w:t xml:space="preserve">in relation to </w:t>
        </w:r>
        <w:r w:rsidR="005816C5">
          <w:rPr>
            <w:rStyle w:val="Hyperlink"/>
            <w:rFonts w:cs="Times New Roman"/>
            <w:noProof/>
          </w:rPr>
          <w:t>age category</w:t>
        </w:r>
        <w:r w:rsidR="00815389">
          <w:rPr>
            <w:noProof/>
            <w:webHidden/>
          </w:rPr>
          <w:tab/>
        </w:r>
        <w:r w:rsidR="00815389">
          <w:rPr>
            <w:noProof/>
            <w:webHidden/>
          </w:rPr>
          <w:fldChar w:fldCharType="begin"/>
        </w:r>
        <w:r w:rsidR="00815389">
          <w:rPr>
            <w:noProof/>
            <w:webHidden/>
          </w:rPr>
          <w:instrText xml:space="preserve"> PAGEREF _Toc429389325 \h </w:instrText>
        </w:r>
        <w:r w:rsidR="00815389">
          <w:rPr>
            <w:noProof/>
            <w:webHidden/>
          </w:rPr>
        </w:r>
        <w:r w:rsidR="00815389">
          <w:rPr>
            <w:noProof/>
            <w:webHidden/>
          </w:rPr>
          <w:fldChar w:fldCharType="separate"/>
        </w:r>
        <w:r w:rsidR="003772E8">
          <w:rPr>
            <w:noProof/>
            <w:webHidden/>
          </w:rPr>
          <w:t>37</w:t>
        </w:r>
        <w:r w:rsidR="00815389">
          <w:rPr>
            <w:noProof/>
            <w:webHidden/>
          </w:rPr>
          <w:fldChar w:fldCharType="end"/>
        </w:r>
      </w:hyperlink>
    </w:p>
    <w:p w14:paraId="3ACAA45E" w14:textId="7C091576" w:rsidR="00815389"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89326" w:history="1">
        <w:r w:rsidR="00815389" w:rsidRPr="006222C3">
          <w:rPr>
            <w:rStyle w:val="Hyperlink"/>
            <w:b/>
            <w:noProof/>
          </w:rPr>
          <w:t xml:space="preserve">Figure </w:t>
        </w:r>
        <w:r w:rsidR="005816C5">
          <w:rPr>
            <w:rStyle w:val="Hyperlink"/>
            <w:b/>
            <w:noProof/>
          </w:rPr>
          <w:t>7</w:t>
        </w:r>
        <w:r w:rsidR="005816C5" w:rsidRPr="006222C3">
          <w:rPr>
            <w:rStyle w:val="Hyperlink"/>
            <w:noProof/>
          </w:rPr>
          <w:t xml:space="preserve"> </w:t>
        </w:r>
        <w:r w:rsidR="00815389" w:rsidRPr="006222C3">
          <w:rPr>
            <w:rStyle w:val="Hyperlink"/>
            <w:noProof/>
          </w:rPr>
          <w:t xml:space="preserve">Pectoral robusticity </w:t>
        </w:r>
        <w:r w:rsidR="00815389" w:rsidRPr="006222C3">
          <w:rPr>
            <w:rStyle w:val="Hyperlink"/>
            <w:rFonts w:cs="Times New Roman"/>
            <w:noProof/>
          </w:rPr>
          <w:t xml:space="preserve">in relation to </w:t>
        </w:r>
        <w:r w:rsidR="005816C5">
          <w:rPr>
            <w:rStyle w:val="Hyperlink"/>
            <w:rFonts w:cs="Times New Roman"/>
            <w:noProof/>
          </w:rPr>
          <w:t>age category</w:t>
        </w:r>
        <w:r w:rsidR="00815389">
          <w:rPr>
            <w:noProof/>
            <w:webHidden/>
          </w:rPr>
          <w:tab/>
        </w:r>
        <w:r w:rsidR="00815389">
          <w:rPr>
            <w:noProof/>
            <w:webHidden/>
          </w:rPr>
          <w:fldChar w:fldCharType="begin"/>
        </w:r>
        <w:r w:rsidR="00815389">
          <w:rPr>
            <w:noProof/>
            <w:webHidden/>
          </w:rPr>
          <w:instrText xml:space="preserve"> PAGEREF _Toc429389326 \h </w:instrText>
        </w:r>
        <w:r w:rsidR="00815389">
          <w:rPr>
            <w:noProof/>
            <w:webHidden/>
          </w:rPr>
        </w:r>
        <w:r w:rsidR="00815389">
          <w:rPr>
            <w:noProof/>
            <w:webHidden/>
          </w:rPr>
          <w:fldChar w:fldCharType="separate"/>
        </w:r>
        <w:r w:rsidR="003772E8">
          <w:rPr>
            <w:noProof/>
            <w:webHidden/>
          </w:rPr>
          <w:t>38</w:t>
        </w:r>
        <w:r w:rsidR="00815389">
          <w:rPr>
            <w:noProof/>
            <w:webHidden/>
          </w:rPr>
          <w:fldChar w:fldCharType="end"/>
        </w:r>
      </w:hyperlink>
    </w:p>
    <w:p w14:paraId="0B1077B4" w14:textId="79C1916B" w:rsidR="00815389" w:rsidRDefault="0028174C" w:rsidP="0003640D">
      <w:pPr>
        <w:pStyle w:val="TableofFigures"/>
        <w:tabs>
          <w:tab w:val="right" w:pos="8657"/>
        </w:tabs>
        <w:spacing w:after="100" w:afterAutospacing="1"/>
        <w:rPr>
          <w:rStyle w:val="Hyperlink"/>
          <w:noProof/>
        </w:rPr>
      </w:pPr>
      <w:hyperlink w:anchor="_Toc429389327" w:history="1">
        <w:r w:rsidR="00815389" w:rsidRPr="006222C3">
          <w:rPr>
            <w:rStyle w:val="Hyperlink"/>
            <w:b/>
            <w:noProof/>
          </w:rPr>
          <w:t xml:space="preserve">Figure </w:t>
        </w:r>
        <w:r w:rsidR="005816C5">
          <w:rPr>
            <w:rStyle w:val="Hyperlink"/>
            <w:b/>
            <w:noProof/>
          </w:rPr>
          <w:t>8</w:t>
        </w:r>
        <w:r w:rsidR="005816C5" w:rsidRPr="006222C3">
          <w:rPr>
            <w:rStyle w:val="Hyperlink"/>
            <w:b/>
            <w:noProof/>
          </w:rPr>
          <w:t xml:space="preserve"> </w:t>
        </w:r>
        <w:r w:rsidR="00815389" w:rsidRPr="006222C3">
          <w:rPr>
            <w:rStyle w:val="Hyperlink"/>
            <w:noProof/>
          </w:rPr>
          <w:t xml:space="preserve">Humeral length </w:t>
        </w:r>
        <w:r w:rsidR="00815389" w:rsidRPr="006222C3">
          <w:rPr>
            <w:rStyle w:val="Hyperlink"/>
            <w:rFonts w:cs="Times New Roman"/>
            <w:noProof/>
          </w:rPr>
          <w:t xml:space="preserve">in relation to </w:t>
        </w:r>
        <w:r w:rsidR="005816C5">
          <w:rPr>
            <w:rStyle w:val="Hyperlink"/>
            <w:rFonts w:cs="Times New Roman"/>
            <w:noProof/>
          </w:rPr>
          <w:t>age category</w:t>
        </w:r>
        <w:r w:rsidR="00815389">
          <w:rPr>
            <w:noProof/>
            <w:webHidden/>
          </w:rPr>
          <w:tab/>
        </w:r>
        <w:r w:rsidR="00815389">
          <w:rPr>
            <w:noProof/>
            <w:webHidden/>
          </w:rPr>
          <w:fldChar w:fldCharType="begin"/>
        </w:r>
        <w:r w:rsidR="00815389">
          <w:rPr>
            <w:noProof/>
            <w:webHidden/>
          </w:rPr>
          <w:instrText xml:space="preserve"> PAGEREF _Toc429389327 \h </w:instrText>
        </w:r>
        <w:r w:rsidR="00815389">
          <w:rPr>
            <w:noProof/>
            <w:webHidden/>
          </w:rPr>
        </w:r>
        <w:r w:rsidR="00815389">
          <w:rPr>
            <w:noProof/>
            <w:webHidden/>
          </w:rPr>
          <w:fldChar w:fldCharType="separate"/>
        </w:r>
        <w:r w:rsidR="003772E8">
          <w:rPr>
            <w:noProof/>
            <w:webHidden/>
          </w:rPr>
          <w:t>39</w:t>
        </w:r>
        <w:r w:rsidR="00815389">
          <w:rPr>
            <w:noProof/>
            <w:webHidden/>
          </w:rPr>
          <w:fldChar w:fldCharType="end"/>
        </w:r>
      </w:hyperlink>
    </w:p>
    <w:p w14:paraId="438CCF63" w14:textId="77777777" w:rsidR="00815389" w:rsidRPr="00815389" w:rsidRDefault="00815389" w:rsidP="0003640D">
      <w:pPr>
        <w:spacing w:after="100" w:afterAutospacing="1"/>
        <w:rPr>
          <w:noProof/>
        </w:rPr>
      </w:pPr>
    </w:p>
    <w:p w14:paraId="4A88FEC7" w14:textId="111409E2" w:rsidR="008F4EFC" w:rsidRDefault="00815389" w:rsidP="0003640D">
      <w:pPr>
        <w:spacing w:after="100" w:afterAutospacing="1"/>
        <w:jc w:val="center"/>
        <w:rPr>
          <w:b/>
          <w:color w:val="000000" w:themeColor="text1"/>
          <w:szCs w:val="24"/>
        </w:rPr>
      </w:pPr>
      <w:r>
        <w:rPr>
          <w:b/>
          <w:color w:val="000000" w:themeColor="text1"/>
          <w:szCs w:val="24"/>
        </w:rPr>
        <w:fldChar w:fldCharType="end"/>
      </w:r>
      <w:r>
        <w:rPr>
          <w:b/>
          <w:color w:val="000000" w:themeColor="text1"/>
          <w:szCs w:val="24"/>
        </w:rPr>
        <w:t>LIST OF TABLES</w:t>
      </w:r>
    </w:p>
    <w:p w14:paraId="2A62E810" w14:textId="77777777" w:rsidR="0003640D" w:rsidRDefault="0003640D" w:rsidP="0003640D">
      <w:pPr>
        <w:pStyle w:val="TableofFigures"/>
        <w:tabs>
          <w:tab w:val="right" w:pos="8657"/>
        </w:tabs>
        <w:spacing w:after="100" w:afterAutospacing="1"/>
        <w:rPr>
          <w:rFonts w:asciiTheme="minorHAnsi" w:eastAsiaTheme="minorEastAsia" w:hAnsiTheme="minorHAnsi"/>
          <w:noProof/>
          <w:sz w:val="22"/>
          <w:lang w:eastAsia="en-CA"/>
        </w:rPr>
      </w:pPr>
      <w:r>
        <w:rPr>
          <w:b/>
          <w:color w:val="000000" w:themeColor="text1"/>
          <w:szCs w:val="24"/>
        </w:rPr>
        <w:fldChar w:fldCharType="begin"/>
      </w:r>
      <w:r>
        <w:rPr>
          <w:b/>
          <w:color w:val="000000" w:themeColor="text1"/>
          <w:szCs w:val="24"/>
        </w:rPr>
        <w:instrText xml:space="preserve"> TOC \h \z \c "Table" </w:instrText>
      </w:r>
      <w:r>
        <w:rPr>
          <w:b/>
          <w:color w:val="000000" w:themeColor="text1"/>
          <w:szCs w:val="24"/>
        </w:rPr>
        <w:fldChar w:fldCharType="separate"/>
      </w:r>
      <w:hyperlink w:anchor="_Toc429390956" w:history="1">
        <w:r w:rsidRPr="00BD5125">
          <w:rPr>
            <w:rStyle w:val="Hyperlink"/>
            <w:b/>
            <w:noProof/>
          </w:rPr>
          <w:t>Table 1</w:t>
        </w:r>
        <w:r w:rsidRPr="00BD5125">
          <w:rPr>
            <w:rStyle w:val="Hyperlink"/>
            <w:noProof/>
          </w:rPr>
          <w:t xml:space="preserve"> Breakdown of adult males assessed and unassessed in the Lisieux-Michelet sample</w:t>
        </w:r>
        <w:r>
          <w:rPr>
            <w:noProof/>
            <w:webHidden/>
          </w:rPr>
          <w:tab/>
        </w:r>
        <w:r>
          <w:rPr>
            <w:noProof/>
            <w:webHidden/>
          </w:rPr>
          <w:fldChar w:fldCharType="begin"/>
        </w:r>
        <w:r>
          <w:rPr>
            <w:noProof/>
            <w:webHidden/>
          </w:rPr>
          <w:instrText xml:space="preserve"> PAGEREF _Toc429390956 \h </w:instrText>
        </w:r>
        <w:r>
          <w:rPr>
            <w:noProof/>
            <w:webHidden/>
          </w:rPr>
        </w:r>
        <w:r>
          <w:rPr>
            <w:noProof/>
            <w:webHidden/>
          </w:rPr>
          <w:fldChar w:fldCharType="separate"/>
        </w:r>
        <w:r w:rsidR="003772E8">
          <w:rPr>
            <w:noProof/>
            <w:webHidden/>
          </w:rPr>
          <w:t>20</w:t>
        </w:r>
        <w:r>
          <w:rPr>
            <w:noProof/>
            <w:webHidden/>
          </w:rPr>
          <w:fldChar w:fldCharType="end"/>
        </w:r>
      </w:hyperlink>
    </w:p>
    <w:p w14:paraId="2F6D70F3"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57" w:history="1">
        <w:r w:rsidR="0003640D" w:rsidRPr="00BD5125">
          <w:rPr>
            <w:rStyle w:val="Hyperlink"/>
            <w:b/>
            <w:noProof/>
          </w:rPr>
          <w:t xml:space="preserve">Table 2 </w:t>
        </w:r>
        <w:r w:rsidR="0003640D" w:rsidRPr="00BD5125">
          <w:rPr>
            <w:rStyle w:val="Hyperlink"/>
            <w:noProof/>
          </w:rPr>
          <w:t>Sex estimation traits based on Buikstra and Ubelaker (1994)</w:t>
        </w:r>
        <w:r w:rsidR="0003640D">
          <w:rPr>
            <w:noProof/>
            <w:webHidden/>
          </w:rPr>
          <w:tab/>
        </w:r>
        <w:r w:rsidR="0003640D">
          <w:rPr>
            <w:noProof/>
            <w:webHidden/>
          </w:rPr>
          <w:fldChar w:fldCharType="begin"/>
        </w:r>
        <w:r w:rsidR="0003640D">
          <w:rPr>
            <w:noProof/>
            <w:webHidden/>
          </w:rPr>
          <w:instrText xml:space="preserve"> PAGEREF _Toc429390957 \h </w:instrText>
        </w:r>
        <w:r w:rsidR="0003640D">
          <w:rPr>
            <w:noProof/>
            <w:webHidden/>
          </w:rPr>
        </w:r>
        <w:r w:rsidR="0003640D">
          <w:rPr>
            <w:noProof/>
            <w:webHidden/>
          </w:rPr>
          <w:fldChar w:fldCharType="separate"/>
        </w:r>
        <w:r w:rsidR="003772E8">
          <w:rPr>
            <w:noProof/>
            <w:webHidden/>
          </w:rPr>
          <w:t>21</w:t>
        </w:r>
        <w:r w:rsidR="0003640D">
          <w:rPr>
            <w:noProof/>
            <w:webHidden/>
          </w:rPr>
          <w:fldChar w:fldCharType="end"/>
        </w:r>
      </w:hyperlink>
    </w:p>
    <w:p w14:paraId="1492EA87" w14:textId="470B3B58"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58" w:history="1">
        <w:r w:rsidR="0003640D" w:rsidRPr="00BD5125">
          <w:rPr>
            <w:rStyle w:val="Hyperlink"/>
            <w:b/>
            <w:noProof/>
          </w:rPr>
          <w:t>Table 3</w:t>
        </w:r>
        <w:r w:rsidR="0003640D" w:rsidRPr="00BD5125">
          <w:rPr>
            <w:rStyle w:val="Hyperlink"/>
            <w:noProof/>
          </w:rPr>
          <w:t xml:space="preserve"> List of bones and epiphyses used for the epip</w:t>
        </w:r>
        <w:r w:rsidR="0003640D">
          <w:rPr>
            <w:rStyle w:val="Hyperlink"/>
            <w:noProof/>
          </w:rPr>
          <w:t>hyseal fusion estimation method</w:t>
        </w:r>
        <w:r w:rsidR="0003640D">
          <w:rPr>
            <w:noProof/>
            <w:webHidden/>
          </w:rPr>
          <w:tab/>
        </w:r>
        <w:r w:rsidR="0003640D">
          <w:rPr>
            <w:noProof/>
            <w:webHidden/>
          </w:rPr>
          <w:fldChar w:fldCharType="begin"/>
        </w:r>
        <w:r w:rsidR="0003640D">
          <w:rPr>
            <w:noProof/>
            <w:webHidden/>
          </w:rPr>
          <w:instrText xml:space="preserve"> PAGEREF _Toc429390958 \h </w:instrText>
        </w:r>
        <w:r w:rsidR="0003640D">
          <w:rPr>
            <w:noProof/>
            <w:webHidden/>
          </w:rPr>
        </w:r>
        <w:r w:rsidR="0003640D">
          <w:rPr>
            <w:noProof/>
            <w:webHidden/>
          </w:rPr>
          <w:fldChar w:fldCharType="separate"/>
        </w:r>
        <w:r w:rsidR="003772E8">
          <w:rPr>
            <w:noProof/>
            <w:webHidden/>
          </w:rPr>
          <w:t>22</w:t>
        </w:r>
        <w:r w:rsidR="0003640D">
          <w:rPr>
            <w:noProof/>
            <w:webHidden/>
          </w:rPr>
          <w:fldChar w:fldCharType="end"/>
        </w:r>
      </w:hyperlink>
    </w:p>
    <w:p w14:paraId="633C051F"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59" w:history="1">
        <w:r w:rsidR="0003640D" w:rsidRPr="00BD5125">
          <w:rPr>
            <w:rStyle w:val="Hyperlink"/>
            <w:b/>
            <w:noProof/>
          </w:rPr>
          <w:t>Table 4</w:t>
        </w:r>
        <w:r w:rsidR="0003640D" w:rsidRPr="00BD5125">
          <w:rPr>
            <w:rStyle w:val="Hyperlink"/>
            <w:noProof/>
          </w:rPr>
          <w:t xml:space="preserve"> Strength of correlation as represented by Spearman’s and Pearson’s correlation</w:t>
        </w:r>
        <w:r w:rsidR="0003640D">
          <w:rPr>
            <w:noProof/>
            <w:webHidden/>
          </w:rPr>
          <w:tab/>
        </w:r>
        <w:r w:rsidR="0003640D">
          <w:rPr>
            <w:noProof/>
            <w:webHidden/>
          </w:rPr>
          <w:fldChar w:fldCharType="begin"/>
        </w:r>
        <w:r w:rsidR="0003640D">
          <w:rPr>
            <w:noProof/>
            <w:webHidden/>
          </w:rPr>
          <w:instrText xml:space="preserve"> PAGEREF _Toc429390959 \h </w:instrText>
        </w:r>
        <w:r w:rsidR="0003640D">
          <w:rPr>
            <w:noProof/>
            <w:webHidden/>
          </w:rPr>
        </w:r>
        <w:r w:rsidR="0003640D">
          <w:rPr>
            <w:noProof/>
            <w:webHidden/>
          </w:rPr>
          <w:fldChar w:fldCharType="separate"/>
        </w:r>
        <w:r w:rsidR="003772E8">
          <w:rPr>
            <w:noProof/>
            <w:webHidden/>
          </w:rPr>
          <w:t>29</w:t>
        </w:r>
        <w:r w:rsidR="0003640D">
          <w:rPr>
            <w:noProof/>
            <w:webHidden/>
          </w:rPr>
          <w:fldChar w:fldCharType="end"/>
        </w:r>
      </w:hyperlink>
    </w:p>
    <w:p w14:paraId="109D6C6D"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0" w:history="1">
        <w:r w:rsidR="0003640D" w:rsidRPr="00BD5125">
          <w:rPr>
            <w:rStyle w:val="Hyperlink"/>
            <w:b/>
            <w:noProof/>
          </w:rPr>
          <w:t>Table 5</w:t>
        </w:r>
        <w:r w:rsidR="0003640D" w:rsidRPr="00BD5125">
          <w:rPr>
            <w:rStyle w:val="Hyperlink"/>
            <w:noProof/>
          </w:rPr>
          <w:t xml:space="preserve"> Strength of correlation as defined by p-values</w:t>
        </w:r>
        <w:r w:rsidR="0003640D">
          <w:rPr>
            <w:noProof/>
            <w:webHidden/>
          </w:rPr>
          <w:tab/>
        </w:r>
        <w:r w:rsidR="0003640D">
          <w:rPr>
            <w:noProof/>
            <w:webHidden/>
          </w:rPr>
          <w:fldChar w:fldCharType="begin"/>
        </w:r>
        <w:r w:rsidR="0003640D">
          <w:rPr>
            <w:noProof/>
            <w:webHidden/>
          </w:rPr>
          <w:instrText xml:space="preserve"> PAGEREF _Toc429390960 \h </w:instrText>
        </w:r>
        <w:r w:rsidR="0003640D">
          <w:rPr>
            <w:noProof/>
            <w:webHidden/>
          </w:rPr>
        </w:r>
        <w:r w:rsidR="0003640D">
          <w:rPr>
            <w:noProof/>
            <w:webHidden/>
          </w:rPr>
          <w:fldChar w:fldCharType="separate"/>
        </w:r>
        <w:r w:rsidR="003772E8">
          <w:rPr>
            <w:noProof/>
            <w:webHidden/>
          </w:rPr>
          <w:t>29</w:t>
        </w:r>
        <w:r w:rsidR="0003640D">
          <w:rPr>
            <w:noProof/>
            <w:webHidden/>
          </w:rPr>
          <w:fldChar w:fldCharType="end"/>
        </w:r>
      </w:hyperlink>
    </w:p>
    <w:p w14:paraId="0255563C"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1" w:history="1">
        <w:r w:rsidR="0003640D" w:rsidRPr="00BD5125">
          <w:rPr>
            <w:rStyle w:val="Hyperlink"/>
            <w:b/>
            <w:noProof/>
          </w:rPr>
          <w:t>Table 6</w:t>
        </w:r>
        <w:r w:rsidR="0003640D" w:rsidRPr="00BD5125">
          <w:rPr>
            <w:rStyle w:val="Hyperlink"/>
            <w:rFonts w:cs="Times New Roman"/>
            <w:b/>
            <w:noProof/>
          </w:rPr>
          <w:t xml:space="preserve"> </w:t>
        </w:r>
        <w:r w:rsidR="0003640D" w:rsidRPr="00BD5125">
          <w:rPr>
            <w:rStyle w:val="Hyperlink"/>
            <w:rFonts w:cs="Times New Roman"/>
            <w:noProof/>
          </w:rPr>
          <w:t>Inter-observer error assessed with the five point scoring system</w:t>
        </w:r>
        <w:r w:rsidR="0003640D">
          <w:rPr>
            <w:noProof/>
            <w:webHidden/>
          </w:rPr>
          <w:tab/>
        </w:r>
        <w:r w:rsidR="0003640D">
          <w:rPr>
            <w:noProof/>
            <w:webHidden/>
          </w:rPr>
          <w:fldChar w:fldCharType="begin"/>
        </w:r>
        <w:r w:rsidR="0003640D">
          <w:rPr>
            <w:noProof/>
            <w:webHidden/>
          </w:rPr>
          <w:instrText xml:space="preserve"> PAGEREF _Toc429390961 \h </w:instrText>
        </w:r>
        <w:r w:rsidR="0003640D">
          <w:rPr>
            <w:noProof/>
            <w:webHidden/>
          </w:rPr>
        </w:r>
        <w:r w:rsidR="0003640D">
          <w:rPr>
            <w:noProof/>
            <w:webHidden/>
          </w:rPr>
          <w:fldChar w:fldCharType="separate"/>
        </w:r>
        <w:r w:rsidR="003772E8">
          <w:rPr>
            <w:noProof/>
            <w:webHidden/>
          </w:rPr>
          <w:t>31</w:t>
        </w:r>
        <w:r w:rsidR="0003640D">
          <w:rPr>
            <w:noProof/>
            <w:webHidden/>
          </w:rPr>
          <w:fldChar w:fldCharType="end"/>
        </w:r>
      </w:hyperlink>
    </w:p>
    <w:p w14:paraId="1ED9FDF6"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2" w:history="1">
        <w:r w:rsidR="0003640D" w:rsidRPr="00BD5125">
          <w:rPr>
            <w:rStyle w:val="Hyperlink"/>
            <w:b/>
            <w:noProof/>
          </w:rPr>
          <w:t>Table 7</w:t>
        </w:r>
        <w:r w:rsidR="0003640D" w:rsidRPr="00BD5125">
          <w:rPr>
            <w:rStyle w:val="Hyperlink"/>
            <w:noProof/>
          </w:rPr>
          <w:t xml:space="preserve"> </w:t>
        </w:r>
        <w:r w:rsidR="0003640D" w:rsidRPr="00BD5125">
          <w:rPr>
            <w:rStyle w:val="Hyperlink"/>
            <w:rFonts w:cs="Times New Roman"/>
            <w:noProof/>
          </w:rPr>
          <w:t>Inter-observer error assessed with the three point scoring system</w:t>
        </w:r>
        <w:r w:rsidR="0003640D">
          <w:rPr>
            <w:noProof/>
            <w:webHidden/>
          </w:rPr>
          <w:tab/>
        </w:r>
        <w:r w:rsidR="0003640D">
          <w:rPr>
            <w:noProof/>
            <w:webHidden/>
          </w:rPr>
          <w:fldChar w:fldCharType="begin"/>
        </w:r>
        <w:r w:rsidR="0003640D">
          <w:rPr>
            <w:noProof/>
            <w:webHidden/>
          </w:rPr>
          <w:instrText xml:space="preserve"> PAGEREF _Toc429390962 \h </w:instrText>
        </w:r>
        <w:r w:rsidR="0003640D">
          <w:rPr>
            <w:noProof/>
            <w:webHidden/>
          </w:rPr>
        </w:r>
        <w:r w:rsidR="0003640D">
          <w:rPr>
            <w:noProof/>
            <w:webHidden/>
          </w:rPr>
          <w:fldChar w:fldCharType="separate"/>
        </w:r>
        <w:r w:rsidR="003772E8">
          <w:rPr>
            <w:noProof/>
            <w:webHidden/>
          </w:rPr>
          <w:t>31</w:t>
        </w:r>
        <w:r w:rsidR="0003640D">
          <w:rPr>
            <w:noProof/>
            <w:webHidden/>
          </w:rPr>
          <w:fldChar w:fldCharType="end"/>
        </w:r>
      </w:hyperlink>
    </w:p>
    <w:p w14:paraId="2BF088C2"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3" w:history="1">
        <w:r w:rsidR="0003640D" w:rsidRPr="00BD5125">
          <w:rPr>
            <w:rStyle w:val="Hyperlink"/>
            <w:b/>
            <w:noProof/>
          </w:rPr>
          <w:t>Table 8</w:t>
        </w:r>
        <w:r w:rsidR="0003640D" w:rsidRPr="00BD5125">
          <w:rPr>
            <w:rStyle w:val="Hyperlink"/>
            <w:noProof/>
          </w:rPr>
          <w:t xml:space="preserve"> </w:t>
        </w:r>
        <w:r w:rsidR="0003640D" w:rsidRPr="00BD5125">
          <w:rPr>
            <w:rStyle w:val="Hyperlink"/>
            <w:rFonts w:cs="Times New Roman"/>
            <w:noProof/>
          </w:rPr>
          <w:t>Intra-observer error assessed with the five point scoring system</w:t>
        </w:r>
        <w:r w:rsidR="0003640D">
          <w:rPr>
            <w:noProof/>
            <w:webHidden/>
          </w:rPr>
          <w:tab/>
        </w:r>
        <w:r w:rsidR="0003640D">
          <w:rPr>
            <w:noProof/>
            <w:webHidden/>
          </w:rPr>
          <w:fldChar w:fldCharType="begin"/>
        </w:r>
        <w:r w:rsidR="0003640D">
          <w:rPr>
            <w:noProof/>
            <w:webHidden/>
          </w:rPr>
          <w:instrText xml:space="preserve"> PAGEREF _Toc429390963 \h </w:instrText>
        </w:r>
        <w:r w:rsidR="0003640D">
          <w:rPr>
            <w:noProof/>
            <w:webHidden/>
          </w:rPr>
        </w:r>
        <w:r w:rsidR="0003640D">
          <w:rPr>
            <w:noProof/>
            <w:webHidden/>
          </w:rPr>
          <w:fldChar w:fldCharType="separate"/>
        </w:r>
        <w:r w:rsidR="003772E8">
          <w:rPr>
            <w:noProof/>
            <w:webHidden/>
          </w:rPr>
          <w:t>32</w:t>
        </w:r>
        <w:r w:rsidR="0003640D">
          <w:rPr>
            <w:noProof/>
            <w:webHidden/>
          </w:rPr>
          <w:fldChar w:fldCharType="end"/>
        </w:r>
      </w:hyperlink>
    </w:p>
    <w:p w14:paraId="45BB4268"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4" w:history="1">
        <w:r w:rsidR="0003640D" w:rsidRPr="00BD5125">
          <w:rPr>
            <w:rStyle w:val="Hyperlink"/>
            <w:b/>
            <w:noProof/>
          </w:rPr>
          <w:t>Table 9</w:t>
        </w:r>
        <w:r w:rsidR="0003640D" w:rsidRPr="00BD5125">
          <w:rPr>
            <w:rStyle w:val="Hyperlink"/>
            <w:noProof/>
          </w:rPr>
          <w:t xml:space="preserve"> Intra-observer error assessed with the three point scoring system</w:t>
        </w:r>
        <w:r w:rsidR="0003640D">
          <w:rPr>
            <w:noProof/>
            <w:webHidden/>
          </w:rPr>
          <w:tab/>
        </w:r>
        <w:r w:rsidR="0003640D">
          <w:rPr>
            <w:noProof/>
            <w:webHidden/>
          </w:rPr>
          <w:fldChar w:fldCharType="begin"/>
        </w:r>
        <w:r w:rsidR="0003640D">
          <w:rPr>
            <w:noProof/>
            <w:webHidden/>
          </w:rPr>
          <w:instrText xml:space="preserve"> PAGEREF _Toc429390964 \h </w:instrText>
        </w:r>
        <w:r w:rsidR="0003640D">
          <w:rPr>
            <w:noProof/>
            <w:webHidden/>
          </w:rPr>
        </w:r>
        <w:r w:rsidR="0003640D">
          <w:rPr>
            <w:noProof/>
            <w:webHidden/>
          </w:rPr>
          <w:fldChar w:fldCharType="separate"/>
        </w:r>
        <w:r w:rsidR="003772E8">
          <w:rPr>
            <w:noProof/>
            <w:webHidden/>
          </w:rPr>
          <w:t>32</w:t>
        </w:r>
        <w:r w:rsidR="0003640D">
          <w:rPr>
            <w:noProof/>
            <w:webHidden/>
          </w:rPr>
          <w:fldChar w:fldCharType="end"/>
        </w:r>
      </w:hyperlink>
    </w:p>
    <w:p w14:paraId="3BEF7802"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5" w:history="1">
        <w:r w:rsidR="0003640D" w:rsidRPr="00BD5125">
          <w:rPr>
            <w:rStyle w:val="Hyperlink"/>
            <w:b/>
            <w:noProof/>
          </w:rPr>
          <w:t>Table 10</w:t>
        </w:r>
        <w:r w:rsidR="0003640D" w:rsidRPr="00BD5125">
          <w:rPr>
            <w:rStyle w:val="Hyperlink"/>
            <w:noProof/>
          </w:rPr>
          <w:t xml:space="preserve"> Comparison of metacarpal radiogrammetric measurements in relation to estimated age at death</w:t>
        </w:r>
        <w:r w:rsidR="0003640D">
          <w:rPr>
            <w:noProof/>
            <w:webHidden/>
          </w:rPr>
          <w:tab/>
        </w:r>
        <w:r w:rsidR="0003640D">
          <w:rPr>
            <w:noProof/>
            <w:webHidden/>
          </w:rPr>
          <w:fldChar w:fldCharType="begin"/>
        </w:r>
        <w:r w:rsidR="0003640D">
          <w:rPr>
            <w:noProof/>
            <w:webHidden/>
          </w:rPr>
          <w:instrText xml:space="preserve"> PAGEREF _Toc429390965 \h </w:instrText>
        </w:r>
        <w:r w:rsidR="0003640D">
          <w:rPr>
            <w:noProof/>
            <w:webHidden/>
          </w:rPr>
        </w:r>
        <w:r w:rsidR="0003640D">
          <w:rPr>
            <w:noProof/>
            <w:webHidden/>
          </w:rPr>
          <w:fldChar w:fldCharType="separate"/>
        </w:r>
        <w:r w:rsidR="003772E8">
          <w:rPr>
            <w:noProof/>
            <w:webHidden/>
          </w:rPr>
          <w:t>33</w:t>
        </w:r>
        <w:r w:rsidR="0003640D">
          <w:rPr>
            <w:noProof/>
            <w:webHidden/>
          </w:rPr>
          <w:fldChar w:fldCharType="end"/>
        </w:r>
      </w:hyperlink>
    </w:p>
    <w:p w14:paraId="6CDBB19A"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6" w:history="1">
        <w:r w:rsidR="0003640D" w:rsidRPr="00BD5125">
          <w:rPr>
            <w:rStyle w:val="Hyperlink"/>
            <w:b/>
            <w:noProof/>
          </w:rPr>
          <w:t>Table 11</w:t>
        </w:r>
        <w:r w:rsidR="0003640D" w:rsidRPr="00BD5125">
          <w:rPr>
            <w:rStyle w:val="Hyperlink"/>
            <w:noProof/>
          </w:rPr>
          <w:t xml:space="preserve"> Cortical index frequencies from the Lisieux-Michelet sample</w:t>
        </w:r>
        <w:r w:rsidR="0003640D">
          <w:rPr>
            <w:noProof/>
            <w:webHidden/>
          </w:rPr>
          <w:tab/>
        </w:r>
        <w:r w:rsidR="0003640D">
          <w:rPr>
            <w:noProof/>
            <w:webHidden/>
          </w:rPr>
          <w:fldChar w:fldCharType="begin"/>
        </w:r>
        <w:r w:rsidR="0003640D">
          <w:rPr>
            <w:noProof/>
            <w:webHidden/>
          </w:rPr>
          <w:instrText xml:space="preserve"> PAGEREF _Toc429390966 \h </w:instrText>
        </w:r>
        <w:r w:rsidR="0003640D">
          <w:rPr>
            <w:noProof/>
            <w:webHidden/>
          </w:rPr>
        </w:r>
        <w:r w:rsidR="0003640D">
          <w:rPr>
            <w:noProof/>
            <w:webHidden/>
          </w:rPr>
          <w:fldChar w:fldCharType="separate"/>
        </w:r>
        <w:r w:rsidR="003772E8">
          <w:rPr>
            <w:noProof/>
            <w:webHidden/>
          </w:rPr>
          <w:t>34</w:t>
        </w:r>
        <w:r w:rsidR="0003640D">
          <w:rPr>
            <w:noProof/>
            <w:webHidden/>
          </w:rPr>
          <w:fldChar w:fldCharType="end"/>
        </w:r>
      </w:hyperlink>
    </w:p>
    <w:p w14:paraId="433948B9" w14:textId="60AA113D"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7" w:history="1">
        <w:r w:rsidR="0003640D" w:rsidRPr="00BD5125">
          <w:rPr>
            <w:rStyle w:val="Hyperlink"/>
            <w:b/>
            <w:noProof/>
          </w:rPr>
          <w:t xml:space="preserve">Table 12 </w:t>
        </w:r>
        <w:r w:rsidR="0003640D" w:rsidRPr="00BD5125">
          <w:rPr>
            <w:rStyle w:val="Hyperlink"/>
            <w:noProof/>
          </w:rPr>
          <w:t>Entheseal robusticity calculated to acc</w:t>
        </w:r>
        <w:r w:rsidR="0003640D">
          <w:rPr>
            <w:rStyle w:val="Hyperlink"/>
            <w:noProof/>
          </w:rPr>
          <w:t>ount for differential limb use</w:t>
        </w:r>
        <w:r w:rsidR="0003640D">
          <w:rPr>
            <w:noProof/>
            <w:webHidden/>
          </w:rPr>
          <w:tab/>
        </w:r>
        <w:r w:rsidR="0003640D">
          <w:rPr>
            <w:noProof/>
            <w:webHidden/>
          </w:rPr>
          <w:fldChar w:fldCharType="begin"/>
        </w:r>
        <w:r w:rsidR="0003640D">
          <w:rPr>
            <w:noProof/>
            <w:webHidden/>
          </w:rPr>
          <w:instrText xml:space="preserve"> PAGEREF _Toc429390967 \h </w:instrText>
        </w:r>
        <w:r w:rsidR="0003640D">
          <w:rPr>
            <w:noProof/>
            <w:webHidden/>
          </w:rPr>
        </w:r>
        <w:r w:rsidR="0003640D">
          <w:rPr>
            <w:noProof/>
            <w:webHidden/>
          </w:rPr>
          <w:fldChar w:fldCharType="separate"/>
        </w:r>
        <w:r w:rsidR="003772E8">
          <w:rPr>
            <w:noProof/>
            <w:webHidden/>
          </w:rPr>
          <w:t>36</w:t>
        </w:r>
        <w:r w:rsidR="0003640D">
          <w:rPr>
            <w:noProof/>
            <w:webHidden/>
          </w:rPr>
          <w:fldChar w:fldCharType="end"/>
        </w:r>
      </w:hyperlink>
    </w:p>
    <w:p w14:paraId="07A7AAB7" w14:textId="5C534852"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8" w:history="1">
        <w:r w:rsidR="0003640D" w:rsidRPr="00BD5125">
          <w:rPr>
            <w:rStyle w:val="Hyperlink"/>
            <w:b/>
            <w:noProof/>
          </w:rPr>
          <w:t>Table 13</w:t>
        </w:r>
        <w:r w:rsidR="0003640D" w:rsidRPr="00BD5125">
          <w:rPr>
            <w:rStyle w:val="Hyperlink"/>
            <w:noProof/>
          </w:rPr>
          <w:t xml:space="preserve"> Humeral length measurements from the Lisieux-Michele</w:t>
        </w:r>
        <w:r w:rsidR="0003640D">
          <w:rPr>
            <w:rStyle w:val="Hyperlink"/>
            <w:noProof/>
          </w:rPr>
          <w:t>t sample</w:t>
        </w:r>
        <w:r w:rsidR="0003640D">
          <w:rPr>
            <w:noProof/>
            <w:webHidden/>
          </w:rPr>
          <w:tab/>
        </w:r>
        <w:r w:rsidR="0003640D">
          <w:rPr>
            <w:noProof/>
            <w:webHidden/>
          </w:rPr>
          <w:fldChar w:fldCharType="begin"/>
        </w:r>
        <w:r w:rsidR="0003640D">
          <w:rPr>
            <w:noProof/>
            <w:webHidden/>
          </w:rPr>
          <w:instrText xml:space="preserve"> PAGEREF _Toc429390968 \h </w:instrText>
        </w:r>
        <w:r w:rsidR="0003640D">
          <w:rPr>
            <w:noProof/>
            <w:webHidden/>
          </w:rPr>
        </w:r>
        <w:r w:rsidR="0003640D">
          <w:rPr>
            <w:noProof/>
            <w:webHidden/>
          </w:rPr>
          <w:fldChar w:fldCharType="separate"/>
        </w:r>
        <w:r w:rsidR="003772E8">
          <w:rPr>
            <w:noProof/>
            <w:webHidden/>
          </w:rPr>
          <w:t>39</w:t>
        </w:r>
        <w:r w:rsidR="0003640D">
          <w:rPr>
            <w:noProof/>
            <w:webHidden/>
          </w:rPr>
          <w:fldChar w:fldCharType="end"/>
        </w:r>
      </w:hyperlink>
    </w:p>
    <w:p w14:paraId="464CE939"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69" w:history="1">
        <w:r w:rsidR="0003640D" w:rsidRPr="00BD5125">
          <w:rPr>
            <w:rStyle w:val="Hyperlink"/>
            <w:b/>
            <w:noProof/>
          </w:rPr>
          <w:t>Table 14</w:t>
        </w:r>
        <w:r w:rsidR="0003640D" w:rsidRPr="00BD5125">
          <w:rPr>
            <w:rStyle w:val="Hyperlink"/>
            <w:noProof/>
          </w:rPr>
          <w:t xml:space="preserve"> Correlation of entheseal robusticity and cortical index using Spearman’s correlation coefficient (r</w:t>
        </w:r>
        <w:r w:rsidR="0003640D" w:rsidRPr="00BD5125">
          <w:rPr>
            <w:rStyle w:val="Hyperlink"/>
            <w:noProof/>
            <w:vertAlign w:val="subscript"/>
          </w:rPr>
          <w:t>s</w:t>
        </w:r>
        <w:r w:rsidR="0003640D" w:rsidRPr="00BD5125">
          <w:rPr>
            <w:rStyle w:val="Hyperlink"/>
            <w:noProof/>
          </w:rPr>
          <w:t>)</w:t>
        </w:r>
        <w:r w:rsidR="0003640D">
          <w:rPr>
            <w:noProof/>
            <w:webHidden/>
          </w:rPr>
          <w:tab/>
        </w:r>
        <w:r w:rsidR="0003640D">
          <w:rPr>
            <w:noProof/>
            <w:webHidden/>
          </w:rPr>
          <w:fldChar w:fldCharType="begin"/>
        </w:r>
        <w:r w:rsidR="0003640D">
          <w:rPr>
            <w:noProof/>
            <w:webHidden/>
          </w:rPr>
          <w:instrText xml:space="preserve"> PAGEREF _Toc429390969 \h </w:instrText>
        </w:r>
        <w:r w:rsidR="0003640D">
          <w:rPr>
            <w:noProof/>
            <w:webHidden/>
          </w:rPr>
        </w:r>
        <w:r w:rsidR="0003640D">
          <w:rPr>
            <w:noProof/>
            <w:webHidden/>
          </w:rPr>
          <w:fldChar w:fldCharType="separate"/>
        </w:r>
        <w:r w:rsidR="003772E8">
          <w:rPr>
            <w:noProof/>
            <w:webHidden/>
          </w:rPr>
          <w:t>40</w:t>
        </w:r>
        <w:r w:rsidR="0003640D">
          <w:rPr>
            <w:noProof/>
            <w:webHidden/>
          </w:rPr>
          <w:fldChar w:fldCharType="end"/>
        </w:r>
      </w:hyperlink>
    </w:p>
    <w:p w14:paraId="0F9C1922" w14:textId="7777777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70" w:history="1">
        <w:r w:rsidR="0003640D" w:rsidRPr="00BD5125">
          <w:rPr>
            <w:rStyle w:val="Hyperlink"/>
            <w:b/>
            <w:noProof/>
          </w:rPr>
          <w:t>Table 15</w:t>
        </w:r>
        <w:r w:rsidR="0003640D" w:rsidRPr="00BD5125">
          <w:rPr>
            <w:rStyle w:val="Hyperlink"/>
            <w:noProof/>
          </w:rPr>
          <w:t xml:space="preserve"> Correlation of cortical index and humeral length using Pearson’s correlation coefficient (r)</w:t>
        </w:r>
        <w:r w:rsidR="0003640D">
          <w:rPr>
            <w:noProof/>
            <w:webHidden/>
          </w:rPr>
          <w:tab/>
        </w:r>
        <w:r w:rsidR="0003640D">
          <w:rPr>
            <w:noProof/>
            <w:webHidden/>
          </w:rPr>
          <w:fldChar w:fldCharType="begin"/>
        </w:r>
        <w:r w:rsidR="0003640D">
          <w:rPr>
            <w:noProof/>
            <w:webHidden/>
          </w:rPr>
          <w:instrText xml:space="preserve"> PAGEREF _Toc429390970 \h </w:instrText>
        </w:r>
        <w:r w:rsidR="0003640D">
          <w:rPr>
            <w:noProof/>
            <w:webHidden/>
          </w:rPr>
        </w:r>
        <w:r w:rsidR="0003640D">
          <w:rPr>
            <w:noProof/>
            <w:webHidden/>
          </w:rPr>
          <w:fldChar w:fldCharType="separate"/>
        </w:r>
        <w:r w:rsidR="003772E8">
          <w:rPr>
            <w:noProof/>
            <w:webHidden/>
          </w:rPr>
          <w:t>42</w:t>
        </w:r>
        <w:r w:rsidR="0003640D">
          <w:rPr>
            <w:noProof/>
            <w:webHidden/>
          </w:rPr>
          <w:fldChar w:fldCharType="end"/>
        </w:r>
      </w:hyperlink>
    </w:p>
    <w:p w14:paraId="727CF6A1" w14:textId="2A2F0F87" w:rsidR="0003640D" w:rsidRDefault="0028174C" w:rsidP="0003640D">
      <w:pPr>
        <w:pStyle w:val="TableofFigures"/>
        <w:tabs>
          <w:tab w:val="right" w:pos="8657"/>
        </w:tabs>
        <w:spacing w:after="100" w:afterAutospacing="1"/>
        <w:rPr>
          <w:rFonts w:asciiTheme="minorHAnsi" w:eastAsiaTheme="minorEastAsia" w:hAnsiTheme="minorHAnsi"/>
          <w:noProof/>
          <w:sz w:val="22"/>
          <w:lang w:eastAsia="en-CA"/>
        </w:rPr>
      </w:pPr>
      <w:hyperlink w:anchor="_Toc429390971" w:history="1">
        <w:r w:rsidR="0003640D" w:rsidRPr="00BD5125">
          <w:rPr>
            <w:rStyle w:val="Hyperlink"/>
            <w:b/>
            <w:noProof/>
          </w:rPr>
          <w:t>Table 16</w:t>
        </w:r>
        <w:r w:rsidR="0003640D" w:rsidRPr="00BD5125">
          <w:rPr>
            <w:rStyle w:val="Hyperlink"/>
            <w:noProof/>
          </w:rPr>
          <w:t xml:space="preserve"> Correlation of entheseal robusticity and humeral length using Spearman’s correlation coefficient (r</w:t>
        </w:r>
        <w:r w:rsidR="0003640D" w:rsidRPr="00BD5125">
          <w:rPr>
            <w:rStyle w:val="Hyperlink"/>
            <w:noProof/>
            <w:vertAlign w:val="subscript"/>
          </w:rPr>
          <w:t>s</w:t>
        </w:r>
        <w:r w:rsidR="0003640D" w:rsidRPr="00BD5125">
          <w:rPr>
            <w:rStyle w:val="Hyperlink"/>
            <w:noProof/>
          </w:rPr>
          <w:t>).</w:t>
        </w:r>
        <w:r w:rsidR="0003640D">
          <w:rPr>
            <w:noProof/>
            <w:webHidden/>
          </w:rPr>
          <w:tab/>
        </w:r>
        <w:r w:rsidR="0003640D">
          <w:rPr>
            <w:noProof/>
            <w:webHidden/>
          </w:rPr>
          <w:fldChar w:fldCharType="begin"/>
        </w:r>
        <w:r w:rsidR="0003640D">
          <w:rPr>
            <w:noProof/>
            <w:webHidden/>
          </w:rPr>
          <w:instrText xml:space="preserve"> PAGEREF _Toc429390971 \h </w:instrText>
        </w:r>
        <w:r w:rsidR="0003640D">
          <w:rPr>
            <w:noProof/>
            <w:webHidden/>
          </w:rPr>
        </w:r>
        <w:r w:rsidR="0003640D">
          <w:rPr>
            <w:noProof/>
            <w:webHidden/>
          </w:rPr>
          <w:fldChar w:fldCharType="separate"/>
        </w:r>
        <w:r w:rsidR="003772E8">
          <w:rPr>
            <w:noProof/>
            <w:webHidden/>
          </w:rPr>
          <w:t>42</w:t>
        </w:r>
        <w:r w:rsidR="0003640D">
          <w:rPr>
            <w:noProof/>
            <w:webHidden/>
          </w:rPr>
          <w:fldChar w:fldCharType="end"/>
        </w:r>
      </w:hyperlink>
    </w:p>
    <w:p w14:paraId="098318E8" w14:textId="77777777" w:rsidR="0003640D" w:rsidRDefault="0003640D" w:rsidP="0003640D">
      <w:pPr>
        <w:spacing w:after="100" w:afterAutospacing="1"/>
        <w:jc w:val="center"/>
        <w:rPr>
          <w:b/>
          <w:color w:val="000000" w:themeColor="text1"/>
          <w:szCs w:val="24"/>
        </w:rPr>
        <w:sectPr w:rsidR="0003640D" w:rsidSect="009F6BF3">
          <w:pgSz w:w="12240" w:h="15840"/>
          <w:pgMar w:top="2155" w:right="1418" w:bottom="1418" w:left="2155" w:header="709" w:footer="709" w:gutter="0"/>
          <w:pgNumType w:fmt="lowerRoman"/>
          <w:cols w:space="708"/>
          <w:docGrid w:linePitch="360"/>
        </w:sectPr>
      </w:pPr>
      <w:r>
        <w:rPr>
          <w:b/>
          <w:color w:val="000000" w:themeColor="text1"/>
          <w:szCs w:val="24"/>
        </w:rPr>
        <w:fldChar w:fldCharType="end"/>
      </w:r>
    </w:p>
    <w:p w14:paraId="09137D6A" w14:textId="1B98A89B" w:rsidR="00327E34" w:rsidRPr="0003640D" w:rsidRDefault="00DD3D9E" w:rsidP="0003640D">
      <w:pPr>
        <w:pStyle w:val="Heading1"/>
        <w:jc w:val="center"/>
        <w:rPr>
          <w:color w:val="000000" w:themeColor="text1"/>
          <w:sz w:val="24"/>
          <w:szCs w:val="24"/>
          <w:shd w:val="clear" w:color="auto" w:fill="FFFFFF"/>
        </w:rPr>
      </w:pPr>
      <w:bookmarkStart w:id="1" w:name="_Toc430595292"/>
      <w:r w:rsidRPr="0003640D">
        <w:rPr>
          <w:b/>
          <w:color w:val="000000" w:themeColor="text1"/>
          <w:sz w:val="24"/>
          <w:szCs w:val="24"/>
        </w:rPr>
        <w:lastRenderedPageBreak/>
        <w:t xml:space="preserve">CHAPTER 1.0 </w:t>
      </w:r>
      <w:r w:rsidR="007329A9" w:rsidRPr="0003640D">
        <w:rPr>
          <w:b/>
          <w:color w:val="000000" w:themeColor="text1"/>
          <w:sz w:val="24"/>
          <w:szCs w:val="24"/>
        </w:rPr>
        <w:t>INTRODUCTION</w:t>
      </w:r>
      <w:bookmarkEnd w:id="1"/>
    </w:p>
    <w:p w14:paraId="51125CB5" w14:textId="645E8924" w:rsidR="0015628C" w:rsidRPr="002C33E6" w:rsidRDefault="00D73F56" w:rsidP="00854EF6">
      <w:pPr>
        <w:spacing w:line="360" w:lineRule="auto"/>
        <w:rPr>
          <w:color w:val="000000" w:themeColor="text1"/>
          <w:szCs w:val="24"/>
        </w:rPr>
      </w:pPr>
      <w:r w:rsidRPr="002C33E6">
        <w:rPr>
          <w:color w:val="000000" w:themeColor="text1"/>
        </w:rPr>
        <w:t>One of the underlying goals of the examination of archaeological bone is to gain a better understanding of the daily activities of past populations</w:t>
      </w:r>
      <w:r w:rsidR="00F42312" w:rsidRPr="002C33E6">
        <w:rPr>
          <w:color w:val="000000" w:themeColor="text1"/>
        </w:rPr>
        <w:t xml:space="preserve">. </w:t>
      </w:r>
      <w:r w:rsidR="00CF7401" w:rsidRPr="002C33E6">
        <w:rPr>
          <w:color w:val="000000" w:themeColor="text1"/>
        </w:rPr>
        <w:t xml:space="preserve">When contemporary textual sources are unavailable, evidence taken from skeletal remains can </w:t>
      </w:r>
      <w:r w:rsidR="00890610">
        <w:rPr>
          <w:color w:val="000000" w:themeColor="text1"/>
        </w:rPr>
        <w:t>provide an important</w:t>
      </w:r>
      <w:r w:rsidR="00CF7401" w:rsidRPr="002C33E6">
        <w:rPr>
          <w:color w:val="000000" w:themeColor="text1"/>
        </w:rPr>
        <w:t xml:space="preserve"> source of information regarding a population</w:t>
      </w:r>
      <w:r w:rsidR="009560A3" w:rsidRPr="002C33E6">
        <w:rPr>
          <w:color w:val="000000" w:themeColor="text1"/>
        </w:rPr>
        <w:t>’s health and activity.</w:t>
      </w:r>
      <w:r w:rsidR="00FD5C5C" w:rsidRPr="002C33E6">
        <w:rPr>
          <w:color w:val="000000" w:themeColor="text1"/>
        </w:rPr>
        <w:t xml:space="preserve"> Some methods</w:t>
      </w:r>
      <w:r w:rsidR="00FE3F46" w:rsidRPr="002C33E6">
        <w:rPr>
          <w:color w:val="000000" w:themeColor="text1"/>
        </w:rPr>
        <w:t xml:space="preserve"> that have been</w:t>
      </w:r>
      <w:r w:rsidR="00CE0E33" w:rsidRPr="002C33E6">
        <w:rPr>
          <w:color w:val="000000" w:themeColor="text1"/>
        </w:rPr>
        <w:t xml:space="preserve"> </w:t>
      </w:r>
      <w:r w:rsidR="00FE3F46" w:rsidRPr="002C33E6">
        <w:rPr>
          <w:color w:val="000000" w:themeColor="text1"/>
        </w:rPr>
        <w:t>used in previous studies</w:t>
      </w:r>
      <w:r w:rsidR="00FD5C5C" w:rsidRPr="002C33E6">
        <w:rPr>
          <w:color w:val="000000" w:themeColor="text1"/>
        </w:rPr>
        <w:t xml:space="preserve"> to </w:t>
      </w:r>
      <w:r w:rsidR="00FE3F46" w:rsidRPr="002C33E6">
        <w:rPr>
          <w:color w:val="000000" w:themeColor="text1"/>
        </w:rPr>
        <w:t>obtain</w:t>
      </w:r>
      <w:r w:rsidR="00FD5C5C" w:rsidRPr="002C33E6">
        <w:rPr>
          <w:color w:val="000000" w:themeColor="text1"/>
        </w:rPr>
        <w:t xml:space="preserve"> information </w:t>
      </w:r>
      <w:r w:rsidR="00FE3F46" w:rsidRPr="002C33E6">
        <w:rPr>
          <w:color w:val="000000" w:themeColor="text1"/>
        </w:rPr>
        <w:t>regarding</w:t>
      </w:r>
      <w:r w:rsidR="00FD5C5C" w:rsidRPr="002C33E6">
        <w:rPr>
          <w:color w:val="000000" w:themeColor="text1"/>
        </w:rPr>
        <w:t xml:space="preserve"> age and activity </w:t>
      </w:r>
      <w:r w:rsidR="00FE3F46" w:rsidRPr="002C33E6">
        <w:rPr>
          <w:color w:val="000000" w:themeColor="text1"/>
        </w:rPr>
        <w:t>from archaeological bone</w:t>
      </w:r>
      <w:r w:rsidR="0015628C" w:rsidRPr="002C33E6">
        <w:rPr>
          <w:color w:val="000000" w:themeColor="text1"/>
        </w:rPr>
        <w:t xml:space="preserve"> are the examination of </w:t>
      </w:r>
      <w:proofErr w:type="spellStart"/>
      <w:r w:rsidR="0015628C" w:rsidRPr="002C33E6">
        <w:rPr>
          <w:color w:val="000000" w:themeColor="text1"/>
        </w:rPr>
        <w:t>entheseal</w:t>
      </w:r>
      <w:proofErr w:type="spellEnd"/>
      <w:r w:rsidR="0015628C" w:rsidRPr="002C33E6">
        <w:rPr>
          <w:color w:val="000000" w:themeColor="text1"/>
        </w:rPr>
        <w:t xml:space="preserve"> </w:t>
      </w:r>
      <w:proofErr w:type="spellStart"/>
      <w:r w:rsidR="0015628C" w:rsidRPr="002C33E6">
        <w:rPr>
          <w:color w:val="000000" w:themeColor="text1"/>
        </w:rPr>
        <w:t>robusticity</w:t>
      </w:r>
      <w:proofErr w:type="spellEnd"/>
      <w:r w:rsidR="0015628C" w:rsidRPr="002C33E6">
        <w:rPr>
          <w:color w:val="000000" w:themeColor="text1"/>
        </w:rPr>
        <w:t xml:space="preserve"> and cortical thickness.</w:t>
      </w:r>
      <w:r w:rsidR="00CE0E33" w:rsidRPr="002C33E6">
        <w:rPr>
          <w:color w:val="000000" w:themeColor="text1"/>
        </w:rPr>
        <w:t xml:space="preserve"> </w:t>
      </w:r>
      <w:r w:rsidR="0015628C" w:rsidRPr="002C33E6">
        <w:rPr>
          <w:color w:val="000000" w:themeColor="text1"/>
        </w:rPr>
        <w:t xml:space="preserve">Both </w:t>
      </w:r>
      <w:proofErr w:type="spellStart"/>
      <w:r w:rsidR="0015628C" w:rsidRPr="002C33E6">
        <w:rPr>
          <w:color w:val="000000" w:themeColor="text1"/>
        </w:rPr>
        <w:t>e</w:t>
      </w:r>
      <w:r w:rsidR="00F42312" w:rsidRPr="002C33E6">
        <w:rPr>
          <w:color w:val="000000" w:themeColor="text1"/>
        </w:rPr>
        <w:t>ntheses</w:t>
      </w:r>
      <w:proofErr w:type="spellEnd"/>
      <w:r w:rsidR="00F42312" w:rsidRPr="002C33E6">
        <w:rPr>
          <w:color w:val="000000" w:themeColor="text1"/>
        </w:rPr>
        <w:t xml:space="preserve"> (muscle attachment sites) and </w:t>
      </w:r>
      <w:r w:rsidR="0015628C" w:rsidRPr="002C33E6">
        <w:rPr>
          <w:color w:val="000000" w:themeColor="text1"/>
        </w:rPr>
        <w:t xml:space="preserve">cortical </w:t>
      </w:r>
      <w:r w:rsidR="00F42312" w:rsidRPr="002C33E6">
        <w:rPr>
          <w:color w:val="000000" w:themeColor="text1"/>
        </w:rPr>
        <w:t xml:space="preserve">thickness are noted to alter with age and </w:t>
      </w:r>
      <w:r w:rsidR="0015628C" w:rsidRPr="002C33E6">
        <w:rPr>
          <w:color w:val="000000" w:themeColor="text1"/>
        </w:rPr>
        <w:t>mechanical strain</w:t>
      </w:r>
      <w:r w:rsidR="00F42312" w:rsidRPr="002C33E6">
        <w:rPr>
          <w:color w:val="000000" w:themeColor="text1"/>
        </w:rPr>
        <w:t xml:space="preserve"> exerted through</w:t>
      </w:r>
      <w:r w:rsidR="00746776">
        <w:rPr>
          <w:color w:val="000000" w:themeColor="text1"/>
        </w:rPr>
        <w:t>out</w:t>
      </w:r>
      <w:r w:rsidR="00F42312" w:rsidRPr="002C33E6">
        <w:rPr>
          <w:color w:val="000000" w:themeColor="text1"/>
        </w:rPr>
        <w:t xml:space="preserve"> an individual’s life </w:t>
      </w:r>
      <w:r w:rsidR="00F42312" w:rsidRPr="002C33E6">
        <w:rPr>
          <w:color w:val="000000" w:themeColor="text1"/>
          <w:szCs w:val="24"/>
        </w:rPr>
        <w:t xml:space="preserve">(Bailey et al. 2010, </w:t>
      </w:r>
      <w:r w:rsidR="00652E69" w:rsidRPr="002C33E6">
        <w:rPr>
          <w:color w:val="000000" w:themeColor="text1"/>
          <w:szCs w:val="24"/>
        </w:rPr>
        <w:t>Ma</w:t>
      </w:r>
      <w:r w:rsidR="00F42312" w:rsidRPr="002C33E6">
        <w:rPr>
          <w:color w:val="000000" w:themeColor="text1"/>
          <w:szCs w:val="24"/>
        </w:rPr>
        <w:t xml:space="preserve"> et al. 2009, </w:t>
      </w:r>
      <w:proofErr w:type="spellStart"/>
      <w:r w:rsidR="00F42312" w:rsidRPr="002C33E6">
        <w:rPr>
          <w:color w:val="000000" w:themeColor="text1"/>
          <w:szCs w:val="24"/>
        </w:rPr>
        <w:t>Niinimäki</w:t>
      </w:r>
      <w:proofErr w:type="spellEnd"/>
      <w:r w:rsidR="00F42312" w:rsidRPr="002C33E6">
        <w:rPr>
          <w:color w:val="000000" w:themeColor="text1"/>
          <w:szCs w:val="24"/>
        </w:rPr>
        <w:t xml:space="preserve"> et al. 2013, Rhodes and </w:t>
      </w:r>
      <w:proofErr w:type="spellStart"/>
      <w:r w:rsidR="00F42312" w:rsidRPr="002C33E6">
        <w:rPr>
          <w:color w:val="000000" w:themeColor="text1"/>
          <w:szCs w:val="24"/>
        </w:rPr>
        <w:t>Knüsel</w:t>
      </w:r>
      <w:proofErr w:type="spellEnd"/>
      <w:r w:rsidR="00F42312" w:rsidRPr="002C33E6">
        <w:rPr>
          <w:color w:val="000000" w:themeColor="text1"/>
          <w:szCs w:val="24"/>
        </w:rPr>
        <w:t xml:space="preserve"> 2005). </w:t>
      </w:r>
      <w:r w:rsidR="00D80AD4" w:rsidRPr="002C33E6">
        <w:rPr>
          <w:color w:val="000000" w:themeColor="text1"/>
          <w:szCs w:val="24"/>
        </w:rPr>
        <w:t>These factors have previously been examined together in an occupation-specific study of professional archers using cortical measurements taken from the humerus rather than from the metacarpal (</w:t>
      </w:r>
      <w:proofErr w:type="spellStart"/>
      <w:r w:rsidR="00D80AD4" w:rsidRPr="002C33E6">
        <w:rPr>
          <w:color w:val="000000" w:themeColor="text1"/>
          <w:szCs w:val="24"/>
        </w:rPr>
        <w:t>Stirland</w:t>
      </w:r>
      <w:proofErr w:type="spellEnd"/>
      <w:r w:rsidR="00D80AD4" w:rsidRPr="002C33E6">
        <w:rPr>
          <w:color w:val="000000" w:themeColor="text1"/>
          <w:szCs w:val="24"/>
        </w:rPr>
        <w:t xml:space="preserve"> 1998). </w:t>
      </w:r>
      <w:r w:rsidR="00F42312" w:rsidRPr="002C33E6">
        <w:rPr>
          <w:color w:val="000000" w:themeColor="text1"/>
          <w:szCs w:val="24"/>
        </w:rPr>
        <w:t>This study</w:t>
      </w:r>
      <w:r w:rsidR="00D80AD4" w:rsidRPr="002C33E6">
        <w:rPr>
          <w:color w:val="000000" w:themeColor="text1"/>
          <w:szCs w:val="24"/>
        </w:rPr>
        <w:t xml:space="preserve"> is the first to</w:t>
      </w:r>
      <w:r w:rsidR="0015628C" w:rsidRPr="002C33E6">
        <w:rPr>
          <w:color w:val="000000" w:themeColor="text1"/>
          <w:szCs w:val="24"/>
        </w:rPr>
        <w:t xml:space="preserve"> examine these factors</w:t>
      </w:r>
      <w:r w:rsidR="00D80AD4" w:rsidRPr="002C33E6">
        <w:rPr>
          <w:color w:val="000000" w:themeColor="text1"/>
          <w:szCs w:val="24"/>
        </w:rPr>
        <w:t xml:space="preserve"> together</w:t>
      </w:r>
      <w:r w:rsidR="0015628C" w:rsidRPr="002C33E6">
        <w:rPr>
          <w:color w:val="000000" w:themeColor="text1"/>
          <w:szCs w:val="24"/>
        </w:rPr>
        <w:t xml:space="preserve"> in</w:t>
      </w:r>
      <w:r w:rsidR="00D80AD4" w:rsidRPr="002C33E6">
        <w:rPr>
          <w:color w:val="000000" w:themeColor="text1"/>
          <w:szCs w:val="24"/>
        </w:rPr>
        <w:t xml:space="preserve"> relation to the general activity of a population. </w:t>
      </w:r>
      <w:r w:rsidR="00D51A91" w:rsidRPr="002C33E6">
        <w:rPr>
          <w:color w:val="000000" w:themeColor="text1"/>
          <w:szCs w:val="24"/>
        </w:rPr>
        <w:t xml:space="preserve">This current study examines </w:t>
      </w:r>
      <w:proofErr w:type="spellStart"/>
      <w:r w:rsidR="00D51A91" w:rsidRPr="002C33E6">
        <w:rPr>
          <w:color w:val="000000" w:themeColor="text1"/>
          <w:szCs w:val="24"/>
        </w:rPr>
        <w:t>entheseal</w:t>
      </w:r>
      <w:proofErr w:type="spellEnd"/>
      <w:r w:rsidR="00D51A91" w:rsidRPr="002C33E6">
        <w:rPr>
          <w:color w:val="000000" w:themeColor="text1"/>
          <w:szCs w:val="24"/>
        </w:rPr>
        <w:t xml:space="preserve"> </w:t>
      </w:r>
      <w:proofErr w:type="spellStart"/>
      <w:r w:rsidR="00D51A91" w:rsidRPr="002C33E6">
        <w:rPr>
          <w:color w:val="000000" w:themeColor="text1"/>
          <w:szCs w:val="24"/>
        </w:rPr>
        <w:t>robusticity</w:t>
      </w:r>
      <w:proofErr w:type="spellEnd"/>
      <w:r w:rsidR="00D51A91" w:rsidRPr="002C33E6">
        <w:rPr>
          <w:color w:val="000000" w:themeColor="text1"/>
          <w:szCs w:val="24"/>
        </w:rPr>
        <w:t xml:space="preserve"> and cortical thickness in a </w:t>
      </w:r>
      <w:r w:rsidR="00F42312" w:rsidRPr="002C33E6">
        <w:rPr>
          <w:color w:val="000000" w:themeColor="text1"/>
          <w:szCs w:val="24"/>
        </w:rPr>
        <w:t xml:space="preserve">sample </w:t>
      </w:r>
      <w:r w:rsidR="008F729A" w:rsidRPr="002C33E6">
        <w:rPr>
          <w:color w:val="000000" w:themeColor="text1"/>
          <w:szCs w:val="24"/>
        </w:rPr>
        <w:t xml:space="preserve">of </w:t>
      </w:r>
      <w:r w:rsidR="0015628C" w:rsidRPr="002C33E6">
        <w:rPr>
          <w:color w:val="000000" w:themeColor="text1"/>
          <w:szCs w:val="24"/>
        </w:rPr>
        <w:t xml:space="preserve">adult male skeletal material from the site of </w:t>
      </w:r>
      <w:proofErr w:type="spellStart"/>
      <w:r w:rsidR="0015628C" w:rsidRPr="002C33E6">
        <w:rPr>
          <w:color w:val="000000" w:themeColor="text1"/>
          <w:szCs w:val="24"/>
        </w:rPr>
        <w:t>Lisie</w:t>
      </w:r>
      <w:r w:rsidR="00AB2301" w:rsidRPr="002C33E6">
        <w:rPr>
          <w:color w:val="000000" w:themeColor="text1"/>
          <w:szCs w:val="24"/>
        </w:rPr>
        <w:t>ux</w:t>
      </w:r>
      <w:proofErr w:type="spellEnd"/>
      <w:r w:rsidR="00AB2301" w:rsidRPr="002C33E6">
        <w:rPr>
          <w:color w:val="000000" w:themeColor="text1"/>
          <w:szCs w:val="24"/>
        </w:rPr>
        <w:t xml:space="preserve">-Michelet in northern France in order to gain a better understanding of the </w:t>
      </w:r>
      <w:r w:rsidR="00D80AD4" w:rsidRPr="002C33E6">
        <w:rPr>
          <w:color w:val="000000" w:themeColor="text1"/>
          <w:szCs w:val="24"/>
        </w:rPr>
        <w:t>daily life</w:t>
      </w:r>
      <w:r w:rsidR="00AB2301" w:rsidRPr="002C33E6">
        <w:rPr>
          <w:color w:val="000000" w:themeColor="text1"/>
          <w:szCs w:val="24"/>
        </w:rPr>
        <w:t xml:space="preserve"> of this population. </w:t>
      </w:r>
    </w:p>
    <w:p w14:paraId="487B5B1A" w14:textId="4BBFBCE3" w:rsidR="00854EF6" w:rsidRPr="002C33E6" w:rsidRDefault="00EB5672" w:rsidP="00854EF6">
      <w:pPr>
        <w:spacing w:line="360" w:lineRule="auto"/>
        <w:rPr>
          <w:color w:val="000000" w:themeColor="text1"/>
        </w:rPr>
      </w:pPr>
      <w:r w:rsidRPr="002C33E6">
        <w:rPr>
          <w:color w:val="000000" w:themeColor="text1"/>
          <w:szCs w:val="24"/>
        </w:rPr>
        <w:t>This study</w:t>
      </w:r>
      <w:r w:rsidR="00F42312" w:rsidRPr="002C33E6">
        <w:rPr>
          <w:color w:val="000000" w:themeColor="text1"/>
          <w:szCs w:val="24"/>
        </w:rPr>
        <w:t xml:space="preserve"> focuses on </w:t>
      </w:r>
      <w:r w:rsidR="003C3C29" w:rsidRPr="002C33E6">
        <w:rPr>
          <w:color w:val="000000" w:themeColor="text1"/>
          <w:szCs w:val="24"/>
        </w:rPr>
        <w:t xml:space="preserve">non-elite </w:t>
      </w:r>
      <w:r w:rsidR="00F42312" w:rsidRPr="002C33E6">
        <w:rPr>
          <w:color w:val="000000" w:themeColor="text1"/>
          <w:szCs w:val="24"/>
        </w:rPr>
        <w:t>adult males</w:t>
      </w:r>
      <w:r w:rsidR="003C3C29" w:rsidRPr="002C33E6">
        <w:rPr>
          <w:color w:val="000000" w:themeColor="text1"/>
          <w:szCs w:val="24"/>
        </w:rPr>
        <w:t xml:space="preserve"> from the Late Roman Empire </w:t>
      </w:r>
      <w:r w:rsidR="006B5196" w:rsidRPr="002C33E6">
        <w:rPr>
          <w:color w:val="000000" w:themeColor="text1"/>
          <w:szCs w:val="24"/>
        </w:rPr>
        <w:t>(</w:t>
      </w:r>
      <w:r w:rsidR="002B023A">
        <w:rPr>
          <w:color w:val="000000" w:themeColor="text1"/>
          <w:szCs w:val="24"/>
        </w:rPr>
        <w:t>3</w:t>
      </w:r>
      <w:r w:rsidR="006B5196" w:rsidRPr="002C33E6">
        <w:rPr>
          <w:color w:val="000000" w:themeColor="text1"/>
          <w:szCs w:val="24"/>
          <w:vertAlign w:val="superscript"/>
        </w:rPr>
        <w:t>th</w:t>
      </w:r>
      <w:r w:rsidR="006B5196" w:rsidRPr="002C33E6">
        <w:rPr>
          <w:color w:val="000000" w:themeColor="text1"/>
          <w:szCs w:val="24"/>
        </w:rPr>
        <w:t>-</w:t>
      </w:r>
      <w:r w:rsidR="002B023A">
        <w:rPr>
          <w:color w:val="000000" w:themeColor="text1"/>
          <w:szCs w:val="24"/>
        </w:rPr>
        <w:t>7</w:t>
      </w:r>
      <w:r w:rsidR="002B023A" w:rsidRPr="002C33E6">
        <w:rPr>
          <w:color w:val="000000" w:themeColor="text1"/>
          <w:szCs w:val="24"/>
          <w:vertAlign w:val="superscript"/>
        </w:rPr>
        <w:t>th</w:t>
      </w:r>
      <w:r w:rsidR="002B023A" w:rsidRPr="002C33E6">
        <w:rPr>
          <w:color w:val="000000" w:themeColor="text1"/>
          <w:szCs w:val="24"/>
        </w:rPr>
        <w:t xml:space="preserve"> </w:t>
      </w:r>
      <w:r w:rsidR="006B5196" w:rsidRPr="002C33E6">
        <w:rPr>
          <w:color w:val="000000" w:themeColor="text1"/>
          <w:szCs w:val="24"/>
        </w:rPr>
        <w:t xml:space="preserve">century AD) </w:t>
      </w:r>
      <w:r w:rsidR="003C3C29" w:rsidRPr="002C33E6">
        <w:rPr>
          <w:color w:val="000000" w:themeColor="text1"/>
          <w:szCs w:val="24"/>
        </w:rPr>
        <w:t>as</w:t>
      </w:r>
      <w:r w:rsidR="006B5196" w:rsidRPr="002C33E6">
        <w:rPr>
          <w:color w:val="000000" w:themeColor="text1"/>
          <w:szCs w:val="24"/>
        </w:rPr>
        <w:t xml:space="preserve"> non-elite males</w:t>
      </w:r>
      <w:r w:rsidR="00F42312" w:rsidRPr="002C33E6">
        <w:rPr>
          <w:color w:val="000000" w:themeColor="text1"/>
          <w:szCs w:val="24"/>
        </w:rPr>
        <w:t xml:space="preserve"> are often an understudied population in archaeological research. </w:t>
      </w:r>
      <w:r w:rsidR="00627A47" w:rsidRPr="002C33E6">
        <w:rPr>
          <w:color w:val="000000" w:themeColor="text1"/>
          <w:szCs w:val="24"/>
        </w:rPr>
        <w:t>Male specific academic writings regarding</w:t>
      </w:r>
      <w:r w:rsidR="00F42312" w:rsidRPr="002C33E6">
        <w:rPr>
          <w:color w:val="000000" w:themeColor="text1"/>
          <w:szCs w:val="24"/>
        </w:rPr>
        <w:t xml:space="preserve"> health did not appear until the 20</w:t>
      </w:r>
      <w:r w:rsidR="00F42312" w:rsidRPr="002C33E6">
        <w:rPr>
          <w:color w:val="000000" w:themeColor="text1"/>
          <w:szCs w:val="24"/>
          <w:vertAlign w:val="superscript"/>
        </w:rPr>
        <w:t>th</w:t>
      </w:r>
      <w:r w:rsidR="00F42312" w:rsidRPr="002C33E6">
        <w:rPr>
          <w:color w:val="000000" w:themeColor="text1"/>
          <w:szCs w:val="24"/>
        </w:rPr>
        <w:t xml:space="preserve"> century and focused mainly on sexual health overlooking </w:t>
      </w:r>
      <w:r w:rsidR="00627A47" w:rsidRPr="002C33E6">
        <w:rPr>
          <w:color w:val="000000" w:themeColor="text1"/>
          <w:szCs w:val="24"/>
        </w:rPr>
        <w:t>general health and activity</w:t>
      </w:r>
      <w:r w:rsidR="00F42312" w:rsidRPr="002C33E6">
        <w:rPr>
          <w:color w:val="000000" w:themeColor="text1"/>
          <w:szCs w:val="24"/>
        </w:rPr>
        <w:t xml:space="preserve"> (De </w:t>
      </w:r>
      <w:proofErr w:type="spellStart"/>
      <w:r w:rsidR="00F42312" w:rsidRPr="002C33E6">
        <w:rPr>
          <w:color w:val="000000" w:themeColor="text1"/>
          <w:szCs w:val="24"/>
        </w:rPr>
        <w:t>Krester</w:t>
      </w:r>
      <w:proofErr w:type="spellEnd"/>
      <w:r w:rsidR="00F42312" w:rsidRPr="002C33E6">
        <w:rPr>
          <w:color w:val="000000" w:themeColor="text1"/>
          <w:szCs w:val="24"/>
        </w:rPr>
        <w:t xml:space="preserve"> 2010, Sorenson 2011).  </w:t>
      </w:r>
      <w:r w:rsidR="00D139A5" w:rsidRPr="002C33E6">
        <w:rPr>
          <w:color w:val="000000" w:themeColor="text1"/>
          <w:szCs w:val="24"/>
        </w:rPr>
        <w:t>Age related bone loss</w:t>
      </w:r>
      <w:r w:rsidR="00355989" w:rsidRPr="002C33E6">
        <w:rPr>
          <w:color w:val="000000" w:themeColor="text1"/>
          <w:szCs w:val="24"/>
        </w:rPr>
        <w:t xml:space="preserve"> in particular</w:t>
      </w:r>
      <w:r w:rsidR="00D139A5" w:rsidRPr="002C33E6">
        <w:rPr>
          <w:color w:val="000000" w:themeColor="text1"/>
          <w:szCs w:val="24"/>
        </w:rPr>
        <w:t xml:space="preserve"> is mainly examined in females and is rarely studied in adult males even though males experience a similar, though less dramatic, </w:t>
      </w:r>
      <w:r w:rsidR="00004928" w:rsidRPr="002C33E6">
        <w:rPr>
          <w:color w:val="000000" w:themeColor="text1"/>
          <w:szCs w:val="24"/>
        </w:rPr>
        <w:t xml:space="preserve">cortical </w:t>
      </w:r>
      <w:r w:rsidR="00D139A5" w:rsidRPr="002C33E6">
        <w:rPr>
          <w:color w:val="000000" w:themeColor="text1"/>
          <w:szCs w:val="24"/>
        </w:rPr>
        <w:t xml:space="preserve">bone loss in adulthood (Mays 2001). </w:t>
      </w:r>
    </w:p>
    <w:p w14:paraId="3F62DBFF" w14:textId="13E2D928" w:rsidR="00812F21" w:rsidRPr="002C33E6" w:rsidRDefault="00746776" w:rsidP="00854EF6">
      <w:pPr>
        <w:spacing w:line="360" w:lineRule="auto"/>
        <w:rPr>
          <w:color w:val="000000" w:themeColor="text1"/>
        </w:rPr>
      </w:pPr>
      <w:r>
        <w:rPr>
          <w:color w:val="000000" w:themeColor="text1"/>
        </w:rPr>
        <w:t xml:space="preserve">140 individuals were assessed from the site of </w:t>
      </w:r>
      <w:proofErr w:type="spellStart"/>
      <w:r>
        <w:rPr>
          <w:color w:val="000000" w:themeColor="text1"/>
        </w:rPr>
        <w:t>Lisieux</w:t>
      </w:r>
      <w:proofErr w:type="spellEnd"/>
      <w:r>
        <w:rPr>
          <w:color w:val="000000" w:themeColor="text1"/>
        </w:rPr>
        <w:t xml:space="preserve">-Michelet to determine if their skeletal remains could be used in the current study. Of these 140 individuals, 77 </w:t>
      </w:r>
      <w:r w:rsidR="00992107">
        <w:rPr>
          <w:color w:val="000000" w:themeColor="text1"/>
        </w:rPr>
        <w:t>adult males could provide the necessary data for this study. This sample was separated</w:t>
      </w:r>
      <w:r w:rsidR="00762F29" w:rsidRPr="002C33E6">
        <w:rPr>
          <w:color w:val="000000" w:themeColor="text1"/>
        </w:rPr>
        <w:t xml:space="preserve"> into young, middle, and old age categories</w:t>
      </w:r>
      <w:r w:rsidR="00992107">
        <w:rPr>
          <w:color w:val="000000" w:themeColor="text1"/>
        </w:rPr>
        <w:t xml:space="preserve"> and t</w:t>
      </w:r>
      <w:r w:rsidR="00812F21" w:rsidRPr="002C33E6">
        <w:rPr>
          <w:color w:val="000000" w:themeColor="text1"/>
        </w:rPr>
        <w:t xml:space="preserve">he cortical thickness and </w:t>
      </w:r>
      <w:proofErr w:type="spellStart"/>
      <w:r w:rsidR="00812F21" w:rsidRPr="002C33E6">
        <w:rPr>
          <w:color w:val="000000" w:themeColor="text1"/>
        </w:rPr>
        <w:t>entheseal</w:t>
      </w:r>
      <w:proofErr w:type="spellEnd"/>
      <w:r w:rsidR="00812F21" w:rsidRPr="002C33E6">
        <w:rPr>
          <w:color w:val="000000" w:themeColor="text1"/>
        </w:rPr>
        <w:t xml:space="preserve"> development of these adults were examined with a combination of macroscopic and radiographic techniques</w:t>
      </w:r>
      <w:r w:rsidR="00D2633B" w:rsidRPr="002C33E6">
        <w:rPr>
          <w:color w:val="000000" w:themeColor="text1"/>
        </w:rPr>
        <w:t xml:space="preserve"> </w:t>
      </w:r>
      <w:r w:rsidR="00004928" w:rsidRPr="002C33E6">
        <w:rPr>
          <w:color w:val="000000" w:themeColor="text1"/>
        </w:rPr>
        <w:t xml:space="preserve">with the aim of measuring the degree to which </w:t>
      </w:r>
      <w:r w:rsidR="00812F21" w:rsidRPr="002C33E6">
        <w:rPr>
          <w:color w:val="000000" w:themeColor="text1"/>
        </w:rPr>
        <w:t>these factors</w:t>
      </w:r>
      <w:r w:rsidR="00004928" w:rsidRPr="002C33E6">
        <w:rPr>
          <w:color w:val="000000" w:themeColor="text1"/>
        </w:rPr>
        <w:t xml:space="preserve"> are </w:t>
      </w:r>
      <w:r w:rsidR="00004928" w:rsidRPr="002C33E6">
        <w:rPr>
          <w:color w:val="000000" w:themeColor="text1"/>
        </w:rPr>
        <w:lastRenderedPageBreak/>
        <w:t>influenced by age and activity</w:t>
      </w:r>
      <w:r w:rsidR="00E74F88" w:rsidRPr="002C33E6">
        <w:rPr>
          <w:color w:val="000000" w:themeColor="text1"/>
        </w:rPr>
        <w:t xml:space="preserve">. </w:t>
      </w:r>
      <w:r w:rsidR="00D13489" w:rsidRPr="002C33E6">
        <w:rPr>
          <w:color w:val="000000" w:themeColor="text1"/>
        </w:rPr>
        <w:t xml:space="preserve">This study was conducted in tandem with </w:t>
      </w:r>
      <w:r w:rsidR="00D13489" w:rsidRPr="002C33E6">
        <w:rPr>
          <w:rFonts w:cs="Times New Roman"/>
          <w:color w:val="000000" w:themeColor="text1"/>
          <w:szCs w:val="24"/>
        </w:rPr>
        <w:t xml:space="preserve">Social-Cultural Determinants of Community Wellbeing in the Western Roman Empire: Analysis and Interpretation of Vitamin D Status project by Dr. </w:t>
      </w:r>
      <w:r w:rsidR="00A31736" w:rsidRPr="002C33E6">
        <w:rPr>
          <w:rFonts w:cs="Times New Roman"/>
          <w:color w:val="000000" w:themeColor="text1"/>
          <w:szCs w:val="24"/>
        </w:rPr>
        <w:t xml:space="preserve">Megan </w:t>
      </w:r>
      <w:proofErr w:type="spellStart"/>
      <w:r w:rsidR="00D13489" w:rsidRPr="002C33E6">
        <w:rPr>
          <w:rFonts w:cs="Times New Roman"/>
          <w:color w:val="000000" w:themeColor="text1"/>
          <w:szCs w:val="24"/>
        </w:rPr>
        <w:t>Brickley</w:t>
      </w:r>
      <w:proofErr w:type="spellEnd"/>
      <w:r w:rsidR="00D13489" w:rsidRPr="002C33E6">
        <w:rPr>
          <w:rFonts w:cs="Times New Roman"/>
          <w:color w:val="000000" w:themeColor="text1"/>
          <w:szCs w:val="24"/>
        </w:rPr>
        <w:t xml:space="preserve"> and Dr. </w:t>
      </w:r>
      <w:r w:rsidR="00A31736" w:rsidRPr="002C33E6">
        <w:rPr>
          <w:rFonts w:cs="Times New Roman"/>
          <w:color w:val="000000" w:themeColor="text1"/>
          <w:szCs w:val="24"/>
        </w:rPr>
        <w:t xml:space="preserve">Tracy </w:t>
      </w:r>
      <w:r w:rsidR="00D13489" w:rsidRPr="002C33E6">
        <w:rPr>
          <w:rFonts w:cs="Times New Roman"/>
          <w:color w:val="000000" w:themeColor="text1"/>
          <w:szCs w:val="24"/>
        </w:rPr>
        <w:t>Prowse</w:t>
      </w:r>
      <w:r w:rsidR="00A31736" w:rsidRPr="002C33E6">
        <w:rPr>
          <w:rFonts w:cs="Times New Roman"/>
          <w:color w:val="000000" w:themeColor="text1"/>
          <w:szCs w:val="24"/>
        </w:rPr>
        <w:t xml:space="preserve"> of McMaster University</w:t>
      </w:r>
      <w:r w:rsidR="00D13489" w:rsidRPr="002C33E6">
        <w:rPr>
          <w:rFonts w:cs="Times New Roman"/>
          <w:color w:val="000000" w:themeColor="text1"/>
          <w:szCs w:val="24"/>
        </w:rPr>
        <w:t>.</w:t>
      </w:r>
      <w:r w:rsidR="00A66D1C">
        <w:rPr>
          <w:rFonts w:cs="Times New Roman"/>
          <w:color w:val="000000" w:themeColor="text1"/>
          <w:szCs w:val="24"/>
        </w:rPr>
        <w:t xml:space="preserve"> Of the 77 males in this sample, there is the possibility that ten of t</w:t>
      </w:r>
      <w:r w:rsidR="001A0A30">
        <w:rPr>
          <w:rFonts w:cs="Times New Roman"/>
          <w:color w:val="000000" w:themeColor="text1"/>
          <w:szCs w:val="24"/>
        </w:rPr>
        <w:t xml:space="preserve">he individuals may have a later date. For the purposes of this study, the focus remained on the Roman period. </w:t>
      </w:r>
    </w:p>
    <w:p w14:paraId="4E9EA086" w14:textId="77777777" w:rsidR="001C0A3D" w:rsidRPr="002C33E6" w:rsidRDefault="00802C4D" w:rsidP="00854EF6">
      <w:pPr>
        <w:spacing w:line="360" w:lineRule="auto"/>
        <w:rPr>
          <w:color w:val="000000" w:themeColor="text1"/>
          <w:szCs w:val="24"/>
        </w:rPr>
      </w:pPr>
      <w:r w:rsidRPr="002C33E6">
        <w:rPr>
          <w:color w:val="000000" w:themeColor="text1"/>
        </w:rPr>
        <w:t>Cortical thickness</w:t>
      </w:r>
      <w:r w:rsidR="00D2633B" w:rsidRPr="002C33E6">
        <w:rPr>
          <w:color w:val="000000" w:themeColor="text1"/>
        </w:rPr>
        <w:t xml:space="preserve"> </w:t>
      </w:r>
      <w:r w:rsidRPr="002C33E6">
        <w:rPr>
          <w:color w:val="000000" w:themeColor="text1"/>
        </w:rPr>
        <w:t xml:space="preserve">is primarily influenced by age but variability within age groups </w:t>
      </w:r>
      <w:r w:rsidR="00355989" w:rsidRPr="002C33E6">
        <w:rPr>
          <w:color w:val="000000" w:themeColor="text1"/>
        </w:rPr>
        <w:t xml:space="preserve">can be caused by differing levels of activity. Previous studies of cortical thickness have noted that higher levels of physical activity adopted during youth and maintained through adulthood results in higher peak cortical bone thickness and reduced levels of bone loss later in life </w:t>
      </w:r>
      <w:r w:rsidR="001C0A3D" w:rsidRPr="002C33E6">
        <w:rPr>
          <w:color w:val="000000" w:themeColor="text1"/>
          <w:szCs w:val="24"/>
        </w:rPr>
        <w:t xml:space="preserve">(Bailey et al. 2010, </w:t>
      </w:r>
      <w:r w:rsidR="00652E69" w:rsidRPr="002C33E6">
        <w:rPr>
          <w:color w:val="000000" w:themeColor="text1"/>
          <w:szCs w:val="24"/>
        </w:rPr>
        <w:t>Ma</w:t>
      </w:r>
      <w:r w:rsidR="001C0A3D" w:rsidRPr="002C33E6">
        <w:rPr>
          <w:color w:val="000000" w:themeColor="text1"/>
          <w:szCs w:val="24"/>
        </w:rPr>
        <w:t xml:space="preserve"> et al. 2009, </w:t>
      </w:r>
      <w:proofErr w:type="spellStart"/>
      <w:proofErr w:type="gramStart"/>
      <w:r w:rsidR="001C0A3D" w:rsidRPr="002C33E6">
        <w:rPr>
          <w:color w:val="000000" w:themeColor="text1"/>
          <w:szCs w:val="24"/>
        </w:rPr>
        <w:t>Niinimäki</w:t>
      </w:r>
      <w:proofErr w:type="spellEnd"/>
      <w:proofErr w:type="gramEnd"/>
      <w:r w:rsidR="001C0A3D" w:rsidRPr="002C33E6">
        <w:rPr>
          <w:color w:val="000000" w:themeColor="text1"/>
          <w:szCs w:val="24"/>
        </w:rPr>
        <w:t xml:space="preserve"> et al. 2013). </w:t>
      </w:r>
      <w:r w:rsidR="00EE2950" w:rsidRPr="002C33E6">
        <w:rPr>
          <w:color w:val="000000" w:themeColor="text1"/>
          <w:szCs w:val="24"/>
        </w:rPr>
        <w:t xml:space="preserve">Nutritional stress and low levels of physical activity in youth can also result in a lower peak bone mass and a reduced cortical thickness later in life. </w:t>
      </w:r>
    </w:p>
    <w:p w14:paraId="36811B2F" w14:textId="77777777" w:rsidR="0036632D" w:rsidRPr="002C33E6" w:rsidRDefault="006B5196" w:rsidP="00854EF6">
      <w:pPr>
        <w:spacing w:line="360" w:lineRule="auto"/>
        <w:rPr>
          <w:color w:val="000000" w:themeColor="text1"/>
          <w:szCs w:val="24"/>
        </w:rPr>
      </w:pPr>
      <w:proofErr w:type="spellStart"/>
      <w:r w:rsidRPr="002C33E6">
        <w:rPr>
          <w:color w:val="000000" w:themeColor="text1"/>
          <w:szCs w:val="24"/>
        </w:rPr>
        <w:t>E</w:t>
      </w:r>
      <w:r w:rsidR="001C0A3D" w:rsidRPr="002C33E6">
        <w:rPr>
          <w:color w:val="000000" w:themeColor="text1"/>
          <w:szCs w:val="24"/>
        </w:rPr>
        <w:t>ntheseal</w:t>
      </w:r>
      <w:proofErr w:type="spellEnd"/>
      <w:r w:rsidR="001C0A3D" w:rsidRPr="002C33E6">
        <w:rPr>
          <w:color w:val="000000" w:themeColor="text1"/>
          <w:szCs w:val="24"/>
        </w:rPr>
        <w:t xml:space="preserve"> </w:t>
      </w:r>
      <w:proofErr w:type="spellStart"/>
      <w:r w:rsidR="001C0A3D" w:rsidRPr="002C33E6">
        <w:rPr>
          <w:color w:val="000000" w:themeColor="text1"/>
          <w:szCs w:val="24"/>
        </w:rPr>
        <w:t>robusticity</w:t>
      </w:r>
      <w:proofErr w:type="spellEnd"/>
      <w:r w:rsidRPr="002C33E6">
        <w:rPr>
          <w:color w:val="000000" w:themeColor="text1"/>
          <w:szCs w:val="24"/>
        </w:rPr>
        <w:t xml:space="preserve"> also</w:t>
      </w:r>
      <w:r w:rsidR="001C0A3D" w:rsidRPr="002C33E6">
        <w:rPr>
          <w:color w:val="000000" w:themeColor="text1"/>
          <w:szCs w:val="24"/>
        </w:rPr>
        <w:t xml:space="preserve"> develops in response to regular mechanical strain exerted by the muscles. </w:t>
      </w:r>
      <w:proofErr w:type="spellStart"/>
      <w:r w:rsidR="001C0A3D" w:rsidRPr="002C33E6">
        <w:rPr>
          <w:color w:val="000000" w:themeColor="text1"/>
          <w:szCs w:val="24"/>
        </w:rPr>
        <w:t>Entheses</w:t>
      </w:r>
      <w:proofErr w:type="spellEnd"/>
      <w:r w:rsidR="001C0A3D" w:rsidRPr="002C33E6">
        <w:rPr>
          <w:color w:val="000000" w:themeColor="text1"/>
          <w:szCs w:val="24"/>
        </w:rPr>
        <w:t xml:space="preserve"> are noted to increase in </w:t>
      </w:r>
      <w:proofErr w:type="spellStart"/>
      <w:r w:rsidR="001C0A3D" w:rsidRPr="002C33E6">
        <w:rPr>
          <w:color w:val="000000" w:themeColor="text1"/>
          <w:szCs w:val="24"/>
        </w:rPr>
        <w:t>robusticity</w:t>
      </w:r>
      <w:proofErr w:type="spellEnd"/>
      <w:r w:rsidR="001C0A3D" w:rsidRPr="002C33E6">
        <w:rPr>
          <w:color w:val="000000" w:themeColor="text1"/>
          <w:szCs w:val="24"/>
        </w:rPr>
        <w:t xml:space="preserve"> with age as their development is a result of cumulative activity over time (Weiss 2003). </w:t>
      </w:r>
      <w:r w:rsidR="00E41D43" w:rsidRPr="002C33E6">
        <w:rPr>
          <w:color w:val="000000" w:themeColor="text1"/>
          <w:szCs w:val="24"/>
        </w:rPr>
        <w:t>The</w:t>
      </w:r>
      <w:r w:rsidR="00D2583D" w:rsidRPr="002C33E6">
        <w:rPr>
          <w:color w:val="000000" w:themeColor="text1"/>
          <w:szCs w:val="24"/>
        </w:rPr>
        <w:t xml:space="preserve"> fibrous </w:t>
      </w:r>
      <w:proofErr w:type="spellStart"/>
      <w:r w:rsidR="00D2583D" w:rsidRPr="002C33E6">
        <w:rPr>
          <w:color w:val="000000" w:themeColor="text1"/>
          <w:szCs w:val="24"/>
        </w:rPr>
        <w:t>entheses</w:t>
      </w:r>
      <w:proofErr w:type="spellEnd"/>
      <w:r w:rsidR="004D65E2" w:rsidRPr="002C33E6">
        <w:rPr>
          <w:color w:val="000000" w:themeColor="text1"/>
          <w:szCs w:val="24"/>
        </w:rPr>
        <w:t xml:space="preserve"> that compose the rotator cuff</w:t>
      </w:r>
      <w:r w:rsidR="00E41D43" w:rsidRPr="002C33E6">
        <w:rPr>
          <w:color w:val="000000" w:themeColor="text1"/>
          <w:szCs w:val="24"/>
        </w:rPr>
        <w:t xml:space="preserve"> were examined in the </w:t>
      </w:r>
      <w:proofErr w:type="spellStart"/>
      <w:r w:rsidR="00E41D43" w:rsidRPr="002C33E6">
        <w:rPr>
          <w:color w:val="000000" w:themeColor="text1"/>
          <w:szCs w:val="24"/>
        </w:rPr>
        <w:t>Lisieux</w:t>
      </w:r>
      <w:proofErr w:type="spellEnd"/>
      <w:r w:rsidR="00E41D43" w:rsidRPr="002C33E6">
        <w:rPr>
          <w:color w:val="000000" w:themeColor="text1"/>
          <w:szCs w:val="24"/>
        </w:rPr>
        <w:t>-Michelet sample</w:t>
      </w:r>
      <w:r w:rsidR="004D65E2" w:rsidRPr="002C33E6">
        <w:rPr>
          <w:color w:val="000000" w:themeColor="text1"/>
          <w:szCs w:val="24"/>
        </w:rPr>
        <w:t xml:space="preserve">; these </w:t>
      </w:r>
      <w:proofErr w:type="spellStart"/>
      <w:r w:rsidR="004D65E2" w:rsidRPr="002C33E6">
        <w:rPr>
          <w:color w:val="000000" w:themeColor="text1"/>
          <w:szCs w:val="24"/>
        </w:rPr>
        <w:t>entheses</w:t>
      </w:r>
      <w:proofErr w:type="spellEnd"/>
      <w:r w:rsidR="004D65E2" w:rsidRPr="002C33E6">
        <w:rPr>
          <w:color w:val="000000" w:themeColor="text1"/>
          <w:szCs w:val="24"/>
        </w:rPr>
        <w:t xml:space="preserve"> are related to large powerful muscles </w:t>
      </w:r>
      <w:r w:rsidR="0023472C" w:rsidRPr="002C33E6">
        <w:rPr>
          <w:color w:val="000000" w:themeColor="text1"/>
          <w:szCs w:val="24"/>
        </w:rPr>
        <w:t xml:space="preserve">that have the potential to </w:t>
      </w:r>
      <w:r w:rsidR="004D65E2" w:rsidRPr="002C33E6">
        <w:rPr>
          <w:color w:val="000000" w:themeColor="text1"/>
          <w:szCs w:val="24"/>
        </w:rPr>
        <w:t xml:space="preserve">experience substantial strain during an individual’s life which would then be reflected in </w:t>
      </w:r>
      <w:proofErr w:type="spellStart"/>
      <w:r w:rsidR="004D65E2" w:rsidRPr="002C33E6">
        <w:rPr>
          <w:color w:val="000000" w:themeColor="text1"/>
          <w:szCs w:val="24"/>
        </w:rPr>
        <w:t>entheseal</w:t>
      </w:r>
      <w:proofErr w:type="spellEnd"/>
      <w:r w:rsidR="004D65E2" w:rsidRPr="002C33E6">
        <w:rPr>
          <w:color w:val="000000" w:themeColor="text1"/>
          <w:szCs w:val="24"/>
        </w:rPr>
        <w:t xml:space="preserve"> development. </w:t>
      </w:r>
      <w:r w:rsidR="00347612" w:rsidRPr="002C33E6">
        <w:rPr>
          <w:color w:val="000000" w:themeColor="text1"/>
          <w:szCs w:val="24"/>
        </w:rPr>
        <w:t xml:space="preserve">Although the large bones of lower limbs are often better preserved due to the thicker cortical bone present, upper limb </w:t>
      </w:r>
      <w:proofErr w:type="spellStart"/>
      <w:r w:rsidR="00347612" w:rsidRPr="002C33E6">
        <w:rPr>
          <w:color w:val="000000" w:themeColor="text1"/>
          <w:szCs w:val="24"/>
        </w:rPr>
        <w:t>entheses</w:t>
      </w:r>
      <w:proofErr w:type="spellEnd"/>
      <w:r w:rsidR="00347612" w:rsidRPr="002C33E6">
        <w:rPr>
          <w:color w:val="000000" w:themeColor="text1"/>
          <w:szCs w:val="24"/>
        </w:rPr>
        <w:t xml:space="preserve"> do not undergo the regular strain of weight bearing and might better reflect variance in activity.</w:t>
      </w:r>
    </w:p>
    <w:p w14:paraId="11FCA023" w14:textId="77777777" w:rsidR="00627A47" w:rsidRPr="002C33E6" w:rsidRDefault="00627A47" w:rsidP="00854EF6">
      <w:pPr>
        <w:spacing w:line="360" w:lineRule="auto"/>
        <w:rPr>
          <w:color w:val="000000" w:themeColor="text1"/>
          <w:szCs w:val="24"/>
        </w:rPr>
      </w:pPr>
      <w:r w:rsidRPr="002C33E6">
        <w:rPr>
          <w:color w:val="000000" w:themeColor="text1"/>
          <w:szCs w:val="24"/>
        </w:rPr>
        <w:t>The aims of this study are:</w:t>
      </w:r>
    </w:p>
    <w:p w14:paraId="23980BD3" w14:textId="77777777" w:rsidR="00627A47" w:rsidRPr="002C33E6" w:rsidRDefault="00627A47" w:rsidP="00627A47">
      <w:pPr>
        <w:pStyle w:val="ListParagraph"/>
        <w:numPr>
          <w:ilvl w:val="0"/>
          <w:numId w:val="4"/>
        </w:numPr>
        <w:spacing w:line="360" w:lineRule="auto"/>
        <w:rPr>
          <w:b/>
          <w:color w:val="000000" w:themeColor="text1"/>
        </w:rPr>
      </w:pPr>
      <w:r w:rsidRPr="002C33E6">
        <w:rPr>
          <w:color w:val="000000" w:themeColor="text1"/>
          <w:szCs w:val="24"/>
        </w:rPr>
        <w:t xml:space="preserve">To </w:t>
      </w:r>
      <w:r w:rsidR="00762F29" w:rsidRPr="002C33E6">
        <w:rPr>
          <w:color w:val="000000" w:themeColor="text1"/>
          <w:szCs w:val="24"/>
        </w:rPr>
        <w:t>gain a more holistic perspective of the variance in activity</w:t>
      </w:r>
      <w:r w:rsidR="00C35477" w:rsidRPr="002C33E6">
        <w:rPr>
          <w:color w:val="000000" w:themeColor="text1"/>
          <w:szCs w:val="24"/>
        </w:rPr>
        <w:t xml:space="preserve"> and the effects</w:t>
      </w:r>
      <w:r w:rsidR="00D12A25" w:rsidRPr="002C33E6">
        <w:rPr>
          <w:color w:val="000000" w:themeColor="text1"/>
          <w:szCs w:val="24"/>
        </w:rPr>
        <w:t xml:space="preserve"> of aging</w:t>
      </w:r>
      <w:r w:rsidR="00E41D43" w:rsidRPr="002C33E6">
        <w:rPr>
          <w:color w:val="000000" w:themeColor="text1"/>
          <w:szCs w:val="24"/>
        </w:rPr>
        <w:t xml:space="preserve"> on adult male bone</w:t>
      </w:r>
      <w:r w:rsidR="00C35477" w:rsidRPr="002C33E6">
        <w:rPr>
          <w:color w:val="000000" w:themeColor="text1"/>
          <w:szCs w:val="24"/>
        </w:rPr>
        <w:t xml:space="preserve"> by examining </w:t>
      </w:r>
      <w:proofErr w:type="spellStart"/>
      <w:r w:rsidR="00C35477" w:rsidRPr="002C33E6">
        <w:rPr>
          <w:color w:val="000000" w:themeColor="text1"/>
          <w:szCs w:val="24"/>
        </w:rPr>
        <w:t>entheseal</w:t>
      </w:r>
      <w:proofErr w:type="spellEnd"/>
      <w:r w:rsidR="00C35477" w:rsidRPr="002C33E6">
        <w:rPr>
          <w:color w:val="000000" w:themeColor="text1"/>
          <w:szCs w:val="24"/>
        </w:rPr>
        <w:t xml:space="preserve"> development and cortical thickness within and between age categories</w:t>
      </w:r>
      <w:r w:rsidR="00E41D43" w:rsidRPr="002C33E6">
        <w:rPr>
          <w:color w:val="000000" w:themeColor="text1"/>
          <w:szCs w:val="24"/>
        </w:rPr>
        <w:t xml:space="preserve">. </w:t>
      </w:r>
    </w:p>
    <w:p w14:paraId="1B0A5E78" w14:textId="77777777" w:rsidR="00EE2950" w:rsidRPr="002C33E6" w:rsidRDefault="00627A47" w:rsidP="00EE2950">
      <w:pPr>
        <w:pStyle w:val="ListParagraph"/>
        <w:numPr>
          <w:ilvl w:val="0"/>
          <w:numId w:val="4"/>
        </w:numPr>
        <w:spacing w:line="360" w:lineRule="auto"/>
        <w:rPr>
          <w:b/>
          <w:color w:val="000000" w:themeColor="text1"/>
        </w:rPr>
      </w:pPr>
      <w:r w:rsidRPr="002C33E6">
        <w:rPr>
          <w:color w:val="000000" w:themeColor="text1"/>
          <w:szCs w:val="24"/>
        </w:rPr>
        <w:lastRenderedPageBreak/>
        <w:t xml:space="preserve">To compare the results of the </w:t>
      </w:r>
      <w:proofErr w:type="spellStart"/>
      <w:r w:rsidRPr="002C33E6">
        <w:rPr>
          <w:color w:val="000000" w:themeColor="text1"/>
          <w:szCs w:val="24"/>
        </w:rPr>
        <w:t>Lisieux</w:t>
      </w:r>
      <w:proofErr w:type="spellEnd"/>
      <w:r w:rsidRPr="002C33E6">
        <w:rPr>
          <w:color w:val="000000" w:themeColor="text1"/>
          <w:szCs w:val="24"/>
        </w:rPr>
        <w:t>-Michelet sample to previously studied populations in order to make inferences about the relative levels of health and activity</w:t>
      </w:r>
      <w:r w:rsidR="00EE2950" w:rsidRPr="002C33E6">
        <w:rPr>
          <w:color w:val="000000" w:themeColor="text1"/>
          <w:szCs w:val="24"/>
        </w:rPr>
        <w:t xml:space="preserve"> of this group. </w:t>
      </w:r>
    </w:p>
    <w:p w14:paraId="77D6D9A3" w14:textId="03C8CE36" w:rsidR="004D65E2" w:rsidRPr="002C33E6" w:rsidRDefault="00BD49CB" w:rsidP="00627A47">
      <w:pPr>
        <w:spacing w:line="360" w:lineRule="auto"/>
        <w:ind w:left="60"/>
        <w:rPr>
          <w:b/>
          <w:color w:val="000000" w:themeColor="text1"/>
        </w:rPr>
      </w:pPr>
      <w:r w:rsidRPr="002C33E6">
        <w:rPr>
          <w:color w:val="000000" w:themeColor="text1"/>
          <w:szCs w:val="24"/>
        </w:rPr>
        <w:t xml:space="preserve">Cortical thickness and </w:t>
      </w:r>
      <w:proofErr w:type="spellStart"/>
      <w:r w:rsidRPr="002C33E6">
        <w:rPr>
          <w:color w:val="000000" w:themeColor="text1"/>
          <w:szCs w:val="24"/>
        </w:rPr>
        <w:t>entheseal</w:t>
      </w:r>
      <w:proofErr w:type="spellEnd"/>
      <w:r w:rsidRPr="002C33E6">
        <w:rPr>
          <w:color w:val="000000" w:themeColor="text1"/>
          <w:szCs w:val="24"/>
        </w:rPr>
        <w:t xml:space="preserve"> development will be </w:t>
      </w:r>
      <w:r w:rsidR="002B4F58" w:rsidRPr="002C33E6">
        <w:rPr>
          <w:color w:val="000000" w:themeColor="text1"/>
          <w:szCs w:val="24"/>
        </w:rPr>
        <w:t xml:space="preserve">examined </w:t>
      </w:r>
      <w:r w:rsidRPr="002C33E6">
        <w:rPr>
          <w:color w:val="000000" w:themeColor="text1"/>
          <w:szCs w:val="24"/>
        </w:rPr>
        <w:t>in order</w:t>
      </w:r>
      <w:r w:rsidR="002B4F58" w:rsidRPr="002C33E6">
        <w:rPr>
          <w:color w:val="000000" w:themeColor="text1"/>
          <w:szCs w:val="24"/>
        </w:rPr>
        <w:t xml:space="preserve"> </w:t>
      </w:r>
      <w:r w:rsidRPr="002C33E6">
        <w:rPr>
          <w:color w:val="000000" w:themeColor="text1"/>
          <w:szCs w:val="24"/>
        </w:rPr>
        <w:t xml:space="preserve">to determine </w:t>
      </w:r>
      <w:r w:rsidR="002B4F58" w:rsidRPr="002C33E6">
        <w:rPr>
          <w:color w:val="000000" w:themeColor="text1"/>
          <w:szCs w:val="24"/>
        </w:rPr>
        <w:t>whether there is any correlation between</w:t>
      </w:r>
      <w:r w:rsidRPr="002C33E6">
        <w:rPr>
          <w:color w:val="000000" w:themeColor="text1"/>
          <w:szCs w:val="24"/>
        </w:rPr>
        <w:t xml:space="preserve"> age and activity. </w:t>
      </w:r>
      <w:r w:rsidR="00CF1E11" w:rsidRPr="002C33E6">
        <w:rPr>
          <w:color w:val="000000" w:themeColor="text1"/>
          <w:szCs w:val="24"/>
        </w:rPr>
        <w:t xml:space="preserve">The relative degree to which these factors relate to each other may reveal important data about the adult males of </w:t>
      </w:r>
      <w:proofErr w:type="spellStart"/>
      <w:r w:rsidR="00CF1E11" w:rsidRPr="002C33E6">
        <w:rPr>
          <w:color w:val="000000" w:themeColor="text1"/>
          <w:szCs w:val="24"/>
        </w:rPr>
        <w:t>Lisieux</w:t>
      </w:r>
      <w:proofErr w:type="spellEnd"/>
      <w:r w:rsidR="00CF1E11" w:rsidRPr="002C33E6">
        <w:rPr>
          <w:color w:val="000000" w:themeColor="text1"/>
          <w:szCs w:val="24"/>
        </w:rPr>
        <w:t xml:space="preserve">-Michelet and the development of cortical bone and </w:t>
      </w:r>
      <w:proofErr w:type="spellStart"/>
      <w:r w:rsidR="00CF1E11" w:rsidRPr="002C33E6">
        <w:rPr>
          <w:color w:val="000000" w:themeColor="text1"/>
          <w:szCs w:val="24"/>
        </w:rPr>
        <w:t>entheses</w:t>
      </w:r>
      <w:proofErr w:type="spellEnd"/>
      <w:r w:rsidR="00CF1E11" w:rsidRPr="002C33E6">
        <w:rPr>
          <w:color w:val="000000" w:themeColor="text1"/>
          <w:szCs w:val="24"/>
        </w:rPr>
        <w:t xml:space="preserve">. </w:t>
      </w:r>
    </w:p>
    <w:p w14:paraId="08683D53" w14:textId="582EAA64" w:rsidR="00FA415F" w:rsidRPr="00F84BC7" w:rsidRDefault="007329A9" w:rsidP="00F84BC7">
      <w:pPr>
        <w:pStyle w:val="Heading1"/>
        <w:jc w:val="center"/>
        <w:rPr>
          <w:b/>
          <w:color w:val="000000" w:themeColor="text1"/>
          <w:sz w:val="24"/>
          <w:szCs w:val="24"/>
        </w:rPr>
      </w:pPr>
      <w:r w:rsidRPr="002C33E6">
        <w:rPr>
          <w:b/>
          <w:color w:val="000000" w:themeColor="text1"/>
        </w:rPr>
        <w:br w:type="page"/>
      </w:r>
      <w:bookmarkStart w:id="2" w:name="_Toc430595293"/>
      <w:r w:rsidR="00DD3D9E" w:rsidRPr="00F84BC7">
        <w:rPr>
          <w:b/>
          <w:color w:val="000000" w:themeColor="text1"/>
          <w:sz w:val="24"/>
          <w:szCs w:val="24"/>
        </w:rPr>
        <w:lastRenderedPageBreak/>
        <w:t xml:space="preserve">CHAPTER 2.0 </w:t>
      </w:r>
      <w:r w:rsidR="00FA415F" w:rsidRPr="00F84BC7">
        <w:rPr>
          <w:b/>
          <w:color w:val="000000" w:themeColor="text1"/>
          <w:sz w:val="24"/>
          <w:szCs w:val="24"/>
        </w:rPr>
        <w:t>BACKGROUND</w:t>
      </w:r>
      <w:bookmarkEnd w:id="2"/>
    </w:p>
    <w:p w14:paraId="22055D6A" w14:textId="77777777" w:rsidR="00FA415F" w:rsidRPr="002C33E6" w:rsidRDefault="00FA415F" w:rsidP="00983C07">
      <w:pPr>
        <w:pStyle w:val="Heading2"/>
        <w:rPr>
          <w:b/>
          <w:color w:val="000000" w:themeColor="text1"/>
        </w:rPr>
      </w:pPr>
      <w:bookmarkStart w:id="3" w:name="_Toc430595294"/>
      <w:r w:rsidRPr="002C33E6">
        <w:rPr>
          <w:b/>
          <w:color w:val="000000" w:themeColor="text1"/>
        </w:rPr>
        <w:t xml:space="preserve">2.1 </w:t>
      </w:r>
      <w:proofErr w:type="spellStart"/>
      <w:r w:rsidRPr="002C33E6">
        <w:rPr>
          <w:b/>
          <w:color w:val="000000" w:themeColor="text1"/>
        </w:rPr>
        <w:t>Lisieux</w:t>
      </w:r>
      <w:bookmarkEnd w:id="3"/>
      <w:proofErr w:type="spellEnd"/>
    </w:p>
    <w:p w14:paraId="42DD7131" w14:textId="312EA42E" w:rsidR="00FA415F" w:rsidRPr="002C33E6" w:rsidRDefault="00FA415F" w:rsidP="00FA415F">
      <w:pPr>
        <w:spacing w:line="360" w:lineRule="auto"/>
        <w:rPr>
          <w:color w:val="000000" w:themeColor="text1"/>
        </w:rPr>
      </w:pPr>
      <w:r w:rsidRPr="002C33E6">
        <w:rPr>
          <w:color w:val="000000" w:themeColor="text1"/>
        </w:rPr>
        <w:t xml:space="preserve">The skeletal material used in this study was taken from the site of </w:t>
      </w:r>
      <w:proofErr w:type="spellStart"/>
      <w:r w:rsidRPr="002C33E6">
        <w:rPr>
          <w:color w:val="000000" w:themeColor="text1"/>
        </w:rPr>
        <w:t>Lisieux</w:t>
      </w:r>
      <w:proofErr w:type="spellEnd"/>
      <w:r w:rsidRPr="002C33E6">
        <w:rPr>
          <w:color w:val="000000" w:themeColor="text1"/>
        </w:rPr>
        <w:t>-Michelet</w:t>
      </w:r>
      <w:r w:rsidR="003F27FE" w:rsidRPr="002C33E6">
        <w:rPr>
          <w:color w:val="000000" w:themeColor="text1"/>
        </w:rPr>
        <w:t xml:space="preserve">, </w:t>
      </w:r>
      <w:r w:rsidR="00D51A91" w:rsidRPr="002C33E6">
        <w:rPr>
          <w:color w:val="000000" w:themeColor="text1"/>
        </w:rPr>
        <w:t xml:space="preserve">located in the city of </w:t>
      </w:r>
      <w:proofErr w:type="spellStart"/>
      <w:r w:rsidR="00D51A91" w:rsidRPr="002C33E6">
        <w:rPr>
          <w:color w:val="000000" w:themeColor="text1"/>
        </w:rPr>
        <w:t>Lisieux</w:t>
      </w:r>
      <w:proofErr w:type="spellEnd"/>
      <w:r w:rsidR="003F27FE" w:rsidRPr="002C33E6">
        <w:rPr>
          <w:color w:val="000000" w:themeColor="text1"/>
        </w:rPr>
        <w:t xml:space="preserve"> </w:t>
      </w:r>
      <w:r w:rsidR="00D51A91" w:rsidRPr="002C33E6">
        <w:rPr>
          <w:color w:val="000000" w:themeColor="text1"/>
        </w:rPr>
        <w:t xml:space="preserve">in the north of </w:t>
      </w:r>
      <w:r w:rsidR="003820F0" w:rsidRPr="002C33E6">
        <w:rPr>
          <w:color w:val="000000" w:themeColor="text1"/>
        </w:rPr>
        <w:t>France (Figure</w:t>
      </w:r>
      <w:r w:rsidR="0016194F">
        <w:rPr>
          <w:color w:val="000000" w:themeColor="text1"/>
        </w:rPr>
        <w:t xml:space="preserve"> 1</w:t>
      </w:r>
      <w:r w:rsidR="003820F0" w:rsidRPr="002C33E6">
        <w:rPr>
          <w:color w:val="000000" w:themeColor="text1"/>
        </w:rPr>
        <w:t>)</w:t>
      </w:r>
      <w:r w:rsidRPr="002C33E6">
        <w:rPr>
          <w:color w:val="000000" w:themeColor="text1"/>
        </w:rPr>
        <w:t xml:space="preserve">. The city currently known as </w:t>
      </w:r>
      <w:proofErr w:type="spellStart"/>
      <w:r w:rsidRPr="002C33E6">
        <w:rPr>
          <w:color w:val="000000" w:themeColor="text1"/>
        </w:rPr>
        <w:t>Lisieux</w:t>
      </w:r>
      <w:proofErr w:type="spellEnd"/>
      <w:r w:rsidRPr="002C33E6">
        <w:rPr>
          <w:color w:val="000000" w:themeColor="text1"/>
        </w:rPr>
        <w:t xml:space="preserve"> has been a site of occupation since the 1st century AD although evidence of habitation was better established by the 3</w:t>
      </w:r>
      <w:r w:rsidRPr="002C33E6">
        <w:rPr>
          <w:color w:val="000000" w:themeColor="text1"/>
          <w:vertAlign w:val="superscript"/>
        </w:rPr>
        <w:t>rd</w:t>
      </w:r>
      <w:r w:rsidRPr="002C33E6">
        <w:rPr>
          <w:color w:val="000000" w:themeColor="text1"/>
        </w:rPr>
        <w:t xml:space="preserve"> century</w:t>
      </w:r>
      <w:r w:rsidR="000E032D">
        <w:rPr>
          <w:color w:val="000000" w:themeColor="text1"/>
        </w:rPr>
        <w:t xml:space="preserve"> (</w:t>
      </w:r>
      <w:proofErr w:type="spellStart"/>
      <w:r w:rsidR="000E032D">
        <w:rPr>
          <w:color w:val="000000" w:themeColor="text1"/>
        </w:rPr>
        <w:t>Paillard</w:t>
      </w:r>
      <w:proofErr w:type="spellEnd"/>
      <w:r w:rsidR="000E032D">
        <w:rPr>
          <w:color w:val="000000" w:themeColor="text1"/>
        </w:rPr>
        <w:t xml:space="preserve"> </w:t>
      </w:r>
      <w:proofErr w:type="spellStart"/>
      <w:r w:rsidR="000E032D">
        <w:rPr>
          <w:color w:val="000000" w:themeColor="text1"/>
        </w:rPr>
        <w:t>n.d.</w:t>
      </w:r>
      <w:proofErr w:type="spellEnd"/>
      <w:r w:rsidR="000E032D">
        <w:rPr>
          <w:color w:val="000000" w:themeColor="text1"/>
        </w:rPr>
        <w:t>)</w:t>
      </w:r>
      <w:r w:rsidRPr="002C33E6">
        <w:rPr>
          <w:color w:val="000000" w:themeColor="text1"/>
        </w:rPr>
        <w:t xml:space="preserve">. The Roman town that was to become </w:t>
      </w:r>
      <w:proofErr w:type="spellStart"/>
      <w:r w:rsidRPr="002C33E6">
        <w:rPr>
          <w:color w:val="000000" w:themeColor="text1"/>
        </w:rPr>
        <w:t>Lisieux</w:t>
      </w:r>
      <w:proofErr w:type="spellEnd"/>
      <w:r w:rsidRPr="002C33E6">
        <w:rPr>
          <w:color w:val="000000" w:themeColor="text1"/>
        </w:rPr>
        <w:t xml:space="preserve"> was originally known as </w:t>
      </w:r>
      <w:proofErr w:type="spellStart"/>
      <w:r w:rsidRPr="002C33E6">
        <w:rPr>
          <w:i/>
          <w:color w:val="000000" w:themeColor="text1"/>
        </w:rPr>
        <w:t>Noviomagus</w:t>
      </w:r>
      <w:proofErr w:type="spellEnd"/>
      <w:r w:rsidR="00C80616">
        <w:rPr>
          <w:color w:val="000000" w:themeColor="text1"/>
        </w:rPr>
        <w:t xml:space="preserve"> </w:t>
      </w:r>
      <w:proofErr w:type="spellStart"/>
      <w:r w:rsidR="00C80616">
        <w:rPr>
          <w:i/>
          <w:color w:val="000000" w:themeColor="text1"/>
        </w:rPr>
        <w:t>Lexovii</w:t>
      </w:r>
      <w:proofErr w:type="spellEnd"/>
      <w:r w:rsidR="00C80616">
        <w:rPr>
          <w:color w:val="000000" w:themeColor="text1"/>
        </w:rPr>
        <w:t xml:space="preserve">. </w:t>
      </w:r>
      <w:proofErr w:type="spellStart"/>
      <w:r w:rsidR="00C80616">
        <w:rPr>
          <w:i/>
          <w:color w:val="000000" w:themeColor="text1"/>
        </w:rPr>
        <w:t>Noviomagus</w:t>
      </w:r>
      <w:proofErr w:type="spellEnd"/>
      <w:r w:rsidR="00C80616">
        <w:rPr>
          <w:color w:val="000000" w:themeColor="text1"/>
        </w:rPr>
        <w:t xml:space="preserve"> is a Latinized Celtic word meaning </w:t>
      </w:r>
      <w:r w:rsidR="008B2244">
        <w:rPr>
          <w:color w:val="000000" w:themeColor="text1"/>
        </w:rPr>
        <w:t xml:space="preserve">“new field” or “new market” used to refer to several Roman settlements. </w:t>
      </w:r>
      <w:proofErr w:type="spellStart"/>
      <w:r w:rsidR="008B2244">
        <w:rPr>
          <w:i/>
          <w:color w:val="000000" w:themeColor="text1"/>
        </w:rPr>
        <w:t>Lexovii</w:t>
      </w:r>
      <w:proofErr w:type="spellEnd"/>
      <w:r w:rsidR="008B2244">
        <w:rPr>
          <w:color w:val="000000" w:themeColor="text1"/>
        </w:rPr>
        <w:t xml:space="preserve"> refers to the Gallic people whose t</w:t>
      </w:r>
      <w:r w:rsidR="005932CB">
        <w:rPr>
          <w:color w:val="000000" w:themeColor="text1"/>
        </w:rPr>
        <w:t>erritory in which the city was located</w:t>
      </w:r>
      <w:r w:rsidRPr="002C33E6">
        <w:rPr>
          <w:color w:val="000000" w:themeColor="text1"/>
        </w:rPr>
        <w:t xml:space="preserve"> (</w:t>
      </w:r>
      <w:proofErr w:type="spellStart"/>
      <w:r w:rsidRPr="002C33E6">
        <w:rPr>
          <w:color w:val="000000" w:themeColor="text1"/>
        </w:rPr>
        <w:t>Paillard</w:t>
      </w:r>
      <w:proofErr w:type="spellEnd"/>
      <w:r w:rsidRPr="002C33E6">
        <w:rPr>
          <w:color w:val="000000" w:themeColor="text1"/>
        </w:rPr>
        <w:t xml:space="preserve"> </w:t>
      </w:r>
      <w:proofErr w:type="spellStart"/>
      <w:r w:rsidRPr="002C33E6">
        <w:rPr>
          <w:color w:val="000000" w:themeColor="text1"/>
        </w:rPr>
        <w:t>n.d.</w:t>
      </w:r>
      <w:proofErr w:type="spellEnd"/>
      <w:r w:rsidRPr="002C33E6">
        <w:rPr>
          <w:color w:val="000000" w:themeColor="text1"/>
        </w:rPr>
        <w:t xml:space="preserve">). </w:t>
      </w:r>
    </w:p>
    <w:p w14:paraId="444C3BCB" w14:textId="77777777" w:rsidR="00FA415F" w:rsidRPr="002C33E6" w:rsidRDefault="00FA415F" w:rsidP="00FA415F">
      <w:pPr>
        <w:spacing w:line="360" w:lineRule="auto"/>
        <w:rPr>
          <w:color w:val="000000" w:themeColor="text1"/>
        </w:rPr>
      </w:pPr>
      <w:r w:rsidRPr="002C33E6">
        <w:rPr>
          <w:color w:val="000000" w:themeColor="text1"/>
        </w:rPr>
        <w:t>During the 2</w:t>
      </w:r>
      <w:r w:rsidRPr="002C33E6">
        <w:rPr>
          <w:color w:val="000000" w:themeColor="text1"/>
          <w:vertAlign w:val="superscript"/>
        </w:rPr>
        <w:t>nd</w:t>
      </w:r>
      <w:r w:rsidRPr="002C33E6">
        <w:rPr>
          <w:color w:val="000000" w:themeColor="text1"/>
        </w:rPr>
        <w:t xml:space="preserve"> century, this 60 hectare town was an important trade centre as it sat at the centre of many communication routes and </w:t>
      </w:r>
      <w:r w:rsidR="00C65661" w:rsidRPr="002C33E6">
        <w:rPr>
          <w:color w:val="000000" w:themeColor="text1"/>
        </w:rPr>
        <w:t>was close</w:t>
      </w:r>
      <w:r w:rsidRPr="002C33E6">
        <w:rPr>
          <w:color w:val="000000" w:themeColor="text1"/>
        </w:rPr>
        <w:t xml:space="preserve"> to the sea (</w:t>
      </w:r>
      <w:proofErr w:type="spellStart"/>
      <w:r w:rsidR="004C7735" w:rsidRPr="002C33E6">
        <w:rPr>
          <w:color w:val="000000" w:themeColor="text1"/>
        </w:rPr>
        <w:t>Paillard</w:t>
      </w:r>
      <w:proofErr w:type="spellEnd"/>
      <w:r w:rsidR="004C7735" w:rsidRPr="002C33E6">
        <w:rPr>
          <w:color w:val="000000" w:themeColor="text1"/>
        </w:rPr>
        <w:t xml:space="preserve"> et al. 2006</w:t>
      </w:r>
      <w:r w:rsidRPr="002C33E6">
        <w:rPr>
          <w:color w:val="000000" w:themeColor="text1"/>
        </w:rPr>
        <w:t xml:space="preserve">). A port was constructed at the confluence of the </w:t>
      </w:r>
      <w:proofErr w:type="spellStart"/>
      <w:r w:rsidRPr="002C33E6">
        <w:rPr>
          <w:color w:val="000000" w:themeColor="text1"/>
        </w:rPr>
        <w:t>Orbiquet</w:t>
      </w:r>
      <w:proofErr w:type="spellEnd"/>
      <w:r w:rsidRPr="002C33E6">
        <w:rPr>
          <w:color w:val="000000" w:themeColor="text1"/>
        </w:rPr>
        <w:t xml:space="preserve"> and the </w:t>
      </w:r>
      <w:proofErr w:type="spellStart"/>
      <w:r w:rsidRPr="002C33E6">
        <w:rPr>
          <w:color w:val="000000" w:themeColor="text1"/>
        </w:rPr>
        <w:t>Touques</w:t>
      </w:r>
      <w:proofErr w:type="spellEnd"/>
      <w:r w:rsidRPr="002C33E6">
        <w:rPr>
          <w:color w:val="000000" w:themeColor="text1"/>
        </w:rPr>
        <w:t xml:space="preserve"> rivers which assisted with trade and communication through this part of Gaulle. This site also supported a certain amount of industry as is evident through a progression of structures</w:t>
      </w:r>
      <w:r w:rsidR="00F5405C" w:rsidRPr="002C33E6">
        <w:rPr>
          <w:color w:val="000000" w:themeColor="text1"/>
        </w:rPr>
        <w:t xml:space="preserve"> linked to metallurgy</w:t>
      </w:r>
      <w:r w:rsidR="008F3C89" w:rsidRPr="002C33E6">
        <w:rPr>
          <w:color w:val="000000" w:themeColor="text1"/>
        </w:rPr>
        <w:t xml:space="preserve"> with associated slag pits as well as a series of well developments, cisterns, and waste pits associated with both domestic and artisanal use. </w:t>
      </w:r>
    </w:p>
    <w:p w14:paraId="3B9EB02A" w14:textId="41B05E0C" w:rsidR="00FA415F" w:rsidRPr="002C33E6" w:rsidRDefault="00FA415F" w:rsidP="00FA415F">
      <w:pPr>
        <w:spacing w:line="360" w:lineRule="auto"/>
        <w:rPr>
          <w:color w:val="000000" w:themeColor="text1"/>
        </w:rPr>
      </w:pPr>
      <w:r w:rsidRPr="002C33E6">
        <w:rPr>
          <w:color w:val="000000" w:themeColor="text1"/>
        </w:rPr>
        <w:t xml:space="preserve">Large portions of </w:t>
      </w:r>
      <w:proofErr w:type="spellStart"/>
      <w:r w:rsidRPr="002C33E6">
        <w:rPr>
          <w:i/>
          <w:color w:val="000000" w:themeColor="text1"/>
        </w:rPr>
        <w:t>Noviomagus</w:t>
      </w:r>
      <w:proofErr w:type="spellEnd"/>
      <w:r w:rsidR="008B2244">
        <w:rPr>
          <w:i/>
          <w:color w:val="000000" w:themeColor="text1"/>
        </w:rPr>
        <w:t xml:space="preserve"> </w:t>
      </w:r>
      <w:proofErr w:type="spellStart"/>
      <w:r w:rsidR="008B2244">
        <w:rPr>
          <w:i/>
          <w:color w:val="000000" w:themeColor="text1"/>
        </w:rPr>
        <w:t>Lexovii</w:t>
      </w:r>
      <w:proofErr w:type="spellEnd"/>
      <w:r w:rsidRPr="002C33E6">
        <w:rPr>
          <w:color w:val="000000" w:themeColor="text1"/>
        </w:rPr>
        <w:t xml:space="preserve"> were destroyed by fire during the 3</w:t>
      </w:r>
      <w:r w:rsidRPr="002C33E6">
        <w:rPr>
          <w:color w:val="000000" w:themeColor="text1"/>
          <w:vertAlign w:val="superscript"/>
        </w:rPr>
        <w:t>rd</w:t>
      </w:r>
      <w:r w:rsidRPr="002C33E6">
        <w:rPr>
          <w:color w:val="000000" w:themeColor="text1"/>
        </w:rPr>
        <w:t xml:space="preserve"> century as a result of invasions. This is supported archaeologically by a thick layer of ash as well as large pieces of charcoal and burned vestiges of buildings. The city was fortified after this and included an </w:t>
      </w:r>
      <w:r w:rsidR="009068E9" w:rsidRPr="002C33E6">
        <w:rPr>
          <w:color w:val="000000" w:themeColor="text1"/>
        </w:rPr>
        <w:t>eight</w:t>
      </w:r>
      <w:r w:rsidR="006D09B2" w:rsidRPr="002C33E6">
        <w:rPr>
          <w:color w:val="000000" w:themeColor="text1"/>
        </w:rPr>
        <w:t xml:space="preserve"> </w:t>
      </w:r>
      <w:r w:rsidRPr="002C33E6">
        <w:rPr>
          <w:color w:val="000000" w:themeColor="text1"/>
        </w:rPr>
        <w:t>hectare</w:t>
      </w:r>
      <w:r w:rsidRPr="002C33E6">
        <w:rPr>
          <w:i/>
          <w:color w:val="000000" w:themeColor="text1"/>
        </w:rPr>
        <w:t xml:space="preserve"> </w:t>
      </w:r>
      <w:proofErr w:type="spellStart"/>
      <w:r w:rsidRPr="002C33E6">
        <w:rPr>
          <w:i/>
          <w:color w:val="000000" w:themeColor="text1"/>
        </w:rPr>
        <w:t>castrum</w:t>
      </w:r>
      <w:proofErr w:type="spellEnd"/>
      <w:r w:rsidRPr="002C33E6">
        <w:rPr>
          <w:color w:val="000000" w:themeColor="text1"/>
        </w:rPr>
        <w:t xml:space="preserve"> at the centre of the city which remained in use until the 15</w:t>
      </w:r>
      <w:r w:rsidRPr="002C33E6">
        <w:rPr>
          <w:color w:val="000000" w:themeColor="text1"/>
          <w:vertAlign w:val="superscript"/>
        </w:rPr>
        <w:t>th</w:t>
      </w:r>
      <w:r w:rsidRPr="002C33E6">
        <w:rPr>
          <w:color w:val="000000" w:themeColor="text1"/>
        </w:rPr>
        <w:t xml:space="preserve"> century. The 4</w:t>
      </w:r>
      <w:r w:rsidRPr="002C33E6">
        <w:rPr>
          <w:color w:val="000000" w:themeColor="text1"/>
          <w:vertAlign w:val="superscript"/>
        </w:rPr>
        <w:t>th</w:t>
      </w:r>
      <w:r w:rsidRPr="002C33E6">
        <w:rPr>
          <w:color w:val="000000" w:themeColor="text1"/>
        </w:rPr>
        <w:t xml:space="preserve"> century saw further expansions with the development of a suburb between the </w:t>
      </w:r>
      <w:proofErr w:type="spellStart"/>
      <w:r w:rsidRPr="002C33E6">
        <w:rPr>
          <w:color w:val="000000" w:themeColor="text1"/>
        </w:rPr>
        <w:t>Orbiquet</w:t>
      </w:r>
      <w:proofErr w:type="spellEnd"/>
      <w:r w:rsidRPr="002C33E6">
        <w:rPr>
          <w:color w:val="000000" w:themeColor="text1"/>
        </w:rPr>
        <w:t xml:space="preserve"> and the </w:t>
      </w:r>
      <w:proofErr w:type="spellStart"/>
      <w:r w:rsidRPr="002C33E6">
        <w:rPr>
          <w:color w:val="000000" w:themeColor="text1"/>
        </w:rPr>
        <w:t>Touques</w:t>
      </w:r>
      <w:proofErr w:type="spellEnd"/>
      <w:r w:rsidRPr="002C33E6">
        <w:rPr>
          <w:color w:val="000000" w:themeColor="text1"/>
        </w:rPr>
        <w:t xml:space="preserve"> rivers</w:t>
      </w:r>
      <w:r w:rsidR="000E032D">
        <w:rPr>
          <w:color w:val="000000" w:themeColor="text1"/>
        </w:rPr>
        <w:t xml:space="preserve"> (</w:t>
      </w:r>
      <w:proofErr w:type="spellStart"/>
      <w:r w:rsidR="000E032D">
        <w:rPr>
          <w:color w:val="000000" w:themeColor="text1"/>
        </w:rPr>
        <w:t>Paillard</w:t>
      </w:r>
      <w:proofErr w:type="spellEnd"/>
      <w:r w:rsidR="000E032D">
        <w:rPr>
          <w:color w:val="000000" w:themeColor="text1"/>
        </w:rPr>
        <w:t xml:space="preserve"> </w:t>
      </w:r>
      <w:proofErr w:type="spellStart"/>
      <w:r w:rsidR="000E032D">
        <w:rPr>
          <w:color w:val="000000" w:themeColor="text1"/>
        </w:rPr>
        <w:t>n.d.</w:t>
      </w:r>
      <w:proofErr w:type="spellEnd"/>
      <w:r w:rsidR="000E032D">
        <w:rPr>
          <w:color w:val="000000" w:themeColor="text1"/>
        </w:rPr>
        <w:t>)</w:t>
      </w:r>
      <w:r w:rsidRPr="002C33E6">
        <w:rPr>
          <w:color w:val="000000" w:themeColor="text1"/>
        </w:rPr>
        <w:t xml:space="preserve">. </w:t>
      </w:r>
    </w:p>
    <w:p w14:paraId="1072AD1A" w14:textId="6F1D5A36" w:rsidR="006F6FB6" w:rsidRPr="002C33E6" w:rsidRDefault="00FA415F" w:rsidP="00FA415F">
      <w:pPr>
        <w:spacing w:line="360" w:lineRule="auto"/>
        <w:rPr>
          <w:color w:val="000000" w:themeColor="text1"/>
        </w:rPr>
      </w:pPr>
      <w:r w:rsidRPr="002C33E6">
        <w:rPr>
          <w:color w:val="000000" w:themeColor="text1"/>
        </w:rPr>
        <w:t xml:space="preserve">Little is known about the medieval occupation of the city other than it ceased expanding and began to shrink in towards the </w:t>
      </w:r>
      <w:proofErr w:type="spellStart"/>
      <w:r w:rsidRPr="002C33E6">
        <w:rPr>
          <w:i/>
          <w:color w:val="000000" w:themeColor="text1"/>
        </w:rPr>
        <w:t>castrum</w:t>
      </w:r>
      <w:proofErr w:type="spellEnd"/>
      <w:r w:rsidRPr="002C33E6">
        <w:rPr>
          <w:color w:val="000000" w:themeColor="text1"/>
        </w:rPr>
        <w:t xml:space="preserve">. It is likely that the town still suffered from invasions as the fortifications were still well maintained. During this period, the town retired the Roman name of </w:t>
      </w:r>
      <w:proofErr w:type="spellStart"/>
      <w:r w:rsidRPr="002C33E6">
        <w:rPr>
          <w:i/>
          <w:color w:val="000000" w:themeColor="text1"/>
        </w:rPr>
        <w:t>Noviomagus</w:t>
      </w:r>
      <w:proofErr w:type="spellEnd"/>
      <w:r w:rsidRPr="002C33E6">
        <w:rPr>
          <w:color w:val="000000" w:themeColor="text1"/>
        </w:rPr>
        <w:t xml:space="preserve"> </w:t>
      </w:r>
      <w:r w:rsidR="008B2244">
        <w:rPr>
          <w:color w:val="000000" w:themeColor="text1"/>
        </w:rPr>
        <w:t xml:space="preserve">and was referred to simply as </w:t>
      </w:r>
      <w:proofErr w:type="spellStart"/>
      <w:r w:rsidR="008B2244">
        <w:rPr>
          <w:i/>
          <w:color w:val="000000" w:themeColor="text1"/>
        </w:rPr>
        <w:t>Lexovii</w:t>
      </w:r>
      <w:proofErr w:type="spellEnd"/>
      <w:r w:rsidR="000E032D">
        <w:rPr>
          <w:color w:val="000000" w:themeColor="text1"/>
        </w:rPr>
        <w:t xml:space="preserve"> (</w:t>
      </w:r>
      <w:proofErr w:type="spellStart"/>
      <w:r w:rsidR="000E032D">
        <w:rPr>
          <w:color w:val="000000" w:themeColor="text1"/>
        </w:rPr>
        <w:t>Paillard</w:t>
      </w:r>
      <w:proofErr w:type="spellEnd"/>
      <w:r w:rsidR="000E032D">
        <w:rPr>
          <w:color w:val="000000" w:themeColor="text1"/>
        </w:rPr>
        <w:t xml:space="preserve"> </w:t>
      </w:r>
      <w:proofErr w:type="spellStart"/>
      <w:r w:rsidR="000E032D">
        <w:rPr>
          <w:color w:val="000000" w:themeColor="text1"/>
        </w:rPr>
        <w:t>n.d.</w:t>
      </w:r>
      <w:proofErr w:type="spellEnd"/>
      <w:r w:rsidR="000E032D">
        <w:rPr>
          <w:color w:val="000000" w:themeColor="text1"/>
        </w:rPr>
        <w:t>)</w:t>
      </w:r>
      <w:r w:rsidRPr="002C33E6">
        <w:rPr>
          <w:color w:val="000000" w:themeColor="text1"/>
        </w:rPr>
        <w:t xml:space="preserve"> </w:t>
      </w:r>
    </w:p>
    <w:p w14:paraId="1A677692" w14:textId="77777777" w:rsidR="00FA415F" w:rsidRPr="002C33E6" w:rsidRDefault="00FA415F" w:rsidP="00983C07">
      <w:pPr>
        <w:pStyle w:val="Heading3"/>
        <w:rPr>
          <w:b/>
          <w:color w:val="000000" w:themeColor="text1"/>
        </w:rPr>
      </w:pPr>
      <w:bookmarkStart w:id="4" w:name="_Toc430595295"/>
      <w:r w:rsidRPr="002C33E6">
        <w:rPr>
          <w:b/>
          <w:color w:val="000000" w:themeColor="text1"/>
        </w:rPr>
        <w:lastRenderedPageBreak/>
        <w:t xml:space="preserve">2.1.1 The Site of </w:t>
      </w:r>
      <w:proofErr w:type="spellStart"/>
      <w:r w:rsidRPr="002C33E6">
        <w:rPr>
          <w:b/>
          <w:color w:val="000000" w:themeColor="text1"/>
        </w:rPr>
        <w:t>Lisieux</w:t>
      </w:r>
      <w:proofErr w:type="spellEnd"/>
      <w:r w:rsidRPr="002C33E6">
        <w:rPr>
          <w:b/>
          <w:color w:val="000000" w:themeColor="text1"/>
        </w:rPr>
        <w:t>-Michelet</w:t>
      </w:r>
      <w:bookmarkEnd w:id="4"/>
    </w:p>
    <w:p w14:paraId="0E3C7464" w14:textId="77777777" w:rsidR="00FA415F" w:rsidRPr="002C33E6" w:rsidRDefault="00FA415F" w:rsidP="00FA415F">
      <w:pPr>
        <w:spacing w:line="360" w:lineRule="auto"/>
        <w:rPr>
          <w:color w:val="000000" w:themeColor="text1"/>
        </w:rPr>
      </w:pPr>
      <w:r w:rsidRPr="002C33E6">
        <w:rPr>
          <w:color w:val="000000" w:themeColor="text1"/>
        </w:rPr>
        <w:t xml:space="preserve">The excavation of the site of </w:t>
      </w:r>
      <w:proofErr w:type="spellStart"/>
      <w:r w:rsidRPr="002C33E6">
        <w:rPr>
          <w:color w:val="000000" w:themeColor="text1"/>
        </w:rPr>
        <w:t>Lisieux</w:t>
      </w:r>
      <w:proofErr w:type="spellEnd"/>
      <w:r w:rsidRPr="002C33E6">
        <w:rPr>
          <w:color w:val="000000" w:themeColor="text1"/>
        </w:rPr>
        <w:t xml:space="preserve">-Michelet was undertaken as a four year intervention program funded by the city of </w:t>
      </w:r>
      <w:proofErr w:type="spellStart"/>
      <w:r w:rsidRPr="002C33E6">
        <w:rPr>
          <w:color w:val="000000" w:themeColor="text1"/>
        </w:rPr>
        <w:t>Lisieux</w:t>
      </w:r>
      <w:proofErr w:type="spellEnd"/>
      <w:r w:rsidRPr="002C33E6">
        <w:rPr>
          <w:color w:val="000000" w:themeColor="text1"/>
        </w:rPr>
        <w:t xml:space="preserve">, General </w:t>
      </w:r>
      <w:proofErr w:type="spellStart"/>
      <w:r w:rsidRPr="002C33E6">
        <w:rPr>
          <w:color w:val="000000" w:themeColor="text1"/>
        </w:rPr>
        <w:t>Council</w:t>
      </w:r>
      <w:proofErr w:type="spellEnd"/>
      <w:r w:rsidRPr="002C33E6">
        <w:rPr>
          <w:color w:val="000000" w:themeColor="text1"/>
        </w:rPr>
        <w:t xml:space="preserve"> o</w:t>
      </w:r>
      <w:r w:rsidR="00A17D1E" w:rsidRPr="002C33E6">
        <w:rPr>
          <w:color w:val="000000" w:themeColor="text1"/>
        </w:rPr>
        <w:t>f Calvados, Ministry of Culture</w:t>
      </w:r>
      <w:r w:rsidR="003820F0" w:rsidRPr="002C33E6">
        <w:rPr>
          <w:color w:val="000000" w:themeColor="text1"/>
        </w:rPr>
        <w:t>.</w:t>
      </w:r>
      <w:r w:rsidRPr="002C33E6">
        <w:rPr>
          <w:color w:val="000000" w:themeColor="text1"/>
        </w:rPr>
        <w:t xml:space="preserve"> The program was set up preceding the road development of rue Joseph </w:t>
      </w:r>
      <w:proofErr w:type="spellStart"/>
      <w:r w:rsidRPr="002C33E6">
        <w:rPr>
          <w:color w:val="000000" w:themeColor="text1"/>
        </w:rPr>
        <w:t>Guillonneau</w:t>
      </w:r>
      <w:proofErr w:type="spellEnd"/>
      <w:r w:rsidRPr="002C33E6">
        <w:rPr>
          <w:color w:val="000000" w:themeColor="text1"/>
        </w:rPr>
        <w:t xml:space="preserve"> and the boulevard Duchesne-</w:t>
      </w:r>
      <w:proofErr w:type="spellStart"/>
      <w:r w:rsidRPr="002C33E6">
        <w:rPr>
          <w:color w:val="000000" w:themeColor="text1"/>
        </w:rPr>
        <w:t>Fournet</w:t>
      </w:r>
      <w:proofErr w:type="spellEnd"/>
      <w:r w:rsidRPr="002C33E6">
        <w:rPr>
          <w:color w:val="000000" w:themeColor="text1"/>
        </w:rPr>
        <w:t xml:space="preserve"> (</w:t>
      </w:r>
      <w:proofErr w:type="spellStart"/>
      <w:r w:rsidRPr="002C33E6">
        <w:rPr>
          <w:color w:val="000000" w:themeColor="text1"/>
        </w:rPr>
        <w:t>Paillard</w:t>
      </w:r>
      <w:proofErr w:type="spellEnd"/>
      <w:r w:rsidRPr="002C33E6">
        <w:rPr>
          <w:color w:val="000000" w:themeColor="text1"/>
        </w:rPr>
        <w:t xml:space="preserve"> </w:t>
      </w:r>
      <w:proofErr w:type="spellStart"/>
      <w:r w:rsidRPr="002C33E6">
        <w:rPr>
          <w:color w:val="000000" w:themeColor="text1"/>
        </w:rPr>
        <w:t>n.d.</w:t>
      </w:r>
      <w:proofErr w:type="spellEnd"/>
      <w:r w:rsidRPr="002C33E6">
        <w:rPr>
          <w:color w:val="000000" w:themeColor="text1"/>
        </w:rPr>
        <w:t xml:space="preserve">).   </w:t>
      </w:r>
    </w:p>
    <w:p w14:paraId="4049E064" w14:textId="77777777" w:rsidR="00FA415F" w:rsidRPr="002C33E6" w:rsidRDefault="004C7571" w:rsidP="00FA415F">
      <w:pPr>
        <w:spacing w:line="360" w:lineRule="auto"/>
        <w:jc w:val="center"/>
        <w:rPr>
          <w:color w:val="000000" w:themeColor="text1"/>
        </w:rPr>
      </w:pPr>
      <w:r w:rsidRPr="002C33E6">
        <w:rPr>
          <w:noProof/>
          <w:color w:val="000000" w:themeColor="text1"/>
          <w:lang w:eastAsia="en-CA"/>
        </w:rPr>
        <w:drawing>
          <wp:inline distT="0" distB="0" distL="0" distR="0" wp14:anchorId="7CC55C56" wp14:editId="3A74409C">
            <wp:extent cx="5029200" cy="477290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Lisieux.jpg"/>
                    <pic:cNvPicPr/>
                  </pic:nvPicPr>
                  <pic:blipFill>
                    <a:blip r:embed="rId9">
                      <a:extLst>
                        <a:ext uri="{28A0092B-C50C-407E-A947-70E740481C1C}">
                          <a14:useLocalDpi xmlns:a14="http://schemas.microsoft.com/office/drawing/2010/main" val="0"/>
                        </a:ext>
                      </a:extLst>
                    </a:blip>
                    <a:stretch>
                      <a:fillRect/>
                    </a:stretch>
                  </pic:blipFill>
                  <pic:spPr>
                    <a:xfrm>
                      <a:off x="0" y="0"/>
                      <a:ext cx="5045822" cy="4788679"/>
                    </a:xfrm>
                    <a:prstGeom prst="rect">
                      <a:avLst/>
                    </a:prstGeom>
                  </pic:spPr>
                </pic:pic>
              </a:graphicData>
            </a:graphic>
          </wp:inline>
        </w:drawing>
      </w:r>
    </w:p>
    <w:p w14:paraId="6D3241C7" w14:textId="0BD1AE8D" w:rsidR="00FA415F" w:rsidRPr="00E46C90" w:rsidRDefault="0016194F" w:rsidP="0016194F">
      <w:pPr>
        <w:pStyle w:val="Caption"/>
        <w:rPr>
          <w:i w:val="0"/>
          <w:sz w:val="22"/>
          <w:szCs w:val="22"/>
        </w:rPr>
      </w:pPr>
      <w:bookmarkStart w:id="5" w:name="_Toc429388704"/>
      <w:bookmarkStart w:id="6" w:name="_Toc429389321"/>
      <w:r w:rsidRPr="0016194F">
        <w:rPr>
          <w:b/>
          <w:i w:val="0"/>
          <w:sz w:val="22"/>
          <w:szCs w:val="22"/>
        </w:rPr>
        <w:t xml:space="preserve">Figure </w:t>
      </w:r>
      <w:r w:rsidRPr="0016194F">
        <w:rPr>
          <w:b/>
          <w:i w:val="0"/>
          <w:sz w:val="22"/>
          <w:szCs w:val="22"/>
        </w:rPr>
        <w:fldChar w:fldCharType="begin"/>
      </w:r>
      <w:r w:rsidRPr="0016194F">
        <w:rPr>
          <w:b/>
          <w:i w:val="0"/>
          <w:sz w:val="22"/>
          <w:szCs w:val="22"/>
        </w:rPr>
        <w:instrText xml:space="preserve"> SEQ Figure \* ARABIC </w:instrText>
      </w:r>
      <w:r w:rsidRPr="0016194F">
        <w:rPr>
          <w:b/>
          <w:i w:val="0"/>
          <w:sz w:val="22"/>
          <w:szCs w:val="22"/>
        </w:rPr>
        <w:fldChar w:fldCharType="separate"/>
      </w:r>
      <w:r w:rsidR="005816C5">
        <w:rPr>
          <w:b/>
          <w:i w:val="0"/>
          <w:noProof/>
          <w:sz w:val="22"/>
          <w:szCs w:val="22"/>
        </w:rPr>
        <w:t>1</w:t>
      </w:r>
      <w:r w:rsidRPr="0016194F">
        <w:rPr>
          <w:b/>
          <w:i w:val="0"/>
          <w:sz w:val="22"/>
          <w:szCs w:val="22"/>
        </w:rPr>
        <w:fldChar w:fldCharType="end"/>
      </w:r>
      <w:r>
        <w:rPr>
          <w:b/>
          <w:i w:val="0"/>
          <w:sz w:val="22"/>
          <w:szCs w:val="22"/>
        </w:rPr>
        <w:t xml:space="preserve"> </w:t>
      </w:r>
      <w:r w:rsidR="00FA415F" w:rsidRPr="00E46C90">
        <w:rPr>
          <w:i w:val="0"/>
          <w:color w:val="000000" w:themeColor="text1"/>
          <w:sz w:val="22"/>
          <w:szCs w:val="22"/>
        </w:rPr>
        <w:t xml:space="preserve">Location of </w:t>
      </w:r>
      <w:proofErr w:type="spellStart"/>
      <w:r w:rsidR="00FA415F" w:rsidRPr="00E46C90">
        <w:rPr>
          <w:i w:val="0"/>
          <w:color w:val="000000" w:themeColor="text1"/>
          <w:sz w:val="22"/>
          <w:szCs w:val="22"/>
        </w:rPr>
        <w:t>Lisieux</w:t>
      </w:r>
      <w:proofErr w:type="spellEnd"/>
      <w:r w:rsidR="00FA415F" w:rsidRPr="00E46C90">
        <w:rPr>
          <w:i w:val="0"/>
          <w:color w:val="000000" w:themeColor="text1"/>
          <w:sz w:val="22"/>
          <w:szCs w:val="22"/>
        </w:rPr>
        <w:t xml:space="preserve"> (indicate by red dot) within France (Map France: http://www.map-france.com/Lisieux-14100/road-map-Lisieux.html)</w:t>
      </w:r>
      <w:bookmarkEnd w:id="5"/>
      <w:bookmarkEnd w:id="6"/>
    </w:p>
    <w:p w14:paraId="3C126D3F" w14:textId="238F2586" w:rsidR="00FA415F" w:rsidRPr="002C33E6" w:rsidRDefault="00FA415F" w:rsidP="00FA415F">
      <w:pPr>
        <w:spacing w:line="360" w:lineRule="auto"/>
        <w:rPr>
          <w:color w:val="000000" w:themeColor="text1"/>
        </w:rPr>
      </w:pPr>
      <w:r w:rsidRPr="002C33E6">
        <w:rPr>
          <w:color w:val="000000" w:themeColor="text1"/>
        </w:rPr>
        <w:t xml:space="preserve">The site of </w:t>
      </w:r>
      <w:proofErr w:type="spellStart"/>
      <w:r w:rsidRPr="002C33E6">
        <w:rPr>
          <w:color w:val="000000" w:themeColor="text1"/>
        </w:rPr>
        <w:t>Lisiuex</w:t>
      </w:r>
      <w:proofErr w:type="spellEnd"/>
      <w:r w:rsidRPr="002C33E6">
        <w:rPr>
          <w:color w:val="000000" w:themeColor="text1"/>
        </w:rPr>
        <w:t xml:space="preserve">-Michelet </w:t>
      </w:r>
      <w:r w:rsidR="00897748">
        <w:rPr>
          <w:color w:val="000000" w:themeColor="text1"/>
        </w:rPr>
        <w:t>is associated with</w:t>
      </w:r>
      <w:r w:rsidRPr="002C33E6">
        <w:rPr>
          <w:color w:val="000000" w:themeColor="text1"/>
        </w:rPr>
        <w:t xml:space="preserve"> a necropolis</w:t>
      </w:r>
      <w:r w:rsidR="00897748">
        <w:rPr>
          <w:color w:val="000000" w:themeColor="text1"/>
        </w:rPr>
        <w:t xml:space="preserve"> (Figure 2)</w:t>
      </w:r>
      <w:r w:rsidRPr="002C33E6">
        <w:rPr>
          <w:color w:val="000000" w:themeColor="text1"/>
        </w:rPr>
        <w:t xml:space="preserve"> which was discovered in the courtyard of a small seminary chapel during excavations related to pipeline development. Following this discovery, test pits were used to determine the full extent of the necropolis. Once this was established, a two year (1990</w:t>
      </w:r>
      <w:r w:rsidR="000E032D">
        <w:rPr>
          <w:color w:val="000000" w:themeColor="text1"/>
        </w:rPr>
        <w:t xml:space="preserve"> and</w:t>
      </w:r>
      <w:r w:rsidRPr="002C33E6">
        <w:rPr>
          <w:color w:val="000000" w:themeColor="text1"/>
        </w:rPr>
        <w:t xml:space="preserve">1991) mitigation </w:t>
      </w:r>
      <w:r w:rsidRPr="002C33E6">
        <w:rPr>
          <w:color w:val="000000" w:themeColor="text1"/>
        </w:rPr>
        <w:lastRenderedPageBreak/>
        <w:t>excavation was undertaken in order to recover the archaeological material from the southern end of the site. The following two years (1992</w:t>
      </w:r>
      <w:r w:rsidR="000E032D">
        <w:rPr>
          <w:color w:val="000000" w:themeColor="text1"/>
        </w:rPr>
        <w:t xml:space="preserve"> and</w:t>
      </w:r>
      <w:r w:rsidRPr="002C33E6">
        <w:rPr>
          <w:color w:val="000000" w:themeColor="text1"/>
        </w:rPr>
        <w:t xml:space="preserve">1993) were spent collecting the archaeological material from the northern end of the site which was also being threatened by the development of new buildings in the area. </w:t>
      </w:r>
    </w:p>
    <w:p w14:paraId="29F5F0C4" w14:textId="45CCF6D4" w:rsidR="00FA415F" w:rsidRPr="002C33E6" w:rsidRDefault="00FA415F" w:rsidP="00FA415F">
      <w:pPr>
        <w:spacing w:line="360" w:lineRule="auto"/>
        <w:rPr>
          <w:color w:val="000000" w:themeColor="text1"/>
        </w:rPr>
      </w:pPr>
      <w:r w:rsidRPr="002C33E6">
        <w:rPr>
          <w:color w:val="000000" w:themeColor="text1"/>
        </w:rPr>
        <w:t>The excavation of</w:t>
      </w:r>
      <w:r w:rsidR="00897748">
        <w:rPr>
          <w:color w:val="000000" w:themeColor="text1"/>
        </w:rPr>
        <w:t xml:space="preserve"> the city of</w:t>
      </w:r>
      <w:r w:rsidRPr="002C33E6">
        <w:rPr>
          <w:color w:val="000000" w:themeColor="text1"/>
        </w:rPr>
        <w:t xml:space="preserve"> </w:t>
      </w:r>
      <w:proofErr w:type="spellStart"/>
      <w:r w:rsidRPr="002C33E6">
        <w:rPr>
          <w:color w:val="000000" w:themeColor="text1"/>
        </w:rPr>
        <w:t>Lisieux</w:t>
      </w:r>
      <w:proofErr w:type="spellEnd"/>
      <w:r w:rsidRPr="002C33E6">
        <w:rPr>
          <w:color w:val="000000" w:themeColor="text1"/>
        </w:rPr>
        <w:t>-Michelet covered 8</w:t>
      </w:r>
      <w:r w:rsidR="006F6FB6" w:rsidRPr="002C33E6">
        <w:rPr>
          <w:color w:val="000000" w:themeColor="text1"/>
        </w:rPr>
        <w:t>,</w:t>
      </w:r>
      <w:r w:rsidRPr="002C33E6">
        <w:rPr>
          <w:color w:val="000000" w:themeColor="text1"/>
        </w:rPr>
        <w:t>400m</w:t>
      </w:r>
      <w:r w:rsidRPr="002C33E6">
        <w:rPr>
          <w:rFonts w:cs="Times New Roman"/>
          <w:color w:val="000000" w:themeColor="text1"/>
        </w:rPr>
        <w:t>²</w:t>
      </w:r>
      <w:r w:rsidRPr="002C33E6">
        <w:rPr>
          <w:color w:val="000000" w:themeColor="text1"/>
        </w:rPr>
        <w:t xml:space="preserve"> and reached a depth of 1.5m. A backhoe with a 1.2m reach was used to expedite the excavation of several of the buildings. However, </w:t>
      </w:r>
      <w:r w:rsidR="00897748">
        <w:rPr>
          <w:color w:val="000000" w:themeColor="text1"/>
        </w:rPr>
        <w:t xml:space="preserve">the necropolis and </w:t>
      </w:r>
      <w:r w:rsidRPr="002C33E6">
        <w:rPr>
          <w:color w:val="000000" w:themeColor="text1"/>
        </w:rPr>
        <w:t>all the inhumations were excavated manually</w:t>
      </w:r>
      <w:r w:rsidR="00897748">
        <w:rPr>
          <w:color w:val="000000" w:themeColor="text1"/>
        </w:rPr>
        <w:t xml:space="preserve"> (</w:t>
      </w:r>
      <w:proofErr w:type="spellStart"/>
      <w:r w:rsidR="00897748">
        <w:rPr>
          <w:color w:val="000000" w:themeColor="text1"/>
        </w:rPr>
        <w:t>Paillard</w:t>
      </w:r>
      <w:proofErr w:type="spellEnd"/>
      <w:r w:rsidR="00897748">
        <w:rPr>
          <w:color w:val="000000" w:themeColor="text1"/>
        </w:rPr>
        <w:t xml:space="preserve"> </w:t>
      </w:r>
      <w:proofErr w:type="spellStart"/>
      <w:r w:rsidR="00897748">
        <w:rPr>
          <w:color w:val="000000" w:themeColor="text1"/>
        </w:rPr>
        <w:t>n.d.</w:t>
      </w:r>
      <w:proofErr w:type="spellEnd"/>
      <w:r w:rsidR="00897748">
        <w:rPr>
          <w:color w:val="000000" w:themeColor="text1"/>
        </w:rPr>
        <w:t>)</w:t>
      </w:r>
      <w:r w:rsidRPr="002C33E6">
        <w:rPr>
          <w:color w:val="000000" w:themeColor="text1"/>
        </w:rPr>
        <w:t xml:space="preserve">. </w:t>
      </w:r>
    </w:p>
    <w:p w14:paraId="5B2251BD" w14:textId="76E2D904" w:rsidR="00FA415F" w:rsidRPr="002C33E6" w:rsidRDefault="00FA415F" w:rsidP="00FA415F">
      <w:pPr>
        <w:spacing w:line="360" w:lineRule="auto"/>
        <w:rPr>
          <w:color w:val="000000" w:themeColor="text1"/>
        </w:rPr>
      </w:pPr>
      <w:r w:rsidRPr="002C33E6">
        <w:rPr>
          <w:color w:val="000000" w:themeColor="text1"/>
        </w:rPr>
        <w:t>The early r</w:t>
      </w:r>
      <w:r w:rsidR="00686D23" w:rsidRPr="002C33E6">
        <w:rPr>
          <w:color w:val="000000" w:themeColor="text1"/>
        </w:rPr>
        <w:t xml:space="preserve">esults from this site produced </w:t>
      </w:r>
      <w:r w:rsidRPr="002C33E6">
        <w:rPr>
          <w:color w:val="000000" w:themeColor="text1"/>
        </w:rPr>
        <w:t>date</w:t>
      </w:r>
      <w:r w:rsidR="00686D23" w:rsidRPr="002C33E6">
        <w:rPr>
          <w:color w:val="000000" w:themeColor="text1"/>
        </w:rPr>
        <w:t>s ranging</w:t>
      </w:r>
      <w:r w:rsidRPr="002C33E6">
        <w:rPr>
          <w:color w:val="000000" w:themeColor="text1"/>
        </w:rPr>
        <w:t xml:space="preserve"> from the protohistoric period of the 3</w:t>
      </w:r>
      <w:r w:rsidRPr="002C33E6">
        <w:rPr>
          <w:color w:val="000000" w:themeColor="text1"/>
          <w:vertAlign w:val="superscript"/>
        </w:rPr>
        <w:t>rd</w:t>
      </w:r>
      <w:r w:rsidRPr="002C33E6">
        <w:rPr>
          <w:color w:val="000000" w:themeColor="text1"/>
        </w:rPr>
        <w:t xml:space="preserve"> century</w:t>
      </w:r>
      <w:r w:rsidR="0068398A" w:rsidRPr="002C33E6">
        <w:rPr>
          <w:color w:val="000000" w:themeColor="text1"/>
        </w:rPr>
        <w:t xml:space="preserve"> AD </w:t>
      </w:r>
      <w:r w:rsidRPr="002C33E6">
        <w:rPr>
          <w:color w:val="000000" w:themeColor="text1"/>
        </w:rPr>
        <w:t>to the Carolingian period</w:t>
      </w:r>
      <w:r w:rsidR="00686D23" w:rsidRPr="002C33E6">
        <w:rPr>
          <w:color w:val="000000" w:themeColor="text1"/>
        </w:rPr>
        <w:t xml:space="preserve"> (8</w:t>
      </w:r>
      <w:r w:rsidR="00686D23" w:rsidRPr="002C33E6">
        <w:rPr>
          <w:color w:val="000000" w:themeColor="text1"/>
          <w:vertAlign w:val="superscript"/>
        </w:rPr>
        <w:t>th</w:t>
      </w:r>
      <w:r w:rsidR="00686D23" w:rsidRPr="002C33E6">
        <w:rPr>
          <w:color w:val="000000" w:themeColor="text1"/>
        </w:rPr>
        <w:t>-9</w:t>
      </w:r>
      <w:r w:rsidR="00686D23" w:rsidRPr="002C33E6">
        <w:rPr>
          <w:color w:val="000000" w:themeColor="text1"/>
          <w:vertAlign w:val="superscript"/>
        </w:rPr>
        <w:t>th</w:t>
      </w:r>
      <w:r w:rsidR="00686D23" w:rsidRPr="002C33E6">
        <w:rPr>
          <w:color w:val="000000" w:themeColor="text1"/>
        </w:rPr>
        <w:t xml:space="preserve"> century</w:t>
      </w:r>
      <w:r w:rsidR="0068398A" w:rsidRPr="002C33E6">
        <w:rPr>
          <w:color w:val="000000" w:themeColor="text1"/>
        </w:rPr>
        <w:t xml:space="preserve"> AD</w:t>
      </w:r>
      <w:r w:rsidR="00686D23" w:rsidRPr="002C33E6">
        <w:rPr>
          <w:color w:val="000000" w:themeColor="text1"/>
        </w:rPr>
        <w:t>)</w:t>
      </w:r>
      <w:r w:rsidRPr="002C33E6">
        <w:rPr>
          <w:color w:val="000000" w:themeColor="text1"/>
        </w:rPr>
        <w:t xml:space="preserve">.  The necropolis in fact contains two chronologically separate </w:t>
      </w:r>
      <w:r w:rsidR="003749CA">
        <w:rPr>
          <w:color w:val="000000" w:themeColor="text1"/>
        </w:rPr>
        <w:t>periods of inhumation</w:t>
      </w:r>
      <w:r w:rsidRPr="002C33E6">
        <w:rPr>
          <w:color w:val="000000" w:themeColor="text1"/>
        </w:rPr>
        <w:t xml:space="preserve">. The first </w:t>
      </w:r>
      <w:r w:rsidR="003749CA">
        <w:rPr>
          <w:color w:val="000000" w:themeColor="text1"/>
        </w:rPr>
        <w:t>period was</w:t>
      </w:r>
      <w:r w:rsidRPr="002C33E6">
        <w:rPr>
          <w:color w:val="000000" w:themeColor="text1"/>
        </w:rPr>
        <w:t xml:space="preserve"> from the 4</w:t>
      </w:r>
      <w:r w:rsidRPr="002C33E6">
        <w:rPr>
          <w:color w:val="000000" w:themeColor="text1"/>
          <w:vertAlign w:val="superscript"/>
        </w:rPr>
        <w:t>th</w:t>
      </w:r>
      <w:r w:rsidRPr="002C33E6">
        <w:rPr>
          <w:color w:val="000000" w:themeColor="text1"/>
        </w:rPr>
        <w:t xml:space="preserve"> to the 5</w:t>
      </w:r>
      <w:r w:rsidRPr="002C33E6">
        <w:rPr>
          <w:color w:val="000000" w:themeColor="text1"/>
          <w:vertAlign w:val="superscript"/>
        </w:rPr>
        <w:t>th</w:t>
      </w:r>
      <w:r w:rsidRPr="002C33E6">
        <w:rPr>
          <w:color w:val="000000" w:themeColor="text1"/>
        </w:rPr>
        <w:t xml:space="preserve"> century</w:t>
      </w:r>
      <w:r w:rsidR="0068398A" w:rsidRPr="002C33E6">
        <w:rPr>
          <w:color w:val="000000" w:themeColor="text1"/>
        </w:rPr>
        <w:t xml:space="preserve"> AD</w:t>
      </w:r>
      <w:r w:rsidR="003749CA">
        <w:rPr>
          <w:color w:val="000000" w:themeColor="text1"/>
        </w:rPr>
        <w:t xml:space="preserve"> and accounts for the largest number of inhumations</w:t>
      </w:r>
      <w:r w:rsidRPr="002C33E6">
        <w:rPr>
          <w:color w:val="000000" w:themeColor="text1"/>
        </w:rPr>
        <w:t xml:space="preserve">. The second </w:t>
      </w:r>
      <w:r w:rsidR="003749CA">
        <w:rPr>
          <w:color w:val="000000" w:themeColor="text1"/>
        </w:rPr>
        <w:t xml:space="preserve">period </w:t>
      </w:r>
      <w:r w:rsidR="00A43EE9">
        <w:rPr>
          <w:color w:val="000000" w:themeColor="text1"/>
        </w:rPr>
        <w:t>is represented by infrequent use of the necropolis</w:t>
      </w:r>
      <w:r w:rsidRPr="002C33E6">
        <w:rPr>
          <w:color w:val="000000" w:themeColor="text1"/>
        </w:rPr>
        <w:t xml:space="preserve"> from the 6</w:t>
      </w:r>
      <w:r w:rsidRPr="002C33E6">
        <w:rPr>
          <w:color w:val="000000" w:themeColor="text1"/>
          <w:vertAlign w:val="superscript"/>
        </w:rPr>
        <w:t>th</w:t>
      </w:r>
      <w:r w:rsidRPr="002C33E6">
        <w:rPr>
          <w:color w:val="000000" w:themeColor="text1"/>
        </w:rPr>
        <w:t xml:space="preserve"> to the 9</w:t>
      </w:r>
      <w:r w:rsidRPr="002C33E6">
        <w:rPr>
          <w:color w:val="000000" w:themeColor="text1"/>
          <w:vertAlign w:val="superscript"/>
        </w:rPr>
        <w:t>th</w:t>
      </w:r>
      <w:r w:rsidRPr="002C33E6">
        <w:rPr>
          <w:color w:val="000000" w:themeColor="text1"/>
        </w:rPr>
        <w:t xml:space="preserve"> century</w:t>
      </w:r>
      <w:r w:rsidR="0068398A" w:rsidRPr="002C33E6">
        <w:rPr>
          <w:color w:val="000000" w:themeColor="text1"/>
        </w:rPr>
        <w:t xml:space="preserve"> AD</w:t>
      </w:r>
      <w:r w:rsidRPr="002C33E6">
        <w:rPr>
          <w:color w:val="000000" w:themeColor="text1"/>
        </w:rPr>
        <w:t xml:space="preserve"> (</w:t>
      </w:r>
      <w:proofErr w:type="spellStart"/>
      <w:r w:rsidR="00A954AB">
        <w:rPr>
          <w:color w:val="000000" w:themeColor="text1"/>
        </w:rPr>
        <w:t>Alduc</w:t>
      </w:r>
      <w:proofErr w:type="spellEnd"/>
      <w:r w:rsidR="00A954AB">
        <w:rPr>
          <w:color w:val="000000" w:themeColor="text1"/>
        </w:rPr>
        <w:t xml:space="preserve">-Le </w:t>
      </w:r>
      <w:proofErr w:type="spellStart"/>
      <w:r w:rsidRPr="002C33E6">
        <w:rPr>
          <w:color w:val="000000" w:themeColor="text1"/>
        </w:rPr>
        <w:t>Bagousse</w:t>
      </w:r>
      <w:proofErr w:type="spellEnd"/>
      <w:r w:rsidRPr="002C33E6">
        <w:rPr>
          <w:color w:val="000000" w:themeColor="text1"/>
        </w:rPr>
        <w:t xml:space="preserve"> and </w:t>
      </w:r>
      <w:proofErr w:type="spellStart"/>
      <w:r w:rsidRPr="002C33E6">
        <w:rPr>
          <w:color w:val="000000" w:themeColor="text1"/>
        </w:rPr>
        <w:t>Blondiaux</w:t>
      </w:r>
      <w:proofErr w:type="spellEnd"/>
      <w:r w:rsidRPr="002C33E6">
        <w:rPr>
          <w:color w:val="000000" w:themeColor="text1"/>
        </w:rPr>
        <w:t xml:space="preserve"> 2002, </w:t>
      </w:r>
      <w:r w:rsidR="003749CA" w:rsidRPr="00C325C4">
        <w:rPr>
          <w:color w:val="000000" w:themeColor="text1"/>
          <w:lang w:val="fr-CA"/>
        </w:rPr>
        <w:t xml:space="preserve">Paillard </w:t>
      </w:r>
      <w:r w:rsidR="003749CA">
        <w:rPr>
          <w:color w:val="000000" w:themeColor="text1"/>
          <w:lang w:val="fr-CA"/>
        </w:rPr>
        <w:t>et al</w:t>
      </w:r>
      <w:r w:rsidR="003749CA" w:rsidRPr="00C325C4">
        <w:rPr>
          <w:color w:val="000000" w:themeColor="text1"/>
          <w:lang w:val="fr-CA"/>
        </w:rPr>
        <w:t xml:space="preserve">. </w:t>
      </w:r>
      <w:r w:rsidR="003749CA" w:rsidRPr="002C33E6">
        <w:rPr>
          <w:color w:val="000000" w:themeColor="text1"/>
          <w:lang w:val="fr-FR"/>
        </w:rPr>
        <w:t>2006</w:t>
      </w:r>
      <w:r w:rsidR="003749CA">
        <w:rPr>
          <w:color w:val="000000" w:themeColor="text1"/>
          <w:lang w:val="fr-FR"/>
        </w:rPr>
        <w:t xml:space="preserve">, </w:t>
      </w:r>
      <w:proofErr w:type="spellStart"/>
      <w:r w:rsidRPr="002C33E6">
        <w:rPr>
          <w:color w:val="000000" w:themeColor="text1"/>
        </w:rPr>
        <w:t>Paillard</w:t>
      </w:r>
      <w:proofErr w:type="spellEnd"/>
      <w:r w:rsidRPr="002C33E6">
        <w:rPr>
          <w:color w:val="000000" w:themeColor="text1"/>
        </w:rPr>
        <w:t xml:space="preserve"> </w:t>
      </w:r>
      <w:proofErr w:type="spellStart"/>
      <w:r w:rsidRPr="002C33E6">
        <w:rPr>
          <w:color w:val="000000" w:themeColor="text1"/>
        </w:rPr>
        <w:t>n.d.</w:t>
      </w:r>
      <w:proofErr w:type="spellEnd"/>
      <w:r w:rsidRPr="002C33E6">
        <w:rPr>
          <w:color w:val="000000" w:themeColor="text1"/>
        </w:rPr>
        <w:t>). Skeletal preservation was assisted by a favourable soil pH and the fact that the site was covered by a paved courtyard for many years</w:t>
      </w:r>
      <w:r w:rsidR="003F70A1" w:rsidRPr="002C33E6">
        <w:rPr>
          <w:color w:val="000000" w:themeColor="text1"/>
        </w:rPr>
        <w:t>,</w:t>
      </w:r>
      <w:r w:rsidRPr="002C33E6">
        <w:rPr>
          <w:color w:val="000000" w:themeColor="text1"/>
        </w:rPr>
        <w:t xml:space="preserve"> which prevented soil disturbance and limit</w:t>
      </w:r>
      <w:r w:rsidR="0068398A" w:rsidRPr="002C33E6">
        <w:rPr>
          <w:color w:val="000000" w:themeColor="text1"/>
        </w:rPr>
        <w:t>ed</w:t>
      </w:r>
      <w:r w:rsidRPr="002C33E6">
        <w:rPr>
          <w:color w:val="000000" w:themeColor="text1"/>
        </w:rPr>
        <w:t xml:space="preserve"> the amount of bone destruction due to pollution. </w:t>
      </w:r>
    </w:p>
    <w:p w14:paraId="4EA6A4E3" w14:textId="79390902" w:rsidR="00FA415F" w:rsidRPr="002C33E6" w:rsidRDefault="001A06D5" w:rsidP="00FA415F">
      <w:pPr>
        <w:spacing w:line="360" w:lineRule="auto"/>
        <w:rPr>
          <w:color w:val="000000" w:themeColor="text1"/>
        </w:rPr>
      </w:pPr>
      <w:r>
        <w:rPr>
          <w:noProof/>
          <w:color w:val="000000" w:themeColor="text1"/>
          <w:lang w:eastAsia="en-CA"/>
        </w:rPr>
        <w:lastRenderedPageBreak/>
        <w:drawing>
          <wp:inline distT="0" distB="0" distL="0" distR="0" wp14:anchorId="1060B256" wp14:editId="1D09DCDB">
            <wp:extent cx="5438095" cy="42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iomagus2.png"/>
                    <pic:cNvPicPr/>
                  </pic:nvPicPr>
                  <pic:blipFill>
                    <a:blip r:embed="rId10">
                      <a:extLst>
                        <a:ext uri="{28A0092B-C50C-407E-A947-70E740481C1C}">
                          <a14:useLocalDpi xmlns:a14="http://schemas.microsoft.com/office/drawing/2010/main" val="0"/>
                        </a:ext>
                      </a:extLst>
                    </a:blip>
                    <a:stretch>
                      <a:fillRect/>
                    </a:stretch>
                  </pic:blipFill>
                  <pic:spPr>
                    <a:xfrm>
                      <a:off x="0" y="0"/>
                      <a:ext cx="5438095" cy="4276190"/>
                    </a:xfrm>
                    <a:prstGeom prst="rect">
                      <a:avLst/>
                    </a:prstGeom>
                  </pic:spPr>
                </pic:pic>
              </a:graphicData>
            </a:graphic>
          </wp:inline>
        </w:drawing>
      </w:r>
    </w:p>
    <w:p w14:paraId="6A108183" w14:textId="68D1282C" w:rsidR="00FA415F" w:rsidRPr="00E46C90" w:rsidRDefault="0016194F" w:rsidP="0016194F">
      <w:pPr>
        <w:pStyle w:val="Caption"/>
        <w:rPr>
          <w:i w:val="0"/>
          <w:sz w:val="22"/>
          <w:szCs w:val="22"/>
        </w:rPr>
      </w:pPr>
      <w:bookmarkStart w:id="7" w:name="_Toc429389322"/>
      <w:r w:rsidRPr="0016194F">
        <w:rPr>
          <w:b/>
          <w:i w:val="0"/>
          <w:sz w:val="22"/>
          <w:szCs w:val="22"/>
        </w:rPr>
        <w:t xml:space="preserve">Figure </w:t>
      </w:r>
      <w:r w:rsidRPr="0016194F">
        <w:rPr>
          <w:b/>
          <w:i w:val="0"/>
          <w:sz w:val="22"/>
          <w:szCs w:val="22"/>
        </w:rPr>
        <w:fldChar w:fldCharType="begin"/>
      </w:r>
      <w:r w:rsidRPr="0016194F">
        <w:rPr>
          <w:b/>
          <w:i w:val="0"/>
          <w:sz w:val="22"/>
          <w:szCs w:val="22"/>
        </w:rPr>
        <w:instrText xml:space="preserve"> SEQ Figure \* ARABIC </w:instrText>
      </w:r>
      <w:r w:rsidRPr="0016194F">
        <w:rPr>
          <w:b/>
          <w:i w:val="0"/>
          <w:sz w:val="22"/>
          <w:szCs w:val="22"/>
        </w:rPr>
        <w:fldChar w:fldCharType="separate"/>
      </w:r>
      <w:r w:rsidR="005816C5">
        <w:rPr>
          <w:b/>
          <w:i w:val="0"/>
          <w:noProof/>
          <w:sz w:val="22"/>
          <w:szCs w:val="22"/>
        </w:rPr>
        <w:t>2</w:t>
      </w:r>
      <w:r w:rsidRPr="0016194F">
        <w:rPr>
          <w:b/>
          <w:i w:val="0"/>
          <w:sz w:val="22"/>
          <w:szCs w:val="22"/>
        </w:rPr>
        <w:fldChar w:fldCharType="end"/>
      </w:r>
      <w:r>
        <w:t xml:space="preserve"> </w:t>
      </w:r>
      <w:r w:rsidR="00FA415F" w:rsidRPr="00E46C90">
        <w:rPr>
          <w:i w:val="0"/>
          <w:color w:val="000000" w:themeColor="text1"/>
          <w:sz w:val="22"/>
          <w:szCs w:val="22"/>
        </w:rPr>
        <w:t xml:space="preserve">Site of </w:t>
      </w:r>
      <w:proofErr w:type="spellStart"/>
      <w:r w:rsidR="00FA415F" w:rsidRPr="00E46C90">
        <w:rPr>
          <w:i w:val="0"/>
          <w:color w:val="000000" w:themeColor="text1"/>
          <w:sz w:val="22"/>
          <w:szCs w:val="22"/>
        </w:rPr>
        <w:t>Lisieux</w:t>
      </w:r>
      <w:proofErr w:type="spellEnd"/>
      <w:r w:rsidR="00FA415F" w:rsidRPr="00E46C90">
        <w:rPr>
          <w:i w:val="0"/>
          <w:color w:val="000000" w:themeColor="text1"/>
          <w:sz w:val="22"/>
          <w:szCs w:val="22"/>
        </w:rPr>
        <w:t>-Michelet (indicated in red)</w:t>
      </w:r>
      <w:r w:rsidR="001A06D5">
        <w:rPr>
          <w:i w:val="0"/>
          <w:color w:val="000000" w:themeColor="text1"/>
          <w:sz w:val="22"/>
          <w:szCs w:val="22"/>
        </w:rPr>
        <w:t xml:space="preserve"> and the necropolis (indicated in green)</w:t>
      </w:r>
      <w:r w:rsidR="00FA415F" w:rsidRPr="00E46C90">
        <w:rPr>
          <w:i w:val="0"/>
          <w:color w:val="000000" w:themeColor="text1"/>
          <w:sz w:val="22"/>
          <w:szCs w:val="22"/>
        </w:rPr>
        <w:t xml:space="preserve"> in the town of </w:t>
      </w:r>
      <w:proofErr w:type="spellStart"/>
      <w:r w:rsidR="00FA415F" w:rsidRPr="00E46C90">
        <w:rPr>
          <w:i w:val="0"/>
          <w:color w:val="000000" w:themeColor="text1"/>
          <w:sz w:val="22"/>
          <w:szCs w:val="22"/>
        </w:rPr>
        <w:t>Lisieux</w:t>
      </w:r>
      <w:proofErr w:type="spellEnd"/>
      <w:r w:rsidR="00FA415F" w:rsidRPr="00E46C90">
        <w:rPr>
          <w:i w:val="0"/>
          <w:color w:val="000000" w:themeColor="text1"/>
          <w:sz w:val="22"/>
          <w:szCs w:val="22"/>
        </w:rPr>
        <w:t xml:space="preserve"> (</w:t>
      </w:r>
      <w:proofErr w:type="spellStart"/>
      <w:r w:rsidR="00FA415F" w:rsidRPr="00E46C90">
        <w:rPr>
          <w:i w:val="0"/>
          <w:color w:val="000000" w:themeColor="text1"/>
          <w:sz w:val="22"/>
          <w:szCs w:val="22"/>
        </w:rPr>
        <w:t>Paillard</w:t>
      </w:r>
      <w:proofErr w:type="spellEnd"/>
      <w:r w:rsidR="00FA415F" w:rsidRPr="00E46C90">
        <w:rPr>
          <w:i w:val="0"/>
          <w:color w:val="000000" w:themeColor="text1"/>
          <w:sz w:val="22"/>
          <w:szCs w:val="22"/>
        </w:rPr>
        <w:t xml:space="preserve"> </w:t>
      </w:r>
      <w:r w:rsidR="006B5196" w:rsidRPr="00E46C90">
        <w:rPr>
          <w:i w:val="0"/>
          <w:color w:val="000000" w:themeColor="text1"/>
          <w:sz w:val="22"/>
          <w:szCs w:val="22"/>
        </w:rPr>
        <w:t>et al. 2006 Fig.1 p. 211)</w:t>
      </w:r>
      <w:bookmarkEnd w:id="7"/>
    </w:p>
    <w:p w14:paraId="164571C2" w14:textId="77777777" w:rsidR="00FA415F" w:rsidRPr="002C33E6" w:rsidRDefault="00FA415F" w:rsidP="00983C07">
      <w:pPr>
        <w:pStyle w:val="Heading3"/>
        <w:rPr>
          <w:b/>
          <w:color w:val="000000" w:themeColor="text1"/>
        </w:rPr>
      </w:pPr>
      <w:bookmarkStart w:id="8" w:name="_Toc430595296"/>
      <w:r w:rsidRPr="002C33E6">
        <w:rPr>
          <w:b/>
          <w:color w:val="000000" w:themeColor="text1"/>
        </w:rPr>
        <w:t>2.1.2 Inhumations</w:t>
      </w:r>
      <w:bookmarkEnd w:id="8"/>
    </w:p>
    <w:p w14:paraId="0129D9ED" w14:textId="42C1DDA8" w:rsidR="00FA415F" w:rsidRPr="002C33E6" w:rsidRDefault="00FA415F" w:rsidP="00FA415F">
      <w:pPr>
        <w:spacing w:line="360" w:lineRule="auto"/>
        <w:rPr>
          <w:color w:val="000000" w:themeColor="text1"/>
        </w:rPr>
      </w:pPr>
      <w:r w:rsidRPr="002C33E6">
        <w:rPr>
          <w:color w:val="000000" w:themeColor="text1"/>
        </w:rPr>
        <w:t xml:space="preserve">The </w:t>
      </w:r>
      <w:proofErr w:type="spellStart"/>
      <w:r w:rsidR="004C7571" w:rsidRPr="002C33E6">
        <w:rPr>
          <w:color w:val="000000" w:themeColor="text1"/>
        </w:rPr>
        <w:t>superpositioning</w:t>
      </w:r>
      <w:proofErr w:type="spellEnd"/>
      <w:r w:rsidR="00897D93" w:rsidRPr="002C33E6">
        <w:rPr>
          <w:color w:val="000000" w:themeColor="text1"/>
        </w:rPr>
        <w:t xml:space="preserve"> </w:t>
      </w:r>
      <w:r w:rsidRPr="002C33E6">
        <w:rPr>
          <w:color w:val="000000" w:themeColor="text1"/>
        </w:rPr>
        <w:t>of</w:t>
      </w:r>
      <w:r w:rsidR="004C7571" w:rsidRPr="002C33E6">
        <w:rPr>
          <w:color w:val="000000" w:themeColor="text1"/>
        </w:rPr>
        <w:t xml:space="preserve"> the</w:t>
      </w:r>
      <w:r w:rsidRPr="002C33E6">
        <w:rPr>
          <w:color w:val="000000" w:themeColor="text1"/>
        </w:rPr>
        <w:t xml:space="preserve"> inhumations at </w:t>
      </w:r>
      <w:proofErr w:type="spellStart"/>
      <w:r w:rsidRPr="002C33E6">
        <w:rPr>
          <w:color w:val="000000" w:themeColor="text1"/>
        </w:rPr>
        <w:t>Lisieux</w:t>
      </w:r>
      <w:proofErr w:type="spellEnd"/>
      <w:r w:rsidRPr="002C33E6">
        <w:rPr>
          <w:color w:val="000000" w:themeColor="text1"/>
        </w:rPr>
        <w:t xml:space="preserve">-Michelet helps </w:t>
      </w:r>
      <w:r w:rsidR="00897D93" w:rsidRPr="002C33E6">
        <w:rPr>
          <w:color w:val="000000" w:themeColor="text1"/>
        </w:rPr>
        <w:t>distinguish</w:t>
      </w:r>
      <w:r w:rsidRPr="002C33E6">
        <w:rPr>
          <w:color w:val="000000" w:themeColor="text1"/>
        </w:rPr>
        <w:t xml:space="preserve"> the different periods of use. In some of the longer used areas of the necropolis, there </w:t>
      </w:r>
      <w:r w:rsidR="00A43EE9">
        <w:rPr>
          <w:color w:val="000000" w:themeColor="text1"/>
        </w:rPr>
        <w:t>were</w:t>
      </w:r>
      <w:r w:rsidRPr="002C33E6">
        <w:rPr>
          <w:color w:val="000000" w:themeColor="text1"/>
        </w:rPr>
        <w:t xml:space="preserve"> as many as ten layers of inhumations. The horizontal orientation of the bodies themselves are of less use</w:t>
      </w:r>
      <w:r w:rsidR="0068398A" w:rsidRPr="002C33E6">
        <w:rPr>
          <w:color w:val="000000" w:themeColor="text1"/>
        </w:rPr>
        <w:t xml:space="preserve"> in determining the chronology of the burials</w:t>
      </w:r>
      <w:r w:rsidRPr="002C33E6">
        <w:rPr>
          <w:color w:val="000000" w:themeColor="text1"/>
        </w:rPr>
        <w:t xml:space="preserve">. The 43 earliest burials which are thought to be associated with foundation of the necropolis are oriented </w:t>
      </w:r>
      <w:r w:rsidR="00A43EE9">
        <w:rPr>
          <w:color w:val="000000" w:themeColor="text1"/>
        </w:rPr>
        <w:t>N</w:t>
      </w:r>
      <w:r w:rsidRPr="002C33E6">
        <w:rPr>
          <w:color w:val="000000" w:themeColor="text1"/>
        </w:rPr>
        <w:t>orth-</w:t>
      </w:r>
      <w:r w:rsidR="00A43EE9">
        <w:rPr>
          <w:color w:val="000000" w:themeColor="text1"/>
        </w:rPr>
        <w:t>S</w:t>
      </w:r>
      <w:r w:rsidRPr="002C33E6">
        <w:rPr>
          <w:color w:val="000000" w:themeColor="text1"/>
        </w:rPr>
        <w:t xml:space="preserve">outh. However, all the </w:t>
      </w:r>
      <w:r w:rsidR="0068398A" w:rsidRPr="002C33E6">
        <w:rPr>
          <w:color w:val="000000" w:themeColor="text1"/>
        </w:rPr>
        <w:t>subsequent</w:t>
      </w:r>
      <w:r w:rsidRPr="002C33E6">
        <w:rPr>
          <w:color w:val="000000" w:themeColor="text1"/>
        </w:rPr>
        <w:t xml:space="preserve"> burials </w:t>
      </w:r>
      <w:r w:rsidR="00A43EE9">
        <w:rPr>
          <w:color w:val="000000" w:themeColor="text1"/>
        </w:rPr>
        <w:t>were</w:t>
      </w:r>
      <w:r w:rsidR="00A43EE9" w:rsidRPr="002C33E6">
        <w:rPr>
          <w:color w:val="000000" w:themeColor="text1"/>
        </w:rPr>
        <w:t xml:space="preserve"> </w:t>
      </w:r>
      <w:r w:rsidRPr="002C33E6">
        <w:rPr>
          <w:color w:val="000000" w:themeColor="text1"/>
        </w:rPr>
        <w:t xml:space="preserve">oriented </w:t>
      </w:r>
      <w:r w:rsidR="00A43EE9">
        <w:rPr>
          <w:color w:val="000000" w:themeColor="text1"/>
        </w:rPr>
        <w:t>E</w:t>
      </w:r>
      <w:r w:rsidRPr="002C33E6">
        <w:rPr>
          <w:color w:val="000000" w:themeColor="text1"/>
        </w:rPr>
        <w:t>ast-</w:t>
      </w:r>
      <w:r w:rsidR="00A43EE9">
        <w:rPr>
          <w:color w:val="000000" w:themeColor="text1"/>
        </w:rPr>
        <w:t>W</w:t>
      </w:r>
      <w:r w:rsidRPr="002C33E6">
        <w:rPr>
          <w:color w:val="000000" w:themeColor="text1"/>
        </w:rPr>
        <w:t>est</w:t>
      </w:r>
      <w:r w:rsidR="00E874DA" w:rsidRPr="002C33E6">
        <w:rPr>
          <w:color w:val="000000" w:themeColor="text1"/>
        </w:rPr>
        <w:t xml:space="preserve"> during the 4</w:t>
      </w:r>
      <w:r w:rsidR="00E874DA" w:rsidRPr="002C33E6">
        <w:rPr>
          <w:color w:val="000000" w:themeColor="text1"/>
          <w:vertAlign w:val="superscript"/>
        </w:rPr>
        <w:t>th</w:t>
      </w:r>
      <w:r w:rsidR="00E874DA" w:rsidRPr="002C33E6">
        <w:rPr>
          <w:color w:val="000000" w:themeColor="text1"/>
        </w:rPr>
        <w:t xml:space="preserve"> century AD</w:t>
      </w:r>
      <w:r w:rsidR="0009055F" w:rsidRPr="002C33E6">
        <w:rPr>
          <w:color w:val="000000" w:themeColor="text1"/>
        </w:rPr>
        <w:t xml:space="preserve"> (</w:t>
      </w:r>
      <w:proofErr w:type="spellStart"/>
      <w:r w:rsidR="0009055F" w:rsidRPr="002C33E6">
        <w:rPr>
          <w:color w:val="000000" w:themeColor="text1"/>
        </w:rPr>
        <w:t>Paillard</w:t>
      </w:r>
      <w:proofErr w:type="spellEnd"/>
      <w:r w:rsidR="0009055F" w:rsidRPr="002C33E6">
        <w:rPr>
          <w:color w:val="000000" w:themeColor="text1"/>
        </w:rPr>
        <w:t xml:space="preserve"> </w:t>
      </w:r>
      <w:proofErr w:type="spellStart"/>
      <w:r w:rsidR="0009055F" w:rsidRPr="002C33E6">
        <w:rPr>
          <w:color w:val="000000" w:themeColor="text1"/>
        </w:rPr>
        <w:t>n.d.</w:t>
      </w:r>
      <w:proofErr w:type="spellEnd"/>
      <w:r w:rsidR="0009055F" w:rsidRPr="002C33E6">
        <w:rPr>
          <w:color w:val="000000" w:themeColor="text1"/>
        </w:rPr>
        <w:t>)</w:t>
      </w:r>
      <w:r w:rsidR="0068398A" w:rsidRPr="002C33E6">
        <w:rPr>
          <w:color w:val="000000" w:themeColor="text1"/>
        </w:rPr>
        <w:t xml:space="preserve">. </w:t>
      </w:r>
      <w:r w:rsidR="00E874DA" w:rsidRPr="002C33E6">
        <w:rPr>
          <w:color w:val="000000" w:themeColor="text1"/>
        </w:rPr>
        <w:t>It</w:t>
      </w:r>
      <w:r w:rsidR="00004BF1" w:rsidRPr="002C33E6">
        <w:rPr>
          <w:color w:val="000000" w:themeColor="text1"/>
        </w:rPr>
        <w:t xml:space="preserve"> is possible that this change in burial orientation reflects the shift to Christianity</w:t>
      </w:r>
      <w:r w:rsidR="00584619" w:rsidRPr="002C33E6">
        <w:rPr>
          <w:color w:val="000000" w:themeColor="text1"/>
        </w:rPr>
        <w:t xml:space="preserve"> in 312AD </w:t>
      </w:r>
      <w:r w:rsidR="00004BF1" w:rsidRPr="002C33E6">
        <w:rPr>
          <w:color w:val="000000" w:themeColor="text1"/>
        </w:rPr>
        <w:t xml:space="preserve">during the reign of </w:t>
      </w:r>
      <w:r w:rsidR="0076207E" w:rsidRPr="002C33E6">
        <w:rPr>
          <w:color w:val="000000" w:themeColor="text1"/>
        </w:rPr>
        <w:t>E</w:t>
      </w:r>
      <w:r w:rsidR="00874332" w:rsidRPr="002C33E6">
        <w:rPr>
          <w:color w:val="000000" w:themeColor="text1"/>
        </w:rPr>
        <w:t xml:space="preserve">mperor </w:t>
      </w:r>
      <w:r w:rsidR="00004BF1" w:rsidRPr="002C33E6">
        <w:rPr>
          <w:color w:val="000000" w:themeColor="text1"/>
        </w:rPr>
        <w:t>Constantine</w:t>
      </w:r>
      <w:r w:rsidR="00584619" w:rsidRPr="002C33E6">
        <w:rPr>
          <w:color w:val="000000" w:themeColor="text1"/>
        </w:rPr>
        <w:t xml:space="preserve"> (</w:t>
      </w:r>
      <w:proofErr w:type="spellStart"/>
      <w:r w:rsidR="00584619" w:rsidRPr="002C33E6">
        <w:rPr>
          <w:color w:val="000000" w:themeColor="text1"/>
        </w:rPr>
        <w:t>Lan</w:t>
      </w:r>
      <w:r w:rsidR="00584619" w:rsidRPr="002C33E6">
        <w:rPr>
          <w:rFonts w:cs="Times New Roman"/>
          <w:color w:val="000000" w:themeColor="text1"/>
        </w:rPr>
        <w:t>ç</w:t>
      </w:r>
      <w:r w:rsidR="00584619" w:rsidRPr="002C33E6">
        <w:rPr>
          <w:color w:val="000000" w:themeColor="text1"/>
        </w:rPr>
        <w:t>on</w:t>
      </w:r>
      <w:proofErr w:type="spellEnd"/>
      <w:r w:rsidR="00584619" w:rsidRPr="002C33E6">
        <w:rPr>
          <w:color w:val="000000" w:themeColor="text1"/>
        </w:rPr>
        <w:t xml:space="preserve"> 2000)</w:t>
      </w:r>
      <w:r w:rsidR="00004BF1" w:rsidRPr="002C33E6">
        <w:rPr>
          <w:color w:val="000000" w:themeColor="text1"/>
        </w:rPr>
        <w:t xml:space="preserve">. However, the first </w:t>
      </w:r>
      <w:r w:rsidR="006E4EB4">
        <w:rPr>
          <w:color w:val="000000" w:themeColor="text1"/>
        </w:rPr>
        <w:t xml:space="preserve">definite </w:t>
      </w:r>
      <w:r w:rsidR="00004BF1" w:rsidRPr="002C33E6">
        <w:rPr>
          <w:color w:val="000000" w:themeColor="text1"/>
        </w:rPr>
        <w:t xml:space="preserve">sign of Christian </w:t>
      </w:r>
      <w:r w:rsidR="005932CB">
        <w:rPr>
          <w:color w:val="000000" w:themeColor="text1"/>
        </w:rPr>
        <w:t>inhumation</w:t>
      </w:r>
      <w:r w:rsidR="006E4EB4">
        <w:rPr>
          <w:color w:val="000000" w:themeColor="text1"/>
        </w:rPr>
        <w:t>s</w:t>
      </w:r>
      <w:r w:rsidR="006E4EB4" w:rsidRPr="002C33E6">
        <w:rPr>
          <w:color w:val="000000" w:themeColor="text1"/>
        </w:rPr>
        <w:t xml:space="preserve"> </w:t>
      </w:r>
      <w:r w:rsidR="00004BF1" w:rsidRPr="002C33E6">
        <w:rPr>
          <w:color w:val="000000" w:themeColor="text1"/>
        </w:rPr>
        <w:t>did</w:t>
      </w:r>
      <w:r w:rsidR="006D604E" w:rsidRPr="002C33E6">
        <w:rPr>
          <w:color w:val="000000" w:themeColor="text1"/>
        </w:rPr>
        <w:t xml:space="preserve"> not</w:t>
      </w:r>
      <w:r w:rsidR="00004BF1" w:rsidRPr="002C33E6">
        <w:rPr>
          <w:color w:val="000000" w:themeColor="text1"/>
        </w:rPr>
        <w:t xml:space="preserve"> appear at </w:t>
      </w:r>
      <w:proofErr w:type="spellStart"/>
      <w:r w:rsidR="00004BF1" w:rsidRPr="002C33E6">
        <w:rPr>
          <w:color w:val="000000" w:themeColor="text1"/>
        </w:rPr>
        <w:t>Lisieux</w:t>
      </w:r>
      <w:proofErr w:type="spellEnd"/>
      <w:r w:rsidR="00004BF1" w:rsidRPr="002C33E6">
        <w:rPr>
          <w:color w:val="000000" w:themeColor="text1"/>
        </w:rPr>
        <w:t xml:space="preserve">-Michelet until </w:t>
      </w:r>
      <w:r w:rsidR="00004BF1" w:rsidRPr="002C33E6">
        <w:rPr>
          <w:color w:val="000000" w:themeColor="text1"/>
        </w:rPr>
        <w:lastRenderedPageBreak/>
        <w:t xml:space="preserve">the </w:t>
      </w:r>
      <w:r w:rsidR="006E4EB4">
        <w:rPr>
          <w:color w:val="000000" w:themeColor="text1"/>
        </w:rPr>
        <w:t xml:space="preserve">inhumation of bishop </w:t>
      </w:r>
      <w:proofErr w:type="spellStart"/>
      <w:r w:rsidR="006E4EB4">
        <w:rPr>
          <w:color w:val="000000" w:themeColor="text1"/>
        </w:rPr>
        <w:t>Theudobaudis</w:t>
      </w:r>
      <w:proofErr w:type="spellEnd"/>
      <w:r w:rsidR="005932CB">
        <w:rPr>
          <w:color w:val="000000" w:themeColor="text1"/>
        </w:rPr>
        <w:t xml:space="preserve"> in the second half of the 6</w:t>
      </w:r>
      <w:r w:rsidR="005932CB" w:rsidRPr="005932CB">
        <w:rPr>
          <w:color w:val="000000" w:themeColor="text1"/>
          <w:vertAlign w:val="superscript"/>
        </w:rPr>
        <w:t>th</w:t>
      </w:r>
      <w:r w:rsidR="005932CB">
        <w:rPr>
          <w:color w:val="000000" w:themeColor="text1"/>
        </w:rPr>
        <w:t xml:space="preserve"> century</w:t>
      </w:r>
      <w:r w:rsidR="00584619" w:rsidRPr="002C33E6">
        <w:rPr>
          <w:color w:val="000000" w:themeColor="text1"/>
        </w:rPr>
        <w:t xml:space="preserve"> (</w:t>
      </w:r>
      <w:proofErr w:type="spellStart"/>
      <w:r w:rsidR="00584619" w:rsidRPr="002C33E6">
        <w:rPr>
          <w:color w:val="000000" w:themeColor="text1"/>
        </w:rPr>
        <w:t>Paillard</w:t>
      </w:r>
      <w:proofErr w:type="spellEnd"/>
      <w:r w:rsidR="00584619" w:rsidRPr="002C33E6">
        <w:rPr>
          <w:color w:val="000000" w:themeColor="text1"/>
        </w:rPr>
        <w:t xml:space="preserve"> </w:t>
      </w:r>
      <w:proofErr w:type="spellStart"/>
      <w:r w:rsidR="00584619" w:rsidRPr="002C33E6">
        <w:rPr>
          <w:color w:val="000000" w:themeColor="text1"/>
        </w:rPr>
        <w:t>n.d.</w:t>
      </w:r>
      <w:proofErr w:type="spellEnd"/>
      <w:r w:rsidR="00584619" w:rsidRPr="002C33E6">
        <w:rPr>
          <w:color w:val="000000" w:themeColor="text1"/>
        </w:rPr>
        <w:t>)</w:t>
      </w:r>
    </w:p>
    <w:p w14:paraId="3D9A0049" w14:textId="1E0D1E55" w:rsidR="00FA415F" w:rsidRPr="002C33E6" w:rsidRDefault="00FA415F" w:rsidP="00FA415F">
      <w:pPr>
        <w:spacing w:line="360" w:lineRule="auto"/>
        <w:rPr>
          <w:color w:val="000000" w:themeColor="text1"/>
        </w:rPr>
      </w:pPr>
      <w:r w:rsidRPr="002C33E6">
        <w:rPr>
          <w:color w:val="000000" w:themeColor="text1"/>
        </w:rPr>
        <w:t xml:space="preserve">Wood coffins are the most common type of inhumation at </w:t>
      </w:r>
      <w:proofErr w:type="spellStart"/>
      <w:r w:rsidRPr="002C33E6">
        <w:rPr>
          <w:color w:val="000000" w:themeColor="text1"/>
        </w:rPr>
        <w:t>Lisieux</w:t>
      </w:r>
      <w:proofErr w:type="spellEnd"/>
      <w:r w:rsidRPr="002C33E6">
        <w:rPr>
          <w:color w:val="000000" w:themeColor="text1"/>
        </w:rPr>
        <w:t>-Michelet and are prevalent across all time periods. Wooden chambers large enough for two individuals were also present at this site but were only used in the 4</w:t>
      </w:r>
      <w:r w:rsidRPr="002C33E6">
        <w:rPr>
          <w:color w:val="000000" w:themeColor="text1"/>
          <w:vertAlign w:val="superscript"/>
        </w:rPr>
        <w:t>th</w:t>
      </w:r>
      <w:r w:rsidRPr="002C33E6">
        <w:rPr>
          <w:color w:val="000000" w:themeColor="text1"/>
        </w:rPr>
        <w:t xml:space="preserve"> century. Inhumations surrounded by tiles appeared during the 5</w:t>
      </w:r>
      <w:r w:rsidRPr="002C33E6">
        <w:rPr>
          <w:color w:val="000000" w:themeColor="text1"/>
          <w:vertAlign w:val="superscript"/>
        </w:rPr>
        <w:t>th</w:t>
      </w:r>
      <w:r w:rsidRPr="002C33E6">
        <w:rPr>
          <w:color w:val="000000" w:themeColor="text1"/>
        </w:rPr>
        <w:t xml:space="preserve"> to the 7</w:t>
      </w:r>
      <w:r w:rsidRPr="002C33E6">
        <w:rPr>
          <w:color w:val="000000" w:themeColor="text1"/>
          <w:vertAlign w:val="superscript"/>
        </w:rPr>
        <w:t>th</w:t>
      </w:r>
      <w:r w:rsidRPr="002C33E6">
        <w:rPr>
          <w:color w:val="000000" w:themeColor="text1"/>
        </w:rPr>
        <w:t xml:space="preserve"> century</w:t>
      </w:r>
      <w:r w:rsidR="006D604E" w:rsidRPr="002C33E6">
        <w:rPr>
          <w:color w:val="000000" w:themeColor="text1"/>
        </w:rPr>
        <w:t xml:space="preserve"> </w:t>
      </w:r>
      <w:r w:rsidRPr="002C33E6">
        <w:rPr>
          <w:color w:val="000000" w:themeColor="text1"/>
        </w:rPr>
        <w:t>and were indicative of Late Roman Empire or early Merovingian burials. The second half of the 7</w:t>
      </w:r>
      <w:r w:rsidRPr="002C33E6">
        <w:rPr>
          <w:color w:val="000000" w:themeColor="text1"/>
          <w:vertAlign w:val="superscript"/>
        </w:rPr>
        <w:t>th</w:t>
      </w:r>
      <w:r w:rsidRPr="002C33E6">
        <w:rPr>
          <w:color w:val="000000" w:themeColor="text1"/>
        </w:rPr>
        <w:t xml:space="preserve"> century is the only period in which stone sarcophagi appear</w:t>
      </w:r>
      <w:r w:rsidR="005104F0">
        <w:rPr>
          <w:color w:val="000000" w:themeColor="text1"/>
        </w:rPr>
        <w:t xml:space="preserve"> (</w:t>
      </w:r>
      <w:proofErr w:type="spellStart"/>
      <w:r w:rsidR="005104F0">
        <w:rPr>
          <w:color w:val="000000" w:themeColor="text1"/>
        </w:rPr>
        <w:t>Paillard</w:t>
      </w:r>
      <w:proofErr w:type="spellEnd"/>
      <w:r w:rsidR="005104F0">
        <w:rPr>
          <w:color w:val="000000" w:themeColor="text1"/>
        </w:rPr>
        <w:t xml:space="preserve"> </w:t>
      </w:r>
      <w:proofErr w:type="spellStart"/>
      <w:r w:rsidR="005104F0">
        <w:rPr>
          <w:color w:val="000000" w:themeColor="text1"/>
        </w:rPr>
        <w:t>n.d.</w:t>
      </w:r>
      <w:proofErr w:type="spellEnd"/>
      <w:r w:rsidR="005104F0">
        <w:rPr>
          <w:color w:val="000000" w:themeColor="text1"/>
        </w:rPr>
        <w:t>)</w:t>
      </w:r>
      <w:r w:rsidRPr="002C33E6">
        <w:rPr>
          <w:color w:val="000000" w:themeColor="text1"/>
        </w:rPr>
        <w:t xml:space="preserve">. </w:t>
      </w:r>
    </w:p>
    <w:p w14:paraId="5809CA49" w14:textId="785155FA" w:rsidR="00FA415F" w:rsidRPr="002C33E6" w:rsidRDefault="00FA415F" w:rsidP="00FA415F">
      <w:pPr>
        <w:spacing w:line="360" w:lineRule="auto"/>
        <w:rPr>
          <w:color w:val="000000" w:themeColor="text1"/>
        </w:rPr>
      </w:pPr>
      <w:r w:rsidRPr="002C33E6">
        <w:rPr>
          <w:color w:val="000000" w:themeColor="text1"/>
        </w:rPr>
        <w:t xml:space="preserve">The majority of the inhumations at </w:t>
      </w:r>
      <w:proofErr w:type="spellStart"/>
      <w:r w:rsidRPr="002C33E6">
        <w:rPr>
          <w:color w:val="000000" w:themeColor="text1"/>
        </w:rPr>
        <w:t>Lisieux</w:t>
      </w:r>
      <w:proofErr w:type="spellEnd"/>
      <w:r w:rsidRPr="002C33E6">
        <w:rPr>
          <w:color w:val="000000" w:themeColor="text1"/>
        </w:rPr>
        <w:t>-Michelet are from the 4</w:t>
      </w:r>
      <w:r w:rsidRPr="002C33E6">
        <w:rPr>
          <w:color w:val="000000" w:themeColor="text1"/>
          <w:vertAlign w:val="superscript"/>
        </w:rPr>
        <w:t>th</w:t>
      </w:r>
      <w:r w:rsidRPr="002C33E6">
        <w:rPr>
          <w:color w:val="000000" w:themeColor="text1"/>
        </w:rPr>
        <w:t xml:space="preserve"> or 5</w:t>
      </w:r>
      <w:r w:rsidRPr="002C33E6">
        <w:rPr>
          <w:color w:val="000000" w:themeColor="text1"/>
          <w:vertAlign w:val="superscript"/>
        </w:rPr>
        <w:t>th</w:t>
      </w:r>
      <w:r w:rsidRPr="002C33E6">
        <w:rPr>
          <w:color w:val="000000" w:themeColor="text1"/>
        </w:rPr>
        <w:t xml:space="preserve"> century with 792</w:t>
      </w:r>
      <w:r w:rsidR="005104F0">
        <w:rPr>
          <w:color w:val="000000" w:themeColor="text1"/>
        </w:rPr>
        <w:t xml:space="preserve"> of the 970 recovered</w:t>
      </w:r>
      <w:r w:rsidRPr="002C33E6">
        <w:rPr>
          <w:color w:val="000000" w:themeColor="text1"/>
        </w:rPr>
        <w:t xml:space="preserve"> individuals dating to the 4</w:t>
      </w:r>
      <w:r w:rsidRPr="002C33E6">
        <w:rPr>
          <w:color w:val="000000" w:themeColor="text1"/>
          <w:vertAlign w:val="superscript"/>
        </w:rPr>
        <w:t>th</w:t>
      </w:r>
      <w:r w:rsidRPr="002C33E6">
        <w:rPr>
          <w:color w:val="000000" w:themeColor="text1"/>
        </w:rPr>
        <w:t xml:space="preserve"> century</w:t>
      </w:r>
      <w:r w:rsidR="006D604E" w:rsidRPr="002C33E6">
        <w:rPr>
          <w:color w:val="000000" w:themeColor="text1"/>
        </w:rPr>
        <w:t xml:space="preserve"> </w:t>
      </w:r>
      <w:r w:rsidRPr="002C33E6">
        <w:rPr>
          <w:color w:val="000000" w:themeColor="text1"/>
        </w:rPr>
        <w:t>alone. After the 5</w:t>
      </w:r>
      <w:r w:rsidRPr="002C33E6">
        <w:rPr>
          <w:color w:val="000000" w:themeColor="text1"/>
          <w:vertAlign w:val="superscript"/>
        </w:rPr>
        <w:t>th</w:t>
      </w:r>
      <w:r w:rsidRPr="002C33E6">
        <w:rPr>
          <w:color w:val="000000" w:themeColor="text1"/>
        </w:rPr>
        <w:t xml:space="preserve"> century, use of the necropolis ceases for almost a century and then resumes near the end of the 6</w:t>
      </w:r>
      <w:r w:rsidRPr="002C33E6">
        <w:rPr>
          <w:color w:val="000000" w:themeColor="text1"/>
          <w:vertAlign w:val="superscript"/>
        </w:rPr>
        <w:t>th</w:t>
      </w:r>
      <w:r w:rsidRPr="002C33E6">
        <w:rPr>
          <w:color w:val="000000" w:themeColor="text1"/>
        </w:rPr>
        <w:t xml:space="preserve"> century</w:t>
      </w:r>
      <w:r w:rsidR="005104F0">
        <w:rPr>
          <w:color w:val="000000" w:themeColor="text1"/>
        </w:rPr>
        <w:t xml:space="preserve"> (</w:t>
      </w:r>
      <w:proofErr w:type="spellStart"/>
      <w:r w:rsidR="005104F0">
        <w:rPr>
          <w:color w:val="000000" w:themeColor="text1"/>
        </w:rPr>
        <w:t>Paillard</w:t>
      </w:r>
      <w:proofErr w:type="spellEnd"/>
      <w:r w:rsidR="005104F0">
        <w:rPr>
          <w:color w:val="000000" w:themeColor="text1"/>
        </w:rPr>
        <w:t xml:space="preserve"> </w:t>
      </w:r>
      <w:proofErr w:type="spellStart"/>
      <w:r w:rsidR="005104F0">
        <w:rPr>
          <w:color w:val="000000" w:themeColor="text1"/>
        </w:rPr>
        <w:t>n.d.</w:t>
      </w:r>
      <w:proofErr w:type="spellEnd"/>
      <w:r w:rsidR="005104F0">
        <w:rPr>
          <w:color w:val="000000" w:themeColor="text1"/>
        </w:rPr>
        <w:t>)</w:t>
      </w:r>
      <w:r w:rsidRPr="002C33E6">
        <w:rPr>
          <w:color w:val="000000" w:themeColor="text1"/>
        </w:rPr>
        <w:t xml:space="preserve">. </w:t>
      </w:r>
    </w:p>
    <w:p w14:paraId="0AA228B1" w14:textId="6D90AF33" w:rsidR="00FA415F" w:rsidRDefault="00FA415F" w:rsidP="00FA415F">
      <w:pPr>
        <w:spacing w:line="360" w:lineRule="auto"/>
        <w:rPr>
          <w:color w:val="000000" w:themeColor="text1"/>
        </w:rPr>
      </w:pPr>
      <w:r w:rsidRPr="002C33E6">
        <w:rPr>
          <w:color w:val="000000" w:themeColor="text1"/>
        </w:rPr>
        <w:t xml:space="preserve">Site disturbances at </w:t>
      </w:r>
      <w:proofErr w:type="spellStart"/>
      <w:r w:rsidRPr="002C33E6">
        <w:rPr>
          <w:color w:val="000000" w:themeColor="text1"/>
        </w:rPr>
        <w:t>Lisieux</w:t>
      </w:r>
      <w:proofErr w:type="spellEnd"/>
      <w:r w:rsidRPr="002C33E6">
        <w:rPr>
          <w:color w:val="000000" w:themeColor="text1"/>
        </w:rPr>
        <w:t>-Michelet have made establishing a</w:t>
      </w:r>
      <w:r w:rsidR="002947B0">
        <w:rPr>
          <w:color w:val="000000" w:themeColor="text1"/>
        </w:rPr>
        <w:t xml:space="preserve"> definite chronology difficult</w:t>
      </w:r>
      <w:r w:rsidRPr="002C33E6">
        <w:rPr>
          <w:color w:val="000000" w:themeColor="text1"/>
        </w:rPr>
        <w:t xml:space="preserve">. </w:t>
      </w:r>
      <w:r w:rsidR="00FF1A96">
        <w:rPr>
          <w:color w:val="000000" w:themeColor="text1"/>
        </w:rPr>
        <w:t>Inhumations were primarily disturbed by</w:t>
      </w:r>
      <w:r w:rsidRPr="002C33E6">
        <w:rPr>
          <w:color w:val="000000" w:themeColor="text1"/>
        </w:rPr>
        <w:t xml:space="preserve"> the practice of exhuming older burials and subsequently reburying them in a different location in order to make space for new graves. While the inhumations were initially arranged into lines and rows, later burials were sometimes placed into </w:t>
      </w:r>
      <w:r w:rsidR="006F6FB6" w:rsidRPr="002C33E6">
        <w:rPr>
          <w:color w:val="000000" w:themeColor="text1"/>
        </w:rPr>
        <w:t>available space between rows</w:t>
      </w:r>
      <w:r w:rsidR="00437B0F" w:rsidRPr="002C33E6">
        <w:rPr>
          <w:color w:val="000000" w:themeColor="text1"/>
        </w:rPr>
        <w:t xml:space="preserve"> </w:t>
      </w:r>
      <w:r w:rsidR="006F6FB6" w:rsidRPr="002C33E6">
        <w:rPr>
          <w:color w:val="000000" w:themeColor="text1"/>
        </w:rPr>
        <w:t>and</w:t>
      </w:r>
      <w:r w:rsidRPr="002C33E6">
        <w:rPr>
          <w:color w:val="000000" w:themeColor="text1"/>
        </w:rPr>
        <w:t xml:space="preserve"> older burial spaces were reused. The organic decay of coffin material can also cause individuals inhumed above to shift. Later disturbance to the site </w:t>
      </w:r>
      <w:r w:rsidR="00437B0F" w:rsidRPr="002C33E6">
        <w:rPr>
          <w:color w:val="000000" w:themeColor="text1"/>
        </w:rPr>
        <w:t xml:space="preserve">was </w:t>
      </w:r>
      <w:r w:rsidRPr="002C33E6">
        <w:rPr>
          <w:color w:val="000000" w:themeColor="text1"/>
        </w:rPr>
        <w:t>the result of canal development in the 17</w:t>
      </w:r>
      <w:r w:rsidRPr="002C33E6">
        <w:rPr>
          <w:color w:val="000000" w:themeColor="text1"/>
          <w:vertAlign w:val="superscript"/>
        </w:rPr>
        <w:t>th</w:t>
      </w:r>
      <w:r w:rsidRPr="002C33E6">
        <w:rPr>
          <w:color w:val="000000" w:themeColor="text1"/>
        </w:rPr>
        <w:t xml:space="preserve"> century to accommodate water pipes used for the public gardens north of the chapel (</w:t>
      </w:r>
      <w:proofErr w:type="spellStart"/>
      <w:r w:rsidRPr="002C33E6">
        <w:rPr>
          <w:color w:val="000000" w:themeColor="text1"/>
        </w:rPr>
        <w:t>Paillard</w:t>
      </w:r>
      <w:proofErr w:type="spellEnd"/>
      <w:r w:rsidRPr="002C33E6">
        <w:rPr>
          <w:color w:val="000000" w:themeColor="text1"/>
        </w:rPr>
        <w:t xml:space="preserve"> </w:t>
      </w:r>
      <w:proofErr w:type="spellStart"/>
      <w:r w:rsidRPr="002C33E6">
        <w:rPr>
          <w:color w:val="000000" w:themeColor="text1"/>
        </w:rPr>
        <w:t>n.d.</w:t>
      </w:r>
      <w:proofErr w:type="spellEnd"/>
      <w:r w:rsidRPr="002C33E6">
        <w:rPr>
          <w:color w:val="000000" w:themeColor="text1"/>
        </w:rPr>
        <w:t xml:space="preserve">). </w:t>
      </w:r>
    </w:p>
    <w:p w14:paraId="627CA109" w14:textId="5B9B72C2" w:rsidR="005104F0" w:rsidRPr="002C33E6" w:rsidRDefault="005104F0" w:rsidP="00FA415F">
      <w:pPr>
        <w:spacing w:line="360" w:lineRule="auto"/>
        <w:rPr>
          <w:color w:val="000000" w:themeColor="text1"/>
        </w:rPr>
      </w:pPr>
      <w:r>
        <w:rPr>
          <w:color w:val="000000" w:themeColor="text1"/>
        </w:rPr>
        <w:t xml:space="preserve">A formal final report on the excavation of </w:t>
      </w:r>
      <w:proofErr w:type="spellStart"/>
      <w:r>
        <w:rPr>
          <w:color w:val="000000" w:themeColor="text1"/>
        </w:rPr>
        <w:t>Lisieux</w:t>
      </w:r>
      <w:proofErr w:type="spellEnd"/>
      <w:r>
        <w:rPr>
          <w:color w:val="000000" w:themeColor="text1"/>
        </w:rPr>
        <w:t xml:space="preserve">-Michelet and the associated necropolis had not yet been produced at the time of this study. </w:t>
      </w:r>
      <w:r w:rsidR="00835122">
        <w:rPr>
          <w:color w:val="000000" w:themeColor="text1"/>
        </w:rPr>
        <w:t xml:space="preserve">In preparation for producing a final report, additional work, including radiocarbon dating, was being conducted to date the archaeological human remains at the site of </w:t>
      </w:r>
      <w:proofErr w:type="spellStart"/>
      <w:r w:rsidR="00835122">
        <w:rPr>
          <w:color w:val="000000" w:themeColor="text1"/>
        </w:rPr>
        <w:t>Lisieux</w:t>
      </w:r>
      <w:proofErr w:type="spellEnd"/>
      <w:r w:rsidR="00835122">
        <w:rPr>
          <w:color w:val="000000" w:themeColor="text1"/>
        </w:rPr>
        <w:t>-Michelet. The dates currently attributed to the skeletal remains obtained from an unpublished report (</w:t>
      </w:r>
      <w:proofErr w:type="spellStart"/>
      <w:r w:rsidR="00835122">
        <w:rPr>
          <w:color w:val="000000" w:themeColor="text1"/>
        </w:rPr>
        <w:t>Paillard</w:t>
      </w:r>
      <w:proofErr w:type="spellEnd"/>
      <w:r w:rsidR="00835122">
        <w:rPr>
          <w:color w:val="000000" w:themeColor="text1"/>
        </w:rPr>
        <w:t xml:space="preserve"> </w:t>
      </w:r>
      <w:proofErr w:type="spellStart"/>
      <w:r w:rsidR="00835122">
        <w:rPr>
          <w:color w:val="000000" w:themeColor="text1"/>
        </w:rPr>
        <w:t>n.d.</w:t>
      </w:r>
      <w:proofErr w:type="spellEnd"/>
      <w:r w:rsidR="00835122">
        <w:rPr>
          <w:color w:val="000000" w:themeColor="text1"/>
        </w:rPr>
        <w:t xml:space="preserve">) </w:t>
      </w:r>
      <w:r w:rsidR="005932CB">
        <w:rPr>
          <w:color w:val="000000" w:themeColor="text1"/>
        </w:rPr>
        <w:t>may be modified once the new research has been completed.</w:t>
      </w:r>
    </w:p>
    <w:p w14:paraId="09FFBD6F" w14:textId="77777777" w:rsidR="00FA415F" w:rsidRPr="00F84BC7" w:rsidRDefault="00FA415F" w:rsidP="00983C07">
      <w:pPr>
        <w:pStyle w:val="Heading2"/>
        <w:rPr>
          <w:b/>
          <w:color w:val="000000" w:themeColor="text1"/>
          <w:sz w:val="24"/>
          <w:szCs w:val="24"/>
        </w:rPr>
      </w:pPr>
      <w:bookmarkStart w:id="9" w:name="_Toc430595297"/>
      <w:r w:rsidRPr="00F84BC7">
        <w:rPr>
          <w:b/>
          <w:color w:val="000000" w:themeColor="text1"/>
          <w:sz w:val="24"/>
          <w:szCs w:val="24"/>
        </w:rPr>
        <w:lastRenderedPageBreak/>
        <w:t>2.2 The Late Roman Empire</w:t>
      </w:r>
      <w:bookmarkEnd w:id="9"/>
    </w:p>
    <w:p w14:paraId="33130878" w14:textId="6C41930F" w:rsidR="00FA415F" w:rsidRPr="002C33E6" w:rsidRDefault="00FA415F" w:rsidP="00FA415F">
      <w:pPr>
        <w:spacing w:line="360" w:lineRule="auto"/>
        <w:rPr>
          <w:color w:val="000000" w:themeColor="text1"/>
        </w:rPr>
      </w:pPr>
      <w:r w:rsidRPr="002C33E6">
        <w:rPr>
          <w:color w:val="000000" w:themeColor="text1"/>
        </w:rPr>
        <w:t xml:space="preserve">The Late Roman Empire </w:t>
      </w:r>
      <w:r w:rsidR="00EA0269" w:rsidRPr="002C33E6">
        <w:rPr>
          <w:color w:val="000000" w:themeColor="text1"/>
        </w:rPr>
        <w:t>spanned the period between the latter half of the 3</w:t>
      </w:r>
      <w:r w:rsidR="00EA0269" w:rsidRPr="002C33E6">
        <w:rPr>
          <w:color w:val="000000" w:themeColor="text1"/>
          <w:vertAlign w:val="superscript"/>
        </w:rPr>
        <w:t>rd</w:t>
      </w:r>
      <w:r w:rsidR="00EA0269" w:rsidRPr="002C33E6">
        <w:rPr>
          <w:color w:val="000000" w:themeColor="text1"/>
        </w:rPr>
        <w:t xml:space="preserve"> century AD to the </w:t>
      </w:r>
      <w:r w:rsidR="00D92127" w:rsidRPr="002C33E6">
        <w:rPr>
          <w:color w:val="000000" w:themeColor="text1"/>
        </w:rPr>
        <w:t xml:space="preserve">early </w:t>
      </w:r>
      <w:r w:rsidR="00EA0269" w:rsidRPr="002C33E6">
        <w:rPr>
          <w:color w:val="000000" w:themeColor="text1"/>
        </w:rPr>
        <w:t>7</w:t>
      </w:r>
      <w:r w:rsidR="00EA0269" w:rsidRPr="002C33E6">
        <w:rPr>
          <w:color w:val="000000" w:themeColor="text1"/>
          <w:vertAlign w:val="superscript"/>
        </w:rPr>
        <w:t>th</w:t>
      </w:r>
      <w:r w:rsidR="003749CA">
        <w:rPr>
          <w:color w:val="000000" w:themeColor="text1"/>
          <w:vertAlign w:val="superscript"/>
        </w:rPr>
        <w:t xml:space="preserve"> </w:t>
      </w:r>
      <w:r w:rsidR="00D92127" w:rsidRPr="002C33E6">
        <w:rPr>
          <w:color w:val="000000" w:themeColor="text1"/>
        </w:rPr>
        <w:t>century</w:t>
      </w:r>
      <w:r w:rsidR="00611D08" w:rsidRPr="002C33E6">
        <w:rPr>
          <w:color w:val="000000" w:themeColor="text1"/>
        </w:rPr>
        <w:t xml:space="preserve">. </w:t>
      </w:r>
      <w:r w:rsidR="00E04632" w:rsidRPr="002C33E6">
        <w:rPr>
          <w:color w:val="000000" w:themeColor="text1"/>
        </w:rPr>
        <w:t xml:space="preserve">This was a period of social upheaval with the </w:t>
      </w:r>
      <w:r w:rsidR="000A13B3" w:rsidRPr="002C33E6">
        <w:rPr>
          <w:color w:val="000000" w:themeColor="text1"/>
        </w:rPr>
        <w:t xml:space="preserve">adoption of Christianity, </w:t>
      </w:r>
      <w:r w:rsidR="00E04632" w:rsidRPr="002C33E6">
        <w:rPr>
          <w:color w:val="000000" w:themeColor="text1"/>
        </w:rPr>
        <w:t xml:space="preserve">the disintegration of the Roman Empire in the </w:t>
      </w:r>
      <w:r w:rsidR="005104F0">
        <w:rPr>
          <w:color w:val="000000" w:themeColor="text1"/>
        </w:rPr>
        <w:t>W</w:t>
      </w:r>
      <w:r w:rsidR="00E04632" w:rsidRPr="002C33E6">
        <w:rPr>
          <w:color w:val="000000" w:themeColor="text1"/>
        </w:rPr>
        <w:t>est, and the emergence of barbarian kingdoms (</w:t>
      </w:r>
      <w:r w:rsidR="000A13B3" w:rsidRPr="002C33E6">
        <w:rPr>
          <w:color w:val="000000" w:themeColor="text1"/>
        </w:rPr>
        <w:t xml:space="preserve">Bury 1923, </w:t>
      </w:r>
      <w:proofErr w:type="spellStart"/>
      <w:r w:rsidR="00E04632" w:rsidRPr="002C33E6">
        <w:rPr>
          <w:color w:val="000000" w:themeColor="text1"/>
        </w:rPr>
        <w:t>Mathisen</w:t>
      </w:r>
      <w:proofErr w:type="spellEnd"/>
      <w:r w:rsidR="00E04632" w:rsidRPr="002C33E6">
        <w:rPr>
          <w:color w:val="000000" w:themeColor="text1"/>
        </w:rPr>
        <w:t xml:space="preserve"> 2003).</w:t>
      </w:r>
      <w:r w:rsidR="00043107" w:rsidRPr="002C33E6">
        <w:rPr>
          <w:color w:val="000000" w:themeColor="text1"/>
        </w:rPr>
        <w:t xml:space="preserve"> </w:t>
      </w:r>
      <w:r w:rsidR="00E04632" w:rsidRPr="002C33E6">
        <w:rPr>
          <w:color w:val="000000" w:themeColor="text1"/>
        </w:rPr>
        <w:t xml:space="preserve">A rift </w:t>
      </w:r>
      <w:r w:rsidR="00043107" w:rsidRPr="002C33E6">
        <w:rPr>
          <w:color w:val="000000" w:themeColor="text1"/>
        </w:rPr>
        <w:t>occurred</w:t>
      </w:r>
      <w:r w:rsidR="00E04632" w:rsidRPr="002C33E6">
        <w:rPr>
          <w:color w:val="000000" w:themeColor="text1"/>
        </w:rPr>
        <w:t xml:space="preserve"> between the eastern and western halves of the Roman </w:t>
      </w:r>
      <w:r w:rsidR="00092F91" w:rsidRPr="002C33E6">
        <w:rPr>
          <w:color w:val="000000" w:themeColor="text1"/>
        </w:rPr>
        <w:t>Empire</w:t>
      </w:r>
      <w:r w:rsidR="00E04632" w:rsidRPr="002C33E6">
        <w:rPr>
          <w:color w:val="000000" w:themeColor="text1"/>
        </w:rPr>
        <w:t xml:space="preserve"> which lead to the establishment of the Byzantine Empire in the </w:t>
      </w:r>
      <w:r w:rsidR="005104F0">
        <w:rPr>
          <w:color w:val="000000" w:themeColor="text1"/>
        </w:rPr>
        <w:t>E</w:t>
      </w:r>
      <w:r w:rsidR="00E04632" w:rsidRPr="002C33E6">
        <w:rPr>
          <w:color w:val="000000" w:themeColor="text1"/>
        </w:rPr>
        <w:t xml:space="preserve">ast during the Late Empire. The </w:t>
      </w:r>
      <w:r w:rsidR="005104F0">
        <w:rPr>
          <w:color w:val="000000" w:themeColor="text1"/>
        </w:rPr>
        <w:t>W</w:t>
      </w:r>
      <w:r w:rsidR="00E04632" w:rsidRPr="002C33E6">
        <w:rPr>
          <w:color w:val="000000" w:themeColor="text1"/>
        </w:rPr>
        <w:t>est, on the other hand, rejected the tradition</w:t>
      </w:r>
      <w:r w:rsidR="005F2629" w:rsidRPr="002C33E6">
        <w:rPr>
          <w:color w:val="000000" w:themeColor="text1"/>
        </w:rPr>
        <w:t>al</w:t>
      </w:r>
      <w:r w:rsidR="00E04632" w:rsidRPr="002C33E6">
        <w:rPr>
          <w:color w:val="000000" w:themeColor="text1"/>
        </w:rPr>
        <w:t xml:space="preserve"> social, political, and re</w:t>
      </w:r>
      <w:r w:rsidR="00D60A9F" w:rsidRPr="002C33E6">
        <w:rPr>
          <w:color w:val="000000" w:themeColor="text1"/>
        </w:rPr>
        <w:t>ligious structure of the Roman E</w:t>
      </w:r>
      <w:r w:rsidR="00E04632" w:rsidRPr="002C33E6">
        <w:rPr>
          <w:color w:val="000000" w:themeColor="text1"/>
        </w:rPr>
        <w:t xml:space="preserve">mpire and </w:t>
      </w:r>
      <w:r w:rsidR="005F2629" w:rsidRPr="002C33E6">
        <w:rPr>
          <w:color w:val="000000" w:themeColor="text1"/>
        </w:rPr>
        <w:t xml:space="preserve">adopted </w:t>
      </w:r>
      <w:r w:rsidR="000A13B3" w:rsidRPr="002C33E6">
        <w:rPr>
          <w:color w:val="000000" w:themeColor="text1"/>
        </w:rPr>
        <w:t>Christia</w:t>
      </w:r>
      <w:r w:rsidR="00D60A9F" w:rsidRPr="002C33E6">
        <w:rPr>
          <w:color w:val="000000" w:themeColor="text1"/>
        </w:rPr>
        <w:t>nity</w:t>
      </w:r>
      <w:r w:rsidR="000A13B3" w:rsidRPr="002C33E6">
        <w:rPr>
          <w:color w:val="000000" w:themeColor="text1"/>
        </w:rPr>
        <w:t xml:space="preserve"> (</w:t>
      </w:r>
      <w:proofErr w:type="spellStart"/>
      <w:r w:rsidR="000A13B3" w:rsidRPr="002C33E6">
        <w:rPr>
          <w:color w:val="000000" w:themeColor="text1"/>
        </w:rPr>
        <w:t>Mathisen</w:t>
      </w:r>
      <w:proofErr w:type="spellEnd"/>
      <w:r w:rsidR="000A13B3" w:rsidRPr="002C33E6">
        <w:rPr>
          <w:color w:val="000000" w:themeColor="text1"/>
        </w:rPr>
        <w:t xml:space="preserve"> 2003). </w:t>
      </w:r>
    </w:p>
    <w:p w14:paraId="7C389F75" w14:textId="0D028D58" w:rsidR="00092F91" w:rsidRPr="002C33E6" w:rsidRDefault="00092F91" w:rsidP="00FA415F">
      <w:pPr>
        <w:spacing w:line="360" w:lineRule="auto"/>
        <w:rPr>
          <w:color w:val="000000" w:themeColor="text1"/>
        </w:rPr>
      </w:pPr>
      <w:r w:rsidRPr="002C33E6">
        <w:rPr>
          <w:color w:val="000000" w:themeColor="text1"/>
        </w:rPr>
        <w:t xml:space="preserve">There was a downturn in the Roman economy during the Late Empire which led to a decrease in the </w:t>
      </w:r>
      <w:r w:rsidR="00A17D1E" w:rsidRPr="002C33E6">
        <w:rPr>
          <w:color w:val="000000" w:themeColor="text1"/>
        </w:rPr>
        <w:t>number</w:t>
      </w:r>
      <w:r w:rsidR="000D672E">
        <w:rPr>
          <w:color w:val="000000" w:themeColor="text1"/>
        </w:rPr>
        <w:t xml:space="preserve"> of</w:t>
      </w:r>
      <w:r w:rsidR="00A17D1E" w:rsidRPr="002C33E6">
        <w:rPr>
          <w:color w:val="000000" w:themeColor="text1"/>
        </w:rPr>
        <w:t xml:space="preserve"> </w:t>
      </w:r>
      <w:r w:rsidRPr="002C33E6">
        <w:rPr>
          <w:color w:val="000000" w:themeColor="text1"/>
        </w:rPr>
        <w:t xml:space="preserve">Roman elite. Most citizens existed at the subsistence level and even the lower class (plebs) had less social mobility. Membership </w:t>
      </w:r>
      <w:r w:rsidR="00EF1DC4" w:rsidRPr="002C33E6">
        <w:rPr>
          <w:color w:val="000000" w:themeColor="text1"/>
        </w:rPr>
        <w:t xml:space="preserve">in </w:t>
      </w:r>
      <w:r w:rsidRPr="002C33E6">
        <w:rPr>
          <w:color w:val="000000" w:themeColor="text1"/>
        </w:rPr>
        <w:t xml:space="preserve">trade guilds became mandatory and citizens had few opportunities to move outside their current profession (Boren 1977). This social restriction </w:t>
      </w:r>
      <w:r w:rsidR="006F6FB6" w:rsidRPr="002C33E6">
        <w:rPr>
          <w:color w:val="000000" w:themeColor="text1"/>
        </w:rPr>
        <w:t>represented only a</w:t>
      </w:r>
      <w:r w:rsidRPr="002C33E6">
        <w:rPr>
          <w:color w:val="000000" w:themeColor="text1"/>
        </w:rPr>
        <w:t xml:space="preserve"> fragment of the regular civil struggles and internal government corruption which</w:t>
      </w:r>
      <w:r w:rsidR="006F6FB6" w:rsidRPr="002C33E6">
        <w:rPr>
          <w:color w:val="000000" w:themeColor="text1"/>
        </w:rPr>
        <w:t>,</w:t>
      </w:r>
      <w:r w:rsidRPr="002C33E6">
        <w:rPr>
          <w:color w:val="000000" w:themeColor="text1"/>
        </w:rPr>
        <w:t xml:space="preserve"> combined with the pressure of outside forces</w:t>
      </w:r>
      <w:r w:rsidR="006F6FB6" w:rsidRPr="002C33E6">
        <w:rPr>
          <w:color w:val="000000" w:themeColor="text1"/>
        </w:rPr>
        <w:t>,</w:t>
      </w:r>
      <w:r w:rsidR="00E96CDF" w:rsidRPr="002C33E6">
        <w:rPr>
          <w:color w:val="000000" w:themeColor="text1"/>
        </w:rPr>
        <w:t xml:space="preserve"> </w:t>
      </w:r>
      <w:r w:rsidR="006F6FB6" w:rsidRPr="002C33E6">
        <w:rPr>
          <w:color w:val="000000" w:themeColor="text1"/>
        </w:rPr>
        <w:t xml:space="preserve">eventually </w:t>
      </w:r>
      <w:r w:rsidRPr="002C33E6">
        <w:rPr>
          <w:color w:val="000000" w:themeColor="text1"/>
        </w:rPr>
        <w:t xml:space="preserve">lead to the decline of the Roman Empire. This decline was most visible in the western empire </w:t>
      </w:r>
      <w:r w:rsidR="00F01B8E" w:rsidRPr="002C33E6">
        <w:rPr>
          <w:color w:val="000000" w:themeColor="text1"/>
        </w:rPr>
        <w:t>which gradually decreased</w:t>
      </w:r>
      <w:r w:rsidR="006F6FB6" w:rsidRPr="002C33E6">
        <w:rPr>
          <w:color w:val="000000" w:themeColor="text1"/>
        </w:rPr>
        <w:t xml:space="preserve"> in size as </w:t>
      </w:r>
      <w:r w:rsidR="00F01B8E" w:rsidRPr="002C33E6">
        <w:rPr>
          <w:color w:val="000000" w:themeColor="text1"/>
        </w:rPr>
        <w:t xml:space="preserve">barbarian kingdoms overtook parcels of land formerly under Roman influence (Jones 1964).  </w:t>
      </w:r>
    </w:p>
    <w:p w14:paraId="234A50BA" w14:textId="77777777" w:rsidR="00FA415F" w:rsidRPr="002C33E6" w:rsidRDefault="00FA415F" w:rsidP="00983C07">
      <w:pPr>
        <w:pStyle w:val="Heading3"/>
        <w:rPr>
          <w:b/>
          <w:color w:val="000000" w:themeColor="text1"/>
        </w:rPr>
      </w:pPr>
      <w:bookmarkStart w:id="10" w:name="_Toc430595298"/>
      <w:r w:rsidRPr="002C33E6">
        <w:rPr>
          <w:b/>
          <w:color w:val="000000" w:themeColor="text1"/>
        </w:rPr>
        <w:t>2.2.1 Male adulthood in the Roman Empire</w:t>
      </w:r>
      <w:bookmarkEnd w:id="10"/>
    </w:p>
    <w:p w14:paraId="7507C7E8" w14:textId="3F1EFBE2" w:rsidR="00D338C5" w:rsidRPr="002C33E6" w:rsidRDefault="00FA415F" w:rsidP="00D338C5">
      <w:pPr>
        <w:spacing w:line="360" w:lineRule="auto"/>
        <w:rPr>
          <w:color w:val="000000" w:themeColor="text1"/>
        </w:rPr>
      </w:pPr>
      <w:r w:rsidRPr="002C33E6">
        <w:rPr>
          <w:color w:val="000000" w:themeColor="text1"/>
        </w:rPr>
        <w:t>The male transition into adulthood in Roman society began around the age of 15 or 16 and ended around 25</w:t>
      </w:r>
      <w:r w:rsidR="005932CB">
        <w:rPr>
          <w:color w:val="000000" w:themeColor="text1"/>
        </w:rPr>
        <w:t xml:space="preserve"> to </w:t>
      </w:r>
      <w:r w:rsidRPr="002C33E6">
        <w:rPr>
          <w:color w:val="000000" w:themeColor="text1"/>
        </w:rPr>
        <w:t>30 years of age</w:t>
      </w:r>
      <w:r w:rsidR="00835122">
        <w:rPr>
          <w:color w:val="000000" w:themeColor="text1"/>
        </w:rPr>
        <w:t xml:space="preserve"> (Harlow and Laurence 2002)</w:t>
      </w:r>
      <w:r w:rsidRPr="002C33E6">
        <w:rPr>
          <w:color w:val="000000" w:themeColor="text1"/>
        </w:rPr>
        <w:t xml:space="preserve">. During this transitional period, males were defined as “youths” and </w:t>
      </w:r>
      <w:r w:rsidR="005932CB">
        <w:rPr>
          <w:color w:val="000000" w:themeColor="text1"/>
        </w:rPr>
        <w:t xml:space="preserve">were </w:t>
      </w:r>
      <w:r w:rsidRPr="002C33E6">
        <w:rPr>
          <w:color w:val="000000" w:themeColor="text1"/>
        </w:rPr>
        <w:t xml:space="preserve">considered under Roman law </w:t>
      </w:r>
      <w:r w:rsidR="00C33114" w:rsidRPr="002C33E6">
        <w:rPr>
          <w:color w:val="000000" w:themeColor="text1"/>
        </w:rPr>
        <w:t>to be</w:t>
      </w:r>
      <w:r w:rsidRPr="002C33E6">
        <w:rPr>
          <w:color w:val="000000" w:themeColor="text1"/>
        </w:rPr>
        <w:t xml:space="preserve"> capable of adult thinking but lacking the morality and restraint essential to adulthood. </w:t>
      </w:r>
      <w:r w:rsidR="00835122">
        <w:rPr>
          <w:color w:val="000000" w:themeColor="text1"/>
        </w:rPr>
        <w:t>Some m</w:t>
      </w:r>
      <w:r w:rsidR="00835122" w:rsidRPr="002C33E6">
        <w:rPr>
          <w:color w:val="000000" w:themeColor="text1"/>
        </w:rPr>
        <w:t xml:space="preserve">ales </w:t>
      </w:r>
      <w:r w:rsidRPr="002C33E6">
        <w:rPr>
          <w:color w:val="000000" w:themeColor="text1"/>
        </w:rPr>
        <w:t xml:space="preserve">were drafted into the military during this time as the characteristics of youth were seen as favourable for military service. </w:t>
      </w:r>
      <w:r w:rsidR="00D338C5" w:rsidRPr="002C33E6">
        <w:rPr>
          <w:color w:val="000000" w:themeColor="text1"/>
        </w:rPr>
        <w:t>The non-adult mind was considered more pliable and accustomed to taking orders than that of an adult and the exercises associated with military service were best carried out by a body that was</w:t>
      </w:r>
      <w:r w:rsidR="005932CB">
        <w:rPr>
          <w:color w:val="000000" w:themeColor="text1"/>
        </w:rPr>
        <w:t xml:space="preserve"> un-</w:t>
      </w:r>
      <w:r w:rsidR="00D338C5" w:rsidRPr="002C33E6">
        <w:rPr>
          <w:color w:val="000000" w:themeColor="text1"/>
        </w:rPr>
        <w:t>hampered by age (Harlow and Laurence 2002).</w:t>
      </w:r>
      <w:r w:rsidR="00835122">
        <w:rPr>
          <w:color w:val="000000" w:themeColor="text1"/>
        </w:rPr>
        <w:t xml:space="preserve"> Males </w:t>
      </w:r>
      <w:r w:rsidR="005932CB">
        <w:rPr>
          <w:color w:val="000000" w:themeColor="text1"/>
        </w:rPr>
        <w:t xml:space="preserve">not </w:t>
      </w:r>
      <w:r w:rsidR="00835122">
        <w:rPr>
          <w:color w:val="000000" w:themeColor="text1"/>
        </w:rPr>
        <w:t>engaged in military service would begin training in an occupation during this time.</w:t>
      </w:r>
    </w:p>
    <w:p w14:paraId="468D1567" w14:textId="1020F9DE" w:rsidR="00FA415F" w:rsidRPr="002C33E6" w:rsidRDefault="00E04632" w:rsidP="00FA415F">
      <w:pPr>
        <w:spacing w:line="360" w:lineRule="auto"/>
        <w:rPr>
          <w:color w:val="000000" w:themeColor="text1"/>
        </w:rPr>
      </w:pPr>
      <w:r w:rsidRPr="002C33E6">
        <w:rPr>
          <w:color w:val="000000" w:themeColor="text1"/>
        </w:rPr>
        <w:lastRenderedPageBreak/>
        <w:t xml:space="preserve">During the late Roman Empire, the emphasis on </w:t>
      </w:r>
      <w:r w:rsidR="009C298D" w:rsidRPr="002C33E6">
        <w:rPr>
          <w:color w:val="000000" w:themeColor="text1"/>
        </w:rPr>
        <w:t xml:space="preserve">military service </w:t>
      </w:r>
      <w:r w:rsidRPr="002C33E6">
        <w:rPr>
          <w:color w:val="000000" w:themeColor="text1"/>
        </w:rPr>
        <w:t>was reduced after 440 AD</w:t>
      </w:r>
      <w:r w:rsidR="00D60A9F" w:rsidRPr="002C33E6">
        <w:rPr>
          <w:color w:val="000000" w:themeColor="text1"/>
        </w:rPr>
        <w:t xml:space="preserve"> </w:t>
      </w:r>
      <w:r w:rsidR="009C298D" w:rsidRPr="002C33E6">
        <w:rPr>
          <w:color w:val="000000" w:themeColor="text1"/>
        </w:rPr>
        <w:t xml:space="preserve">when </w:t>
      </w:r>
      <w:r w:rsidR="00D60A9F" w:rsidRPr="002C33E6">
        <w:rPr>
          <w:color w:val="000000" w:themeColor="text1"/>
        </w:rPr>
        <w:t xml:space="preserve">members of trade corporations could be exempt from military </w:t>
      </w:r>
      <w:r w:rsidR="00D338C5" w:rsidRPr="002C33E6">
        <w:rPr>
          <w:color w:val="000000" w:themeColor="text1"/>
        </w:rPr>
        <w:t xml:space="preserve">service and instead </w:t>
      </w:r>
      <w:r w:rsidR="009C298D" w:rsidRPr="002C33E6">
        <w:rPr>
          <w:color w:val="000000" w:themeColor="text1"/>
        </w:rPr>
        <w:t xml:space="preserve">occupy </w:t>
      </w:r>
      <w:r w:rsidR="00D338C5" w:rsidRPr="002C33E6">
        <w:rPr>
          <w:color w:val="000000" w:themeColor="text1"/>
        </w:rPr>
        <w:t>local guard positions under the supervision of an urban prefect (</w:t>
      </w:r>
      <w:proofErr w:type="spellStart"/>
      <w:r w:rsidR="00D338C5" w:rsidRPr="002C33E6">
        <w:rPr>
          <w:color w:val="000000" w:themeColor="text1"/>
        </w:rPr>
        <w:t>Lançon</w:t>
      </w:r>
      <w:proofErr w:type="spellEnd"/>
      <w:r w:rsidR="00D338C5" w:rsidRPr="002C33E6">
        <w:rPr>
          <w:color w:val="000000" w:themeColor="text1"/>
        </w:rPr>
        <w:t xml:space="preserve"> 2000).</w:t>
      </w:r>
      <w:r w:rsidR="00560120" w:rsidRPr="002C33E6">
        <w:rPr>
          <w:color w:val="000000" w:themeColor="text1"/>
        </w:rPr>
        <w:t xml:space="preserve"> </w:t>
      </w:r>
      <w:r w:rsidR="009C298D" w:rsidRPr="002C33E6">
        <w:rPr>
          <w:color w:val="000000" w:themeColor="text1"/>
        </w:rPr>
        <w:t>D</w:t>
      </w:r>
      <w:r w:rsidR="00560120" w:rsidRPr="002C33E6">
        <w:rPr>
          <w:color w:val="000000" w:themeColor="text1"/>
        </w:rPr>
        <w:t>uring the period</w:t>
      </w:r>
      <w:r w:rsidR="009C298D" w:rsidRPr="002C33E6">
        <w:rPr>
          <w:color w:val="000000" w:themeColor="text1"/>
        </w:rPr>
        <w:t>, the military</w:t>
      </w:r>
      <w:r w:rsidR="00560120" w:rsidRPr="002C33E6">
        <w:rPr>
          <w:color w:val="000000" w:themeColor="text1"/>
        </w:rPr>
        <w:t xml:space="preserve"> was populated mainly by middle class males seeking better prospects while a smaller number of lower class youths made up mercenary bands (Boren 1977).</w:t>
      </w:r>
    </w:p>
    <w:p w14:paraId="2D7AEFA7" w14:textId="1E4319BC" w:rsidR="00BA1D02" w:rsidRPr="002C33E6" w:rsidRDefault="00FA415F" w:rsidP="00FA415F">
      <w:pPr>
        <w:spacing w:line="360" w:lineRule="auto"/>
        <w:rPr>
          <w:color w:val="000000" w:themeColor="text1"/>
        </w:rPr>
      </w:pPr>
      <w:r w:rsidRPr="002C33E6">
        <w:rPr>
          <w:color w:val="000000" w:themeColor="text1"/>
        </w:rPr>
        <w:t>Once males reached adulthood, they had greater responsibilities in regards to both business and politics</w:t>
      </w:r>
      <w:r w:rsidR="00A17D1E" w:rsidRPr="002C33E6">
        <w:rPr>
          <w:color w:val="000000" w:themeColor="text1"/>
        </w:rPr>
        <w:t xml:space="preserve"> (Harlow and Laurence 2002)</w:t>
      </w:r>
      <w:r w:rsidRPr="002C33E6">
        <w:rPr>
          <w:color w:val="000000" w:themeColor="text1"/>
        </w:rPr>
        <w:t>.</w:t>
      </w:r>
      <w:r w:rsidR="00D338C5" w:rsidRPr="002C33E6">
        <w:rPr>
          <w:color w:val="000000" w:themeColor="text1"/>
        </w:rPr>
        <w:t xml:space="preserve"> There </w:t>
      </w:r>
      <w:r w:rsidR="00A17D1E" w:rsidRPr="002C33E6">
        <w:rPr>
          <w:color w:val="000000" w:themeColor="text1"/>
        </w:rPr>
        <w:t xml:space="preserve">were </w:t>
      </w:r>
      <w:r w:rsidR="00D338C5" w:rsidRPr="002C33E6">
        <w:rPr>
          <w:color w:val="000000" w:themeColor="text1"/>
        </w:rPr>
        <w:t>many occupations for adult males in the Late Empire</w:t>
      </w:r>
      <w:r w:rsidR="00E1693D" w:rsidRPr="002C33E6">
        <w:rPr>
          <w:color w:val="000000" w:themeColor="text1"/>
        </w:rPr>
        <w:t>,</w:t>
      </w:r>
      <w:r w:rsidR="00D338C5" w:rsidRPr="002C33E6">
        <w:rPr>
          <w:color w:val="000000" w:themeColor="text1"/>
        </w:rPr>
        <w:t xml:space="preserve"> especially in the realm </w:t>
      </w:r>
      <w:r w:rsidR="00177FCB" w:rsidRPr="002C33E6">
        <w:rPr>
          <w:color w:val="000000" w:themeColor="text1"/>
        </w:rPr>
        <w:t>of</w:t>
      </w:r>
      <w:r w:rsidR="00D338C5" w:rsidRPr="002C33E6">
        <w:rPr>
          <w:color w:val="000000" w:themeColor="text1"/>
        </w:rPr>
        <w:t xml:space="preserve"> trades. Although a </w:t>
      </w:r>
      <w:r w:rsidR="00560120" w:rsidRPr="002C33E6">
        <w:rPr>
          <w:color w:val="000000" w:themeColor="text1"/>
        </w:rPr>
        <w:t xml:space="preserve">village or smaller </w:t>
      </w:r>
      <w:r w:rsidR="00D338C5" w:rsidRPr="002C33E6">
        <w:rPr>
          <w:color w:val="000000" w:themeColor="text1"/>
        </w:rPr>
        <w:t xml:space="preserve">city like </w:t>
      </w:r>
      <w:proofErr w:type="spellStart"/>
      <w:r w:rsidR="00D338C5" w:rsidRPr="002C33E6">
        <w:rPr>
          <w:color w:val="000000" w:themeColor="text1"/>
        </w:rPr>
        <w:t>Lisieux</w:t>
      </w:r>
      <w:proofErr w:type="spellEnd"/>
      <w:r w:rsidR="00D338C5" w:rsidRPr="002C33E6">
        <w:rPr>
          <w:color w:val="000000" w:themeColor="text1"/>
        </w:rPr>
        <w:t xml:space="preserve"> would not have the </w:t>
      </w:r>
      <w:r w:rsidR="00560120" w:rsidRPr="002C33E6">
        <w:rPr>
          <w:color w:val="000000" w:themeColor="text1"/>
        </w:rPr>
        <w:t xml:space="preserve">range of specialized trades or the variety of merchants that might appear in a larger metropolis, men would likely find employment as potters, carpenters, smiths, weavers, leather makers, and similar </w:t>
      </w:r>
      <w:r w:rsidR="00177FCB" w:rsidRPr="002C33E6">
        <w:rPr>
          <w:color w:val="000000" w:themeColor="text1"/>
        </w:rPr>
        <w:t>occupation</w:t>
      </w:r>
      <w:r w:rsidR="00560120" w:rsidRPr="002C33E6">
        <w:rPr>
          <w:color w:val="000000" w:themeColor="text1"/>
        </w:rPr>
        <w:t xml:space="preserve">s (Jones 1964, </w:t>
      </w:r>
      <w:proofErr w:type="spellStart"/>
      <w:r w:rsidR="00560120" w:rsidRPr="002C33E6">
        <w:rPr>
          <w:color w:val="000000" w:themeColor="text1"/>
        </w:rPr>
        <w:t>Lançon</w:t>
      </w:r>
      <w:proofErr w:type="spellEnd"/>
      <w:r w:rsidR="00560120" w:rsidRPr="002C33E6">
        <w:rPr>
          <w:color w:val="000000" w:themeColor="text1"/>
        </w:rPr>
        <w:t xml:space="preserve"> 2000). Casual labourers were numerous</w:t>
      </w:r>
      <w:r w:rsidR="005932CB">
        <w:rPr>
          <w:color w:val="000000" w:themeColor="text1"/>
        </w:rPr>
        <w:t>,</w:t>
      </w:r>
      <w:r w:rsidR="00560120" w:rsidRPr="002C33E6">
        <w:rPr>
          <w:color w:val="000000" w:themeColor="text1"/>
        </w:rPr>
        <w:t xml:space="preserve"> especially in the building industry</w:t>
      </w:r>
      <w:r w:rsidR="005932CB">
        <w:rPr>
          <w:color w:val="000000" w:themeColor="text1"/>
        </w:rPr>
        <w:t>,</w:t>
      </w:r>
      <w:r w:rsidR="00560120" w:rsidRPr="002C33E6">
        <w:rPr>
          <w:color w:val="000000" w:themeColor="text1"/>
        </w:rPr>
        <w:t xml:space="preserve"> and professional carriers were also often employed </w:t>
      </w:r>
      <w:r w:rsidR="00BA1D02" w:rsidRPr="002C33E6">
        <w:rPr>
          <w:color w:val="000000" w:themeColor="text1"/>
        </w:rPr>
        <w:t>to transport local crops and wares into cities (Jones 1964).</w:t>
      </w:r>
    </w:p>
    <w:p w14:paraId="6048AE56" w14:textId="291211AF" w:rsidR="00FA415F" w:rsidRDefault="00BA1D02" w:rsidP="00FA415F">
      <w:pPr>
        <w:spacing w:line="360" w:lineRule="auto"/>
        <w:rPr>
          <w:color w:val="000000" w:themeColor="text1"/>
        </w:rPr>
      </w:pPr>
      <w:r w:rsidRPr="002C33E6">
        <w:rPr>
          <w:color w:val="000000" w:themeColor="text1"/>
        </w:rPr>
        <w:t>Once an</w:t>
      </w:r>
      <w:r w:rsidR="001B25E6" w:rsidRPr="002C33E6">
        <w:rPr>
          <w:color w:val="000000" w:themeColor="text1"/>
        </w:rPr>
        <w:t xml:space="preserve"> </w:t>
      </w:r>
      <w:r w:rsidRPr="002C33E6">
        <w:rPr>
          <w:color w:val="000000" w:themeColor="text1"/>
        </w:rPr>
        <w:t xml:space="preserve">adult male reached a period of old age, they </w:t>
      </w:r>
      <w:r w:rsidR="00FA415F" w:rsidRPr="002C33E6">
        <w:rPr>
          <w:color w:val="000000" w:themeColor="text1"/>
        </w:rPr>
        <w:t xml:space="preserve">would </w:t>
      </w:r>
      <w:r w:rsidR="00EE0338" w:rsidRPr="002C33E6">
        <w:rPr>
          <w:color w:val="000000" w:themeColor="text1"/>
        </w:rPr>
        <w:t>withdraw</w:t>
      </w:r>
      <w:r w:rsidR="00FA415F" w:rsidRPr="002C33E6">
        <w:rPr>
          <w:color w:val="000000" w:themeColor="text1"/>
        </w:rPr>
        <w:t xml:space="preserve"> from public life and w</w:t>
      </w:r>
      <w:r w:rsidR="00BF55D7" w:rsidRPr="002C33E6">
        <w:rPr>
          <w:color w:val="000000" w:themeColor="text1"/>
        </w:rPr>
        <w:t>ere</w:t>
      </w:r>
      <w:r w:rsidR="00FA415F" w:rsidRPr="002C33E6">
        <w:rPr>
          <w:color w:val="000000" w:themeColor="text1"/>
        </w:rPr>
        <w:t xml:space="preserve"> expected to take up more leisurely pursuits. Old age in the Roman Empire was not entirely defined by an individual’s chronological age but </w:t>
      </w:r>
      <w:r w:rsidR="00EE0338" w:rsidRPr="002C33E6">
        <w:rPr>
          <w:color w:val="000000" w:themeColor="text1"/>
        </w:rPr>
        <w:t xml:space="preserve">included consideration of </w:t>
      </w:r>
      <w:r w:rsidR="00FA415F" w:rsidRPr="002C33E6">
        <w:rPr>
          <w:color w:val="000000" w:themeColor="text1"/>
        </w:rPr>
        <w:t>their physical and mental capacity</w:t>
      </w:r>
      <w:r w:rsidR="00BF55D7" w:rsidRPr="002C33E6">
        <w:rPr>
          <w:color w:val="000000" w:themeColor="text1"/>
        </w:rPr>
        <w:t xml:space="preserve"> </w:t>
      </w:r>
      <w:r w:rsidR="00CD7FD9" w:rsidRPr="002C33E6">
        <w:rPr>
          <w:color w:val="000000" w:themeColor="text1"/>
        </w:rPr>
        <w:t xml:space="preserve">(Harlow and Laurence 2002). </w:t>
      </w:r>
      <w:r w:rsidR="00026463">
        <w:rPr>
          <w:color w:val="000000" w:themeColor="text1"/>
        </w:rPr>
        <w:t>Romans perceived old age to be a disease and</w:t>
      </w:r>
      <w:r w:rsidR="00983C3F" w:rsidRPr="002C33E6">
        <w:rPr>
          <w:color w:val="000000" w:themeColor="text1"/>
        </w:rPr>
        <w:t xml:space="preserve"> individuals who were visibly affected by it carried </w:t>
      </w:r>
      <w:r w:rsidR="00177FCB" w:rsidRPr="002C33E6">
        <w:rPr>
          <w:color w:val="000000" w:themeColor="text1"/>
        </w:rPr>
        <w:t>a considerable social handicap. Old</w:t>
      </w:r>
      <w:r w:rsidR="00C17510" w:rsidRPr="002C33E6">
        <w:rPr>
          <w:color w:val="000000" w:themeColor="text1"/>
        </w:rPr>
        <w:t>er</w:t>
      </w:r>
      <w:r w:rsidR="00177FCB" w:rsidRPr="002C33E6">
        <w:rPr>
          <w:color w:val="000000" w:themeColor="text1"/>
        </w:rPr>
        <w:t xml:space="preserve"> </w:t>
      </w:r>
      <w:r w:rsidR="00C17510" w:rsidRPr="002C33E6">
        <w:rPr>
          <w:color w:val="000000" w:themeColor="text1"/>
        </w:rPr>
        <w:t xml:space="preserve">individuals </w:t>
      </w:r>
      <w:r w:rsidR="00177FCB" w:rsidRPr="002C33E6">
        <w:rPr>
          <w:color w:val="000000" w:themeColor="text1"/>
        </w:rPr>
        <w:t xml:space="preserve">who were still physically fit and could contribute to society maintained good social standing while frail individuals were considered to be a burden. Especially among members of the elite, emphasis was placed </w:t>
      </w:r>
      <w:r w:rsidR="00026463">
        <w:rPr>
          <w:color w:val="000000" w:themeColor="text1"/>
        </w:rPr>
        <w:t>o</w:t>
      </w:r>
      <w:r w:rsidR="00177FCB" w:rsidRPr="002C33E6">
        <w:rPr>
          <w:color w:val="000000" w:themeColor="text1"/>
        </w:rPr>
        <w:t>n fighting off the effects of aging and maintaining good physical health (</w:t>
      </w:r>
      <w:proofErr w:type="spellStart"/>
      <w:r w:rsidR="00177FCB" w:rsidRPr="002C33E6">
        <w:rPr>
          <w:color w:val="000000" w:themeColor="text1"/>
        </w:rPr>
        <w:t>Cokayne</w:t>
      </w:r>
      <w:proofErr w:type="spellEnd"/>
      <w:r w:rsidR="00177FCB" w:rsidRPr="002C33E6">
        <w:rPr>
          <w:color w:val="000000" w:themeColor="text1"/>
        </w:rPr>
        <w:t xml:space="preserve"> 2003).</w:t>
      </w:r>
      <w:r w:rsidR="00FA415F" w:rsidRPr="002C33E6">
        <w:rPr>
          <w:color w:val="000000" w:themeColor="text1"/>
        </w:rPr>
        <w:t xml:space="preserve"> Because of this, the onset of old age varied and could </w:t>
      </w:r>
      <w:r w:rsidR="00CD7FD9" w:rsidRPr="002C33E6">
        <w:rPr>
          <w:color w:val="000000" w:themeColor="text1"/>
        </w:rPr>
        <w:t xml:space="preserve">occur at any time from 40 years </w:t>
      </w:r>
      <w:r w:rsidR="0099218B" w:rsidRPr="002C33E6">
        <w:rPr>
          <w:color w:val="000000" w:themeColor="text1"/>
        </w:rPr>
        <w:t xml:space="preserve">of age </w:t>
      </w:r>
      <w:r w:rsidR="00CD7FD9" w:rsidRPr="002C33E6">
        <w:rPr>
          <w:color w:val="000000" w:themeColor="text1"/>
        </w:rPr>
        <w:t>onwards</w:t>
      </w:r>
      <w:r w:rsidR="00026463">
        <w:rPr>
          <w:color w:val="000000" w:themeColor="text1"/>
        </w:rPr>
        <w:t>,</w:t>
      </w:r>
      <w:r w:rsidR="00FA415F" w:rsidRPr="002C33E6">
        <w:rPr>
          <w:color w:val="000000" w:themeColor="text1"/>
        </w:rPr>
        <w:t xml:space="preserve"> depending on the individual (Harlow </w:t>
      </w:r>
      <w:r w:rsidR="00536A2C" w:rsidRPr="002C33E6">
        <w:rPr>
          <w:color w:val="000000" w:themeColor="text1"/>
        </w:rPr>
        <w:t xml:space="preserve">and Laurence </w:t>
      </w:r>
      <w:r w:rsidR="00FA415F" w:rsidRPr="002C33E6">
        <w:rPr>
          <w:color w:val="000000" w:themeColor="text1"/>
        </w:rPr>
        <w:t xml:space="preserve">2002). </w:t>
      </w:r>
    </w:p>
    <w:p w14:paraId="1E49E9E8" w14:textId="62845266" w:rsidR="00A827DA" w:rsidRPr="002C33E6" w:rsidRDefault="00A827DA" w:rsidP="00FA415F">
      <w:pPr>
        <w:spacing w:line="360" w:lineRule="auto"/>
        <w:rPr>
          <w:color w:val="000000" w:themeColor="text1"/>
        </w:rPr>
      </w:pPr>
      <w:r>
        <w:rPr>
          <w:color w:val="000000" w:themeColor="text1"/>
        </w:rPr>
        <w:lastRenderedPageBreak/>
        <w:t xml:space="preserve">The degree to which </w:t>
      </w:r>
      <w:r w:rsidR="00026463">
        <w:rPr>
          <w:color w:val="000000" w:themeColor="text1"/>
        </w:rPr>
        <w:t>these attitudes and practices</w:t>
      </w:r>
      <w:r>
        <w:rPr>
          <w:color w:val="000000" w:themeColor="text1"/>
        </w:rPr>
        <w:t xml:space="preserve"> appl</w:t>
      </w:r>
      <w:r w:rsidR="00026463">
        <w:rPr>
          <w:color w:val="000000" w:themeColor="text1"/>
        </w:rPr>
        <w:t>y</w:t>
      </w:r>
      <w:r>
        <w:rPr>
          <w:color w:val="000000" w:themeColor="text1"/>
        </w:rPr>
        <w:t xml:space="preserve"> to the adult males from the site of </w:t>
      </w:r>
      <w:proofErr w:type="spellStart"/>
      <w:r>
        <w:rPr>
          <w:color w:val="000000" w:themeColor="text1"/>
        </w:rPr>
        <w:t>Lisieux</w:t>
      </w:r>
      <w:proofErr w:type="spellEnd"/>
      <w:r>
        <w:rPr>
          <w:color w:val="000000" w:themeColor="text1"/>
        </w:rPr>
        <w:t>-Michelet is unknown. This site is located far from the center of Rome and the degree to which Roman culture and norms were upheld in this city cannot be established.</w:t>
      </w:r>
    </w:p>
    <w:p w14:paraId="5F54FCD2" w14:textId="77777777" w:rsidR="00FA415F" w:rsidRPr="00F84BC7" w:rsidRDefault="00FA415F" w:rsidP="00983C07">
      <w:pPr>
        <w:pStyle w:val="Heading2"/>
        <w:rPr>
          <w:b/>
          <w:color w:val="000000" w:themeColor="text1"/>
          <w:sz w:val="24"/>
          <w:szCs w:val="24"/>
        </w:rPr>
      </w:pPr>
      <w:bookmarkStart w:id="11" w:name="_Toc430595299"/>
      <w:r w:rsidRPr="00F84BC7">
        <w:rPr>
          <w:b/>
          <w:color w:val="000000" w:themeColor="text1"/>
          <w:sz w:val="24"/>
          <w:szCs w:val="24"/>
        </w:rPr>
        <w:t xml:space="preserve">2.3 </w:t>
      </w:r>
      <w:proofErr w:type="spellStart"/>
      <w:r w:rsidRPr="00F84BC7">
        <w:rPr>
          <w:b/>
          <w:color w:val="000000" w:themeColor="text1"/>
          <w:sz w:val="24"/>
          <w:szCs w:val="24"/>
        </w:rPr>
        <w:t>Entheses</w:t>
      </w:r>
      <w:bookmarkEnd w:id="11"/>
      <w:proofErr w:type="spellEnd"/>
      <w:r w:rsidRPr="00F84BC7">
        <w:rPr>
          <w:b/>
          <w:color w:val="000000" w:themeColor="text1"/>
          <w:sz w:val="24"/>
          <w:szCs w:val="24"/>
        </w:rPr>
        <w:t xml:space="preserve"> </w:t>
      </w:r>
    </w:p>
    <w:p w14:paraId="5A73ED7D" w14:textId="3EB4DD67" w:rsidR="00FA415F" w:rsidRPr="002C33E6" w:rsidRDefault="00FA415F" w:rsidP="00FA415F">
      <w:pPr>
        <w:spacing w:line="360" w:lineRule="auto"/>
        <w:rPr>
          <w:color w:val="000000" w:themeColor="text1"/>
        </w:rPr>
      </w:pPr>
      <w:r w:rsidRPr="002C33E6">
        <w:rPr>
          <w:color w:val="000000" w:themeColor="text1"/>
        </w:rPr>
        <w:t>The term “</w:t>
      </w:r>
      <w:proofErr w:type="spellStart"/>
      <w:r w:rsidRPr="002C33E6">
        <w:rPr>
          <w:color w:val="000000" w:themeColor="text1"/>
        </w:rPr>
        <w:t>enthesis</w:t>
      </w:r>
      <w:proofErr w:type="spellEnd"/>
      <w:r w:rsidRPr="002C33E6">
        <w:rPr>
          <w:color w:val="000000" w:themeColor="text1"/>
        </w:rPr>
        <w:t>” is used to describe the sites where muscles, capsules, and ligaments attach to bone (</w:t>
      </w:r>
      <w:proofErr w:type="spellStart"/>
      <w:r w:rsidRPr="002C33E6">
        <w:rPr>
          <w:color w:val="000000" w:themeColor="text1"/>
        </w:rPr>
        <w:t>Mariotti</w:t>
      </w:r>
      <w:proofErr w:type="spellEnd"/>
      <w:r w:rsidRPr="002C33E6">
        <w:rPr>
          <w:color w:val="000000" w:themeColor="text1"/>
        </w:rPr>
        <w:t xml:space="preserve"> et al. 2007, </w:t>
      </w:r>
      <w:proofErr w:type="spellStart"/>
      <w:r w:rsidRPr="002C33E6">
        <w:rPr>
          <w:color w:val="000000" w:themeColor="text1"/>
        </w:rPr>
        <w:t>Villotte</w:t>
      </w:r>
      <w:proofErr w:type="spellEnd"/>
      <w:r w:rsidRPr="002C33E6">
        <w:rPr>
          <w:color w:val="000000" w:themeColor="text1"/>
        </w:rPr>
        <w:t xml:space="preserve"> and </w:t>
      </w:r>
      <w:proofErr w:type="spellStart"/>
      <w:r w:rsidRPr="002C33E6">
        <w:rPr>
          <w:color w:val="000000" w:themeColor="text1"/>
        </w:rPr>
        <w:t>Knüsel</w:t>
      </w:r>
      <w:proofErr w:type="spellEnd"/>
      <w:r w:rsidRPr="002C33E6">
        <w:rPr>
          <w:color w:val="000000" w:themeColor="text1"/>
        </w:rPr>
        <w:t xml:space="preserve"> 2013). The development of </w:t>
      </w:r>
      <w:proofErr w:type="spellStart"/>
      <w:r w:rsidRPr="002C33E6">
        <w:rPr>
          <w:color w:val="000000" w:themeColor="text1"/>
        </w:rPr>
        <w:t>robusticity</w:t>
      </w:r>
      <w:proofErr w:type="spellEnd"/>
      <w:r w:rsidRPr="002C33E6">
        <w:rPr>
          <w:color w:val="000000" w:themeColor="text1"/>
        </w:rPr>
        <w:t xml:space="preserve"> at an </w:t>
      </w:r>
      <w:proofErr w:type="spellStart"/>
      <w:r w:rsidRPr="002C33E6">
        <w:rPr>
          <w:color w:val="000000" w:themeColor="text1"/>
        </w:rPr>
        <w:t>enthesis</w:t>
      </w:r>
      <w:proofErr w:type="spellEnd"/>
      <w:r w:rsidRPr="002C33E6">
        <w:rPr>
          <w:color w:val="000000" w:themeColor="text1"/>
        </w:rPr>
        <w:t xml:space="preserve"> is caused by the amount of time and the intensity of stress exerted by the muscle, capsule, or ligament on bone. Variation in </w:t>
      </w:r>
      <w:proofErr w:type="spellStart"/>
      <w:r w:rsidRPr="002C33E6">
        <w:rPr>
          <w:color w:val="000000" w:themeColor="text1"/>
        </w:rPr>
        <w:t>entheseal</w:t>
      </w:r>
      <w:proofErr w:type="spellEnd"/>
      <w:r w:rsidRPr="002C33E6">
        <w:rPr>
          <w:color w:val="000000" w:themeColor="text1"/>
        </w:rPr>
        <w:t xml:space="preserve"> development may in part be influenced by age, sex, and body size (Davis et al. 2013). The study of </w:t>
      </w:r>
      <w:proofErr w:type="spellStart"/>
      <w:r w:rsidRPr="002C33E6">
        <w:rPr>
          <w:color w:val="000000" w:themeColor="text1"/>
        </w:rPr>
        <w:t>entheseal</w:t>
      </w:r>
      <w:proofErr w:type="spellEnd"/>
      <w:r w:rsidRPr="002C33E6">
        <w:rPr>
          <w:color w:val="000000" w:themeColor="text1"/>
        </w:rPr>
        <w:t xml:space="preserve"> development in archaeological bone can help provide insight into muscle use and activity i</w:t>
      </w:r>
      <w:r w:rsidR="00A827DA">
        <w:rPr>
          <w:color w:val="000000" w:themeColor="text1"/>
        </w:rPr>
        <w:t>n</w:t>
      </w:r>
      <w:r w:rsidRPr="002C33E6">
        <w:rPr>
          <w:color w:val="000000" w:themeColor="text1"/>
        </w:rPr>
        <w:t xml:space="preserve"> past populations. </w:t>
      </w:r>
    </w:p>
    <w:p w14:paraId="2C6AAF26" w14:textId="77777777" w:rsidR="00FA415F" w:rsidRPr="002C33E6" w:rsidRDefault="00FA415F" w:rsidP="00983C07">
      <w:pPr>
        <w:pStyle w:val="Heading3"/>
        <w:rPr>
          <w:b/>
          <w:color w:val="000000" w:themeColor="text1"/>
        </w:rPr>
      </w:pPr>
      <w:bookmarkStart w:id="12" w:name="_Toc430595300"/>
      <w:r w:rsidRPr="002C33E6">
        <w:rPr>
          <w:b/>
          <w:color w:val="000000" w:themeColor="text1"/>
        </w:rPr>
        <w:t xml:space="preserve">2.3.1 </w:t>
      </w:r>
      <w:proofErr w:type="spellStart"/>
      <w:r w:rsidRPr="002C33E6">
        <w:rPr>
          <w:b/>
          <w:color w:val="000000" w:themeColor="text1"/>
        </w:rPr>
        <w:t>Entheseal</w:t>
      </w:r>
      <w:proofErr w:type="spellEnd"/>
      <w:r w:rsidRPr="002C33E6">
        <w:rPr>
          <w:b/>
          <w:color w:val="000000" w:themeColor="text1"/>
        </w:rPr>
        <w:t xml:space="preserve"> morphology</w:t>
      </w:r>
      <w:bookmarkEnd w:id="12"/>
    </w:p>
    <w:p w14:paraId="13CE1D5F" w14:textId="440F2E2B" w:rsidR="00FA415F" w:rsidRPr="002C33E6" w:rsidRDefault="00FA415F" w:rsidP="00FA415F">
      <w:pPr>
        <w:spacing w:line="360" w:lineRule="auto"/>
        <w:rPr>
          <w:color w:val="000000" w:themeColor="text1"/>
        </w:rPr>
      </w:pPr>
      <w:r w:rsidRPr="002C33E6">
        <w:rPr>
          <w:color w:val="000000" w:themeColor="text1"/>
        </w:rPr>
        <w:t xml:space="preserve">There are two types of </w:t>
      </w:r>
      <w:proofErr w:type="spellStart"/>
      <w:r w:rsidRPr="002C33E6">
        <w:rPr>
          <w:color w:val="000000" w:themeColor="text1"/>
        </w:rPr>
        <w:t>entheses</w:t>
      </w:r>
      <w:proofErr w:type="spellEnd"/>
      <w:r w:rsidRPr="002C33E6">
        <w:rPr>
          <w:color w:val="000000" w:themeColor="text1"/>
        </w:rPr>
        <w:t xml:space="preserve"> found in the human body </w:t>
      </w:r>
      <w:r w:rsidR="00A827DA">
        <w:rPr>
          <w:color w:val="000000" w:themeColor="text1"/>
        </w:rPr>
        <w:t>that</w:t>
      </w:r>
      <w:r w:rsidR="00A827DA" w:rsidRPr="002C33E6">
        <w:rPr>
          <w:color w:val="000000" w:themeColor="text1"/>
        </w:rPr>
        <w:t xml:space="preserve"> </w:t>
      </w:r>
      <w:r w:rsidRPr="002C33E6">
        <w:rPr>
          <w:color w:val="000000" w:themeColor="text1"/>
        </w:rPr>
        <w:t>are defined by the type tissue present at the skeletal attachment point</w:t>
      </w:r>
      <w:r w:rsidR="00A827DA">
        <w:rPr>
          <w:color w:val="000000" w:themeColor="text1"/>
        </w:rPr>
        <w:t>;</w:t>
      </w:r>
      <w:r w:rsidRPr="002C33E6">
        <w:rPr>
          <w:color w:val="000000" w:themeColor="text1"/>
        </w:rPr>
        <w:t xml:space="preserve"> fibrous and </w:t>
      </w:r>
      <w:proofErr w:type="spellStart"/>
      <w:r w:rsidRPr="002C33E6">
        <w:rPr>
          <w:color w:val="000000" w:themeColor="text1"/>
        </w:rPr>
        <w:t>fibrocartilagenous</w:t>
      </w:r>
      <w:proofErr w:type="spellEnd"/>
      <w:r w:rsidRPr="002C33E6">
        <w:rPr>
          <w:color w:val="000000" w:themeColor="text1"/>
        </w:rPr>
        <w:t xml:space="preserve"> (B</w:t>
      </w:r>
      <w:r w:rsidR="00BD36A0" w:rsidRPr="002C33E6">
        <w:rPr>
          <w:color w:val="000000" w:themeColor="text1"/>
        </w:rPr>
        <w:t xml:space="preserve">enjamin et al. 2002). </w:t>
      </w:r>
      <w:proofErr w:type="spellStart"/>
      <w:r w:rsidR="00BD36A0" w:rsidRPr="002C33E6">
        <w:rPr>
          <w:color w:val="000000" w:themeColor="text1"/>
        </w:rPr>
        <w:t>Fibrocarti</w:t>
      </w:r>
      <w:r w:rsidRPr="002C33E6">
        <w:rPr>
          <w:color w:val="000000" w:themeColor="text1"/>
        </w:rPr>
        <w:t>lagenous</w:t>
      </w:r>
      <w:proofErr w:type="spellEnd"/>
      <w:r w:rsidRPr="002C33E6">
        <w:rPr>
          <w:color w:val="000000" w:themeColor="text1"/>
        </w:rPr>
        <w:t xml:space="preserve"> </w:t>
      </w:r>
      <w:proofErr w:type="spellStart"/>
      <w:r w:rsidRPr="002C33E6">
        <w:rPr>
          <w:color w:val="000000" w:themeColor="text1"/>
        </w:rPr>
        <w:t>entheses</w:t>
      </w:r>
      <w:proofErr w:type="spellEnd"/>
      <w:r w:rsidRPr="002C33E6">
        <w:rPr>
          <w:color w:val="000000" w:themeColor="text1"/>
        </w:rPr>
        <w:t xml:space="preserve"> are found at epiphyses and </w:t>
      </w:r>
      <w:proofErr w:type="spellStart"/>
      <w:r w:rsidRPr="002C33E6">
        <w:rPr>
          <w:color w:val="000000" w:themeColor="text1"/>
        </w:rPr>
        <w:t>apophyses</w:t>
      </w:r>
      <w:proofErr w:type="spellEnd"/>
      <w:r w:rsidR="00507833" w:rsidRPr="002C33E6">
        <w:rPr>
          <w:color w:val="000000" w:themeColor="text1"/>
        </w:rPr>
        <w:t>,</w:t>
      </w:r>
      <w:r w:rsidRPr="002C33E6">
        <w:rPr>
          <w:color w:val="000000" w:themeColor="text1"/>
        </w:rPr>
        <w:t xml:space="preserve"> are composed of a tendon or ligament, </w:t>
      </w:r>
      <w:proofErr w:type="spellStart"/>
      <w:r w:rsidRPr="002C33E6">
        <w:rPr>
          <w:color w:val="000000" w:themeColor="text1"/>
        </w:rPr>
        <w:t>uncalcified</w:t>
      </w:r>
      <w:proofErr w:type="spellEnd"/>
      <w:r w:rsidRPr="002C33E6">
        <w:rPr>
          <w:color w:val="000000" w:themeColor="text1"/>
        </w:rPr>
        <w:t xml:space="preserve"> and calcified fibrocartilage, and the subchondral bone </w:t>
      </w:r>
      <w:r w:rsidR="00507833" w:rsidRPr="002C33E6">
        <w:rPr>
          <w:color w:val="000000" w:themeColor="text1"/>
        </w:rPr>
        <w:t xml:space="preserve">to which </w:t>
      </w:r>
      <w:r w:rsidRPr="002C33E6">
        <w:rPr>
          <w:color w:val="000000" w:themeColor="text1"/>
        </w:rPr>
        <w:t xml:space="preserve">they attach (Benjamin et al. 2002, </w:t>
      </w:r>
      <w:proofErr w:type="spellStart"/>
      <w:r w:rsidRPr="002C33E6">
        <w:rPr>
          <w:color w:val="000000" w:themeColor="text1"/>
        </w:rPr>
        <w:t>Villotte</w:t>
      </w:r>
      <w:proofErr w:type="spellEnd"/>
      <w:r w:rsidRPr="002C33E6">
        <w:rPr>
          <w:color w:val="000000" w:themeColor="text1"/>
        </w:rPr>
        <w:t xml:space="preserve"> and </w:t>
      </w:r>
      <w:proofErr w:type="spellStart"/>
      <w:r w:rsidRPr="002C33E6">
        <w:rPr>
          <w:color w:val="000000" w:themeColor="text1"/>
        </w:rPr>
        <w:t>Knüsel</w:t>
      </w:r>
      <w:proofErr w:type="spellEnd"/>
      <w:r w:rsidRPr="002C33E6">
        <w:rPr>
          <w:color w:val="000000" w:themeColor="text1"/>
        </w:rPr>
        <w:t xml:space="preserve"> 2013).</w:t>
      </w:r>
    </w:p>
    <w:p w14:paraId="654993CF" w14:textId="77777777" w:rsidR="00FA415F" w:rsidRPr="002C33E6" w:rsidRDefault="00FA415F" w:rsidP="00FA415F">
      <w:pPr>
        <w:spacing w:line="360" w:lineRule="auto"/>
        <w:rPr>
          <w:color w:val="000000" w:themeColor="text1"/>
        </w:rPr>
      </w:pPr>
      <w:r w:rsidRPr="002C33E6">
        <w:rPr>
          <w:color w:val="000000" w:themeColor="text1"/>
        </w:rPr>
        <w:t xml:space="preserve">This study examines fibrous </w:t>
      </w:r>
      <w:proofErr w:type="spellStart"/>
      <w:r w:rsidRPr="002C33E6">
        <w:rPr>
          <w:color w:val="000000" w:themeColor="text1"/>
        </w:rPr>
        <w:t>entheses</w:t>
      </w:r>
      <w:proofErr w:type="spellEnd"/>
      <w:r w:rsidRPr="002C33E6">
        <w:rPr>
          <w:color w:val="000000" w:themeColor="text1"/>
        </w:rPr>
        <w:t xml:space="preserve"> as they are associated with some of the largest, strongest muscles in the body and yet are much less studied than their </w:t>
      </w:r>
      <w:proofErr w:type="spellStart"/>
      <w:r w:rsidRPr="002C33E6">
        <w:rPr>
          <w:color w:val="000000" w:themeColor="text1"/>
        </w:rPr>
        <w:t>fibrocartilagenous</w:t>
      </w:r>
      <w:proofErr w:type="spellEnd"/>
      <w:r w:rsidRPr="002C33E6">
        <w:rPr>
          <w:color w:val="000000" w:themeColor="text1"/>
        </w:rPr>
        <w:t xml:space="preserve"> counterparts (Benjamin et al. 2002). Fibrous </w:t>
      </w:r>
      <w:proofErr w:type="spellStart"/>
      <w:r w:rsidRPr="002C33E6">
        <w:rPr>
          <w:color w:val="000000" w:themeColor="text1"/>
        </w:rPr>
        <w:t>entheses</w:t>
      </w:r>
      <w:proofErr w:type="spellEnd"/>
      <w:r w:rsidRPr="002C33E6">
        <w:rPr>
          <w:color w:val="000000" w:themeColor="text1"/>
        </w:rPr>
        <w:t xml:space="preserve"> attach to the diaphysis of bone and are composed of a dense bundle of fibers connected directly to the periosteum and cover a much larger surface area than </w:t>
      </w:r>
      <w:proofErr w:type="spellStart"/>
      <w:r w:rsidRPr="002C33E6">
        <w:rPr>
          <w:color w:val="000000" w:themeColor="text1"/>
        </w:rPr>
        <w:t>fibrocartilagenous</w:t>
      </w:r>
      <w:proofErr w:type="spellEnd"/>
      <w:r w:rsidRPr="002C33E6">
        <w:rPr>
          <w:color w:val="000000" w:themeColor="text1"/>
        </w:rPr>
        <w:t xml:space="preserve"> </w:t>
      </w:r>
      <w:proofErr w:type="spellStart"/>
      <w:r w:rsidRPr="002C33E6">
        <w:rPr>
          <w:color w:val="000000" w:themeColor="text1"/>
        </w:rPr>
        <w:t>entheses</w:t>
      </w:r>
      <w:proofErr w:type="spellEnd"/>
      <w:r w:rsidRPr="002C33E6">
        <w:rPr>
          <w:color w:val="000000" w:themeColor="text1"/>
        </w:rPr>
        <w:t xml:space="preserve"> (</w:t>
      </w:r>
      <w:proofErr w:type="spellStart"/>
      <w:r w:rsidRPr="002C33E6">
        <w:rPr>
          <w:color w:val="000000" w:themeColor="text1"/>
        </w:rPr>
        <w:t>Noldner</w:t>
      </w:r>
      <w:proofErr w:type="spellEnd"/>
      <w:r w:rsidRPr="002C33E6">
        <w:rPr>
          <w:color w:val="000000" w:themeColor="text1"/>
        </w:rPr>
        <w:t xml:space="preserve"> and Edgar 2013). These </w:t>
      </w:r>
      <w:proofErr w:type="spellStart"/>
      <w:r w:rsidRPr="002C33E6">
        <w:rPr>
          <w:color w:val="000000" w:themeColor="text1"/>
        </w:rPr>
        <w:t>entheses</w:t>
      </w:r>
      <w:proofErr w:type="spellEnd"/>
      <w:r w:rsidRPr="002C33E6">
        <w:rPr>
          <w:color w:val="000000" w:themeColor="text1"/>
        </w:rPr>
        <w:t xml:space="preserve"> are found throughout the appendicular skeleton in areas with thick cortical bone which would suggest that they would preserve well in the archaeological record. </w:t>
      </w:r>
    </w:p>
    <w:p w14:paraId="52B86548" w14:textId="6BEE795A" w:rsidR="00FA415F" w:rsidRPr="002C33E6" w:rsidRDefault="00FA415F" w:rsidP="00FA415F">
      <w:pPr>
        <w:spacing w:line="360" w:lineRule="auto"/>
        <w:rPr>
          <w:color w:val="000000" w:themeColor="text1"/>
        </w:rPr>
      </w:pPr>
      <w:r w:rsidRPr="002C33E6">
        <w:rPr>
          <w:color w:val="000000" w:themeColor="text1"/>
        </w:rPr>
        <w:t xml:space="preserve">The nature of the connection between the ligament or tendon and the surface of bone affects how physical stress is dissipated at the </w:t>
      </w:r>
      <w:proofErr w:type="spellStart"/>
      <w:r w:rsidRPr="002C33E6">
        <w:rPr>
          <w:color w:val="000000" w:themeColor="text1"/>
        </w:rPr>
        <w:t>entheses</w:t>
      </w:r>
      <w:proofErr w:type="spellEnd"/>
      <w:r w:rsidRPr="002C33E6">
        <w:rPr>
          <w:color w:val="000000" w:themeColor="text1"/>
        </w:rPr>
        <w:t xml:space="preserve"> (</w:t>
      </w:r>
      <w:proofErr w:type="spellStart"/>
      <w:r w:rsidRPr="002C33E6">
        <w:rPr>
          <w:color w:val="000000" w:themeColor="text1"/>
        </w:rPr>
        <w:t>Hawkey</w:t>
      </w:r>
      <w:proofErr w:type="spellEnd"/>
      <w:r w:rsidRPr="002C33E6">
        <w:rPr>
          <w:color w:val="000000" w:themeColor="text1"/>
        </w:rPr>
        <w:t xml:space="preserve"> and </w:t>
      </w:r>
      <w:proofErr w:type="spellStart"/>
      <w:r w:rsidRPr="002C33E6">
        <w:rPr>
          <w:color w:val="000000" w:themeColor="text1"/>
        </w:rPr>
        <w:t>Merbs</w:t>
      </w:r>
      <w:proofErr w:type="spellEnd"/>
      <w:r w:rsidRPr="002C33E6">
        <w:rPr>
          <w:color w:val="000000" w:themeColor="text1"/>
        </w:rPr>
        <w:t xml:space="preserve"> 1995, </w:t>
      </w:r>
      <w:proofErr w:type="spellStart"/>
      <w:r w:rsidRPr="002C33E6">
        <w:rPr>
          <w:color w:val="000000" w:themeColor="text1"/>
        </w:rPr>
        <w:t>Noldner</w:t>
      </w:r>
      <w:proofErr w:type="spellEnd"/>
      <w:r w:rsidRPr="002C33E6">
        <w:rPr>
          <w:color w:val="000000" w:themeColor="text1"/>
        </w:rPr>
        <w:t xml:space="preserve"> and Edgar 2013). </w:t>
      </w:r>
      <w:proofErr w:type="spellStart"/>
      <w:r w:rsidRPr="002C33E6">
        <w:rPr>
          <w:color w:val="000000" w:themeColor="text1"/>
        </w:rPr>
        <w:t>Fibrocartilagenous</w:t>
      </w:r>
      <w:proofErr w:type="spellEnd"/>
      <w:r w:rsidRPr="002C33E6">
        <w:rPr>
          <w:color w:val="000000" w:themeColor="text1"/>
        </w:rPr>
        <w:t xml:space="preserve"> </w:t>
      </w:r>
      <w:proofErr w:type="spellStart"/>
      <w:r w:rsidRPr="002C33E6">
        <w:rPr>
          <w:color w:val="000000" w:themeColor="text1"/>
        </w:rPr>
        <w:t>entheses</w:t>
      </w:r>
      <w:proofErr w:type="spellEnd"/>
      <w:r w:rsidRPr="002C33E6">
        <w:rPr>
          <w:color w:val="000000" w:themeColor="text1"/>
        </w:rPr>
        <w:t xml:space="preserve"> appear as a smooth, well-delimited imprint at the site of attachment. Fibrous </w:t>
      </w:r>
      <w:proofErr w:type="spellStart"/>
      <w:r w:rsidRPr="002C33E6">
        <w:rPr>
          <w:color w:val="000000" w:themeColor="text1"/>
        </w:rPr>
        <w:t>entheses</w:t>
      </w:r>
      <w:proofErr w:type="spellEnd"/>
      <w:r w:rsidRPr="002C33E6">
        <w:rPr>
          <w:color w:val="000000" w:themeColor="text1"/>
        </w:rPr>
        <w:t xml:space="preserve"> disperse force across a wide area and </w:t>
      </w:r>
      <w:r w:rsidRPr="002C33E6">
        <w:rPr>
          <w:color w:val="000000" w:themeColor="text1"/>
        </w:rPr>
        <w:lastRenderedPageBreak/>
        <w:t xml:space="preserve">create a rough, irregular mark on bone (Cardoso and Henderson 2010). </w:t>
      </w:r>
      <w:r w:rsidR="00835122">
        <w:rPr>
          <w:color w:val="000000" w:themeColor="text1"/>
        </w:rPr>
        <w:t>This dispersion of force</w:t>
      </w:r>
      <w:r w:rsidRPr="002C33E6">
        <w:rPr>
          <w:color w:val="000000" w:themeColor="text1"/>
        </w:rPr>
        <w:t xml:space="preserve"> causes </w:t>
      </w:r>
      <w:r w:rsidR="00835122">
        <w:rPr>
          <w:color w:val="000000" w:themeColor="text1"/>
        </w:rPr>
        <w:t xml:space="preserve">fibrous </w:t>
      </w:r>
      <w:proofErr w:type="spellStart"/>
      <w:r w:rsidR="00835122">
        <w:rPr>
          <w:color w:val="000000" w:themeColor="text1"/>
        </w:rPr>
        <w:t>entheses</w:t>
      </w:r>
      <w:proofErr w:type="spellEnd"/>
      <w:r w:rsidR="00835122" w:rsidRPr="002C33E6">
        <w:rPr>
          <w:color w:val="000000" w:themeColor="text1"/>
        </w:rPr>
        <w:t xml:space="preserve"> </w:t>
      </w:r>
      <w:r w:rsidRPr="002C33E6">
        <w:rPr>
          <w:color w:val="000000" w:themeColor="text1"/>
        </w:rPr>
        <w:t xml:space="preserve">to react less dynamically to mechanical loading than </w:t>
      </w:r>
      <w:proofErr w:type="spellStart"/>
      <w:r w:rsidRPr="002C33E6">
        <w:rPr>
          <w:color w:val="000000" w:themeColor="text1"/>
        </w:rPr>
        <w:t>fibrocartilagenous</w:t>
      </w:r>
      <w:proofErr w:type="spellEnd"/>
      <w:r w:rsidRPr="002C33E6">
        <w:rPr>
          <w:color w:val="000000" w:themeColor="text1"/>
        </w:rPr>
        <w:t xml:space="preserve"> </w:t>
      </w:r>
      <w:proofErr w:type="spellStart"/>
      <w:r w:rsidRPr="002C33E6">
        <w:rPr>
          <w:color w:val="000000" w:themeColor="text1"/>
        </w:rPr>
        <w:t>entheses</w:t>
      </w:r>
      <w:proofErr w:type="spellEnd"/>
      <w:r w:rsidRPr="002C33E6">
        <w:rPr>
          <w:color w:val="000000" w:themeColor="text1"/>
        </w:rPr>
        <w:t xml:space="preserve">. The development of fibrous </w:t>
      </w:r>
      <w:proofErr w:type="spellStart"/>
      <w:r w:rsidRPr="002C33E6">
        <w:rPr>
          <w:color w:val="000000" w:themeColor="text1"/>
        </w:rPr>
        <w:t>entheses</w:t>
      </w:r>
      <w:proofErr w:type="spellEnd"/>
      <w:r w:rsidRPr="002C33E6">
        <w:rPr>
          <w:color w:val="000000" w:themeColor="text1"/>
        </w:rPr>
        <w:t xml:space="preserve"> is expressed through increased irregularity at the site of attachment which has made it difficult to measure the correlation between fibrous </w:t>
      </w:r>
      <w:proofErr w:type="spellStart"/>
      <w:r w:rsidRPr="002C33E6">
        <w:rPr>
          <w:color w:val="000000" w:themeColor="text1"/>
        </w:rPr>
        <w:t>enthesis</w:t>
      </w:r>
      <w:proofErr w:type="spellEnd"/>
      <w:r w:rsidRPr="002C33E6">
        <w:rPr>
          <w:color w:val="000000" w:themeColor="text1"/>
        </w:rPr>
        <w:t xml:space="preserve"> development and activity (</w:t>
      </w:r>
      <w:proofErr w:type="spellStart"/>
      <w:r w:rsidRPr="002C33E6">
        <w:rPr>
          <w:color w:val="000000" w:themeColor="text1"/>
        </w:rPr>
        <w:t>Havelokova</w:t>
      </w:r>
      <w:proofErr w:type="spellEnd"/>
      <w:r w:rsidRPr="002C33E6">
        <w:rPr>
          <w:color w:val="000000" w:themeColor="text1"/>
        </w:rPr>
        <w:t xml:space="preserve"> and </w:t>
      </w:r>
      <w:proofErr w:type="spellStart"/>
      <w:r w:rsidRPr="002C33E6">
        <w:rPr>
          <w:color w:val="000000" w:themeColor="text1"/>
        </w:rPr>
        <w:t>Villotte</w:t>
      </w:r>
      <w:proofErr w:type="spellEnd"/>
      <w:r w:rsidRPr="002C33E6">
        <w:rPr>
          <w:color w:val="000000" w:themeColor="text1"/>
        </w:rPr>
        <w:t xml:space="preserve"> 2007, </w:t>
      </w:r>
      <w:proofErr w:type="spellStart"/>
      <w:r w:rsidRPr="002C33E6">
        <w:rPr>
          <w:color w:val="000000" w:themeColor="text1"/>
        </w:rPr>
        <w:t>Villotte</w:t>
      </w:r>
      <w:proofErr w:type="spellEnd"/>
      <w:r w:rsidRPr="002C33E6">
        <w:rPr>
          <w:color w:val="000000" w:themeColor="text1"/>
        </w:rPr>
        <w:t xml:space="preserve"> and </w:t>
      </w:r>
      <w:proofErr w:type="spellStart"/>
      <w:r w:rsidRPr="002C33E6">
        <w:rPr>
          <w:color w:val="000000" w:themeColor="text1"/>
        </w:rPr>
        <w:t>Knüsel</w:t>
      </w:r>
      <w:proofErr w:type="spellEnd"/>
      <w:r w:rsidRPr="002C33E6">
        <w:rPr>
          <w:color w:val="000000" w:themeColor="text1"/>
        </w:rPr>
        <w:t xml:space="preserve"> 2013). The increased roughening of the cortical surface is difficult to score definitively and does</w:t>
      </w:r>
      <w:r w:rsidR="00BD36A0" w:rsidRPr="002C33E6">
        <w:rPr>
          <w:color w:val="000000" w:themeColor="text1"/>
        </w:rPr>
        <w:t xml:space="preserve"> not</w:t>
      </w:r>
      <w:r w:rsidRPr="002C33E6">
        <w:rPr>
          <w:color w:val="000000" w:themeColor="text1"/>
        </w:rPr>
        <w:t xml:space="preserve"> lend itself as well to measurement as the development of </w:t>
      </w:r>
      <w:proofErr w:type="spellStart"/>
      <w:r w:rsidRPr="002C33E6">
        <w:rPr>
          <w:color w:val="000000" w:themeColor="text1"/>
        </w:rPr>
        <w:t>fibrocartilagenous</w:t>
      </w:r>
      <w:proofErr w:type="spellEnd"/>
      <w:r w:rsidRPr="002C33E6">
        <w:rPr>
          <w:color w:val="000000" w:themeColor="text1"/>
        </w:rPr>
        <w:t xml:space="preserve"> </w:t>
      </w:r>
      <w:proofErr w:type="spellStart"/>
      <w:r w:rsidRPr="002C33E6">
        <w:rPr>
          <w:color w:val="000000" w:themeColor="text1"/>
        </w:rPr>
        <w:t>entheses</w:t>
      </w:r>
      <w:proofErr w:type="spellEnd"/>
      <w:r w:rsidRPr="002C33E6">
        <w:rPr>
          <w:color w:val="000000" w:themeColor="text1"/>
        </w:rPr>
        <w:t xml:space="preserve">. </w:t>
      </w:r>
    </w:p>
    <w:p w14:paraId="07126961" w14:textId="45239B55" w:rsidR="00FA415F" w:rsidRPr="002C33E6" w:rsidRDefault="00384C27" w:rsidP="00FA415F">
      <w:pPr>
        <w:spacing w:line="360" w:lineRule="auto"/>
        <w:rPr>
          <w:color w:val="000000" w:themeColor="text1"/>
        </w:rPr>
      </w:pPr>
      <w:r w:rsidRPr="002C33E6">
        <w:rPr>
          <w:color w:val="000000" w:themeColor="text1"/>
        </w:rPr>
        <w:t>Sex is</w:t>
      </w:r>
      <w:r>
        <w:rPr>
          <w:color w:val="000000" w:themeColor="text1"/>
        </w:rPr>
        <w:t xml:space="preserve"> also though</w:t>
      </w:r>
      <w:r w:rsidR="00BC2D48">
        <w:rPr>
          <w:color w:val="000000" w:themeColor="text1"/>
        </w:rPr>
        <w:t>t</w:t>
      </w:r>
      <w:r>
        <w:rPr>
          <w:color w:val="000000" w:themeColor="text1"/>
        </w:rPr>
        <w:t xml:space="preserve"> to have some influence on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(Cardoso and Henderson 2010, </w:t>
      </w:r>
      <w:proofErr w:type="spellStart"/>
      <w:r w:rsidRPr="002C33E6">
        <w:rPr>
          <w:color w:val="000000" w:themeColor="text1"/>
        </w:rPr>
        <w:t>Hawkey</w:t>
      </w:r>
      <w:proofErr w:type="spellEnd"/>
      <w:r w:rsidRPr="002C33E6">
        <w:rPr>
          <w:color w:val="000000" w:themeColor="text1"/>
        </w:rPr>
        <w:t xml:space="preserve"> and </w:t>
      </w:r>
      <w:proofErr w:type="spellStart"/>
      <w:r w:rsidRPr="002C33E6">
        <w:rPr>
          <w:color w:val="000000" w:themeColor="text1"/>
        </w:rPr>
        <w:t>Merbs</w:t>
      </w:r>
      <w:proofErr w:type="spellEnd"/>
      <w:r w:rsidRPr="002C33E6">
        <w:rPr>
          <w:color w:val="000000" w:themeColor="text1"/>
        </w:rPr>
        <w:t xml:space="preserve"> 1995, </w:t>
      </w:r>
      <w:proofErr w:type="spellStart"/>
      <w:r w:rsidRPr="002C33E6">
        <w:rPr>
          <w:color w:val="000000" w:themeColor="text1"/>
        </w:rPr>
        <w:t>Mariotti</w:t>
      </w:r>
      <w:proofErr w:type="spellEnd"/>
      <w:r w:rsidRPr="002C33E6">
        <w:rPr>
          <w:color w:val="000000" w:themeColor="text1"/>
        </w:rPr>
        <w:t xml:space="preserve"> et al. 2007)</w:t>
      </w:r>
      <w:r w:rsidR="00026463">
        <w:rPr>
          <w:color w:val="000000" w:themeColor="text1"/>
        </w:rPr>
        <w:t>,</w:t>
      </w:r>
      <w:r w:rsidRPr="002C33E6">
        <w:rPr>
          <w:color w:val="000000" w:themeColor="text1"/>
        </w:rPr>
        <w:t xml:space="preserve"> in part due to a combination of cultural factors such as division of labour where men frequently undertake heavy manual tasks causing greater </w:t>
      </w:r>
      <w:proofErr w:type="spellStart"/>
      <w:r w:rsidRPr="002C33E6">
        <w:rPr>
          <w:color w:val="000000" w:themeColor="text1"/>
        </w:rPr>
        <w:t>robusticity</w:t>
      </w:r>
      <w:proofErr w:type="spellEnd"/>
      <w:r w:rsidRPr="002C33E6">
        <w:rPr>
          <w:color w:val="000000" w:themeColor="text1"/>
        </w:rPr>
        <w:t xml:space="preserve"> (</w:t>
      </w:r>
      <w:proofErr w:type="spellStart"/>
      <w:r w:rsidRPr="002C33E6">
        <w:rPr>
          <w:color w:val="000000" w:themeColor="text1"/>
        </w:rPr>
        <w:t>Hawkey</w:t>
      </w:r>
      <w:proofErr w:type="spellEnd"/>
      <w:r w:rsidRPr="002C33E6">
        <w:rPr>
          <w:color w:val="000000" w:themeColor="text1"/>
        </w:rPr>
        <w:t xml:space="preserve"> and </w:t>
      </w:r>
      <w:proofErr w:type="spellStart"/>
      <w:r w:rsidRPr="002C33E6">
        <w:rPr>
          <w:color w:val="000000" w:themeColor="text1"/>
        </w:rPr>
        <w:t>Merbs</w:t>
      </w:r>
      <w:proofErr w:type="spellEnd"/>
      <w:r w:rsidRPr="002C33E6">
        <w:rPr>
          <w:color w:val="000000" w:themeColor="text1"/>
        </w:rPr>
        <w:t xml:space="preserve"> 1995, </w:t>
      </w:r>
      <w:proofErr w:type="spellStart"/>
      <w:r w:rsidRPr="002C33E6">
        <w:rPr>
          <w:color w:val="000000" w:themeColor="text1"/>
        </w:rPr>
        <w:t>Noldner</w:t>
      </w:r>
      <w:proofErr w:type="spellEnd"/>
      <w:r w:rsidRPr="002C33E6">
        <w:rPr>
          <w:color w:val="000000" w:themeColor="text1"/>
        </w:rPr>
        <w:t xml:space="preserve"> and Edgar 2013) and genetic components. Males are generally larger and have different fat distribution, body size, muscle mass, and overall morphology</w:t>
      </w:r>
      <w:r w:rsidR="00026463">
        <w:rPr>
          <w:color w:val="000000" w:themeColor="text1"/>
        </w:rPr>
        <w:t xml:space="preserve"> compared to women</w:t>
      </w:r>
      <w:r w:rsidRPr="002C33E6">
        <w:rPr>
          <w:color w:val="000000" w:themeColor="text1"/>
        </w:rPr>
        <w:t xml:space="preserve"> (</w:t>
      </w:r>
      <w:proofErr w:type="spellStart"/>
      <w:r w:rsidRPr="002C33E6">
        <w:rPr>
          <w:color w:val="000000" w:themeColor="text1"/>
        </w:rPr>
        <w:t>Villotte</w:t>
      </w:r>
      <w:proofErr w:type="spellEnd"/>
      <w:r w:rsidRPr="002C33E6">
        <w:rPr>
          <w:color w:val="000000" w:themeColor="text1"/>
        </w:rPr>
        <w:t xml:space="preserve"> and </w:t>
      </w:r>
      <w:proofErr w:type="spellStart"/>
      <w:r w:rsidRPr="002C33E6">
        <w:rPr>
          <w:color w:val="000000" w:themeColor="text1"/>
        </w:rPr>
        <w:t>Knüssel</w:t>
      </w:r>
      <w:proofErr w:type="spellEnd"/>
      <w:r w:rsidRPr="002C33E6">
        <w:rPr>
          <w:color w:val="000000" w:themeColor="text1"/>
        </w:rPr>
        <w:t xml:space="preserve"> 2013)</w:t>
      </w:r>
      <w:r w:rsidR="00026463">
        <w:rPr>
          <w:color w:val="000000" w:themeColor="text1"/>
        </w:rPr>
        <w:t>,</w:t>
      </w:r>
      <w:r w:rsidRPr="002C33E6">
        <w:rPr>
          <w:color w:val="000000" w:themeColor="text1"/>
        </w:rPr>
        <w:t xml:space="preserve"> which leads to them having larger </w:t>
      </w:r>
      <w:proofErr w:type="spellStart"/>
      <w:r w:rsidRPr="002C33E6">
        <w:rPr>
          <w:color w:val="000000" w:themeColor="text1"/>
        </w:rPr>
        <w:t>entheses</w:t>
      </w:r>
      <w:proofErr w:type="spellEnd"/>
      <w:r w:rsidRPr="002C33E6">
        <w:rPr>
          <w:color w:val="000000" w:themeColor="text1"/>
        </w:rPr>
        <w:t xml:space="preserve"> (Weiss 2010). This study focused solely on males in order to limit sex-related variability. </w:t>
      </w:r>
    </w:p>
    <w:p w14:paraId="68616921" w14:textId="77777777" w:rsidR="00FA415F" w:rsidRPr="002C33E6" w:rsidRDefault="00FA415F" w:rsidP="00FA415F">
      <w:pPr>
        <w:spacing w:line="360" w:lineRule="auto"/>
        <w:rPr>
          <w:color w:val="000000" w:themeColor="text1"/>
        </w:rPr>
      </w:pPr>
      <w:r w:rsidRPr="002C33E6">
        <w:rPr>
          <w:color w:val="000000" w:themeColor="text1"/>
        </w:rPr>
        <w:t xml:space="preserve">Age has been noted to be the greatest determinant of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(Cardoso and Henderson 2010, </w:t>
      </w:r>
      <w:proofErr w:type="spellStart"/>
      <w:r w:rsidRPr="002C33E6">
        <w:rPr>
          <w:color w:val="000000" w:themeColor="text1"/>
        </w:rPr>
        <w:t>Mariotti</w:t>
      </w:r>
      <w:proofErr w:type="spellEnd"/>
      <w:r w:rsidRPr="002C33E6">
        <w:rPr>
          <w:color w:val="000000" w:themeColor="text1"/>
        </w:rPr>
        <w:t xml:space="preserve"> et al. 2007, </w:t>
      </w:r>
      <w:proofErr w:type="spellStart"/>
      <w:r w:rsidR="001F2DC3" w:rsidRPr="002C33E6">
        <w:rPr>
          <w:color w:val="000000" w:themeColor="text1"/>
        </w:rPr>
        <w:t>Villotte</w:t>
      </w:r>
      <w:proofErr w:type="spellEnd"/>
      <w:r w:rsidR="001F2DC3" w:rsidRPr="002C33E6">
        <w:rPr>
          <w:color w:val="000000" w:themeColor="text1"/>
        </w:rPr>
        <w:t xml:space="preserve"> et al. 2010</w:t>
      </w:r>
      <w:r w:rsidRPr="002C33E6">
        <w:rPr>
          <w:color w:val="000000" w:themeColor="text1"/>
        </w:rPr>
        <w:t xml:space="preserve">, Weiss 2003).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can only increase over time as the development of an </w:t>
      </w:r>
      <w:proofErr w:type="spellStart"/>
      <w:r w:rsidRPr="002C33E6">
        <w:rPr>
          <w:color w:val="000000" w:themeColor="text1"/>
        </w:rPr>
        <w:t>enthesis</w:t>
      </w:r>
      <w:proofErr w:type="spellEnd"/>
      <w:r w:rsidRPr="002C33E6">
        <w:rPr>
          <w:color w:val="000000" w:themeColor="text1"/>
        </w:rPr>
        <w:t xml:space="preserve"> is determined by the duration and amount of activity-induced stress exerted on it by muscle use and is the result of cumulative muscle use</w:t>
      </w:r>
      <w:r w:rsidR="00BD36A0" w:rsidRPr="002C33E6">
        <w:rPr>
          <w:color w:val="000000" w:themeColor="text1"/>
        </w:rPr>
        <w:t xml:space="preserve"> over time</w:t>
      </w:r>
      <w:r w:rsidRPr="002C33E6">
        <w:rPr>
          <w:color w:val="000000" w:themeColor="text1"/>
        </w:rPr>
        <w:t xml:space="preserve"> (</w:t>
      </w:r>
      <w:proofErr w:type="spellStart"/>
      <w:r w:rsidRPr="002C33E6">
        <w:rPr>
          <w:color w:val="000000" w:themeColor="text1"/>
        </w:rPr>
        <w:t>Noldner</w:t>
      </w:r>
      <w:proofErr w:type="spellEnd"/>
      <w:r w:rsidRPr="002C33E6">
        <w:rPr>
          <w:color w:val="000000" w:themeColor="text1"/>
        </w:rPr>
        <w:t xml:space="preserve"> and Edgar 2013, Palmer et al. 2014). Unlike cortical thickness,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does not decrease either with age or reduced levels of activity. This is most visible in lower limbs due to the regular physical stress of load bearing (</w:t>
      </w:r>
      <w:proofErr w:type="spellStart"/>
      <w:r w:rsidRPr="002C33E6">
        <w:rPr>
          <w:color w:val="000000" w:themeColor="text1"/>
        </w:rPr>
        <w:t>Mariotti</w:t>
      </w:r>
      <w:proofErr w:type="spellEnd"/>
      <w:r w:rsidRPr="002C33E6">
        <w:rPr>
          <w:color w:val="000000" w:themeColor="text1"/>
        </w:rPr>
        <w:t xml:space="preserve"> et al. 2007). The correlation between </w:t>
      </w:r>
      <w:proofErr w:type="spellStart"/>
      <w:r w:rsidRPr="002C33E6">
        <w:rPr>
          <w:color w:val="000000" w:themeColor="text1"/>
        </w:rPr>
        <w:t>entheseal</w:t>
      </w:r>
      <w:proofErr w:type="spellEnd"/>
      <w:r w:rsidRPr="002C33E6">
        <w:rPr>
          <w:color w:val="000000" w:themeColor="text1"/>
        </w:rPr>
        <w:t xml:space="preserve"> development and age can be mitigated by the different levels of physical stress exerted on the attachment site due to occupation and daily activities. </w:t>
      </w:r>
    </w:p>
    <w:p w14:paraId="7C0B0E59" w14:textId="55AC28B9" w:rsidR="007804EA" w:rsidRDefault="00FA415F" w:rsidP="00FA415F">
      <w:pPr>
        <w:spacing w:line="360" w:lineRule="auto"/>
        <w:rPr>
          <w:color w:val="000000" w:themeColor="text1"/>
        </w:rPr>
      </w:pPr>
      <w:r w:rsidRPr="002C33E6">
        <w:rPr>
          <w:color w:val="000000" w:themeColor="text1"/>
        </w:rPr>
        <w:t xml:space="preserve">The duration and magnitude of physical stress can have differential effects on </w:t>
      </w:r>
      <w:proofErr w:type="spellStart"/>
      <w:r w:rsidRPr="002C33E6">
        <w:rPr>
          <w:color w:val="000000" w:themeColor="text1"/>
        </w:rPr>
        <w:t>entheseal</w:t>
      </w:r>
      <w:proofErr w:type="spellEnd"/>
      <w:r w:rsidRPr="002C33E6">
        <w:rPr>
          <w:color w:val="000000" w:themeColor="text1"/>
        </w:rPr>
        <w:t xml:space="preserve"> development; repetitive and regular strain with greater mechanical loading will produce a </w:t>
      </w:r>
      <w:r w:rsidRPr="002C33E6">
        <w:rPr>
          <w:color w:val="000000" w:themeColor="text1"/>
        </w:rPr>
        <w:lastRenderedPageBreak/>
        <w:t xml:space="preserve">more robust </w:t>
      </w:r>
      <w:proofErr w:type="spellStart"/>
      <w:r w:rsidRPr="002C33E6">
        <w:rPr>
          <w:color w:val="000000" w:themeColor="text1"/>
        </w:rPr>
        <w:t>enthesis</w:t>
      </w:r>
      <w:proofErr w:type="spellEnd"/>
      <w:r w:rsidRPr="002C33E6">
        <w:rPr>
          <w:color w:val="000000" w:themeColor="text1"/>
        </w:rPr>
        <w:t xml:space="preserve"> than infrequent, lighter loading (Benjamin and </w:t>
      </w:r>
      <w:proofErr w:type="spellStart"/>
      <w:r w:rsidRPr="002C33E6">
        <w:rPr>
          <w:color w:val="000000" w:themeColor="text1"/>
        </w:rPr>
        <w:t>McGonagle</w:t>
      </w:r>
      <w:proofErr w:type="spellEnd"/>
      <w:r w:rsidRPr="002C33E6">
        <w:rPr>
          <w:color w:val="000000" w:themeColor="text1"/>
        </w:rPr>
        <w:t xml:space="preserve"> 2009, Cardoso and Henderson 2010, </w:t>
      </w:r>
      <w:proofErr w:type="spellStart"/>
      <w:r w:rsidR="001F2DC3" w:rsidRPr="002C33E6">
        <w:rPr>
          <w:color w:val="000000" w:themeColor="text1"/>
        </w:rPr>
        <w:t>Villotte</w:t>
      </w:r>
      <w:proofErr w:type="spellEnd"/>
      <w:r w:rsidR="001F2DC3" w:rsidRPr="002C33E6">
        <w:rPr>
          <w:color w:val="000000" w:themeColor="text1"/>
        </w:rPr>
        <w:t xml:space="preserve"> et al. 2010</w:t>
      </w:r>
      <w:r w:rsidRPr="002C33E6">
        <w:rPr>
          <w:color w:val="000000" w:themeColor="text1"/>
        </w:rPr>
        <w:t xml:space="preserve">).  Previous studies have noted that individuals </w:t>
      </w:r>
      <w:r w:rsidR="00C31238" w:rsidRPr="002C33E6">
        <w:rPr>
          <w:color w:val="000000" w:themeColor="text1"/>
        </w:rPr>
        <w:t xml:space="preserve">who </w:t>
      </w:r>
      <w:r w:rsidRPr="002C33E6">
        <w:rPr>
          <w:color w:val="000000" w:themeColor="text1"/>
        </w:rPr>
        <w:t>engage in strenuous manual labour have more robust muscle attachment sites than those who engage in lighter, less physically demanding work (</w:t>
      </w:r>
      <w:proofErr w:type="spellStart"/>
      <w:r w:rsidR="001F2DC3" w:rsidRPr="002C33E6">
        <w:rPr>
          <w:color w:val="000000" w:themeColor="text1"/>
        </w:rPr>
        <w:t>Villotte</w:t>
      </w:r>
      <w:proofErr w:type="spellEnd"/>
      <w:r w:rsidR="001F2DC3" w:rsidRPr="002C33E6">
        <w:rPr>
          <w:color w:val="000000" w:themeColor="text1"/>
        </w:rPr>
        <w:t xml:space="preserve"> et al. 2010</w:t>
      </w:r>
      <w:r w:rsidRPr="002C33E6">
        <w:rPr>
          <w:color w:val="000000" w:themeColor="text1"/>
        </w:rPr>
        <w:t xml:space="preserve">). </w:t>
      </w:r>
      <w:r w:rsidR="00F7744D">
        <w:rPr>
          <w:color w:val="000000" w:themeColor="text1"/>
        </w:rPr>
        <w:t>Given the contextual information available on burial type</w:t>
      </w:r>
      <w:r w:rsidR="00D53383">
        <w:rPr>
          <w:color w:val="000000" w:themeColor="text1"/>
        </w:rPr>
        <w:t xml:space="preserve"> (</w:t>
      </w:r>
      <w:proofErr w:type="spellStart"/>
      <w:r w:rsidR="00D53383">
        <w:rPr>
          <w:color w:val="000000" w:themeColor="text1"/>
        </w:rPr>
        <w:t>Paillard</w:t>
      </w:r>
      <w:proofErr w:type="spellEnd"/>
      <w:r w:rsidR="00D53383">
        <w:rPr>
          <w:color w:val="000000" w:themeColor="text1"/>
        </w:rPr>
        <w:t xml:space="preserve"> </w:t>
      </w:r>
      <w:proofErr w:type="spellStart"/>
      <w:r w:rsidR="00D53383">
        <w:rPr>
          <w:color w:val="000000" w:themeColor="text1"/>
        </w:rPr>
        <w:t>n.d.</w:t>
      </w:r>
      <w:proofErr w:type="spellEnd"/>
      <w:r w:rsidR="00D53383">
        <w:rPr>
          <w:color w:val="000000" w:themeColor="text1"/>
        </w:rPr>
        <w:t>)</w:t>
      </w:r>
      <w:r w:rsidR="00F7744D">
        <w:rPr>
          <w:color w:val="000000" w:themeColor="text1"/>
        </w:rPr>
        <w:t>, t</w:t>
      </w:r>
      <w:r w:rsidR="007804EA" w:rsidRPr="002C33E6">
        <w:rPr>
          <w:color w:val="000000" w:themeColor="text1"/>
        </w:rPr>
        <w:t xml:space="preserve">he male population of </w:t>
      </w:r>
      <w:proofErr w:type="spellStart"/>
      <w:r w:rsidR="007804EA" w:rsidRPr="002C33E6">
        <w:rPr>
          <w:color w:val="000000" w:themeColor="text1"/>
        </w:rPr>
        <w:t>Lisieux</w:t>
      </w:r>
      <w:proofErr w:type="spellEnd"/>
      <w:r w:rsidR="007804EA" w:rsidRPr="002C33E6">
        <w:rPr>
          <w:color w:val="000000" w:themeColor="text1"/>
        </w:rPr>
        <w:t xml:space="preserve">-Michelet was likely composed primarily of manual labourers and craftsmen. This would be reflected in higher </w:t>
      </w:r>
      <w:proofErr w:type="spellStart"/>
      <w:r w:rsidR="007804EA" w:rsidRPr="002C33E6">
        <w:rPr>
          <w:color w:val="000000" w:themeColor="text1"/>
        </w:rPr>
        <w:t>robusticity</w:t>
      </w:r>
      <w:proofErr w:type="spellEnd"/>
      <w:r w:rsidR="007804EA" w:rsidRPr="002C33E6">
        <w:rPr>
          <w:color w:val="000000" w:themeColor="text1"/>
        </w:rPr>
        <w:t xml:space="preserve"> scores and relative </w:t>
      </w:r>
      <w:proofErr w:type="spellStart"/>
      <w:r w:rsidR="007804EA" w:rsidRPr="002C33E6">
        <w:rPr>
          <w:color w:val="000000" w:themeColor="text1"/>
        </w:rPr>
        <w:t>entheseal</w:t>
      </w:r>
      <w:proofErr w:type="spellEnd"/>
      <w:r w:rsidR="007804EA" w:rsidRPr="002C33E6">
        <w:rPr>
          <w:color w:val="000000" w:themeColor="text1"/>
        </w:rPr>
        <w:t xml:space="preserve"> development similar to other populations that engaged in </w:t>
      </w:r>
      <w:r w:rsidR="008D15FE" w:rsidRPr="002C33E6">
        <w:rPr>
          <w:color w:val="000000" w:themeColor="text1"/>
        </w:rPr>
        <w:t>comparable</w:t>
      </w:r>
      <w:r w:rsidR="00DC236D" w:rsidRPr="002C33E6">
        <w:rPr>
          <w:color w:val="000000" w:themeColor="text1"/>
        </w:rPr>
        <w:t xml:space="preserve"> levels of labour as varying degrees of </w:t>
      </w:r>
      <w:proofErr w:type="spellStart"/>
      <w:r w:rsidR="00DC236D" w:rsidRPr="002C33E6">
        <w:rPr>
          <w:color w:val="000000" w:themeColor="text1"/>
        </w:rPr>
        <w:t>enthe</w:t>
      </w:r>
      <w:r w:rsidR="00BD36A0" w:rsidRPr="002C33E6">
        <w:rPr>
          <w:color w:val="000000" w:themeColor="text1"/>
        </w:rPr>
        <w:t>seal</w:t>
      </w:r>
      <w:proofErr w:type="spellEnd"/>
      <w:r w:rsidR="00BD36A0" w:rsidRPr="002C33E6">
        <w:rPr>
          <w:color w:val="000000" w:themeColor="text1"/>
        </w:rPr>
        <w:t xml:space="preserve"> development can be indicative of the</w:t>
      </w:r>
      <w:r w:rsidR="00DC236D" w:rsidRPr="002C33E6">
        <w:rPr>
          <w:color w:val="000000" w:themeColor="text1"/>
        </w:rPr>
        <w:t xml:space="preserve"> relative levels of physical activity within and between populations. </w:t>
      </w:r>
    </w:p>
    <w:p w14:paraId="3E079839" w14:textId="7590CEAA" w:rsidR="00AE1E40" w:rsidRDefault="00AE1E40" w:rsidP="00FA415F">
      <w:pPr>
        <w:spacing w:line="360" w:lineRule="auto"/>
        <w:rPr>
          <w:b/>
          <w:color w:val="000000" w:themeColor="text1"/>
          <w:u w:val="single"/>
        </w:rPr>
      </w:pPr>
      <w:r w:rsidRPr="001D645A">
        <w:rPr>
          <w:b/>
          <w:color w:val="000000" w:themeColor="text1"/>
          <w:u w:val="single"/>
        </w:rPr>
        <w:t xml:space="preserve">2.3.2 Muscles examined in the study of </w:t>
      </w:r>
      <w:proofErr w:type="spellStart"/>
      <w:r w:rsidRPr="001D645A">
        <w:rPr>
          <w:b/>
          <w:color w:val="000000" w:themeColor="text1"/>
          <w:u w:val="single"/>
        </w:rPr>
        <w:t>Lisieux</w:t>
      </w:r>
      <w:proofErr w:type="spellEnd"/>
      <w:r w:rsidRPr="001D645A">
        <w:rPr>
          <w:b/>
          <w:color w:val="000000" w:themeColor="text1"/>
          <w:u w:val="single"/>
        </w:rPr>
        <w:t xml:space="preserve">-Michelet males </w:t>
      </w:r>
    </w:p>
    <w:p w14:paraId="20E5ADB7" w14:textId="16364ABE" w:rsidR="00AE1E40" w:rsidRDefault="00AE1E40" w:rsidP="00FA415F">
      <w:pPr>
        <w:spacing w:line="360" w:lineRule="auto"/>
        <w:rPr>
          <w:color w:val="000000" w:themeColor="text1"/>
        </w:rPr>
      </w:pPr>
      <w:r>
        <w:rPr>
          <w:color w:val="000000" w:themeColor="text1"/>
        </w:rPr>
        <w:t xml:space="preserve">The study of adult males examined the fibrous </w:t>
      </w:r>
      <w:proofErr w:type="spellStart"/>
      <w:r>
        <w:rPr>
          <w:color w:val="000000" w:themeColor="text1"/>
        </w:rPr>
        <w:t>entheses</w:t>
      </w:r>
      <w:proofErr w:type="spellEnd"/>
      <w:r>
        <w:rPr>
          <w:color w:val="000000" w:themeColor="text1"/>
        </w:rPr>
        <w:t xml:space="preserve"> that make up the rotator cuff. These include the </w:t>
      </w:r>
      <w:proofErr w:type="spellStart"/>
      <w:r>
        <w:rPr>
          <w:color w:val="000000" w:themeColor="text1"/>
        </w:rPr>
        <w:t>entheses</w:t>
      </w:r>
      <w:proofErr w:type="spellEnd"/>
      <w:r>
        <w:rPr>
          <w:color w:val="000000" w:themeColor="text1"/>
        </w:rPr>
        <w:t xml:space="preserve"> associated with the </w:t>
      </w:r>
      <w:proofErr w:type="spellStart"/>
      <w:r>
        <w:rPr>
          <w:color w:val="000000" w:themeColor="text1"/>
        </w:rPr>
        <w:t>deltoideus</w:t>
      </w:r>
      <w:proofErr w:type="spellEnd"/>
      <w:r>
        <w:rPr>
          <w:color w:val="000000" w:themeColor="text1"/>
        </w:rPr>
        <w:t xml:space="preserve"> (deltoid), pectoralis major (pectoral), and the latissimus </w:t>
      </w:r>
      <w:proofErr w:type="spellStart"/>
      <w:r>
        <w:rPr>
          <w:color w:val="000000" w:themeColor="text1"/>
        </w:rPr>
        <w:t>dorsii</w:t>
      </w:r>
      <w:proofErr w:type="spellEnd"/>
      <w:r>
        <w:rPr>
          <w:color w:val="000000" w:themeColor="text1"/>
        </w:rPr>
        <w:t>/</w:t>
      </w:r>
      <w:proofErr w:type="spellStart"/>
      <w:r>
        <w:rPr>
          <w:color w:val="000000" w:themeColor="text1"/>
        </w:rPr>
        <w:t>teres</w:t>
      </w:r>
      <w:proofErr w:type="spellEnd"/>
      <w:r>
        <w:rPr>
          <w:color w:val="000000" w:themeColor="text1"/>
        </w:rPr>
        <w:t xml:space="preserve"> major (LDTM) (Figure 3)</w:t>
      </w:r>
      <w:r w:rsidR="005816C5">
        <w:rPr>
          <w:color w:val="000000" w:themeColor="text1"/>
        </w:rPr>
        <w:t>.</w:t>
      </w:r>
    </w:p>
    <w:p w14:paraId="3BDE2B03" w14:textId="153A0703" w:rsidR="005816C5" w:rsidRDefault="005816C5" w:rsidP="00FA415F">
      <w:pPr>
        <w:spacing w:line="360" w:lineRule="auto"/>
        <w:rPr>
          <w:color w:val="000000" w:themeColor="text1"/>
        </w:rPr>
      </w:pPr>
      <w:r>
        <w:rPr>
          <w:noProof/>
          <w:color w:val="000000" w:themeColor="text1"/>
          <w:lang w:eastAsia="en-CA"/>
        </w:rPr>
        <w:drawing>
          <wp:inline distT="0" distB="0" distL="0" distR="0" wp14:anchorId="6E2BB576" wp14:editId="662440EA">
            <wp:extent cx="4810125" cy="18311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or cu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9067" cy="1845989"/>
                    </a:xfrm>
                    <a:prstGeom prst="rect">
                      <a:avLst/>
                    </a:prstGeom>
                  </pic:spPr>
                </pic:pic>
              </a:graphicData>
            </a:graphic>
          </wp:inline>
        </w:drawing>
      </w:r>
    </w:p>
    <w:p w14:paraId="69E2224F" w14:textId="16397E5B" w:rsidR="005816C5" w:rsidRPr="001D645A" w:rsidRDefault="005816C5" w:rsidP="001D645A">
      <w:pPr>
        <w:pStyle w:val="Caption"/>
        <w:rPr>
          <w:b/>
          <w:i w:val="0"/>
          <w:color w:val="000000" w:themeColor="text1"/>
          <w:sz w:val="22"/>
          <w:szCs w:val="22"/>
        </w:rPr>
      </w:pPr>
      <w:r w:rsidRPr="001D645A">
        <w:rPr>
          <w:b/>
          <w:i w:val="0"/>
          <w:sz w:val="22"/>
          <w:szCs w:val="22"/>
        </w:rPr>
        <w:t xml:space="preserve">Figure </w:t>
      </w:r>
      <w:r w:rsidRPr="001D645A">
        <w:rPr>
          <w:b/>
          <w:i w:val="0"/>
          <w:sz w:val="22"/>
          <w:szCs w:val="22"/>
        </w:rPr>
        <w:fldChar w:fldCharType="begin"/>
      </w:r>
      <w:r w:rsidRPr="001D645A">
        <w:rPr>
          <w:b/>
          <w:i w:val="0"/>
          <w:sz w:val="22"/>
          <w:szCs w:val="22"/>
        </w:rPr>
        <w:instrText xml:space="preserve"> SEQ Figure \* ARABIC </w:instrText>
      </w:r>
      <w:r w:rsidRPr="001D645A">
        <w:rPr>
          <w:b/>
          <w:i w:val="0"/>
          <w:sz w:val="22"/>
          <w:szCs w:val="22"/>
        </w:rPr>
        <w:fldChar w:fldCharType="separate"/>
      </w:r>
      <w:r w:rsidRPr="001D645A">
        <w:rPr>
          <w:b/>
          <w:i w:val="0"/>
          <w:noProof/>
          <w:sz w:val="22"/>
          <w:szCs w:val="22"/>
        </w:rPr>
        <w:t>3</w:t>
      </w:r>
      <w:r w:rsidRPr="001D645A">
        <w:rPr>
          <w:b/>
          <w:i w:val="0"/>
          <w:sz w:val="22"/>
          <w:szCs w:val="22"/>
        </w:rPr>
        <w:fldChar w:fldCharType="end"/>
      </w:r>
      <w:r>
        <w:rPr>
          <w:b/>
          <w:i w:val="0"/>
          <w:sz w:val="22"/>
          <w:szCs w:val="22"/>
        </w:rPr>
        <w:t xml:space="preserve"> </w:t>
      </w:r>
      <w:proofErr w:type="spellStart"/>
      <w:r w:rsidRPr="001D645A">
        <w:rPr>
          <w:i w:val="0"/>
          <w:sz w:val="22"/>
          <w:szCs w:val="22"/>
        </w:rPr>
        <w:t>Entheses</w:t>
      </w:r>
      <w:proofErr w:type="spellEnd"/>
      <w:r w:rsidRPr="001D645A">
        <w:rPr>
          <w:i w:val="0"/>
          <w:sz w:val="22"/>
          <w:szCs w:val="22"/>
        </w:rPr>
        <w:t xml:space="preserve"> of the rotator cuff</w:t>
      </w:r>
      <w:r w:rsidR="001D645A">
        <w:rPr>
          <w:i w:val="0"/>
          <w:sz w:val="22"/>
          <w:szCs w:val="22"/>
        </w:rPr>
        <w:t xml:space="preserve"> (right humerus)</w:t>
      </w:r>
    </w:p>
    <w:p w14:paraId="40D4FE4A" w14:textId="63594E31" w:rsidR="009533DA" w:rsidRPr="002C33E6" w:rsidRDefault="00AE1E40" w:rsidP="009533DA">
      <w:pPr>
        <w:pStyle w:val="Heading4"/>
        <w:rPr>
          <w:rStyle w:val="Strong"/>
          <w:rFonts w:ascii="Times New Roman" w:hAnsi="Times New Roman" w:cs="Times New Roman"/>
          <w:i w:val="0"/>
          <w:color w:val="000000" w:themeColor="text1"/>
        </w:rPr>
      </w:pPr>
      <w:r>
        <w:rPr>
          <w:rStyle w:val="Strong"/>
          <w:rFonts w:ascii="Times New Roman" w:hAnsi="Times New Roman" w:cs="Times New Roman"/>
          <w:i w:val="0"/>
          <w:color w:val="000000" w:themeColor="text1"/>
        </w:rPr>
        <w:t>2.3.2</w:t>
      </w:r>
      <w:r w:rsidR="009533DA">
        <w:rPr>
          <w:rStyle w:val="Strong"/>
          <w:rFonts w:ascii="Times New Roman" w:hAnsi="Times New Roman" w:cs="Times New Roman"/>
          <w:i w:val="0"/>
          <w:color w:val="000000" w:themeColor="text1"/>
        </w:rPr>
        <w:t>.1</w:t>
      </w:r>
      <w:r w:rsidR="00AA0FBA">
        <w:rPr>
          <w:rStyle w:val="Strong"/>
          <w:rFonts w:ascii="Times New Roman" w:hAnsi="Times New Roman" w:cs="Times New Roman"/>
          <w:i w:val="0"/>
          <w:color w:val="000000" w:themeColor="text1"/>
        </w:rPr>
        <w:t xml:space="preserve"> Function of the d</w:t>
      </w:r>
      <w:r w:rsidR="009533DA" w:rsidRPr="002C33E6">
        <w:rPr>
          <w:rStyle w:val="Strong"/>
          <w:rFonts w:ascii="Times New Roman" w:hAnsi="Times New Roman" w:cs="Times New Roman"/>
          <w:i w:val="0"/>
          <w:color w:val="000000" w:themeColor="text1"/>
        </w:rPr>
        <w:t>eltoid</w:t>
      </w:r>
    </w:p>
    <w:p w14:paraId="462C3D77" w14:textId="281EB0CF" w:rsidR="009533DA" w:rsidRPr="002C33E6" w:rsidRDefault="009533DA" w:rsidP="009533DA">
      <w:pPr>
        <w:spacing w:line="360" w:lineRule="auto"/>
        <w:rPr>
          <w:color w:val="000000" w:themeColor="text1"/>
        </w:rPr>
      </w:pPr>
      <w:r w:rsidRPr="002C33E6">
        <w:rPr>
          <w:color w:val="000000" w:themeColor="text1"/>
        </w:rPr>
        <w:t>The deltoid is</w:t>
      </w:r>
      <w:r w:rsidR="00AA0FBA">
        <w:rPr>
          <w:color w:val="000000" w:themeColor="text1"/>
        </w:rPr>
        <w:t xml:space="preserve"> a large muscle</w:t>
      </w:r>
      <w:r w:rsidRPr="002C33E6">
        <w:rPr>
          <w:color w:val="000000" w:themeColor="text1"/>
        </w:rPr>
        <w:t xml:space="preserve"> linked to basic shoulder abduction when the shoulder is internally rotated and transverse abduction when the shoulder is externally rotated. The abduction is produced with any motion that reaches the upper arm away from the body. </w:t>
      </w:r>
    </w:p>
    <w:p w14:paraId="2A3EDD3E" w14:textId="15F36808" w:rsidR="009533DA" w:rsidRPr="002C33E6" w:rsidRDefault="00AE1E40" w:rsidP="009533DA">
      <w:pPr>
        <w:pStyle w:val="Heading4"/>
        <w:rPr>
          <w:rStyle w:val="Strong"/>
          <w:rFonts w:ascii="Times New Roman" w:hAnsi="Times New Roman" w:cs="Times New Roman"/>
          <w:i w:val="0"/>
          <w:color w:val="000000" w:themeColor="text1"/>
        </w:rPr>
      </w:pPr>
      <w:r>
        <w:rPr>
          <w:rStyle w:val="Strong"/>
          <w:rFonts w:ascii="Times New Roman" w:hAnsi="Times New Roman" w:cs="Times New Roman"/>
          <w:i w:val="0"/>
          <w:color w:val="000000" w:themeColor="text1"/>
        </w:rPr>
        <w:lastRenderedPageBreak/>
        <w:t>2.3.2</w:t>
      </w:r>
      <w:r w:rsidR="00AA0FBA">
        <w:rPr>
          <w:rStyle w:val="Strong"/>
          <w:rFonts w:ascii="Times New Roman" w:hAnsi="Times New Roman" w:cs="Times New Roman"/>
          <w:i w:val="0"/>
          <w:color w:val="000000" w:themeColor="text1"/>
        </w:rPr>
        <w:t>.2 Function of the l</w:t>
      </w:r>
      <w:r w:rsidR="009533DA" w:rsidRPr="002C33E6">
        <w:rPr>
          <w:rStyle w:val="Strong"/>
          <w:rFonts w:ascii="Times New Roman" w:hAnsi="Times New Roman" w:cs="Times New Roman"/>
          <w:i w:val="0"/>
          <w:color w:val="000000" w:themeColor="text1"/>
        </w:rPr>
        <w:t xml:space="preserve">atissimus </w:t>
      </w:r>
      <w:proofErr w:type="spellStart"/>
      <w:r w:rsidR="009533DA" w:rsidRPr="002C33E6">
        <w:rPr>
          <w:rStyle w:val="Strong"/>
          <w:rFonts w:ascii="Times New Roman" w:hAnsi="Times New Roman" w:cs="Times New Roman"/>
          <w:i w:val="0"/>
          <w:color w:val="000000" w:themeColor="text1"/>
        </w:rPr>
        <w:t>dorsii</w:t>
      </w:r>
      <w:proofErr w:type="spellEnd"/>
      <w:r w:rsidR="009533DA" w:rsidRPr="002C33E6">
        <w:rPr>
          <w:rStyle w:val="Strong"/>
          <w:rFonts w:ascii="Times New Roman" w:hAnsi="Times New Roman" w:cs="Times New Roman"/>
          <w:i w:val="0"/>
          <w:color w:val="000000" w:themeColor="text1"/>
        </w:rPr>
        <w:t>/</w:t>
      </w:r>
      <w:proofErr w:type="spellStart"/>
      <w:r w:rsidR="009533DA" w:rsidRPr="002C33E6">
        <w:rPr>
          <w:rStyle w:val="Strong"/>
          <w:rFonts w:ascii="Times New Roman" w:hAnsi="Times New Roman" w:cs="Times New Roman"/>
          <w:i w:val="0"/>
          <w:color w:val="000000" w:themeColor="text1"/>
        </w:rPr>
        <w:t>teres</w:t>
      </w:r>
      <w:proofErr w:type="spellEnd"/>
      <w:r w:rsidR="009533DA" w:rsidRPr="002C33E6">
        <w:rPr>
          <w:rStyle w:val="Strong"/>
          <w:rFonts w:ascii="Times New Roman" w:hAnsi="Times New Roman" w:cs="Times New Roman"/>
          <w:i w:val="0"/>
          <w:color w:val="000000" w:themeColor="text1"/>
        </w:rPr>
        <w:t xml:space="preserve"> major </w:t>
      </w:r>
    </w:p>
    <w:p w14:paraId="48BA534A" w14:textId="28128B97" w:rsidR="009533DA" w:rsidRPr="002C33E6" w:rsidRDefault="009533DA" w:rsidP="009533DA">
      <w:pPr>
        <w:spacing w:line="360" w:lineRule="auto"/>
        <w:rPr>
          <w:color w:val="000000" w:themeColor="text1"/>
        </w:rPr>
      </w:pPr>
      <w:r w:rsidRPr="002C33E6">
        <w:rPr>
          <w:color w:val="000000" w:themeColor="text1"/>
        </w:rPr>
        <w:t xml:space="preserve">The latissimus </w:t>
      </w:r>
      <w:proofErr w:type="spellStart"/>
      <w:r w:rsidRPr="002C33E6">
        <w:rPr>
          <w:color w:val="000000" w:themeColor="text1"/>
        </w:rPr>
        <w:t>dorsii</w:t>
      </w:r>
      <w:proofErr w:type="spellEnd"/>
      <w:r w:rsidRPr="002C33E6">
        <w:rPr>
          <w:color w:val="000000" w:themeColor="text1"/>
        </w:rPr>
        <w:t xml:space="preserve"> is a large muscle but has its main attachments at the inferior thoracic and lumbar vertebrae, sacrum, and iliac crest; the attachment on the humerus is relatively small. This muscle works antagonistically to the deltoid and in tandem with multiple other muscles. The </w:t>
      </w:r>
      <w:proofErr w:type="spellStart"/>
      <w:r w:rsidRPr="002C33E6">
        <w:rPr>
          <w:color w:val="000000" w:themeColor="text1"/>
        </w:rPr>
        <w:t>teres</w:t>
      </w:r>
      <w:proofErr w:type="spellEnd"/>
      <w:r w:rsidRPr="002C33E6">
        <w:rPr>
          <w:color w:val="000000" w:themeColor="text1"/>
        </w:rPr>
        <w:t xml:space="preserve"> major is a small but dense muscle that supports the motion of the </w:t>
      </w:r>
      <w:proofErr w:type="spellStart"/>
      <w:r w:rsidRPr="002C33E6">
        <w:rPr>
          <w:color w:val="000000" w:themeColor="text1"/>
        </w:rPr>
        <w:t>latissimis</w:t>
      </w:r>
      <w:proofErr w:type="spellEnd"/>
      <w:r w:rsidRPr="002C33E6">
        <w:rPr>
          <w:color w:val="000000" w:themeColor="text1"/>
        </w:rPr>
        <w:t xml:space="preserve"> </w:t>
      </w:r>
      <w:proofErr w:type="spellStart"/>
      <w:r w:rsidRPr="002C33E6">
        <w:rPr>
          <w:color w:val="000000" w:themeColor="text1"/>
        </w:rPr>
        <w:t>dorsii</w:t>
      </w:r>
      <w:proofErr w:type="spellEnd"/>
      <w:r w:rsidRPr="002C33E6">
        <w:rPr>
          <w:color w:val="000000" w:themeColor="text1"/>
        </w:rPr>
        <w:t xml:space="preserve">. This muscle engages in motions that are supported by multiple other muscles, its </w:t>
      </w:r>
      <w:proofErr w:type="spellStart"/>
      <w:r w:rsidRPr="002C33E6">
        <w:rPr>
          <w:color w:val="000000" w:themeColor="text1"/>
        </w:rPr>
        <w:t>enthesis</w:t>
      </w:r>
      <w:proofErr w:type="spellEnd"/>
      <w:r w:rsidRPr="002C33E6">
        <w:rPr>
          <w:color w:val="000000" w:themeColor="text1"/>
        </w:rPr>
        <w:t xml:space="preserve"> would be under a lesser degree of strain than the deltoid or the pectoral which would create less </w:t>
      </w:r>
      <w:proofErr w:type="spellStart"/>
      <w:r w:rsidRPr="002C33E6">
        <w:rPr>
          <w:color w:val="000000" w:themeColor="text1"/>
        </w:rPr>
        <w:t>robusticity</w:t>
      </w:r>
      <w:proofErr w:type="spellEnd"/>
      <w:r w:rsidRPr="002C33E6">
        <w:rPr>
          <w:color w:val="000000" w:themeColor="text1"/>
        </w:rPr>
        <w:t xml:space="preserve">. </w:t>
      </w:r>
    </w:p>
    <w:p w14:paraId="149D21F2" w14:textId="659A8FF0" w:rsidR="009533DA" w:rsidRPr="002C33E6" w:rsidRDefault="00AE1E40" w:rsidP="009533DA">
      <w:pPr>
        <w:pStyle w:val="Heading4"/>
        <w:rPr>
          <w:rStyle w:val="Strong"/>
          <w:rFonts w:ascii="Times New Roman" w:hAnsi="Times New Roman" w:cs="Times New Roman"/>
          <w:i w:val="0"/>
          <w:color w:val="000000" w:themeColor="text1"/>
        </w:rPr>
      </w:pPr>
      <w:r>
        <w:rPr>
          <w:rStyle w:val="Strong"/>
          <w:rFonts w:ascii="Times New Roman" w:hAnsi="Times New Roman" w:cs="Times New Roman"/>
          <w:i w:val="0"/>
          <w:color w:val="000000" w:themeColor="text1"/>
        </w:rPr>
        <w:t>2.3</w:t>
      </w:r>
      <w:r w:rsidR="00941D47">
        <w:rPr>
          <w:rStyle w:val="Strong"/>
          <w:rFonts w:ascii="Times New Roman" w:hAnsi="Times New Roman" w:cs="Times New Roman"/>
          <w:i w:val="0"/>
          <w:color w:val="000000" w:themeColor="text1"/>
        </w:rPr>
        <w:t>.2.3 Function of the p</w:t>
      </w:r>
      <w:r w:rsidR="009533DA" w:rsidRPr="002C33E6">
        <w:rPr>
          <w:rStyle w:val="Strong"/>
          <w:rFonts w:ascii="Times New Roman" w:hAnsi="Times New Roman" w:cs="Times New Roman"/>
          <w:i w:val="0"/>
          <w:color w:val="000000" w:themeColor="text1"/>
        </w:rPr>
        <w:t>ectoral</w:t>
      </w:r>
    </w:p>
    <w:p w14:paraId="748581E4" w14:textId="39ACFBFE" w:rsidR="009533DA" w:rsidRPr="002C33E6" w:rsidRDefault="009533DA" w:rsidP="00FA415F">
      <w:pPr>
        <w:spacing w:line="360" w:lineRule="auto"/>
        <w:rPr>
          <w:color w:val="000000" w:themeColor="text1"/>
        </w:rPr>
      </w:pPr>
      <w:r w:rsidRPr="002C33E6">
        <w:rPr>
          <w:color w:val="000000" w:themeColor="text1"/>
        </w:rPr>
        <w:t xml:space="preserve">The pectoral muscle has a large point of connection with the humerus. This muscle is associated with a wide range of motions including the flexion, adduction, and medial rotation. However, the pectoral is also associated with much more passive activities such as expansion during deep breathing and holding the humerus next to the body. While the development of the other observed </w:t>
      </w:r>
      <w:proofErr w:type="spellStart"/>
      <w:r w:rsidRPr="002C33E6">
        <w:rPr>
          <w:color w:val="000000" w:themeColor="text1"/>
        </w:rPr>
        <w:t>entheses</w:t>
      </w:r>
      <w:proofErr w:type="spellEnd"/>
      <w:r w:rsidRPr="002C33E6">
        <w:rPr>
          <w:color w:val="000000" w:themeColor="text1"/>
        </w:rPr>
        <w:t xml:space="preserve"> are dependent to some degree on occupation and the level of physical activity an individual experiences during their life span, the pectoral will constantly undergo mild physical strain. </w:t>
      </w:r>
    </w:p>
    <w:p w14:paraId="4F3253BC" w14:textId="77777777" w:rsidR="00FA415F" w:rsidRPr="002C33E6" w:rsidRDefault="00FA415F" w:rsidP="00983C07">
      <w:pPr>
        <w:pStyle w:val="Heading3"/>
        <w:rPr>
          <w:b/>
          <w:color w:val="000000" w:themeColor="text1"/>
        </w:rPr>
      </w:pPr>
      <w:bookmarkStart w:id="13" w:name="_Toc430595301"/>
      <w:r w:rsidRPr="002C33E6">
        <w:rPr>
          <w:b/>
          <w:color w:val="000000" w:themeColor="text1"/>
        </w:rPr>
        <w:t xml:space="preserve">2.3.2 Archaeological examinations of </w:t>
      </w:r>
      <w:proofErr w:type="spellStart"/>
      <w:r w:rsidRPr="002C33E6">
        <w:rPr>
          <w:b/>
          <w:color w:val="000000" w:themeColor="text1"/>
        </w:rPr>
        <w:t>entheses</w:t>
      </w:r>
      <w:bookmarkEnd w:id="13"/>
      <w:proofErr w:type="spellEnd"/>
    </w:p>
    <w:p w14:paraId="58C3203F" w14:textId="3AC7C964" w:rsidR="00FA415F" w:rsidRPr="002C33E6" w:rsidRDefault="00FA415F" w:rsidP="00FA415F">
      <w:pPr>
        <w:spacing w:line="360" w:lineRule="auto"/>
        <w:rPr>
          <w:color w:val="000000" w:themeColor="text1"/>
        </w:rPr>
      </w:pPr>
      <w:r w:rsidRPr="002C33E6">
        <w:rPr>
          <w:color w:val="000000" w:themeColor="text1"/>
        </w:rPr>
        <w:t xml:space="preserve">Previous studies of archaeological </w:t>
      </w:r>
      <w:r w:rsidR="003C3C29" w:rsidRPr="002C33E6">
        <w:rPr>
          <w:color w:val="000000" w:themeColor="text1"/>
        </w:rPr>
        <w:t>collection</w:t>
      </w:r>
      <w:r w:rsidR="00094A84" w:rsidRPr="002C33E6">
        <w:rPr>
          <w:color w:val="000000" w:themeColor="text1"/>
        </w:rPr>
        <w:t xml:space="preserve">s </w:t>
      </w:r>
      <w:r w:rsidRPr="002C33E6">
        <w:rPr>
          <w:color w:val="000000" w:themeColor="text1"/>
        </w:rPr>
        <w:t xml:space="preserve">have examined </w:t>
      </w:r>
      <w:proofErr w:type="spellStart"/>
      <w:r w:rsidRPr="002C33E6">
        <w:rPr>
          <w:color w:val="000000" w:themeColor="text1"/>
        </w:rPr>
        <w:t>entheseal</w:t>
      </w:r>
      <w:proofErr w:type="spellEnd"/>
      <w:r w:rsidRPr="002C33E6">
        <w:rPr>
          <w:color w:val="000000" w:themeColor="text1"/>
        </w:rPr>
        <w:t xml:space="preserve"> development in relation to both activity and age. This research has been done on a variety of global populations </w:t>
      </w:r>
      <w:r w:rsidR="00296388" w:rsidRPr="002C33E6">
        <w:rPr>
          <w:color w:val="000000" w:themeColor="text1"/>
        </w:rPr>
        <w:t xml:space="preserve">and has been </w:t>
      </w:r>
      <w:r w:rsidR="00181DA8" w:rsidRPr="002C33E6">
        <w:rPr>
          <w:color w:val="000000" w:themeColor="text1"/>
        </w:rPr>
        <w:t xml:space="preserve">used to examine the effects of both occupation and generalized activity on </w:t>
      </w:r>
      <w:proofErr w:type="spellStart"/>
      <w:r w:rsidR="00181DA8" w:rsidRPr="002C33E6">
        <w:rPr>
          <w:color w:val="000000" w:themeColor="text1"/>
        </w:rPr>
        <w:t>entheseal</w:t>
      </w:r>
      <w:proofErr w:type="spellEnd"/>
      <w:r w:rsidR="00181DA8" w:rsidRPr="002C33E6">
        <w:rPr>
          <w:color w:val="000000" w:themeColor="text1"/>
        </w:rPr>
        <w:t xml:space="preserve"> development</w:t>
      </w:r>
      <w:r w:rsidRPr="002C33E6">
        <w:rPr>
          <w:color w:val="000000" w:themeColor="text1"/>
        </w:rPr>
        <w:t xml:space="preserve">. The degree to which these studies were able to observe the link between lifestyle and </w:t>
      </w:r>
      <w:proofErr w:type="spellStart"/>
      <w:r w:rsidRPr="002C33E6">
        <w:rPr>
          <w:color w:val="000000" w:themeColor="text1"/>
        </w:rPr>
        <w:t>enthes</w:t>
      </w:r>
      <w:r w:rsidR="00181DA8" w:rsidRPr="002C33E6">
        <w:rPr>
          <w:color w:val="000000" w:themeColor="text1"/>
        </w:rPr>
        <w:t>eal</w:t>
      </w:r>
      <w:proofErr w:type="spellEnd"/>
      <w:r w:rsidRPr="002C33E6">
        <w:rPr>
          <w:color w:val="000000" w:themeColor="text1"/>
        </w:rPr>
        <w:t xml:space="preserve"> development </w:t>
      </w:r>
      <w:r w:rsidR="00D53383" w:rsidRPr="002C33E6">
        <w:rPr>
          <w:color w:val="000000" w:themeColor="text1"/>
        </w:rPr>
        <w:t>varie</w:t>
      </w:r>
      <w:r w:rsidR="00D53383">
        <w:rPr>
          <w:color w:val="000000" w:themeColor="text1"/>
        </w:rPr>
        <w:t>s</w:t>
      </w:r>
      <w:r w:rsidRPr="002C33E6">
        <w:rPr>
          <w:color w:val="000000" w:themeColor="text1"/>
        </w:rPr>
        <w:t>. However, all these studies note that age is consistently the greatest determina</w:t>
      </w:r>
      <w:r w:rsidR="00296388" w:rsidRPr="002C33E6">
        <w:rPr>
          <w:color w:val="000000" w:themeColor="text1"/>
        </w:rPr>
        <w:t>nt</w:t>
      </w:r>
      <w:r w:rsidRPr="002C33E6">
        <w:rPr>
          <w:color w:val="000000" w:themeColor="text1"/>
        </w:rPr>
        <w:t xml:space="preserve"> of </w:t>
      </w:r>
      <w:proofErr w:type="spellStart"/>
      <w:r w:rsidRPr="002C33E6">
        <w:rPr>
          <w:color w:val="000000" w:themeColor="text1"/>
        </w:rPr>
        <w:t>entheseal</w:t>
      </w:r>
      <w:proofErr w:type="spellEnd"/>
      <w:r w:rsidRPr="002C33E6">
        <w:rPr>
          <w:color w:val="000000" w:themeColor="text1"/>
        </w:rPr>
        <w:t xml:space="preserve"> </w:t>
      </w:r>
      <w:proofErr w:type="spellStart"/>
      <w:r w:rsidR="00181DA8" w:rsidRPr="002C33E6">
        <w:rPr>
          <w:color w:val="000000" w:themeColor="text1"/>
        </w:rPr>
        <w:t>robusticity</w:t>
      </w:r>
      <w:proofErr w:type="spellEnd"/>
      <w:r w:rsidRPr="002C33E6">
        <w:rPr>
          <w:color w:val="000000" w:themeColor="text1"/>
        </w:rPr>
        <w:t xml:space="preserve"> (Cardoso and Henderson 2010, Chapman 1997, Palmer et al 2014, </w:t>
      </w:r>
      <w:proofErr w:type="spellStart"/>
      <w:r w:rsidRPr="002C33E6">
        <w:rPr>
          <w:color w:val="000000" w:themeColor="text1"/>
        </w:rPr>
        <w:t>Stirland</w:t>
      </w:r>
      <w:proofErr w:type="spellEnd"/>
      <w:r w:rsidRPr="002C33E6">
        <w:rPr>
          <w:color w:val="000000" w:themeColor="text1"/>
        </w:rPr>
        <w:t xml:space="preserve"> 1998, Weiss 2003). </w:t>
      </w:r>
    </w:p>
    <w:p w14:paraId="50B8FFA1" w14:textId="0E679B8D" w:rsidR="00FA415F" w:rsidRPr="002C33E6" w:rsidRDefault="00FA415F" w:rsidP="00FA415F">
      <w:pPr>
        <w:spacing w:line="360" w:lineRule="auto"/>
        <w:rPr>
          <w:color w:val="000000" w:themeColor="text1"/>
        </w:rPr>
      </w:pPr>
      <w:r w:rsidRPr="002C33E6">
        <w:rPr>
          <w:color w:val="000000" w:themeColor="text1"/>
        </w:rPr>
        <w:t xml:space="preserve">An examination of the </w:t>
      </w:r>
      <w:proofErr w:type="spellStart"/>
      <w:r w:rsidRPr="002C33E6">
        <w:rPr>
          <w:color w:val="000000" w:themeColor="text1"/>
        </w:rPr>
        <w:t>entheses</w:t>
      </w:r>
      <w:proofErr w:type="spellEnd"/>
      <w:r w:rsidRPr="002C33E6">
        <w:rPr>
          <w:color w:val="000000" w:themeColor="text1"/>
        </w:rPr>
        <w:t xml:space="preserve"> of profession</w:t>
      </w:r>
      <w:r w:rsidR="00296388" w:rsidRPr="002C33E6">
        <w:rPr>
          <w:color w:val="000000" w:themeColor="text1"/>
        </w:rPr>
        <w:t>al</w:t>
      </w:r>
      <w:r w:rsidRPr="002C33E6">
        <w:rPr>
          <w:color w:val="000000" w:themeColor="text1"/>
        </w:rPr>
        <w:t xml:space="preserve"> archers from 1545 AD England noted that all activities are carried out by a group of muscles rather than </w:t>
      </w:r>
      <w:r w:rsidR="00296388" w:rsidRPr="002C33E6">
        <w:rPr>
          <w:color w:val="000000" w:themeColor="text1"/>
        </w:rPr>
        <w:t xml:space="preserve">by </w:t>
      </w:r>
      <w:r w:rsidRPr="002C33E6">
        <w:rPr>
          <w:color w:val="000000" w:themeColor="text1"/>
        </w:rPr>
        <w:t>a single muscle</w:t>
      </w:r>
      <w:r w:rsidR="00094A84" w:rsidRPr="002C33E6">
        <w:rPr>
          <w:color w:val="000000" w:themeColor="text1"/>
        </w:rPr>
        <w:t>,</w:t>
      </w:r>
      <w:r w:rsidRPr="002C33E6">
        <w:rPr>
          <w:color w:val="000000" w:themeColor="text1"/>
        </w:rPr>
        <w:t xml:space="preserve"> which indicates that muscles need to be evaluated in groups rather than in isolation in order to be related to an activity (</w:t>
      </w:r>
      <w:proofErr w:type="spellStart"/>
      <w:r w:rsidRPr="002C33E6">
        <w:rPr>
          <w:color w:val="000000" w:themeColor="text1"/>
        </w:rPr>
        <w:t>Stirland</w:t>
      </w:r>
      <w:proofErr w:type="spellEnd"/>
      <w:r w:rsidRPr="002C33E6">
        <w:rPr>
          <w:color w:val="000000" w:themeColor="text1"/>
        </w:rPr>
        <w:t xml:space="preserve"> 1998). This is supported in later studies of 19</w:t>
      </w:r>
      <w:r w:rsidRPr="002C33E6">
        <w:rPr>
          <w:color w:val="000000" w:themeColor="text1"/>
          <w:vertAlign w:val="superscript"/>
        </w:rPr>
        <w:t>th</w:t>
      </w:r>
      <w:r w:rsidRPr="002C33E6">
        <w:rPr>
          <w:color w:val="000000" w:themeColor="text1"/>
        </w:rPr>
        <w:t xml:space="preserve"> century </w:t>
      </w:r>
      <w:r w:rsidRPr="002C33E6">
        <w:rPr>
          <w:color w:val="000000" w:themeColor="text1"/>
        </w:rPr>
        <w:lastRenderedPageBreak/>
        <w:t>Dutch rural villagers (Palmer et al. 2014) and a multiple occupational study from 19</w:t>
      </w:r>
      <w:r w:rsidRPr="002C33E6">
        <w:rPr>
          <w:color w:val="000000" w:themeColor="text1"/>
          <w:vertAlign w:val="superscript"/>
        </w:rPr>
        <w:t>th</w:t>
      </w:r>
      <w:r w:rsidRPr="002C33E6">
        <w:rPr>
          <w:color w:val="000000" w:themeColor="text1"/>
        </w:rPr>
        <w:t>-20</w:t>
      </w:r>
      <w:r w:rsidRPr="002C33E6">
        <w:rPr>
          <w:color w:val="000000" w:themeColor="text1"/>
          <w:vertAlign w:val="superscript"/>
        </w:rPr>
        <w:t>th</w:t>
      </w:r>
      <w:r w:rsidRPr="002C33E6">
        <w:rPr>
          <w:color w:val="000000" w:themeColor="text1"/>
        </w:rPr>
        <w:t xml:space="preserve"> century Portugal (Cardoso and Henderson 2010). Cardoso and Henderson (2010) examined </w:t>
      </w:r>
      <w:proofErr w:type="spellStart"/>
      <w:r w:rsidRPr="002C33E6">
        <w:rPr>
          <w:color w:val="000000" w:themeColor="text1"/>
        </w:rPr>
        <w:t>entheseal</w:t>
      </w:r>
      <w:proofErr w:type="spellEnd"/>
      <w:r w:rsidRPr="002C33E6">
        <w:rPr>
          <w:color w:val="000000" w:themeColor="text1"/>
        </w:rPr>
        <w:t xml:space="preserve"> development in relation to the occupation listed on the individual’s </w:t>
      </w:r>
      <w:r w:rsidR="00296388" w:rsidRPr="002C33E6">
        <w:rPr>
          <w:color w:val="000000" w:themeColor="text1"/>
        </w:rPr>
        <w:t xml:space="preserve">registered </w:t>
      </w:r>
      <w:r w:rsidRPr="002C33E6">
        <w:rPr>
          <w:color w:val="000000" w:themeColor="text1"/>
        </w:rPr>
        <w:t>death</w:t>
      </w:r>
      <w:r w:rsidR="00DF0209">
        <w:rPr>
          <w:color w:val="000000" w:themeColor="text1"/>
        </w:rPr>
        <w:t xml:space="preserve"> and they</w:t>
      </w:r>
      <w:r w:rsidRPr="002C33E6">
        <w:rPr>
          <w:color w:val="000000" w:themeColor="text1"/>
        </w:rPr>
        <w:t xml:space="preserve"> </w:t>
      </w:r>
      <w:r w:rsidR="00181DA8" w:rsidRPr="002C33E6">
        <w:rPr>
          <w:color w:val="000000" w:themeColor="text1"/>
        </w:rPr>
        <w:t xml:space="preserve">discovered that there were no </w:t>
      </w:r>
      <w:r w:rsidRPr="002C33E6">
        <w:rPr>
          <w:color w:val="000000" w:themeColor="text1"/>
        </w:rPr>
        <w:t xml:space="preserve">trends in </w:t>
      </w:r>
      <w:proofErr w:type="spellStart"/>
      <w:r w:rsidRPr="002C33E6">
        <w:rPr>
          <w:color w:val="000000" w:themeColor="text1"/>
        </w:rPr>
        <w:t>entheseal</w:t>
      </w:r>
      <w:proofErr w:type="spellEnd"/>
      <w:r w:rsidRPr="002C33E6">
        <w:rPr>
          <w:color w:val="000000" w:themeColor="text1"/>
        </w:rPr>
        <w:t xml:space="preserve"> development specific to the</w:t>
      </w:r>
      <w:r w:rsidR="00294540" w:rsidRPr="002C33E6">
        <w:rPr>
          <w:color w:val="000000" w:themeColor="text1"/>
        </w:rPr>
        <w:t xml:space="preserve"> listed</w:t>
      </w:r>
      <w:r w:rsidRPr="002C33E6">
        <w:rPr>
          <w:color w:val="000000" w:themeColor="text1"/>
        </w:rPr>
        <w:t xml:space="preserve"> occupations. This </w:t>
      </w:r>
      <w:r w:rsidR="00D53383">
        <w:rPr>
          <w:color w:val="000000" w:themeColor="text1"/>
        </w:rPr>
        <w:t xml:space="preserve">lack of concordance between </w:t>
      </w:r>
      <w:proofErr w:type="spellStart"/>
      <w:r w:rsidR="00D53383">
        <w:rPr>
          <w:color w:val="000000" w:themeColor="text1"/>
        </w:rPr>
        <w:t>entheseal</w:t>
      </w:r>
      <w:proofErr w:type="spellEnd"/>
      <w:r w:rsidR="00D53383">
        <w:rPr>
          <w:color w:val="000000" w:themeColor="text1"/>
        </w:rPr>
        <w:t xml:space="preserve"> development and occupation</w:t>
      </w:r>
      <w:r w:rsidR="00D53383" w:rsidRPr="002C33E6">
        <w:rPr>
          <w:color w:val="000000" w:themeColor="text1"/>
        </w:rPr>
        <w:t xml:space="preserve"> </w:t>
      </w:r>
      <w:r w:rsidRPr="002C33E6">
        <w:rPr>
          <w:color w:val="000000" w:themeColor="text1"/>
        </w:rPr>
        <w:t>likely</w:t>
      </w:r>
      <w:r w:rsidR="00D53383">
        <w:rPr>
          <w:color w:val="000000" w:themeColor="text1"/>
        </w:rPr>
        <w:t xml:space="preserve"> occurs</w:t>
      </w:r>
      <w:r w:rsidRPr="002C33E6">
        <w:rPr>
          <w:color w:val="000000" w:themeColor="text1"/>
        </w:rPr>
        <w:t xml:space="preserve"> </w:t>
      </w:r>
      <w:r w:rsidR="00296388" w:rsidRPr="002C33E6">
        <w:rPr>
          <w:color w:val="000000" w:themeColor="text1"/>
        </w:rPr>
        <w:t xml:space="preserve">because </w:t>
      </w:r>
      <w:r w:rsidRPr="002C33E6">
        <w:rPr>
          <w:color w:val="000000" w:themeColor="text1"/>
        </w:rPr>
        <w:t xml:space="preserve">muscles groups </w:t>
      </w:r>
      <w:r w:rsidR="00296388" w:rsidRPr="002C33E6">
        <w:rPr>
          <w:color w:val="000000" w:themeColor="text1"/>
        </w:rPr>
        <w:t>are</w:t>
      </w:r>
      <w:r w:rsidRPr="002C33E6">
        <w:rPr>
          <w:color w:val="000000" w:themeColor="text1"/>
        </w:rPr>
        <w:t xml:space="preserve"> associated with a variety of activities</w:t>
      </w:r>
      <w:r w:rsidR="00296388" w:rsidRPr="002C33E6">
        <w:rPr>
          <w:color w:val="000000" w:themeColor="text1"/>
        </w:rPr>
        <w:t>,</w:t>
      </w:r>
      <w:r w:rsidRPr="002C33E6">
        <w:rPr>
          <w:color w:val="000000" w:themeColor="text1"/>
        </w:rPr>
        <w:t xml:space="preserve"> both oc</w:t>
      </w:r>
      <w:r w:rsidR="00296388" w:rsidRPr="002C33E6">
        <w:rPr>
          <w:color w:val="000000" w:themeColor="text1"/>
        </w:rPr>
        <w:t>cupational and non-occupational, and this</w:t>
      </w:r>
      <w:r w:rsidR="00E63A9F" w:rsidRPr="002C33E6">
        <w:rPr>
          <w:color w:val="000000" w:themeColor="text1"/>
        </w:rPr>
        <w:t xml:space="preserve"> </w:t>
      </w:r>
      <w:r w:rsidR="00296388" w:rsidRPr="002C33E6">
        <w:rPr>
          <w:color w:val="000000" w:themeColor="text1"/>
        </w:rPr>
        <w:t>prevents the identification of clear, occupation-</w:t>
      </w:r>
      <w:r w:rsidRPr="002C33E6">
        <w:rPr>
          <w:color w:val="000000" w:themeColor="text1"/>
        </w:rPr>
        <w:t xml:space="preserve">related trends. </w:t>
      </w:r>
    </w:p>
    <w:p w14:paraId="6433AF29" w14:textId="4AF27C03" w:rsidR="00FA415F" w:rsidRPr="002C33E6" w:rsidRDefault="00FA415F" w:rsidP="00FA415F">
      <w:pPr>
        <w:spacing w:line="360" w:lineRule="auto"/>
        <w:rPr>
          <w:color w:val="000000" w:themeColor="text1"/>
        </w:rPr>
      </w:pPr>
      <w:r w:rsidRPr="002C33E6">
        <w:rPr>
          <w:color w:val="000000" w:themeColor="text1"/>
        </w:rPr>
        <w:t>The study of</w:t>
      </w:r>
      <w:r w:rsidR="004A602D" w:rsidRPr="002C33E6">
        <w:rPr>
          <w:color w:val="000000" w:themeColor="text1"/>
        </w:rPr>
        <w:t xml:space="preserve"> young and middle adult</w:t>
      </w:r>
      <w:r w:rsidRPr="002C33E6">
        <w:rPr>
          <w:color w:val="000000" w:themeColor="text1"/>
        </w:rPr>
        <w:t xml:space="preserve"> Dutch rural villagers </w:t>
      </w:r>
      <w:r w:rsidR="00294540" w:rsidRPr="002C33E6">
        <w:rPr>
          <w:color w:val="000000" w:themeColor="text1"/>
        </w:rPr>
        <w:t xml:space="preserve">by Palmer et al. (2014) </w:t>
      </w:r>
      <w:r w:rsidRPr="002C33E6">
        <w:rPr>
          <w:color w:val="000000" w:themeColor="text1"/>
        </w:rPr>
        <w:t>also look</w:t>
      </w:r>
      <w:r w:rsidR="00DF0209">
        <w:rPr>
          <w:color w:val="000000" w:themeColor="text1"/>
        </w:rPr>
        <w:t>ed</w:t>
      </w:r>
      <w:r w:rsidRPr="002C33E6">
        <w:rPr>
          <w:color w:val="000000" w:themeColor="text1"/>
        </w:rPr>
        <w:t xml:space="preserve"> at groups of muscles</w:t>
      </w:r>
      <w:r w:rsidR="00294540" w:rsidRPr="002C33E6">
        <w:rPr>
          <w:color w:val="000000" w:themeColor="text1"/>
        </w:rPr>
        <w:t>,</w:t>
      </w:r>
      <w:r w:rsidRPr="002C33E6">
        <w:rPr>
          <w:color w:val="000000" w:themeColor="text1"/>
        </w:rPr>
        <w:t xml:space="preserve"> but instead of linking them to a specific occupation, th</w:t>
      </w:r>
      <w:r w:rsidR="00296388" w:rsidRPr="002C33E6">
        <w:rPr>
          <w:color w:val="000000" w:themeColor="text1"/>
        </w:rPr>
        <w:t>e authors use</w:t>
      </w:r>
      <w:r w:rsidR="00DF0209">
        <w:rPr>
          <w:color w:val="000000" w:themeColor="text1"/>
        </w:rPr>
        <w:t>d</w:t>
      </w:r>
      <w:r w:rsidR="00296388" w:rsidRPr="002C33E6">
        <w:rPr>
          <w:color w:val="000000" w:themeColor="text1"/>
        </w:rPr>
        <w:t xml:space="preserve"> relative </w:t>
      </w:r>
      <w:proofErr w:type="spellStart"/>
      <w:r w:rsidR="00E411F0" w:rsidRPr="002C33E6">
        <w:rPr>
          <w:color w:val="000000" w:themeColor="text1"/>
        </w:rPr>
        <w:t>entheseal</w:t>
      </w:r>
      <w:proofErr w:type="spellEnd"/>
      <w:r w:rsidR="00E411F0" w:rsidRPr="002C33E6">
        <w:rPr>
          <w:color w:val="000000" w:themeColor="text1"/>
        </w:rPr>
        <w:t xml:space="preserve"> development to examine the overall activities of a population</w:t>
      </w:r>
      <w:r w:rsidRPr="002C33E6">
        <w:rPr>
          <w:color w:val="000000" w:themeColor="text1"/>
        </w:rPr>
        <w:t xml:space="preserve">. This is perhaps the best use </w:t>
      </w:r>
      <w:r w:rsidR="00CE5843" w:rsidRPr="002C33E6">
        <w:rPr>
          <w:color w:val="000000" w:themeColor="text1"/>
        </w:rPr>
        <w:t xml:space="preserve">of </w:t>
      </w:r>
      <w:proofErr w:type="spellStart"/>
      <w:r w:rsidRPr="002C33E6">
        <w:rPr>
          <w:color w:val="000000" w:themeColor="text1"/>
        </w:rPr>
        <w:t>entheseal</w:t>
      </w:r>
      <w:proofErr w:type="spellEnd"/>
      <w:r w:rsidRPr="002C33E6">
        <w:rPr>
          <w:color w:val="000000" w:themeColor="text1"/>
        </w:rPr>
        <w:t xml:space="preserve"> analysis in archaeological </w:t>
      </w:r>
      <w:r w:rsidR="00DF0209">
        <w:rPr>
          <w:color w:val="000000" w:themeColor="text1"/>
        </w:rPr>
        <w:t>samples</w:t>
      </w:r>
      <w:r w:rsidR="00DF0209" w:rsidRPr="002C33E6">
        <w:rPr>
          <w:color w:val="000000" w:themeColor="text1"/>
        </w:rPr>
        <w:t xml:space="preserve"> </w:t>
      </w:r>
      <w:r w:rsidRPr="002C33E6">
        <w:rPr>
          <w:color w:val="000000" w:themeColor="text1"/>
        </w:rPr>
        <w:t xml:space="preserve">because it allows for the comparison of muscle use and development between populations. </w:t>
      </w:r>
      <w:r w:rsidR="003A5FFA" w:rsidRPr="002C33E6">
        <w:rPr>
          <w:color w:val="000000" w:themeColor="text1"/>
        </w:rPr>
        <w:t xml:space="preserve">For example, these data can be used to map changes in muscles use in chronologically </w:t>
      </w:r>
      <w:r w:rsidR="000B6878" w:rsidRPr="002C33E6">
        <w:rPr>
          <w:color w:val="000000" w:themeColor="text1"/>
        </w:rPr>
        <w:t xml:space="preserve">or geographically </w:t>
      </w:r>
      <w:r w:rsidR="003A5FFA" w:rsidRPr="002C33E6">
        <w:rPr>
          <w:color w:val="000000" w:themeColor="text1"/>
        </w:rPr>
        <w:t>disparate agricultural populations which</w:t>
      </w:r>
      <w:r w:rsidR="00E46E63" w:rsidRPr="002C33E6">
        <w:rPr>
          <w:color w:val="000000" w:themeColor="text1"/>
        </w:rPr>
        <w:t>, in turn,</w:t>
      </w:r>
      <w:r w:rsidR="003A5FFA" w:rsidRPr="002C33E6">
        <w:rPr>
          <w:color w:val="000000" w:themeColor="text1"/>
        </w:rPr>
        <w:t xml:space="preserve"> can allow for inferences regarding </w:t>
      </w:r>
      <w:r w:rsidR="000B6878" w:rsidRPr="002C33E6">
        <w:rPr>
          <w:color w:val="000000" w:themeColor="text1"/>
        </w:rPr>
        <w:t>differences</w:t>
      </w:r>
      <w:r w:rsidR="003A5FFA" w:rsidRPr="002C33E6">
        <w:rPr>
          <w:color w:val="000000" w:themeColor="text1"/>
        </w:rPr>
        <w:t xml:space="preserve"> in agricultural practices</w:t>
      </w:r>
      <w:r w:rsidR="00482F02" w:rsidRPr="002C33E6">
        <w:rPr>
          <w:color w:val="000000" w:themeColor="text1"/>
        </w:rPr>
        <w:t xml:space="preserve">. </w:t>
      </w:r>
      <w:r w:rsidR="000B6878" w:rsidRPr="002C33E6">
        <w:rPr>
          <w:color w:val="000000" w:themeColor="text1"/>
        </w:rPr>
        <w:t>Trends in muscle use can help create broad statements regarding activity between and within populations which studies can use as a base for cultural, occupational, and chronological examinations.</w:t>
      </w:r>
    </w:p>
    <w:p w14:paraId="2DD39269" w14:textId="24D897AE" w:rsidR="00FA415F" w:rsidRPr="002C33E6" w:rsidRDefault="00FA415F" w:rsidP="00FA415F">
      <w:pPr>
        <w:spacing w:line="360" w:lineRule="auto"/>
        <w:rPr>
          <w:color w:val="000000" w:themeColor="text1"/>
        </w:rPr>
      </w:pPr>
      <w:r w:rsidRPr="002C33E6">
        <w:rPr>
          <w:color w:val="000000" w:themeColor="text1"/>
        </w:rPr>
        <w:t xml:space="preserve">Chapman’s </w:t>
      </w:r>
      <w:r w:rsidR="00DF0209">
        <w:rPr>
          <w:color w:val="000000" w:themeColor="text1"/>
        </w:rPr>
        <w:t xml:space="preserve">(1997) </w:t>
      </w:r>
      <w:r w:rsidRPr="002C33E6">
        <w:rPr>
          <w:color w:val="000000" w:themeColor="text1"/>
        </w:rPr>
        <w:t>study of sedentary agriculturalists</w:t>
      </w:r>
      <w:r w:rsidR="00DF0209">
        <w:rPr>
          <w:color w:val="000000" w:themeColor="text1"/>
        </w:rPr>
        <w:t xml:space="preserve"> </w:t>
      </w:r>
      <w:r w:rsidRPr="002C33E6">
        <w:rPr>
          <w:color w:val="000000" w:themeColor="text1"/>
        </w:rPr>
        <w:t>from 1200-1838 AD and mapped trends in muscle development before and after the Spanish occupation of Pecos Pueblo</w:t>
      </w:r>
      <w:r w:rsidR="00DF0209">
        <w:rPr>
          <w:color w:val="000000" w:themeColor="text1"/>
        </w:rPr>
        <w:t xml:space="preserve">. </w:t>
      </w:r>
      <w:r w:rsidRPr="002C33E6">
        <w:rPr>
          <w:color w:val="000000" w:themeColor="text1"/>
        </w:rPr>
        <w:t>Historical records note</w:t>
      </w:r>
      <w:r w:rsidR="00DF0209">
        <w:rPr>
          <w:color w:val="000000" w:themeColor="text1"/>
        </w:rPr>
        <w:t>d</w:t>
      </w:r>
      <w:r w:rsidRPr="002C33E6">
        <w:rPr>
          <w:color w:val="000000" w:themeColor="text1"/>
        </w:rPr>
        <w:t xml:space="preserve"> that the Spanish occupation lead to a greater emphasis on maize production and processing</w:t>
      </w:r>
      <w:r w:rsidR="00DF0209">
        <w:rPr>
          <w:color w:val="000000" w:themeColor="text1"/>
        </w:rPr>
        <w:t>,</w:t>
      </w:r>
      <w:r w:rsidRPr="002C33E6">
        <w:rPr>
          <w:color w:val="000000" w:themeColor="text1"/>
        </w:rPr>
        <w:t xml:space="preserve"> which the author noted was reflected in an increase in </w:t>
      </w:r>
      <w:proofErr w:type="spellStart"/>
      <w:r w:rsidRPr="002C33E6">
        <w:rPr>
          <w:color w:val="000000" w:themeColor="text1"/>
        </w:rPr>
        <w:t>robusticity</w:t>
      </w:r>
      <w:proofErr w:type="spellEnd"/>
      <w:r w:rsidRPr="002C33E6">
        <w:rPr>
          <w:color w:val="000000" w:themeColor="text1"/>
        </w:rPr>
        <w:t xml:space="preserve"> at </w:t>
      </w:r>
      <w:proofErr w:type="spellStart"/>
      <w:r w:rsidRPr="002C33E6">
        <w:rPr>
          <w:color w:val="000000" w:themeColor="text1"/>
        </w:rPr>
        <w:t>entheses</w:t>
      </w:r>
      <w:proofErr w:type="spellEnd"/>
      <w:r w:rsidRPr="002C33E6">
        <w:rPr>
          <w:color w:val="000000" w:themeColor="text1"/>
        </w:rPr>
        <w:t xml:space="preserve"> associated with these activities (Chapman 1997). Similar to the study of Dutch rural villagers, this </w:t>
      </w:r>
      <w:r w:rsidR="008D5A6E" w:rsidRPr="002C33E6">
        <w:rPr>
          <w:color w:val="000000" w:themeColor="text1"/>
        </w:rPr>
        <w:t xml:space="preserve">study </w:t>
      </w:r>
      <w:r w:rsidRPr="002C33E6">
        <w:rPr>
          <w:color w:val="000000" w:themeColor="text1"/>
        </w:rPr>
        <w:t xml:space="preserve">mapped a general change in </w:t>
      </w:r>
      <w:proofErr w:type="spellStart"/>
      <w:r w:rsidRPr="002C33E6">
        <w:rPr>
          <w:color w:val="000000" w:themeColor="text1"/>
        </w:rPr>
        <w:t>entheseal</w:t>
      </w:r>
      <w:proofErr w:type="spellEnd"/>
      <w:r w:rsidRPr="002C33E6">
        <w:rPr>
          <w:color w:val="000000" w:themeColor="text1"/>
        </w:rPr>
        <w:t xml:space="preserve"> development following a social shift</w:t>
      </w:r>
      <w:r w:rsidR="00DF0209">
        <w:rPr>
          <w:color w:val="000000" w:themeColor="text1"/>
        </w:rPr>
        <w:t xml:space="preserve"> associated with Spanish occupation</w:t>
      </w:r>
      <w:r w:rsidRPr="002C33E6">
        <w:rPr>
          <w:color w:val="000000" w:themeColor="text1"/>
        </w:rPr>
        <w:t xml:space="preserve"> that placed more emphasis on certain occupations than others. </w:t>
      </w:r>
    </w:p>
    <w:p w14:paraId="28A489CE" w14:textId="77777777" w:rsidR="00FA415F" w:rsidRPr="00F84BC7" w:rsidRDefault="00F658A9" w:rsidP="00983C07">
      <w:pPr>
        <w:pStyle w:val="Heading2"/>
        <w:rPr>
          <w:b/>
          <w:color w:val="000000" w:themeColor="text1"/>
          <w:sz w:val="24"/>
          <w:szCs w:val="24"/>
        </w:rPr>
      </w:pPr>
      <w:bookmarkStart w:id="14" w:name="_Toc430595302"/>
      <w:r w:rsidRPr="00F84BC7">
        <w:rPr>
          <w:b/>
          <w:color w:val="000000" w:themeColor="text1"/>
          <w:sz w:val="24"/>
          <w:szCs w:val="24"/>
        </w:rPr>
        <w:t>2.4</w:t>
      </w:r>
      <w:r w:rsidR="00FA415F" w:rsidRPr="00F84BC7">
        <w:rPr>
          <w:b/>
          <w:color w:val="000000" w:themeColor="text1"/>
          <w:sz w:val="24"/>
          <w:szCs w:val="24"/>
        </w:rPr>
        <w:t xml:space="preserve"> Cortical bone</w:t>
      </w:r>
      <w:bookmarkEnd w:id="14"/>
    </w:p>
    <w:p w14:paraId="4B477E80" w14:textId="3C85FC6E" w:rsidR="00FA415F" w:rsidRPr="002C33E6" w:rsidRDefault="00FA415F" w:rsidP="00FA415F">
      <w:pPr>
        <w:spacing w:line="360" w:lineRule="auto"/>
        <w:rPr>
          <w:color w:val="000000" w:themeColor="text1"/>
        </w:rPr>
      </w:pPr>
      <w:r w:rsidRPr="002C33E6">
        <w:rPr>
          <w:color w:val="000000" w:themeColor="text1"/>
        </w:rPr>
        <w:t xml:space="preserve">Cortical bone thickness in anatomically modern skeletons has become an area of interest for the study of </w:t>
      </w:r>
      <w:r w:rsidR="00181DA8" w:rsidRPr="002C33E6">
        <w:rPr>
          <w:color w:val="000000" w:themeColor="text1"/>
        </w:rPr>
        <w:t xml:space="preserve">the influences of </w:t>
      </w:r>
      <w:r w:rsidRPr="002C33E6">
        <w:rPr>
          <w:color w:val="000000" w:themeColor="text1"/>
        </w:rPr>
        <w:t xml:space="preserve">nutritional stress, activity, and aging on bone (Mays, </w:t>
      </w:r>
      <w:r w:rsidRPr="002C33E6">
        <w:rPr>
          <w:color w:val="000000" w:themeColor="text1"/>
        </w:rPr>
        <w:lastRenderedPageBreak/>
        <w:t xml:space="preserve">2001, </w:t>
      </w:r>
      <w:proofErr w:type="spellStart"/>
      <w:r w:rsidRPr="002C33E6">
        <w:rPr>
          <w:color w:val="000000" w:themeColor="text1"/>
        </w:rPr>
        <w:t>Niinimäki</w:t>
      </w:r>
      <w:proofErr w:type="spellEnd"/>
      <w:r w:rsidRPr="002C33E6">
        <w:rPr>
          <w:color w:val="000000" w:themeColor="text1"/>
        </w:rPr>
        <w:t xml:space="preserve"> et al. 2013, </w:t>
      </w:r>
      <w:proofErr w:type="spellStart"/>
      <w:r w:rsidRPr="002C33E6">
        <w:rPr>
          <w:color w:val="000000" w:themeColor="text1"/>
        </w:rPr>
        <w:t>Tveit</w:t>
      </w:r>
      <w:proofErr w:type="spellEnd"/>
      <w:r w:rsidRPr="002C33E6">
        <w:rPr>
          <w:color w:val="000000" w:themeColor="text1"/>
        </w:rPr>
        <w:t xml:space="preserve"> et al. 2013). Cortical bone increases during adolescence and decreases in later years. Variability in </w:t>
      </w:r>
      <w:r w:rsidR="00181DA8" w:rsidRPr="002C33E6">
        <w:rPr>
          <w:color w:val="000000" w:themeColor="text1"/>
        </w:rPr>
        <w:t>the gain and loss of cortical bone</w:t>
      </w:r>
      <w:r w:rsidRPr="002C33E6">
        <w:rPr>
          <w:color w:val="000000" w:themeColor="text1"/>
        </w:rPr>
        <w:t xml:space="preserve"> can be influenced by the frequency and degree of mechanical strain on bone</w:t>
      </w:r>
      <w:r w:rsidR="00DF0209">
        <w:rPr>
          <w:color w:val="000000" w:themeColor="text1"/>
        </w:rPr>
        <w:t>,</w:t>
      </w:r>
      <w:r w:rsidRPr="002C33E6">
        <w:rPr>
          <w:color w:val="000000" w:themeColor="text1"/>
        </w:rPr>
        <w:t xml:space="preserve"> but age is noted as being the best determinant of cortical thickness. Males experience a hormone related decrease</w:t>
      </w:r>
      <w:r w:rsidR="00181DA8" w:rsidRPr="002C33E6">
        <w:rPr>
          <w:color w:val="000000" w:themeColor="text1"/>
        </w:rPr>
        <w:t xml:space="preserve"> in cortical bone</w:t>
      </w:r>
      <w:r w:rsidRPr="002C33E6">
        <w:rPr>
          <w:color w:val="000000" w:themeColor="text1"/>
        </w:rPr>
        <w:t xml:space="preserve"> similar to age-related osteoporosis in females</w:t>
      </w:r>
      <w:r w:rsidR="00DF0209">
        <w:rPr>
          <w:color w:val="000000" w:themeColor="text1"/>
        </w:rPr>
        <w:t>,</w:t>
      </w:r>
      <w:r w:rsidRPr="002C33E6">
        <w:rPr>
          <w:color w:val="000000" w:themeColor="text1"/>
        </w:rPr>
        <w:t xml:space="preserve"> but it is both less dramatic and not as well understood</w:t>
      </w:r>
      <w:r w:rsidR="004A602D" w:rsidRPr="002C33E6">
        <w:rPr>
          <w:color w:val="000000" w:themeColor="text1"/>
        </w:rPr>
        <w:t xml:space="preserve"> (Mays 2001, </w:t>
      </w:r>
      <w:proofErr w:type="spellStart"/>
      <w:r w:rsidR="004A602D" w:rsidRPr="002C33E6">
        <w:rPr>
          <w:rFonts w:eastAsia="Times New Roman" w:cs="Times New Roman"/>
          <w:color w:val="000000" w:themeColor="text1"/>
          <w:szCs w:val="24"/>
          <w:lang w:eastAsia="en-CA"/>
        </w:rPr>
        <w:t>Niinimäki</w:t>
      </w:r>
      <w:proofErr w:type="spellEnd"/>
      <w:r w:rsidR="004A602D" w:rsidRPr="002C33E6">
        <w:rPr>
          <w:rFonts w:eastAsia="Times New Roman" w:cs="Times New Roman"/>
          <w:color w:val="000000" w:themeColor="text1"/>
          <w:szCs w:val="24"/>
          <w:lang w:eastAsia="en-CA"/>
        </w:rPr>
        <w:t xml:space="preserve"> et al. 2013)</w:t>
      </w:r>
      <w:r w:rsidRPr="002C33E6">
        <w:rPr>
          <w:color w:val="000000" w:themeColor="text1"/>
        </w:rPr>
        <w:t xml:space="preserve">.  </w:t>
      </w:r>
    </w:p>
    <w:p w14:paraId="10CCC61A" w14:textId="77777777" w:rsidR="00FA415F" w:rsidRPr="002C33E6" w:rsidRDefault="00F658A9" w:rsidP="00983C07">
      <w:pPr>
        <w:pStyle w:val="Heading3"/>
        <w:rPr>
          <w:b/>
          <w:color w:val="000000" w:themeColor="text1"/>
        </w:rPr>
      </w:pPr>
      <w:bookmarkStart w:id="15" w:name="_Toc430595303"/>
      <w:r w:rsidRPr="002C33E6">
        <w:rPr>
          <w:b/>
          <w:color w:val="000000" w:themeColor="text1"/>
        </w:rPr>
        <w:t>2.4</w:t>
      </w:r>
      <w:r w:rsidR="00FA415F" w:rsidRPr="002C33E6">
        <w:rPr>
          <w:b/>
          <w:color w:val="000000" w:themeColor="text1"/>
        </w:rPr>
        <w:t>.1 Cortical bone and age</w:t>
      </w:r>
      <w:bookmarkEnd w:id="15"/>
      <w:r w:rsidR="00FA415F" w:rsidRPr="002C33E6">
        <w:rPr>
          <w:b/>
          <w:color w:val="000000" w:themeColor="text1"/>
        </w:rPr>
        <w:t xml:space="preserve"> </w:t>
      </w:r>
    </w:p>
    <w:p w14:paraId="1AD87F81" w14:textId="64A72886" w:rsidR="00FA415F" w:rsidRPr="002C33E6" w:rsidRDefault="00FA415F" w:rsidP="00FA415F">
      <w:pPr>
        <w:spacing w:line="360" w:lineRule="auto"/>
        <w:rPr>
          <w:color w:val="000000" w:themeColor="text1"/>
        </w:rPr>
      </w:pPr>
      <w:r w:rsidRPr="002C33E6">
        <w:rPr>
          <w:color w:val="000000" w:themeColor="text1"/>
        </w:rPr>
        <w:t xml:space="preserve">In adolescence, cortical bone mass is increased through the apposition of bone to both the </w:t>
      </w:r>
      <w:proofErr w:type="spellStart"/>
      <w:r w:rsidRPr="002C33E6">
        <w:rPr>
          <w:color w:val="000000" w:themeColor="text1"/>
        </w:rPr>
        <w:t>endosteal</w:t>
      </w:r>
      <w:proofErr w:type="spellEnd"/>
      <w:r w:rsidRPr="002C33E6">
        <w:rPr>
          <w:color w:val="000000" w:themeColor="text1"/>
        </w:rPr>
        <w:t xml:space="preserve"> and periosteal surfaces (Mays 2006). While </w:t>
      </w:r>
      <w:r w:rsidR="00451508" w:rsidRPr="002C33E6">
        <w:rPr>
          <w:color w:val="000000" w:themeColor="text1"/>
        </w:rPr>
        <w:t>severe dietary</w:t>
      </w:r>
      <w:r w:rsidR="00536A2C" w:rsidRPr="002C33E6">
        <w:rPr>
          <w:color w:val="000000" w:themeColor="text1"/>
        </w:rPr>
        <w:t xml:space="preserve"> restrictions can increase osteoporosis in adults (</w:t>
      </w:r>
      <w:proofErr w:type="spellStart"/>
      <w:r w:rsidR="00536A2C" w:rsidRPr="002C33E6">
        <w:rPr>
          <w:color w:val="000000" w:themeColor="text1"/>
        </w:rPr>
        <w:t>Ortner</w:t>
      </w:r>
      <w:proofErr w:type="spellEnd"/>
      <w:r w:rsidR="00536A2C" w:rsidRPr="002C33E6">
        <w:rPr>
          <w:color w:val="000000" w:themeColor="text1"/>
        </w:rPr>
        <w:t xml:space="preserve"> 2003), poor nutrition is more likely to affect skeletal health in adolescence leading to a decrease in peak cortical bone mass</w:t>
      </w:r>
      <w:r w:rsidR="003D2B59" w:rsidRPr="002C33E6">
        <w:rPr>
          <w:color w:val="000000" w:themeColor="text1"/>
        </w:rPr>
        <w:t xml:space="preserve"> </w:t>
      </w:r>
      <w:r w:rsidRPr="002C33E6">
        <w:rPr>
          <w:color w:val="000000" w:themeColor="text1"/>
        </w:rPr>
        <w:t>(Mays 2001, 2006). This peak bone mass is achieved during the first 30 years of life and begins to decrease from that point on (</w:t>
      </w:r>
      <w:proofErr w:type="spellStart"/>
      <w:r w:rsidRPr="002C33E6">
        <w:rPr>
          <w:color w:val="000000" w:themeColor="text1"/>
        </w:rPr>
        <w:t>Niinimäki</w:t>
      </w:r>
      <w:proofErr w:type="spellEnd"/>
      <w:r w:rsidRPr="002C33E6">
        <w:rPr>
          <w:color w:val="000000" w:themeColor="text1"/>
        </w:rPr>
        <w:t xml:space="preserve"> et al. 2013). A</w:t>
      </w:r>
      <w:r w:rsidR="008A6CA2">
        <w:rPr>
          <w:color w:val="000000" w:themeColor="text1"/>
        </w:rPr>
        <w:t xml:space="preserve"> </w:t>
      </w:r>
      <w:r w:rsidRPr="002C33E6">
        <w:rPr>
          <w:color w:val="000000" w:themeColor="text1"/>
        </w:rPr>
        <w:t>shift</w:t>
      </w:r>
      <w:r w:rsidR="001063FF">
        <w:rPr>
          <w:color w:val="000000" w:themeColor="text1"/>
        </w:rPr>
        <w:t xml:space="preserve"> in sex hormones</w:t>
      </w:r>
      <w:r w:rsidRPr="002C33E6">
        <w:rPr>
          <w:color w:val="000000" w:themeColor="text1"/>
        </w:rPr>
        <w:t xml:space="preserve"> occurs in males between the ages of 30-40 years (</w:t>
      </w:r>
      <w:proofErr w:type="spellStart"/>
      <w:r w:rsidRPr="002C33E6">
        <w:rPr>
          <w:color w:val="000000" w:themeColor="text1"/>
        </w:rPr>
        <w:t>Argawal</w:t>
      </w:r>
      <w:proofErr w:type="spellEnd"/>
      <w:r w:rsidRPr="002C33E6">
        <w:rPr>
          <w:color w:val="000000" w:themeColor="text1"/>
        </w:rPr>
        <w:t xml:space="preserve"> and Sharma 2013) which leads to cortical bone loss through the expansion of medullary cavity and </w:t>
      </w:r>
      <w:proofErr w:type="spellStart"/>
      <w:r w:rsidRPr="002C33E6">
        <w:rPr>
          <w:color w:val="000000" w:themeColor="text1"/>
        </w:rPr>
        <w:t>trabecularization</w:t>
      </w:r>
      <w:proofErr w:type="spellEnd"/>
      <w:r w:rsidRPr="002C33E6">
        <w:rPr>
          <w:color w:val="000000" w:themeColor="text1"/>
        </w:rPr>
        <w:t xml:space="preserve"> of cortical bone (Warden et al. 2014). Some extraneous factors have been noted to influence the severity of bone loss in men</w:t>
      </w:r>
      <w:r w:rsidR="009253F1" w:rsidRPr="002C33E6">
        <w:rPr>
          <w:color w:val="000000" w:themeColor="text1"/>
        </w:rPr>
        <w:t>,</w:t>
      </w:r>
      <w:r w:rsidRPr="002C33E6">
        <w:rPr>
          <w:color w:val="000000" w:themeColor="text1"/>
        </w:rPr>
        <w:t xml:space="preserve"> including calcium deficiency and a sedentary lifestyle</w:t>
      </w:r>
      <w:r w:rsidR="00B800FE" w:rsidRPr="002C33E6">
        <w:rPr>
          <w:color w:val="000000" w:themeColor="text1"/>
        </w:rPr>
        <w:t xml:space="preserve"> </w:t>
      </w:r>
      <w:r w:rsidRPr="002C33E6">
        <w:rPr>
          <w:color w:val="000000" w:themeColor="text1"/>
        </w:rPr>
        <w:t xml:space="preserve">(Nguyen and </w:t>
      </w:r>
      <w:proofErr w:type="spellStart"/>
      <w:r w:rsidRPr="002C33E6">
        <w:rPr>
          <w:color w:val="000000" w:themeColor="text1"/>
        </w:rPr>
        <w:t>Eisman</w:t>
      </w:r>
      <w:proofErr w:type="spellEnd"/>
      <w:r w:rsidRPr="002C33E6">
        <w:rPr>
          <w:color w:val="000000" w:themeColor="text1"/>
        </w:rPr>
        <w:t xml:space="preserve"> 1999)</w:t>
      </w:r>
      <w:r w:rsidR="001063FF">
        <w:rPr>
          <w:color w:val="000000" w:themeColor="text1"/>
        </w:rPr>
        <w:t>,</w:t>
      </w:r>
      <w:r w:rsidR="003A77EC" w:rsidRPr="002C33E6">
        <w:rPr>
          <w:color w:val="000000" w:themeColor="text1"/>
        </w:rPr>
        <w:t xml:space="preserve"> which can cause an increase in age related bone loss and lead to variation in cortical thickness and loss within age groups</w:t>
      </w:r>
      <w:r w:rsidRPr="002C33E6">
        <w:rPr>
          <w:color w:val="000000" w:themeColor="text1"/>
        </w:rPr>
        <w:t xml:space="preserve">. </w:t>
      </w:r>
      <w:r w:rsidR="008A6CA2">
        <w:rPr>
          <w:color w:val="000000" w:themeColor="text1"/>
        </w:rPr>
        <w:t>Vitamin D deficiency can also result in loss of cortical thickness</w:t>
      </w:r>
      <w:r w:rsidR="00BC2D48">
        <w:rPr>
          <w:color w:val="000000" w:themeColor="text1"/>
        </w:rPr>
        <w:t xml:space="preserve">. However, </w:t>
      </w:r>
      <w:r w:rsidR="008A6CA2">
        <w:rPr>
          <w:color w:val="000000" w:themeColor="text1"/>
        </w:rPr>
        <w:t>the individuals included in this sample did not pres</w:t>
      </w:r>
      <w:r w:rsidR="00BC2D48">
        <w:rPr>
          <w:color w:val="000000" w:themeColor="text1"/>
        </w:rPr>
        <w:t>ent with any osteological evidence</w:t>
      </w:r>
      <w:r w:rsidR="008A6CA2">
        <w:rPr>
          <w:color w:val="000000" w:themeColor="text1"/>
        </w:rPr>
        <w:t xml:space="preserve"> of </w:t>
      </w:r>
      <w:r w:rsidR="00BC2D48">
        <w:rPr>
          <w:color w:val="000000" w:themeColor="text1"/>
        </w:rPr>
        <w:t>this</w:t>
      </w:r>
      <w:r w:rsidR="008A6CA2">
        <w:rPr>
          <w:color w:val="000000" w:themeColor="text1"/>
        </w:rPr>
        <w:t xml:space="preserve"> deficiency. </w:t>
      </w:r>
    </w:p>
    <w:p w14:paraId="7EA04A35" w14:textId="77777777" w:rsidR="00FA415F" w:rsidRPr="002C33E6" w:rsidRDefault="00F658A9" w:rsidP="00983C07">
      <w:pPr>
        <w:pStyle w:val="Heading3"/>
        <w:rPr>
          <w:b/>
          <w:color w:val="000000" w:themeColor="text1"/>
        </w:rPr>
      </w:pPr>
      <w:bookmarkStart w:id="16" w:name="_Toc430595304"/>
      <w:r w:rsidRPr="002C33E6">
        <w:rPr>
          <w:b/>
          <w:color w:val="000000" w:themeColor="text1"/>
        </w:rPr>
        <w:t>2.4</w:t>
      </w:r>
      <w:r w:rsidR="00FA415F" w:rsidRPr="002C33E6">
        <w:rPr>
          <w:b/>
          <w:color w:val="000000" w:themeColor="text1"/>
        </w:rPr>
        <w:t>.2 Cortical bone and activity</w:t>
      </w:r>
      <w:bookmarkEnd w:id="16"/>
    </w:p>
    <w:p w14:paraId="664BC4FE" w14:textId="73CA27B8" w:rsidR="00FA415F" w:rsidRPr="002C33E6" w:rsidRDefault="00FA415F" w:rsidP="00FA415F">
      <w:pPr>
        <w:spacing w:line="360" w:lineRule="auto"/>
        <w:rPr>
          <w:color w:val="000000" w:themeColor="text1"/>
        </w:rPr>
      </w:pPr>
      <w:r w:rsidRPr="002C33E6">
        <w:rPr>
          <w:color w:val="000000" w:themeColor="text1"/>
        </w:rPr>
        <w:t xml:space="preserve">Activity is also noted to influence both peak bone mass and age related bone loss. Multiple clinical studies have attempted to better understand how activity impacts cortical bone. Many note that activity during childhood and young adulthood leads to lasting benefits in bone structure (Bailey et al. 2010, </w:t>
      </w:r>
      <w:proofErr w:type="spellStart"/>
      <w:r w:rsidRPr="002C33E6">
        <w:rPr>
          <w:color w:val="000000" w:themeColor="text1"/>
        </w:rPr>
        <w:t>Tveit</w:t>
      </w:r>
      <w:proofErr w:type="spellEnd"/>
      <w:r w:rsidRPr="002C33E6">
        <w:rPr>
          <w:color w:val="000000" w:themeColor="text1"/>
        </w:rPr>
        <w:t xml:space="preserve"> et al. 2013</w:t>
      </w:r>
      <w:r w:rsidR="000650E6" w:rsidRPr="002C33E6">
        <w:rPr>
          <w:color w:val="000000" w:themeColor="text1"/>
        </w:rPr>
        <w:t xml:space="preserve">, </w:t>
      </w:r>
      <w:proofErr w:type="gramStart"/>
      <w:r w:rsidRPr="002C33E6">
        <w:rPr>
          <w:color w:val="000000" w:themeColor="text1"/>
        </w:rPr>
        <w:t>Warden</w:t>
      </w:r>
      <w:proofErr w:type="gramEnd"/>
      <w:r w:rsidRPr="002C33E6">
        <w:rPr>
          <w:color w:val="000000" w:themeColor="text1"/>
        </w:rPr>
        <w:t xml:space="preserve"> et al. 2014). Although </w:t>
      </w:r>
      <w:r w:rsidR="000650E6" w:rsidRPr="002C33E6">
        <w:rPr>
          <w:color w:val="000000" w:themeColor="text1"/>
        </w:rPr>
        <w:t xml:space="preserve">the </w:t>
      </w:r>
      <w:r w:rsidRPr="002C33E6">
        <w:rPr>
          <w:color w:val="000000" w:themeColor="text1"/>
        </w:rPr>
        <w:t>cortical benefits of activity obtained during youth are gradually lost during old age, this can be mitigated though physical activity during adult years.</w:t>
      </w:r>
    </w:p>
    <w:p w14:paraId="03D13A4A" w14:textId="7D89B055" w:rsidR="00FA415F" w:rsidRPr="002C33E6" w:rsidRDefault="00FA415F" w:rsidP="00FA415F">
      <w:pPr>
        <w:spacing w:line="360" w:lineRule="auto"/>
        <w:rPr>
          <w:color w:val="000000" w:themeColor="text1"/>
        </w:rPr>
      </w:pPr>
      <w:r w:rsidRPr="002C33E6">
        <w:rPr>
          <w:color w:val="000000" w:themeColor="text1"/>
        </w:rPr>
        <w:lastRenderedPageBreak/>
        <w:t>A study of same-sex twin adults who had a known discordance in physical activity was conducted to observe the influence of activity on bone while controlling for genetic variation as much as possible (Ma et al. 2009). This study noted that the most active of the twin pair had significantly thicker cortical bone and higher trabecular density than the less active twin</w:t>
      </w:r>
      <w:r w:rsidR="00B800FE" w:rsidRPr="002C33E6">
        <w:rPr>
          <w:color w:val="000000" w:themeColor="text1"/>
        </w:rPr>
        <w:t>,</w:t>
      </w:r>
      <w:r w:rsidRPr="002C33E6">
        <w:rPr>
          <w:color w:val="000000" w:themeColor="text1"/>
        </w:rPr>
        <w:t xml:space="preserve"> due physical activity during adulthood (Ma et al. 2009). This clearly supports the fact that bone thickness can increase or decrease with mechanical stimulation. This </w:t>
      </w:r>
      <w:r w:rsidR="00B800FE" w:rsidRPr="002C33E6">
        <w:rPr>
          <w:color w:val="000000" w:themeColor="text1"/>
        </w:rPr>
        <w:t>phenomenon</w:t>
      </w:r>
      <w:r w:rsidR="00E01EFE">
        <w:rPr>
          <w:color w:val="000000" w:themeColor="text1"/>
        </w:rPr>
        <w:t>,</w:t>
      </w:r>
      <w:r w:rsidRPr="002C33E6">
        <w:rPr>
          <w:color w:val="000000" w:themeColor="text1"/>
        </w:rPr>
        <w:t xml:space="preserve"> </w:t>
      </w:r>
      <w:r w:rsidR="001063FF">
        <w:rPr>
          <w:color w:val="000000" w:themeColor="text1"/>
        </w:rPr>
        <w:t>described by</w:t>
      </w:r>
      <w:r w:rsidRPr="002C33E6">
        <w:rPr>
          <w:color w:val="000000" w:themeColor="text1"/>
        </w:rPr>
        <w:t xml:space="preserve"> </w:t>
      </w:r>
      <w:proofErr w:type="spellStart"/>
      <w:r w:rsidRPr="002C33E6">
        <w:rPr>
          <w:color w:val="000000" w:themeColor="text1"/>
        </w:rPr>
        <w:t>mechanostat</w:t>
      </w:r>
      <w:proofErr w:type="spellEnd"/>
      <w:r w:rsidRPr="002C33E6">
        <w:rPr>
          <w:color w:val="000000" w:themeColor="text1"/>
        </w:rPr>
        <w:t xml:space="preserve"> theory</w:t>
      </w:r>
      <w:r w:rsidR="00E01EFE">
        <w:rPr>
          <w:color w:val="000000" w:themeColor="text1"/>
        </w:rPr>
        <w:t>,</w:t>
      </w:r>
      <w:r w:rsidRPr="002C33E6">
        <w:rPr>
          <w:color w:val="000000" w:themeColor="text1"/>
        </w:rPr>
        <w:t xml:space="preserve"> </w:t>
      </w:r>
      <w:r w:rsidR="00E01EFE">
        <w:rPr>
          <w:color w:val="000000" w:themeColor="text1"/>
        </w:rPr>
        <w:t>indicat</w:t>
      </w:r>
      <w:r w:rsidRPr="002C33E6">
        <w:rPr>
          <w:color w:val="000000" w:themeColor="text1"/>
        </w:rPr>
        <w:t>es that bone is adapted to a normal amount of stress and any stress that is greater or lesser than this amount will lead to an adaptive response in bone (</w:t>
      </w:r>
      <w:proofErr w:type="spellStart"/>
      <w:r w:rsidRPr="002C33E6">
        <w:rPr>
          <w:color w:val="000000" w:themeColor="text1"/>
        </w:rPr>
        <w:t>Niinimäki</w:t>
      </w:r>
      <w:proofErr w:type="spellEnd"/>
      <w:r w:rsidRPr="002C33E6">
        <w:rPr>
          <w:color w:val="000000" w:themeColor="text1"/>
        </w:rPr>
        <w:t xml:space="preserve"> et al. 2013). </w:t>
      </w:r>
    </w:p>
    <w:p w14:paraId="0CB5DF95" w14:textId="19847BAA" w:rsidR="00FA415F" w:rsidRPr="002C33E6" w:rsidRDefault="00FA415F" w:rsidP="00FA415F">
      <w:pPr>
        <w:spacing w:line="360" w:lineRule="auto"/>
        <w:rPr>
          <w:color w:val="000000" w:themeColor="text1"/>
        </w:rPr>
      </w:pPr>
      <w:r w:rsidRPr="002C33E6">
        <w:rPr>
          <w:color w:val="000000" w:themeColor="text1"/>
        </w:rPr>
        <w:t>A clinical study of baseball pitchers noted that players who continued throwing into their later adult years maintained better bone mass than those who did</w:t>
      </w:r>
      <w:r w:rsidR="004E421D" w:rsidRPr="002C33E6">
        <w:rPr>
          <w:color w:val="000000" w:themeColor="text1"/>
        </w:rPr>
        <w:t xml:space="preserve"> not</w:t>
      </w:r>
      <w:r w:rsidRPr="002C33E6">
        <w:rPr>
          <w:color w:val="000000" w:themeColor="text1"/>
        </w:rPr>
        <w:t xml:space="preserve"> (Warden et al. 2014).  Preferential side use was also visible in these individuals through thicker cortical bone in their throwing arm</w:t>
      </w:r>
      <w:r w:rsidR="006A4FBB" w:rsidRPr="002C33E6">
        <w:rPr>
          <w:color w:val="000000" w:themeColor="text1"/>
        </w:rPr>
        <w:t>,</w:t>
      </w:r>
      <w:r w:rsidRPr="002C33E6">
        <w:rPr>
          <w:color w:val="000000" w:themeColor="text1"/>
        </w:rPr>
        <w:t xml:space="preserve"> due to higher mechanical loading. It was also noted that after an individual stopped pitching, there was a rapid decrease</w:t>
      </w:r>
      <w:r w:rsidR="00D637AF">
        <w:rPr>
          <w:color w:val="000000" w:themeColor="text1"/>
        </w:rPr>
        <w:t xml:space="preserve"> in cortical thickness</w:t>
      </w:r>
      <w:r w:rsidRPr="002C33E6">
        <w:rPr>
          <w:color w:val="000000" w:themeColor="text1"/>
        </w:rPr>
        <w:t xml:space="preserve">. </w:t>
      </w:r>
      <w:r w:rsidR="00342F46" w:rsidRPr="002C33E6">
        <w:rPr>
          <w:color w:val="000000" w:themeColor="text1"/>
        </w:rPr>
        <w:t>The higher activity levels experienced by these athletes led to cortical benefits in both greater cortical thickness and a decrease in cortical bone loss. However,</w:t>
      </w:r>
      <w:r w:rsidR="006A4FBB" w:rsidRPr="002C33E6">
        <w:rPr>
          <w:color w:val="000000" w:themeColor="text1"/>
        </w:rPr>
        <w:t xml:space="preserve"> </w:t>
      </w:r>
      <w:r w:rsidR="00342F46" w:rsidRPr="002C33E6">
        <w:rPr>
          <w:color w:val="000000" w:themeColor="text1"/>
        </w:rPr>
        <w:t>t</w:t>
      </w:r>
      <w:r w:rsidRPr="002C33E6">
        <w:rPr>
          <w:color w:val="000000" w:themeColor="text1"/>
        </w:rPr>
        <w:t xml:space="preserve">he </w:t>
      </w:r>
      <w:r w:rsidR="00E01EFE">
        <w:rPr>
          <w:color w:val="000000" w:themeColor="text1"/>
        </w:rPr>
        <w:t>greater the number of</w:t>
      </w:r>
      <w:r w:rsidR="00E01EFE" w:rsidRPr="002C33E6">
        <w:rPr>
          <w:color w:val="000000" w:themeColor="text1"/>
        </w:rPr>
        <w:t xml:space="preserve"> </w:t>
      </w:r>
      <w:r w:rsidRPr="002C33E6">
        <w:rPr>
          <w:color w:val="000000" w:themeColor="text1"/>
        </w:rPr>
        <w:t xml:space="preserve">years that passed after an individual stopped pitching, </w:t>
      </w:r>
      <w:r w:rsidR="006A4FBB" w:rsidRPr="002C33E6">
        <w:rPr>
          <w:color w:val="000000" w:themeColor="text1"/>
        </w:rPr>
        <w:t xml:space="preserve">the greater </w:t>
      </w:r>
      <w:r w:rsidRPr="002C33E6">
        <w:rPr>
          <w:color w:val="000000" w:themeColor="text1"/>
        </w:rPr>
        <w:t xml:space="preserve">the loss of </w:t>
      </w:r>
      <w:r w:rsidR="00342F46" w:rsidRPr="002C33E6">
        <w:rPr>
          <w:color w:val="000000" w:themeColor="text1"/>
        </w:rPr>
        <w:t xml:space="preserve">these </w:t>
      </w:r>
      <w:r w:rsidRPr="002C33E6">
        <w:rPr>
          <w:color w:val="000000" w:themeColor="text1"/>
        </w:rPr>
        <w:t>cortical benefits (Warden et al. 2014).</w:t>
      </w:r>
    </w:p>
    <w:p w14:paraId="384F2189" w14:textId="0A576651" w:rsidR="00FA415F" w:rsidRPr="002C33E6" w:rsidRDefault="00FA415F" w:rsidP="00FA415F">
      <w:pPr>
        <w:spacing w:line="360" w:lineRule="auto"/>
        <w:rPr>
          <w:color w:val="000000" w:themeColor="text1"/>
        </w:rPr>
      </w:pPr>
      <w:r w:rsidRPr="002C33E6">
        <w:rPr>
          <w:color w:val="000000" w:themeColor="text1"/>
        </w:rPr>
        <w:t>Disuse</w:t>
      </w:r>
      <w:r w:rsidR="00D637AF">
        <w:rPr>
          <w:color w:val="000000" w:themeColor="text1"/>
        </w:rPr>
        <w:t xml:space="preserve"> of a body part</w:t>
      </w:r>
      <w:r w:rsidRPr="002C33E6">
        <w:rPr>
          <w:color w:val="000000" w:themeColor="text1"/>
        </w:rPr>
        <w:t xml:space="preserve"> and sedentary lifestyle</w:t>
      </w:r>
      <w:r w:rsidR="00A80501" w:rsidRPr="002C33E6">
        <w:rPr>
          <w:color w:val="000000" w:themeColor="text1"/>
        </w:rPr>
        <w:t>,</w:t>
      </w:r>
      <w:r w:rsidRPr="002C33E6">
        <w:rPr>
          <w:color w:val="000000" w:themeColor="text1"/>
        </w:rPr>
        <w:t xml:space="preserve"> </w:t>
      </w:r>
      <w:r w:rsidR="00C91AFE" w:rsidRPr="002C33E6">
        <w:rPr>
          <w:color w:val="000000" w:themeColor="text1"/>
        </w:rPr>
        <w:t>either through injury leading to decreased mobility or a decline in activity levels with time</w:t>
      </w:r>
      <w:r w:rsidR="00A80501" w:rsidRPr="002C33E6">
        <w:rPr>
          <w:color w:val="000000" w:themeColor="text1"/>
        </w:rPr>
        <w:t>,</w:t>
      </w:r>
      <w:r w:rsidR="00C91AFE" w:rsidRPr="002C33E6">
        <w:rPr>
          <w:color w:val="000000" w:themeColor="text1"/>
        </w:rPr>
        <w:t xml:space="preserve"> </w:t>
      </w:r>
      <w:r w:rsidRPr="002C33E6">
        <w:rPr>
          <w:color w:val="000000" w:themeColor="text1"/>
        </w:rPr>
        <w:t>are also noted to lead to increased bone loss</w:t>
      </w:r>
      <w:r w:rsidR="00A80501" w:rsidRPr="002C33E6">
        <w:rPr>
          <w:color w:val="000000" w:themeColor="text1"/>
        </w:rPr>
        <w:t>.</w:t>
      </w:r>
      <w:r w:rsidRPr="002C33E6">
        <w:rPr>
          <w:color w:val="000000" w:themeColor="text1"/>
        </w:rPr>
        <w:t xml:space="preserve"> Upper limbs are especially sensitive to cortical loss through disuse as they lack the mechanical strain the lower limbs receive through weight bearing (Giannott</w:t>
      </w:r>
      <w:r w:rsidR="004461EC" w:rsidRPr="002C33E6">
        <w:rPr>
          <w:color w:val="000000" w:themeColor="text1"/>
        </w:rPr>
        <w:t>i</w:t>
      </w:r>
      <w:r w:rsidRPr="002C33E6">
        <w:rPr>
          <w:color w:val="000000" w:themeColor="text1"/>
        </w:rPr>
        <w:t xml:space="preserve"> et al. 2013). </w:t>
      </w:r>
    </w:p>
    <w:p w14:paraId="4EC64668" w14:textId="5C72AC36" w:rsidR="00FA415F" w:rsidRPr="002C33E6" w:rsidRDefault="00FA415F" w:rsidP="00FA415F">
      <w:pPr>
        <w:spacing w:line="360" w:lineRule="auto"/>
        <w:rPr>
          <w:color w:val="000000" w:themeColor="text1"/>
        </w:rPr>
      </w:pPr>
      <w:r w:rsidRPr="002C33E6">
        <w:rPr>
          <w:color w:val="000000" w:themeColor="text1"/>
        </w:rPr>
        <w:t xml:space="preserve">In general terms, the earlier the onset of physical activity and the more consistently it is maintained, the greater benefit to both bone strength and thickness in later years. </w:t>
      </w:r>
      <w:r w:rsidR="00E01EFE">
        <w:rPr>
          <w:color w:val="000000" w:themeColor="text1"/>
        </w:rPr>
        <w:t>C</w:t>
      </w:r>
      <w:r w:rsidRPr="002C33E6">
        <w:rPr>
          <w:color w:val="000000" w:themeColor="text1"/>
        </w:rPr>
        <w:t>ortical bone thickness benefits most from short periods of activity with high rates of loading (</w:t>
      </w:r>
      <w:proofErr w:type="spellStart"/>
      <w:r w:rsidRPr="002C33E6">
        <w:rPr>
          <w:color w:val="000000" w:themeColor="text1"/>
        </w:rPr>
        <w:t>Robling</w:t>
      </w:r>
      <w:proofErr w:type="spellEnd"/>
      <w:r w:rsidRPr="002C33E6">
        <w:rPr>
          <w:color w:val="000000" w:themeColor="text1"/>
        </w:rPr>
        <w:t xml:space="preserve"> et al. 2002, Rhodes and </w:t>
      </w:r>
      <w:proofErr w:type="spellStart"/>
      <w:r w:rsidRPr="002C33E6">
        <w:rPr>
          <w:color w:val="000000" w:themeColor="text1"/>
        </w:rPr>
        <w:t>Knüsel</w:t>
      </w:r>
      <w:proofErr w:type="spellEnd"/>
      <w:r w:rsidRPr="002C33E6">
        <w:rPr>
          <w:color w:val="000000" w:themeColor="text1"/>
        </w:rPr>
        <w:t xml:space="preserve"> 2005). Dynamic bouts of activity prevent bone from desensitisi</w:t>
      </w:r>
      <w:r w:rsidR="00F658A9" w:rsidRPr="002C33E6">
        <w:rPr>
          <w:color w:val="000000" w:themeColor="text1"/>
        </w:rPr>
        <w:t>ng to strain and lead to greater</w:t>
      </w:r>
      <w:r w:rsidRPr="002C33E6">
        <w:rPr>
          <w:color w:val="000000" w:themeColor="text1"/>
        </w:rPr>
        <w:t xml:space="preserve"> cortical benefits (</w:t>
      </w:r>
      <w:proofErr w:type="spellStart"/>
      <w:r w:rsidRPr="002C33E6">
        <w:rPr>
          <w:color w:val="000000" w:themeColor="text1"/>
        </w:rPr>
        <w:t>Robling</w:t>
      </w:r>
      <w:proofErr w:type="spellEnd"/>
      <w:r w:rsidRPr="002C33E6">
        <w:rPr>
          <w:color w:val="000000" w:themeColor="text1"/>
        </w:rPr>
        <w:t xml:space="preserve"> et al. 2002).</w:t>
      </w:r>
    </w:p>
    <w:p w14:paraId="2787E21E" w14:textId="77777777" w:rsidR="00F658A9" w:rsidRPr="00630299" w:rsidRDefault="00F658A9" w:rsidP="00983C07">
      <w:pPr>
        <w:pStyle w:val="Heading2"/>
        <w:rPr>
          <w:b/>
          <w:color w:val="000000" w:themeColor="text1"/>
          <w:sz w:val="24"/>
          <w:szCs w:val="24"/>
        </w:rPr>
      </w:pPr>
      <w:bookmarkStart w:id="17" w:name="_Toc430595305"/>
      <w:r w:rsidRPr="00630299">
        <w:rPr>
          <w:b/>
          <w:color w:val="000000" w:themeColor="text1"/>
          <w:sz w:val="24"/>
          <w:szCs w:val="24"/>
        </w:rPr>
        <w:lastRenderedPageBreak/>
        <w:t xml:space="preserve">2.5 Current study of adult males from </w:t>
      </w:r>
      <w:proofErr w:type="spellStart"/>
      <w:r w:rsidRPr="00630299">
        <w:rPr>
          <w:b/>
          <w:color w:val="000000" w:themeColor="text1"/>
          <w:sz w:val="24"/>
          <w:szCs w:val="24"/>
        </w:rPr>
        <w:t>Lisieux</w:t>
      </w:r>
      <w:proofErr w:type="spellEnd"/>
      <w:r w:rsidRPr="00630299">
        <w:rPr>
          <w:b/>
          <w:color w:val="000000" w:themeColor="text1"/>
          <w:sz w:val="24"/>
          <w:szCs w:val="24"/>
        </w:rPr>
        <w:t>-Michelet</w:t>
      </w:r>
      <w:bookmarkEnd w:id="17"/>
    </w:p>
    <w:p w14:paraId="22FA66AD" w14:textId="230B320D" w:rsidR="00F658A9" w:rsidRPr="002C33E6" w:rsidRDefault="008B4BFD" w:rsidP="00FA415F">
      <w:pPr>
        <w:spacing w:line="360" w:lineRule="auto"/>
        <w:rPr>
          <w:color w:val="000000" w:themeColor="text1"/>
        </w:rPr>
      </w:pPr>
      <w:r w:rsidRPr="002C33E6">
        <w:rPr>
          <w:color w:val="000000" w:themeColor="text1"/>
        </w:rPr>
        <w:t xml:space="preserve">There are no contemporary sources describing the daily activities of the adult males from </w:t>
      </w:r>
      <w:proofErr w:type="spellStart"/>
      <w:r w:rsidRPr="002C33E6">
        <w:rPr>
          <w:color w:val="000000" w:themeColor="text1"/>
        </w:rPr>
        <w:t>Lisieux</w:t>
      </w:r>
      <w:proofErr w:type="spellEnd"/>
      <w:r w:rsidRPr="002C33E6">
        <w:rPr>
          <w:color w:val="000000" w:themeColor="text1"/>
        </w:rPr>
        <w:t xml:space="preserve">-Michelet. Therefore, relative levels of activity and the effects of aging on the </w:t>
      </w:r>
      <w:r w:rsidR="00E01EFE">
        <w:rPr>
          <w:color w:val="000000" w:themeColor="text1"/>
        </w:rPr>
        <w:t xml:space="preserve">non-elite, </w:t>
      </w:r>
      <w:r w:rsidRPr="002C33E6">
        <w:rPr>
          <w:color w:val="000000" w:themeColor="text1"/>
        </w:rPr>
        <w:t xml:space="preserve">adult male populace were examined using complementary methodologies: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and c</w:t>
      </w:r>
      <w:r w:rsidR="00DD256B" w:rsidRPr="002C33E6">
        <w:rPr>
          <w:color w:val="000000" w:themeColor="text1"/>
        </w:rPr>
        <w:t xml:space="preserve">ortical thickness. These data were compared to other previously studied populations in order to make inferences on the relative cortical health and muscle use </w:t>
      </w:r>
      <w:r w:rsidR="00E01EFE">
        <w:rPr>
          <w:color w:val="000000" w:themeColor="text1"/>
        </w:rPr>
        <w:t>in</w:t>
      </w:r>
      <w:r w:rsidR="00E01EFE" w:rsidRPr="002C33E6">
        <w:rPr>
          <w:color w:val="000000" w:themeColor="text1"/>
        </w:rPr>
        <w:t xml:space="preserve"> </w:t>
      </w:r>
      <w:r w:rsidR="00DD256B" w:rsidRPr="002C33E6">
        <w:rPr>
          <w:color w:val="000000" w:themeColor="text1"/>
        </w:rPr>
        <w:t xml:space="preserve">the </w:t>
      </w:r>
      <w:proofErr w:type="spellStart"/>
      <w:r w:rsidR="00DD256B" w:rsidRPr="002C33E6">
        <w:rPr>
          <w:color w:val="000000" w:themeColor="text1"/>
        </w:rPr>
        <w:t>Lisieux</w:t>
      </w:r>
      <w:proofErr w:type="spellEnd"/>
      <w:r w:rsidR="00DD256B" w:rsidRPr="002C33E6">
        <w:rPr>
          <w:color w:val="000000" w:themeColor="text1"/>
        </w:rPr>
        <w:t>-Michelet sample. The cortical data were compared to a modern sample</w:t>
      </w:r>
      <w:r w:rsidR="00547C35" w:rsidRPr="002C33E6">
        <w:rPr>
          <w:color w:val="000000" w:themeColor="text1"/>
        </w:rPr>
        <w:t xml:space="preserve"> from Finland</w:t>
      </w:r>
      <w:r w:rsidR="00D637AF">
        <w:rPr>
          <w:color w:val="000000" w:themeColor="text1"/>
        </w:rPr>
        <w:t>,</w:t>
      </w:r>
      <w:r w:rsidR="00547C35" w:rsidRPr="002C33E6">
        <w:rPr>
          <w:color w:val="000000" w:themeColor="text1"/>
        </w:rPr>
        <w:t xml:space="preserve"> which was mainly composed of industrial workers and manual labourers</w:t>
      </w:r>
      <w:r w:rsidR="004D1A1F" w:rsidRPr="002C33E6">
        <w:rPr>
          <w:color w:val="000000" w:themeColor="text1"/>
        </w:rPr>
        <w:t xml:space="preserve"> </w:t>
      </w:r>
      <w:r w:rsidR="001A19D6">
        <w:rPr>
          <w:color w:val="000000" w:themeColor="text1"/>
        </w:rPr>
        <w:t>(</w:t>
      </w:r>
      <w:proofErr w:type="spellStart"/>
      <w:r w:rsidR="001A19D6">
        <w:rPr>
          <w:color w:val="000000" w:themeColor="text1"/>
        </w:rPr>
        <w:t>Virtama</w:t>
      </w:r>
      <w:proofErr w:type="spellEnd"/>
      <w:r w:rsidR="001A19D6">
        <w:rPr>
          <w:color w:val="000000" w:themeColor="text1"/>
        </w:rPr>
        <w:t xml:space="preserve"> and </w:t>
      </w:r>
      <w:proofErr w:type="spellStart"/>
      <w:r w:rsidR="001A19D6">
        <w:rPr>
          <w:color w:val="000000" w:themeColor="text1"/>
        </w:rPr>
        <w:t>Helelä</w:t>
      </w:r>
      <w:proofErr w:type="spellEnd"/>
      <w:r w:rsidR="001A19D6">
        <w:rPr>
          <w:color w:val="000000" w:themeColor="text1"/>
        </w:rPr>
        <w:t xml:space="preserve"> 1969)</w:t>
      </w:r>
      <w:r w:rsidR="003749CA">
        <w:rPr>
          <w:color w:val="000000" w:themeColor="text1"/>
        </w:rPr>
        <w:t xml:space="preserve"> </w:t>
      </w:r>
      <w:r w:rsidR="00547C35" w:rsidRPr="002C33E6">
        <w:rPr>
          <w:color w:val="000000" w:themeColor="text1"/>
        </w:rPr>
        <w:t>as well as</w:t>
      </w:r>
      <w:r w:rsidR="00DD256B" w:rsidRPr="002C33E6">
        <w:rPr>
          <w:color w:val="000000" w:themeColor="text1"/>
        </w:rPr>
        <w:t xml:space="preserve"> </w:t>
      </w:r>
      <w:r w:rsidR="004D1A1F" w:rsidRPr="002C33E6">
        <w:rPr>
          <w:color w:val="000000" w:themeColor="text1"/>
        </w:rPr>
        <w:t xml:space="preserve">to </w:t>
      </w:r>
      <w:r w:rsidR="00DD256B" w:rsidRPr="002C33E6">
        <w:rPr>
          <w:color w:val="000000" w:themeColor="text1"/>
        </w:rPr>
        <w:t>a group of wealthier 19</w:t>
      </w:r>
      <w:r w:rsidR="00DD256B" w:rsidRPr="002C33E6">
        <w:rPr>
          <w:color w:val="000000" w:themeColor="text1"/>
          <w:vertAlign w:val="superscript"/>
        </w:rPr>
        <w:t>th</w:t>
      </w:r>
      <w:r w:rsidR="00DD256B" w:rsidRPr="002C33E6">
        <w:rPr>
          <w:color w:val="000000" w:themeColor="text1"/>
        </w:rPr>
        <w:t xml:space="preserve"> century males from </w:t>
      </w:r>
      <w:proofErr w:type="spellStart"/>
      <w:r w:rsidR="00DD256B" w:rsidRPr="002C33E6">
        <w:rPr>
          <w:color w:val="000000" w:themeColor="text1"/>
        </w:rPr>
        <w:t>Spitalfields</w:t>
      </w:r>
      <w:proofErr w:type="spellEnd"/>
      <w:r w:rsidR="00DD256B" w:rsidRPr="002C33E6">
        <w:rPr>
          <w:color w:val="000000" w:themeColor="text1"/>
        </w:rPr>
        <w:t xml:space="preserve">, England </w:t>
      </w:r>
      <w:r w:rsidR="001A19D6">
        <w:rPr>
          <w:color w:val="000000" w:themeColor="text1"/>
        </w:rPr>
        <w:t>(Mays 2001)</w:t>
      </w:r>
      <w:r w:rsidR="00C62B5F">
        <w:rPr>
          <w:color w:val="000000" w:themeColor="text1"/>
        </w:rPr>
        <w:t xml:space="preserve"> </w:t>
      </w:r>
      <w:r w:rsidR="00DD256B" w:rsidRPr="002C33E6">
        <w:rPr>
          <w:color w:val="000000" w:themeColor="text1"/>
        </w:rPr>
        <w:t xml:space="preserve">in order to compare trends in bone loss. The </w:t>
      </w:r>
      <w:proofErr w:type="spellStart"/>
      <w:r w:rsidR="000E7D71" w:rsidRPr="002C33E6">
        <w:rPr>
          <w:color w:val="000000" w:themeColor="text1"/>
        </w:rPr>
        <w:t>entheseal</w:t>
      </w:r>
      <w:proofErr w:type="spellEnd"/>
      <w:r w:rsidR="000E7D71" w:rsidRPr="002C33E6">
        <w:rPr>
          <w:color w:val="000000" w:themeColor="text1"/>
        </w:rPr>
        <w:t xml:space="preserve"> </w:t>
      </w:r>
      <w:proofErr w:type="spellStart"/>
      <w:r w:rsidR="000E7D71" w:rsidRPr="002C33E6">
        <w:rPr>
          <w:color w:val="000000" w:themeColor="text1"/>
        </w:rPr>
        <w:t>robusticity</w:t>
      </w:r>
      <w:proofErr w:type="spellEnd"/>
      <w:r w:rsidR="000E7D71" w:rsidRPr="002C33E6">
        <w:rPr>
          <w:color w:val="000000" w:themeColor="text1"/>
        </w:rPr>
        <w:t xml:space="preserve"> </w:t>
      </w:r>
      <w:r w:rsidR="00547C35" w:rsidRPr="002C33E6">
        <w:rPr>
          <w:color w:val="000000" w:themeColor="text1"/>
        </w:rPr>
        <w:t xml:space="preserve">measurements from this sample were compared to those taken from </w:t>
      </w:r>
      <w:r w:rsidR="00DD256B" w:rsidRPr="002C33E6">
        <w:rPr>
          <w:color w:val="000000" w:themeColor="text1"/>
        </w:rPr>
        <w:t xml:space="preserve">Dutch rural villagers, Neolithic farmers, and </w:t>
      </w:r>
      <w:proofErr w:type="spellStart"/>
      <w:r w:rsidR="00DD256B" w:rsidRPr="002C33E6">
        <w:rPr>
          <w:color w:val="000000" w:themeColor="text1"/>
        </w:rPr>
        <w:t>Natufian</w:t>
      </w:r>
      <w:proofErr w:type="spellEnd"/>
      <w:r w:rsidR="00DD256B" w:rsidRPr="002C33E6">
        <w:rPr>
          <w:color w:val="000000" w:themeColor="text1"/>
        </w:rPr>
        <w:t xml:space="preserve"> hunter-gather</w:t>
      </w:r>
      <w:r w:rsidR="00D637AF">
        <w:rPr>
          <w:color w:val="000000" w:themeColor="text1"/>
        </w:rPr>
        <w:t>er</w:t>
      </w:r>
      <w:r w:rsidR="00DD256B" w:rsidRPr="002C33E6">
        <w:rPr>
          <w:color w:val="000000" w:themeColor="text1"/>
        </w:rPr>
        <w:t>s</w:t>
      </w:r>
      <w:r w:rsidR="00547C35" w:rsidRPr="002C33E6">
        <w:rPr>
          <w:color w:val="000000" w:themeColor="text1"/>
        </w:rPr>
        <w:t xml:space="preserve"> in order to compare</w:t>
      </w:r>
      <w:r w:rsidR="00DD256B" w:rsidRPr="002C33E6">
        <w:rPr>
          <w:color w:val="000000" w:themeColor="text1"/>
        </w:rPr>
        <w:t xml:space="preserve"> tendencies in muscle use and </w:t>
      </w:r>
      <w:r w:rsidR="00547C35" w:rsidRPr="002C33E6">
        <w:rPr>
          <w:color w:val="000000" w:themeColor="text1"/>
        </w:rPr>
        <w:t xml:space="preserve">make </w:t>
      </w:r>
      <w:r w:rsidR="00DD256B" w:rsidRPr="002C33E6">
        <w:rPr>
          <w:color w:val="000000" w:themeColor="text1"/>
        </w:rPr>
        <w:t xml:space="preserve">inferences </w:t>
      </w:r>
      <w:r w:rsidR="00547C35" w:rsidRPr="002C33E6">
        <w:rPr>
          <w:color w:val="000000" w:themeColor="text1"/>
        </w:rPr>
        <w:t>about</w:t>
      </w:r>
      <w:r w:rsidR="00DD256B" w:rsidRPr="002C33E6">
        <w:rPr>
          <w:color w:val="000000" w:themeColor="text1"/>
        </w:rPr>
        <w:t xml:space="preserve"> the levels of activity of the </w:t>
      </w:r>
      <w:proofErr w:type="spellStart"/>
      <w:r w:rsidR="00DD256B" w:rsidRPr="002C33E6">
        <w:rPr>
          <w:color w:val="000000" w:themeColor="text1"/>
        </w:rPr>
        <w:t>Lisieux</w:t>
      </w:r>
      <w:proofErr w:type="spellEnd"/>
      <w:r w:rsidR="00DD256B" w:rsidRPr="002C33E6">
        <w:rPr>
          <w:color w:val="000000" w:themeColor="text1"/>
        </w:rPr>
        <w:t xml:space="preserve">-Michelet males. </w:t>
      </w:r>
    </w:p>
    <w:p w14:paraId="7B41C326" w14:textId="77777777" w:rsidR="00DD256B" w:rsidRPr="002C33E6" w:rsidRDefault="00DD256B" w:rsidP="00FA415F">
      <w:pPr>
        <w:spacing w:line="360" w:lineRule="auto"/>
        <w:rPr>
          <w:color w:val="000000" w:themeColor="text1"/>
        </w:rPr>
      </w:pP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w:t>
      </w:r>
      <w:r w:rsidR="000E7D71" w:rsidRPr="002C33E6">
        <w:rPr>
          <w:color w:val="000000" w:themeColor="text1"/>
        </w:rPr>
        <w:t xml:space="preserve">is also beneficial in explaining trends in cortical thickness within the </w:t>
      </w:r>
      <w:proofErr w:type="spellStart"/>
      <w:r w:rsidR="000E7D71" w:rsidRPr="002C33E6">
        <w:rPr>
          <w:color w:val="000000" w:themeColor="text1"/>
        </w:rPr>
        <w:t>Lisieux</w:t>
      </w:r>
      <w:proofErr w:type="spellEnd"/>
      <w:r w:rsidR="000E7D71" w:rsidRPr="002C33E6">
        <w:rPr>
          <w:color w:val="000000" w:themeColor="text1"/>
        </w:rPr>
        <w:t xml:space="preserve">-Michelet sample and vice versa. A low increase in </w:t>
      </w:r>
      <w:proofErr w:type="spellStart"/>
      <w:r w:rsidR="000E7D71" w:rsidRPr="002C33E6">
        <w:rPr>
          <w:color w:val="000000" w:themeColor="text1"/>
        </w:rPr>
        <w:t>entheseal</w:t>
      </w:r>
      <w:proofErr w:type="spellEnd"/>
      <w:r w:rsidR="000E7D71" w:rsidRPr="002C33E6">
        <w:rPr>
          <w:color w:val="000000" w:themeColor="text1"/>
        </w:rPr>
        <w:t xml:space="preserve"> </w:t>
      </w:r>
      <w:proofErr w:type="spellStart"/>
      <w:r w:rsidR="000E7D71" w:rsidRPr="002C33E6">
        <w:rPr>
          <w:color w:val="000000" w:themeColor="text1"/>
        </w:rPr>
        <w:t>robusticity</w:t>
      </w:r>
      <w:proofErr w:type="spellEnd"/>
      <w:r w:rsidR="000E7D71" w:rsidRPr="002C33E6">
        <w:rPr>
          <w:color w:val="000000" w:themeColor="text1"/>
        </w:rPr>
        <w:t xml:space="preserve"> and a marked decrease in </w:t>
      </w:r>
      <w:r w:rsidR="00547C35" w:rsidRPr="002C33E6">
        <w:rPr>
          <w:color w:val="000000" w:themeColor="text1"/>
        </w:rPr>
        <w:t>cortical bone</w:t>
      </w:r>
      <w:r w:rsidR="000E7D71" w:rsidRPr="002C33E6">
        <w:rPr>
          <w:color w:val="000000" w:themeColor="text1"/>
        </w:rPr>
        <w:t xml:space="preserve"> between age groups would suggest an overall decrease in activity during this period. The combination of </w:t>
      </w:r>
      <w:proofErr w:type="spellStart"/>
      <w:r w:rsidR="000E7D71" w:rsidRPr="002C33E6">
        <w:rPr>
          <w:color w:val="000000" w:themeColor="text1"/>
        </w:rPr>
        <w:t>entheseal</w:t>
      </w:r>
      <w:proofErr w:type="spellEnd"/>
      <w:r w:rsidR="000E7D71" w:rsidRPr="002C33E6">
        <w:rPr>
          <w:color w:val="000000" w:themeColor="text1"/>
        </w:rPr>
        <w:t xml:space="preserve"> and cortical data is especially beneficial when comparing the age groups from the </w:t>
      </w:r>
      <w:proofErr w:type="spellStart"/>
      <w:r w:rsidR="000E7D71" w:rsidRPr="002C33E6">
        <w:rPr>
          <w:color w:val="000000" w:themeColor="text1"/>
        </w:rPr>
        <w:t>Lisieux</w:t>
      </w:r>
      <w:proofErr w:type="spellEnd"/>
      <w:r w:rsidR="000E7D71" w:rsidRPr="002C33E6">
        <w:rPr>
          <w:color w:val="000000" w:themeColor="text1"/>
        </w:rPr>
        <w:t xml:space="preserve">-Michelet sample to other populations as </w:t>
      </w:r>
      <w:proofErr w:type="spellStart"/>
      <w:r w:rsidR="000E7D71" w:rsidRPr="002C33E6">
        <w:rPr>
          <w:color w:val="000000" w:themeColor="text1"/>
        </w:rPr>
        <w:t>entheseal</w:t>
      </w:r>
      <w:proofErr w:type="spellEnd"/>
      <w:r w:rsidR="000E7D71" w:rsidRPr="002C33E6">
        <w:rPr>
          <w:color w:val="000000" w:themeColor="text1"/>
        </w:rPr>
        <w:t xml:space="preserve"> development can help explain the variation in cortical thickness and </w:t>
      </w:r>
      <w:r w:rsidR="00547C35" w:rsidRPr="002C33E6">
        <w:rPr>
          <w:color w:val="000000" w:themeColor="text1"/>
        </w:rPr>
        <w:t>rates of cortical bone l</w:t>
      </w:r>
      <w:r w:rsidR="000E7D71" w:rsidRPr="002C33E6">
        <w:rPr>
          <w:color w:val="000000" w:themeColor="text1"/>
        </w:rPr>
        <w:t xml:space="preserve">oss relative to other </w:t>
      </w:r>
      <w:r w:rsidR="00547C35" w:rsidRPr="002C33E6">
        <w:rPr>
          <w:color w:val="000000" w:themeColor="text1"/>
        </w:rPr>
        <w:t>studies</w:t>
      </w:r>
      <w:r w:rsidR="00BA4FA6" w:rsidRPr="002C33E6">
        <w:rPr>
          <w:color w:val="000000" w:themeColor="text1"/>
        </w:rPr>
        <w:t xml:space="preserve"> in regards to the relative activity of this population.</w:t>
      </w:r>
    </w:p>
    <w:p w14:paraId="24E893E0" w14:textId="77777777" w:rsidR="00F658A9" w:rsidRPr="002C33E6" w:rsidRDefault="00F658A9">
      <w:pPr>
        <w:rPr>
          <w:b/>
          <w:color w:val="000000" w:themeColor="text1"/>
        </w:rPr>
      </w:pPr>
      <w:r w:rsidRPr="002C33E6">
        <w:rPr>
          <w:b/>
          <w:color w:val="000000" w:themeColor="text1"/>
        </w:rPr>
        <w:br w:type="page"/>
      </w:r>
    </w:p>
    <w:p w14:paraId="097DB0A6" w14:textId="77777777" w:rsidR="00342F46" w:rsidRPr="002C33E6" w:rsidRDefault="00342F46">
      <w:pPr>
        <w:rPr>
          <w:b/>
          <w:color w:val="000000" w:themeColor="text1"/>
        </w:rPr>
      </w:pPr>
    </w:p>
    <w:p w14:paraId="35EE9397" w14:textId="77777777" w:rsidR="00FA415F" w:rsidRPr="00F84BC7" w:rsidRDefault="00FA415F" w:rsidP="00F84BC7">
      <w:pPr>
        <w:pStyle w:val="Heading1"/>
        <w:jc w:val="center"/>
        <w:rPr>
          <w:b/>
          <w:color w:val="000000" w:themeColor="text1"/>
          <w:sz w:val="24"/>
          <w:szCs w:val="24"/>
        </w:rPr>
      </w:pPr>
      <w:bookmarkStart w:id="18" w:name="_Toc430595306"/>
      <w:r w:rsidRPr="00F84BC7">
        <w:rPr>
          <w:b/>
          <w:color w:val="000000" w:themeColor="text1"/>
          <w:sz w:val="24"/>
          <w:szCs w:val="24"/>
        </w:rPr>
        <w:t>CHAPTER 3.0 MATERIALS AND METHODS</w:t>
      </w:r>
      <w:bookmarkEnd w:id="18"/>
    </w:p>
    <w:p w14:paraId="1CA0E60B" w14:textId="77777777" w:rsidR="00FA415F" w:rsidRPr="00630299" w:rsidRDefault="00FA415F" w:rsidP="00983C07">
      <w:pPr>
        <w:pStyle w:val="Heading2"/>
        <w:rPr>
          <w:b/>
          <w:color w:val="000000" w:themeColor="text1"/>
          <w:sz w:val="24"/>
          <w:szCs w:val="24"/>
        </w:rPr>
      </w:pPr>
      <w:bookmarkStart w:id="19" w:name="_Toc430595307"/>
      <w:r w:rsidRPr="00630299">
        <w:rPr>
          <w:b/>
          <w:color w:val="000000" w:themeColor="text1"/>
          <w:sz w:val="24"/>
          <w:szCs w:val="24"/>
        </w:rPr>
        <w:t>3.1 Materials</w:t>
      </w:r>
      <w:bookmarkEnd w:id="19"/>
    </w:p>
    <w:p w14:paraId="63A5F3D5" w14:textId="737B3C52" w:rsidR="00FA415F" w:rsidRPr="002C33E6" w:rsidRDefault="00FA415F" w:rsidP="00FA415F">
      <w:pPr>
        <w:spacing w:line="360" w:lineRule="auto"/>
        <w:rPr>
          <w:color w:val="000000" w:themeColor="text1"/>
        </w:rPr>
      </w:pPr>
      <w:r w:rsidRPr="002C33E6">
        <w:rPr>
          <w:color w:val="000000" w:themeColor="text1"/>
        </w:rPr>
        <w:t xml:space="preserve">The </w:t>
      </w:r>
      <w:r w:rsidR="00D652BD" w:rsidRPr="002C33E6">
        <w:rPr>
          <w:color w:val="000000" w:themeColor="text1"/>
        </w:rPr>
        <w:t>skeletal remains</w:t>
      </w:r>
      <w:r w:rsidRPr="002C33E6">
        <w:rPr>
          <w:color w:val="000000" w:themeColor="text1"/>
        </w:rPr>
        <w:t xml:space="preserve"> used in this study </w:t>
      </w:r>
      <w:r w:rsidR="00D652BD" w:rsidRPr="002C33E6">
        <w:rPr>
          <w:color w:val="000000" w:themeColor="text1"/>
        </w:rPr>
        <w:t>are drawn</w:t>
      </w:r>
      <w:r w:rsidRPr="002C33E6">
        <w:rPr>
          <w:color w:val="000000" w:themeColor="text1"/>
        </w:rPr>
        <w:t xml:space="preserve"> from the site of </w:t>
      </w:r>
      <w:proofErr w:type="spellStart"/>
      <w:r w:rsidRPr="002C33E6">
        <w:rPr>
          <w:color w:val="000000" w:themeColor="text1"/>
        </w:rPr>
        <w:t>Lisieux</w:t>
      </w:r>
      <w:proofErr w:type="spellEnd"/>
      <w:r w:rsidRPr="002C33E6">
        <w:rPr>
          <w:color w:val="000000" w:themeColor="text1"/>
        </w:rPr>
        <w:t xml:space="preserve">-Michelet. </w:t>
      </w:r>
      <w:proofErr w:type="spellStart"/>
      <w:r w:rsidRPr="002C33E6">
        <w:rPr>
          <w:color w:val="000000" w:themeColor="text1"/>
        </w:rPr>
        <w:t>Lisieux</w:t>
      </w:r>
      <w:proofErr w:type="spellEnd"/>
      <w:r w:rsidRPr="002C33E6">
        <w:rPr>
          <w:color w:val="000000" w:themeColor="text1"/>
        </w:rPr>
        <w:t xml:space="preserve">-Michelet was a necropolis associated with the Late Roman Empire city of </w:t>
      </w:r>
      <w:proofErr w:type="spellStart"/>
      <w:r w:rsidRPr="002C33E6">
        <w:rPr>
          <w:i/>
          <w:color w:val="000000" w:themeColor="text1"/>
        </w:rPr>
        <w:t>Noviomagus</w:t>
      </w:r>
      <w:proofErr w:type="spellEnd"/>
      <w:r w:rsidR="00C80616">
        <w:rPr>
          <w:i/>
          <w:color w:val="000000" w:themeColor="text1"/>
        </w:rPr>
        <w:t xml:space="preserve"> </w:t>
      </w:r>
      <w:proofErr w:type="spellStart"/>
      <w:r w:rsidR="00C80616">
        <w:rPr>
          <w:i/>
          <w:color w:val="000000" w:themeColor="text1"/>
        </w:rPr>
        <w:t>Lexovii</w:t>
      </w:r>
      <w:proofErr w:type="spellEnd"/>
      <w:r w:rsidRPr="002C33E6">
        <w:rPr>
          <w:color w:val="000000" w:themeColor="text1"/>
        </w:rPr>
        <w:t xml:space="preserve"> (Figure </w:t>
      </w:r>
      <w:r w:rsidR="00EC1F0B">
        <w:rPr>
          <w:color w:val="000000" w:themeColor="text1"/>
        </w:rPr>
        <w:t>2</w:t>
      </w:r>
      <w:r w:rsidRPr="002C33E6">
        <w:rPr>
          <w:color w:val="000000" w:themeColor="text1"/>
        </w:rPr>
        <w:t xml:space="preserve">) which was excavated as part of a mitigation dig preceding the development of rue Joseph </w:t>
      </w:r>
      <w:proofErr w:type="spellStart"/>
      <w:r w:rsidRPr="002C33E6">
        <w:rPr>
          <w:color w:val="000000" w:themeColor="text1"/>
        </w:rPr>
        <w:t>Guillonneau</w:t>
      </w:r>
      <w:proofErr w:type="spellEnd"/>
      <w:r w:rsidRPr="002C33E6">
        <w:rPr>
          <w:color w:val="000000" w:themeColor="text1"/>
        </w:rPr>
        <w:t xml:space="preserve"> and the boulevard Duchesne-</w:t>
      </w:r>
      <w:proofErr w:type="spellStart"/>
      <w:r w:rsidRPr="002C33E6">
        <w:rPr>
          <w:color w:val="000000" w:themeColor="text1"/>
        </w:rPr>
        <w:t>Fournet</w:t>
      </w:r>
      <w:proofErr w:type="spellEnd"/>
      <w:r w:rsidRPr="002C33E6">
        <w:rPr>
          <w:color w:val="000000" w:themeColor="text1"/>
        </w:rPr>
        <w:t xml:space="preserve"> (</w:t>
      </w:r>
      <w:proofErr w:type="spellStart"/>
      <w:r w:rsidR="004C7735" w:rsidRPr="002C33E6">
        <w:rPr>
          <w:color w:val="000000" w:themeColor="text1"/>
        </w:rPr>
        <w:t>Paillard</w:t>
      </w:r>
      <w:proofErr w:type="spellEnd"/>
      <w:r w:rsidR="004C7735" w:rsidRPr="002C33E6">
        <w:rPr>
          <w:color w:val="000000" w:themeColor="text1"/>
        </w:rPr>
        <w:t xml:space="preserve"> et al. 2006</w:t>
      </w:r>
      <w:r w:rsidRPr="002C33E6">
        <w:rPr>
          <w:color w:val="000000" w:themeColor="text1"/>
        </w:rPr>
        <w:t xml:space="preserve">). The skeletal remains were exhumed in the city of </w:t>
      </w:r>
      <w:proofErr w:type="spellStart"/>
      <w:r w:rsidRPr="002C33E6">
        <w:rPr>
          <w:color w:val="000000" w:themeColor="text1"/>
        </w:rPr>
        <w:t>Lisieux</w:t>
      </w:r>
      <w:proofErr w:type="spellEnd"/>
      <w:r w:rsidRPr="002C33E6">
        <w:rPr>
          <w:color w:val="000000" w:themeColor="text1"/>
        </w:rPr>
        <w:t xml:space="preserve"> located in the department of Calvados, France. Over 1,150 human remains were excavated from this site over the period of four years (1990</w:t>
      </w:r>
      <w:r w:rsidR="0012329A">
        <w:rPr>
          <w:color w:val="000000" w:themeColor="text1"/>
        </w:rPr>
        <w:t>, 1991</w:t>
      </w:r>
      <w:proofErr w:type="gramStart"/>
      <w:r w:rsidR="0012329A">
        <w:rPr>
          <w:color w:val="000000" w:themeColor="text1"/>
        </w:rPr>
        <w:t>,1992</w:t>
      </w:r>
      <w:proofErr w:type="gramEnd"/>
      <w:r w:rsidR="0012329A">
        <w:rPr>
          <w:color w:val="000000" w:themeColor="text1"/>
        </w:rPr>
        <w:t xml:space="preserve"> and</w:t>
      </w:r>
      <w:r w:rsidR="00B14456">
        <w:rPr>
          <w:color w:val="000000" w:themeColor="text1"/>
        </w:rPr>
        <w:t xml:space="preserve"> </w:t>
      </w:r>
      <w:r w:rsidRPr="002C33E6">
        <w:rPr>
          <w:color w:val="000000" w:themeColor="text1"/>
        </w:rPr>
        <w:t>1993). By the end of the 5</w:t>
      </w:r>
      <w:r w:rsidRPr="002C33E6">
        <w:rPr>
          <w:color w:val="000000" w:themeColor="text1"/>
          <w:vertAlign w:val="superscript"/>
        </w:rPr>
        <w:t>th</w:t>
      </w:r>
      <w:r w:rsidRPr="002C33E6">
        <w:rPr>
          <w:color w:val="000000" w:themeColor="text1"/>
        </w:rPr>
        <w:t xml:space="preserve"> century, use of the necropolis dwindled</w:t>
      </w:r>
      <w:r w:rsidR="001A3761" w:rsidRPr="002C33E6">
        <w:rPr>
          <w:color w:val="000000" w:themeColor="text1"/>
        </w:rPr>
        <w:t xml:space="preserve"> and</w:t>
      </w:r>
      <w:r w:rsidRPr="002C33E6">
        <w:rPr>
          <w:color w:val="000000" w:themeColor="text1"/>
        </w:rPr>
        <w:t xml:space="preserve"> </w:t>
      </w:r>
      <w:r w:rsidR="001A3761" w:rsidRPr="002C33E6">
        <w:rPr>
          <w:color w:val="000000" w:themeColor="text1"/>
        </w:rPr>
        <w:t xml:space="preserve">it contained </w:t>
      </w:r>
      <w:r w:rsidRPr="002C33E6">
        <w:rPr>
          <w:color w:val="000000" w:themeColor="text1"/>
        </w:rPr>
        <w:t xml:space="preserve">virtually no </w:t>
      </w:r>
      <w:r w:rsidR="001A3761" w:rsidRPr="002C33E6">
        <w:rPr>
          <w:color w:val="000000" w:themeColor="text1"/>
        </w:rPr>
        <w:t xml:space="preserve">burials </w:t>
      </w:r>
      <w:r w:rsidRPr="002C33E6">
        <w:rPr>
          <w:color w:val="000000" w:themeColor="text1"/>
        </w:rPr>
        <w:t>until a brief resurgence during the 7</w:t>
      </w:r>
      <w:r w:rsidRPr="002C33E6">
        <w:rPr>
          <w:color w:val="000000" w:themeColor="text1"/>
          <w:vertAlign w:val="superscript"/>
        </w:rPr>
        <w:t>th</w:t>
      </w:r>
      <w:r w:rsidRPr="002C33E6">
        <w:rPr>
          <w:color w:val="000000" w:themeColor="text1"/>
        </w:rPr>
        <w:t xml:space="preserve"> century (</w:t>
      </w:r>
      <w:proofErr w:type="spellStart"/>
      <w:r w:rsidR="004C7735" w:rsidRPr="002C33E6">
        <w:rPr>
          <w:color w:val="000000" w:themeColor="text1"/>
        </w:rPr>
        <w:t>Paillard</w:t>
      </w:r>
      <w:proofErr w:type="spellEnd"/>
      <w:r w:rsidR="004C7735" w:rsidRPr="002C33E6">
        <w:rPr>
          <w:color w:val="000000" w:themeColor="text1"/>
        </w:rPr>
        <w:t xml:space="preserve"> et al. 2006</w:t>
      </w:r>
      <w:r w:rsidRPr="002C33E6">
        <w:rPr>
          <w:color w:val="000000" w:themeColor="text1"/>
        </w:rPr>
        <w:t xml:space="preserve">). These remains were stored at the University of Caen from the time of excavation until the </w:t>
      </w:r>
      <w:r w:rsidR="00D652BD" w:rsidRPr="002C33E6">
        <w:rPr>
          <w:color w:val="000000" w:themeColor="text1"/>
        </w:rPr>
        <w:t>time this thesis research was initiated</w:t>
      </w:r>
      <w:r w:rsidRPr="002C33E6">
        <w:rPr>
          <w:color w:val="000000" w:themeColor="text1"/>
        </w:rPr>
        <w:t xml:space="preserve"> during the summer of 2014.</w:t>
      </w:r>
    </w:p>
    <w:p w14:paraId="7088294A" w14:textId="77777777" w:rsidR="00FA415F" w:rsidRPr="002C33E6" w:rsidRDefault="00FA415F" w:rsidP="00983C07">
      <w:pPr>
        <w:pStyle w:val="Heading3"/>
        <w:rPr>
          <w:b/>
          <w:color w:val="000000" w:themeColor="text1"/>
        </w:rPr>
      </w:pPr>
      <w:bookmarkStart w:id="20" w:name="_Toc430595308"/>
      <w:r w:rsidRPr="002C33E6">
        <w:rPr>
          <w:b/>
          <w:color w:val="000000" w:themeColor="text1"/>
        </w:rPr>
        <w:t>3.1.1 Criteria for inclusion in the study</w:t>
      </w:r>
      <w:bookmarkEnd w:id="20"/>
    </w:p>
    <w:p w14:paraId="32A4DFD7" w14:textId="77777777" w:rsidR="00FA415F" w:rsidRPr="002C33E6" w:rsidRDefault="00FA415F" w:rsidP="00FA415F">
      <w:pPr>
        <w:spacing w:line="360" w:lineRule="auto"/>
        <w:rPr>
          <w:color w:val="000000" w:themeColor="text1"/>
        </w:rPr>
      </w:pPr>
      <w:r w:rsidRPr="002C33E6">
        <w:rPr>
          <w:color w:val="000000" w:themeColor="text1"/>
        </w:rPr>
        <w:t xml:space="preserve">The sample used in this study included only adult males </w:t>
      </w:r>
      <w:r w:rsidR="00D652BD" w:rsidRPr="002C33E6">
        <w:rPr>
          <w:color w:val="000000" w:themeColor="text1"/>
        </w:rPr>
        <w:t xml:space="preserve">whose skeletal remains had at least one </w:t>
      </w:r>
      <w:r w:rsidRPr="002C33E6">
        <w:rPr>
          <w:color w:val="000000" w:themeColor="text1"/>
        </w:rPr>
        <w:t xml:space="preserve">humerus and one metacarpal in suitable condition for analysis. </w:t>
      </w:r>
    </w:p>
    <w:p w14:paraId="7A2BFA91" w14:textId="77777777" w:rsidR="00FA415F" w:rsidRPr="002C33E6" w:rsidRDefault="00FA415F" w:rsidP="00FA415F">
      <w:pPr>
        <w:pStyle w:val="ListParagraph"/>
        <w:numPr>
          <w:ilvl w:val="0"/>
          <w:numId w:val="1"/>
        </w:numPr>
        <w:spacing w:line="360" w:lineRule="auto"/>
        <w:rPr>
          <w:color w:val="000000" w:themeColor="text1"/>
        </w:rPr>
      </w:pPr>
      <w:r w:rsidRPr="002C33E6">
        <w:rPr>
          <w:color w:val="000000" w:themeColor="text1"/>
        </w:rPr>
        <w:t xml:space="preserve">The shaft of the metacarpal could not </w:t>
      </w:r>
      <w:r w:rsidR="00D652BD" w:rsidRPr="002C33E6">
        <w:rPr>
          <w:color w:val="000000" w:themeColor="text1"/>
        </w:rPr>
        <w:t xml:space="preserve">have </w:t>
      </w:r>
      <w:r w:rsidRPr="002C33E6">
        <w:rPr>
          <w:color w:val="000000" w:themeColor="text1"/>
        </w:rPr>
        <w:t>be</w:t>
      </w:r>
      <w:r w:rsidR="00D652BD" w:rsidRPr="002C33E6">
        <w:rPr>
          <w:color w:val="000000" w:themeColor="text1"/>
        </w:rPr>
        <w:t>en</w:t>
      </w:r>
      <w:r w:rsidRPr="002C33E6">
        <w:rPr>
          <w:color w:val="000000" w:themeColor="text1"/>
        </w:rPr>
        <w:t xml:space="preserve"> fractured by post mortem damage and the end </w:t>
      </w:r>
      <w:r w:rsidR="00F768DB" w:rsidRPr="002C33E6">
        <w:rPr>
          <w:color w:val="000000" w:themeColor="text1"/>
        </w:rPr>
        <w:t>had</w:t>
      </w:r>
      <w:r w:rsidRPr="002C33E6">
        <w:rPr>
          <w:color w:val="000000" w:themeColor="text1"/>
        </w:rPr>
        <w:t xml:space="preserve"> to be intact</w:t>
      </w:r>
      <w:r w:rsidR="00F768DB" w:rsidRPr="002C33E6">
        <w:rPr>
          <w:color w:val="000000" w:themeColor="text1"/>
        </w:rPr>
        <w:t xml:space="preserve"> so</w:t>
      </w:r>
      <w:r w:rsidRPr="002C33E6">
        <w:rPr>
          <w:color w:val="000000" w:themeColor="text1"/>
        </w:rPr>
        <w:t xml:space="preserve"> the midpoint could be measured for metacarpal </w:t>
      </w:r>
      <w:proofErr w:type="spellStart"/>
      <w:r w:rsidRPr="002C33E6">
        <w:rPr>
          <w:color w:val="000000" w:themeColor="text1"/>
        </w:rPr>
        <w:t>radiogrammetry</w:t>
      </w:r>
      <w:proofErr w:type="spellEnd"/>
      <w:r w:rsidR="00AF5020" w:rsidRPr="002C33E6">
        <w:rPr>
          <w:color w:val="000000" w:themeColor="text1"/>
        </w:rPr>
        <w:t>.</w:t>
      </w:r>
    </w:p>
    <w:p w14:paraId="0438871D" w14:textId="1A7F87CC" w:rsidR="00FA415F" w:rsidRPr="002C33E6" w:rsidRDefault="00D652BD" w:rsidP="00FA415F">
      <w:pPr>
        <w:pStyle w:val="ListParagraph"/>
        <w:numPr>
          <w:ilvl w:val="0"/>
          <w:numId w:val="1"/>
        </w:numPr>
        <w:spacing w:line="360" w:lineRule="auto"/>
        <w:rPr>
          <w:color w:val="000000" w:themeColor="text1"/>
        </w:rPr>
      </w:pPr>
      <w:r w:rsidRPr="002C33E6">
        <w:rPr>
          <w:color w:val="000000" w:themeColor="text1"/>
        </w:rPr>
        <w:t>The h</w:t>
      </w:r>
      <w:r w:rsidR="00FA415F" w:rsidRPr="002C33E6">
        <w:rPr>
          <w:color w:val="000000" w:themeColor="text1"/>
        </w:rPr>
        <w:t xml:space="preserve">umerus </w:t>
      </w:r>
      <w:r w:rsidRPr="002C33E6">
        <w:rPr>
          <w:color w:val="000000" w:themeColor="text1"/>
        </w:rPr>
        <w:t>had to have at</w:t>
      </w:r>
      <w:r w:rsidR="00FA415F" w:rsidRPr="002C33E6">
        <w:rPr>
          <w:color w:val="000000" w:themeColor="text1"/>
        </w:rPr>
        <w:t xml:space="preserve"> least one of the </w:t>
      </w:r>
      <w:proofErr w:type="spellStart"/>
      <w:r w:rsidR="00FA415F" w:rsidRPr="002C33E6">
        <w:rPr>
          <w:color w:val="000000" w:themeColor="text1"/>
        </w:rPr>
        <w:t>entheses</w:t>
      </w:r>
      <w:proofErr w:type="spellEnd"/>
      <w:r w:rsidR="00FA415F" w:rsidRPr="002C33E6">
        <w:rPr>
          <w:color w:val="000000" w:themeColor="text1"/>
        </w:rPr>
        <w:t xml:space="preserve"> of the rotator cuff (deltoid, latissimus </w:t>
      </w:r>
      <w:proofErr w:type="spellStart"/>
      <w:r w:rsidR="00FA415F" w:rsidRPr="002C33E6">
        <w:rPr>
          <w:color w:val="000000" w:themeColor="text1"/>
        </w:rPr>
        <w:t>dorsi</w:t>
      </w:r>
      <w:proofErr w:type="spellEnd"/>
      <w:r w:rsidR="00FA415F" w:rsidRPr="002C33E6">
        <w:rPr>
          <w:color w:val="000000" w:themeColor="text1"/>
        </w:rPr>
        <w:t>/</w:t>
      </w:r>
      <w:proofErr w:type="spellStart"/>
      <w:r w:rsidR="00FA415F" w:rsidRPr="002C33E6">
        <w:rPr>
          <w:color w:val="000000" w:themeColor="text1"/>
        </w:rPr>
        <w:t>teres</w:t>
      </w:r>
      <w:proofErr w:type="spellEnd"/>
      <w:r w:rsidR="00FA415F" w:rsidRPr="002C33E6">
        <w:rPr>
          <w:color w:val="000000" w:themeColor="text1"/>
        </w:rPr>
        <w:t xml:space="preserve"> major, pectoral)</w:t>
      </w:r>
      <w:r w:rsidR="00AF5020" w:rsidRPr="002C33E6">
        <w:rPr>
          <w:color w:val="000000" w:themeColor="text1"/>
        </w:rPr>
        <w:t>.</w:t>
      </w:r>
    </w:p>
    <w:p w14:paraId="07A40F86" w14:textId="1175A32E" w:rsidR="00FA415F" w:rsidRPr="002C33E6" w:rsidRDefault="00FA415F" w:rsidP="00FA415F">
      <w:pPr>
        <w:spacing w:line="360" w:lineRule="auto"/>
        <w:rPr>
          <w:color w:val="000000" w:themeColor="text1"/>
        </w:rPr>
      </w:pPr>
      <w:r w:rsidRPr="002C33E6">
        <w:rPr>
          <w:color w:val="000000" w:themeColor="text1"/>
        </w:rPr>
        <w:t xml:space="preserve">The individuals assessed in this study were selected using the database provided by the University of Caen. The database included the estimated sex and age of the individual as well as a list of which bones </w:t>
      </w:r>
      <w:r w:rsidR="0012329A">
        <w:rPr>
          <w:color w:val="000000" w:themeColor="text1"/>
        </w:rPr>
        <w:t xml:space="preserve">were </w:t>
      </w:r>
      <w:r w:rsidRPr="002C33E6">
        <w:rPr>
          <w:color w:val="000000" w:themeColor="text1"/>
        </w:rPr>
        <w:t xml:space="preserve">retrieved from the excavation. </w:t>
      </w:r>
    </w:p>
    <w:p w14:paraId="3BF42CB2" w14:textId="77777777" w:rsidR="00FA415F" w:rsidRDefault="00FA415F" w:rsidP="00FA415F">
      <w:pPr>
        <w:spacing w:line="360" w:lineRule="auto"/>
        <w:rPr>
          <w:color w:val="000000" w:themeColor="text1"/>
        </w:rPr>
      </w:pPr>
      <w:r w:rsidRPr="002C33E6">
        <w:rPr>
          <w:color w:val="000000" w:themeColor="text1"/>
        </w:rPr>
        <w:t xml:space="preserve">The initial analysis of the recovered material </w:t>
      </w:r>
      <w:r w:rsidR="00B5112C" w:rsidRPr="002C33E6">
        <w:rPr>
          <w:color w:val="000000" w:themeColor="text1"/>
        </w:rPr>
        <w:t xml:space="preserve">done by the University of Caen </w:t>
      </w:r>
      <w:r w:rsidRPr="002C33E6">
        <w:rPr>
          <w:color w:val="000000" w:themeColor="text1"/>
        </w:rPr>
        <w:t>was used as a reference for the sex of the individual. The individuals distinguished as male were reassessed using the age and sex methods chosen for this study</w:t>
      </w:r>
      <w:r w:rsidR="00F768DB" w:rsidRPr="002C33E6">
        <w:rPr>
          <w:color w:val="000000" w:themeColor="text1"/>
        </w:rPr>
        <w:t xml:space="preserve">; the results of this </w:t>
      </w:r>
      <w:r w:rsidR="00F768DB" w:rsidRPr="002C33E6">
        <w:rPr>
          <w:color w:val="000000" w:themeColor="text1"/>
        </w:rPr>
        <w:lastRenderedPageBreak/>
        <w:t xml:space="preserve">assessment agreed with the previous sex estimates provided by the University of Caen. </w:t>
      </w:r>
      <w:r w:rsidRPr="002C33E6">
        <w:rPr>
          <w:color w:val="000000" w:themeColor="text1"/>
        </w:rPr>
        <w:t>Only individuals who were scored as “male” or “probable male” based on this reassessment were included</w:t>
      </w:r>
      <w:r w:rsidR="00AF5020" w:rsidRPr="002C33E6">
        <w:rPr>
          <w:color w:val="000000" w:themeColor="text1"/>
        </w:rPr>
        <w:t xml:space="preserve"> in the current study</w:t>
      </w:r>
      <w:r w:rsidRPr="002C33E6">
        <w:rPr>
          <w:color w:val="000000" w:themeColor="text1"/>
        </w:rPr>
        <w:t>.</w:t>
      </w:r>
    </w:p>
    <w:p w14:paraId="30ADB7EB" w14:textId="4F0F22E1" w:rsidR="00371DE2" w:rsidRPr="002C33E6" w:rsidRDefault="00371DE2" w:rsidP="00FA415F">
      <w:pPr>
        <w:spacing w:line="360" w:lineRule="auto"/>
        <w:rPr>
          <w:color w:val="000000" w:themeColor="text1"/>
        </w:rPr>
      </w:pPr>
      <w:r w:rsidRPr="00371DE2">
        <w:rPr>
          <w:color w:val="000000" w:themeColor="text1"/>
        </w:rPr>
        <w:t xml:space="preserve">This study aimed to examine only non-elite individuals present at the site of </w:t>
      </w:r>
      <w:proofErr w:type="spellStart"/>
      <w:r w:rsidRPr="00371DE2">
        <w:rPr>
          <w:color w:val="000000" w:themeColor="text1"/>
        </w:rPr>
        <w:t>Lisieux</w:t>
      </w:r>
      <w:proofErr w:type="spellEnd"/>
      <w:r w:rsidRPr="00371DE2">
        <w:rPr>
          <w:color w:val="000000" w:themeColor="text1"/>
        </w:rPr>
        <w:t>-Michelet. It was previously noted that some individuals had grave goods of a quality that would indicate a more elite status (</w:t>
      </w:r>
      <w:proofErr w:type="spellStart"/>
      <w:r w:rsidRPr="00371DE2">
        <w:rPr>
          <w:color w:val="000000" w:themeColor="text1"/>
        </w:rPr>
        <w:t>Paillard</w:t>
      </w:r>
      <w:proofErr w:type="spellEnd"/>
      <w:r w:rsidRPr="00371DE2">
        <w:rPr>
          <w:color w:val="000000" w:themeColor="text1"/>
        </w:rPr>
        <w:t xml:space="preserve"> et al. 2006). The grave goods and type of inhumation were examined for each of the individuals used in this sample. All of them were buried in wooden coffins with either very simple or no grave goods which would suggest that these were non-elite individuals</w:t>
      </w:r>
    </w:p>
    <w:p w14:paraId="2163782A" w14:textId="32B4435B" w:rsidR="00FA415F" w:rsidRPr="002C33E6" w:rsidRDefault="00FA415F" w:rsidP="00FA415F">
      <w:pPr>
        <w:spacing w:line="360" w:lineRule="auto"/>
        <w:rPr>
          <w:color w:val="000000" w:themeColor="text1"/>
        </w:rPr>
      </w:pPr>
      <w:r w:rsidRPr="002C33E6">
        <w:rPr>
          <w:color w:val="000000" w:themeColor="text1"/>
        </w:rPr>
        <w:t>Due to time constraints, some adult males could not be assessed</w:t>
      </w:r>
      <w:r w:rsidR="00CC0DB7" w:rsidRPr="002C33E6">
        <w:rPr>
          <w:color w:val="000000" w:themeColor="text1"/>
        </w:rPr>
        <w:t xml:space="preserve">; </w:t>
      </w:r>
      <w:r w:rsidRPr="002C33E6">
        <w:rPr>
          <w:color w:val="000000" w:themeColor="text1"/>
        </w:rPr>
        <w:t>others were either held in private collections or at museums and were not available for study at the University of Caen. Other individuals were assessed but deemed unusable due to i</w:t>
      </w:r>
      <w:r w:rsidR="00815389">
        <w:rPr>
          <w:color w:val="000000" w:themeColor="text1"/>
        </w:rPr>
        <w:t xml:space="preserve">nsufficient preservation (Table </w:t>
      </w:r>
      <w:r w:rsidR="00652E69" w:rsidRPr="002C33E6">
        <w:rPr>
          <w:color w:val="000000" w:themeColor="text1"/>
        </w:rPr>
        <w:t>1</w:t>
      </w:r>
      <w:r w:rsidRPr="002C33E6">
        <w:rPr>
          <w:color w:val="000000" w:themeColor="text1"/>
        </w:rPr>
        <w:t>).</w:t>
      </w:r>
    </w:p>
    <w:tbl>
      <w:tblPr>
        <w:tblStyle w:val="TableGrid"/>
        <w:tblW w:w="0" w:type="auto"/>
        <w:tblLayout w:type="fixed"/>
        <w:tblLook w:val="04A0" w:firstRow="1" w:lastRow="0" w:firstColumn="1" w:lastColumn="0" w:noHBand="0" w:noVBand="1"/>
      </w:tblPr>
      <w:tblGrid>
        <w:gridCol w:w="2337"/>
        <w:gridCol w:w="2337"/>
        <w:gridCol w:w="2338"/>
        <w:gridCol w:w="2338"/>
      </w:tblGrid>
      <w:tr w:rsidR="002E7999" w:rsidRPr="0003640D" w14:paraId="75992C3F" w14:textId="77777777" w:rsidTr="0054598C">
        <w:tc>
          <w:tcPr>
            <w:tcW w:w="9350" w:type="dxa"/>
            <w:gridSpan w:val="4"/>
          </w:tcPr>
          <w:p w14:paraId="0005B263" w14:textId="7C28A868" w:rsidR="00FA415F" w:rsidRPr="0003640D" w:rsidRDefault="004C59C7" w:rsidP="004C59C7">
            <w:pPr>
              <w:spacing w:line="360" w:lineRule="auto"/>
              <w:jc w:val="center"/>
              <w:rPr>
                <w:rFonts w:asciiTheme="minorHAnsi" w:hAnsiTheme="minorHAnsi"/>
                <w:b/>
                <w:color w:val="000000" w:themeColor="text1"/>
                <w:sz w:val="22"/>
              </w:rPr>
            </w:pPr>
            <w:r w:rsidRPr="0003640D">
              <w:rPr>
                <w:rFonts w:asciiTheme="minorHAnsi" w:hAnsiTheme="minorHAnsi"/>
                <w:b/>
                <w:sz w:val="22"/>
              </w:rPr>
              <w:t xml:space="preserve">Adult Males from the </w:t>
            </w:r>
            <w:proofErr w:type="spellStart"/>
            <w:r w:rsidRPr="0003640D">
              <w:rPr>
                <w:rFonts w:asciiTheme="minorHAnsi" w:hAnsiTheme="minorHAnsi"/>
                <w:b/>
                <w:sz w:val="22"/>
              </w:rPr>
              <w:t>Lisieux</w:t>
            </w:r>
            <w:proofErr w:type="spellEnd"/>
            <w:r w:rsidRPr="0003640D">
              <w:rPr>
                <w:rFonts w:asciiTheme="minorHAnsi" w:hAnsiTheme="minorHAnsi"/>
                <w:b/>
                <w:sz w:val="22"/>
              </w:rPr>
              <w:t>-Michelet Collection</w:t>
            </w:r>
          </w:p>
        </w:tc>
      </w:tr>
      <w:tr w:rsidR="002E7999" w:rsidRPr="0003640D" w14:paraId="24DED652" w14:textId="77777777" w:rsidTr="0054598C">
        <w:tc>
          <w:tcPr>
            <w:tcW w:w="2337" w:type="dxa"/>
            <w:vAlign w:val="center"/>
          </w:tcPr>
          <w:p w14:paraId="10435424" w14:textId="77777777" w:rsidR="00FA415F" w:rsidRPr="0003640D" w:rsidRDefault="00FA415F" w:rsidP="00B50DC7">
            <w:pPr>
              <w:jc w:val="center"/>
              <w:rPr>
                <w:rFonts w:asciiTheme="minorHAnsi" w:hAnsiTheme="minorHAnsi"/>
                <w:b/>
                <w:color w:val="000000" w:themeColor="text1"/>
                <w:sz w:val="22"/>
              </w:rPr>
            </w:pPr>
            <w:r w:rsidRPr="0003640D">
              <w:rPr>
                <w:rFonts w:asciiTheme="minorHAnsi" w:hAnsiTheme="minorHAnsi"/>
                <w:b/>
                <w:color w:val="000000" w:themeColor="text1"/>
                <w:sz w:val="22"/>
              </w:rPr>
              <w:t>Total number</w:t>
            </w:r>
          </w:p>
        </w:tc>
        <w:tc>
          <w:tcPr>
            <w:tcW w:w="2337" w:type="dxa"/>
            <w:vAlign w:val="center"/>
          </w:tcPr>
          <w:p w14:paraId="01FFB609" w14:textId="77777777" w:rsidR="00FA415F" w:rsidRPr="0003640D" w:rsidRDefault="00FA415F" w:rsidP="00B50DC7">
            <w:pPr>
              <w:jc w:val="center"/>
              <w:rPr>
                <w:rFonts w:asciiTheme="minorHAnsi" w:hAnsiTheme="minorHAnsi"/>
                <w:color w:val="000000" w:themeColor="text1"/>
                <w:sz w:val="22"/>
              </w:rPr>
            </w:pPr>
            <w:r w:rsidRPr="0003640D">
              <w:rPr>
                <w:rFonts w:asciiTheme="minorHAnsi" w:hAnsiTheme="minorHAnsi"/>
                <w:color w:val="000000" w:themeColor="text1"/>
                <w:sz w:val="22"/>
              </w:rPr>
              <w:t>Unassessed individuals</w:t>
            </w:r>
          </w:p>
        </w:tc>
        <w:tc>
          <w:tcPr>
            <w:tcW w:w="2338" w:type="dxa"/>
            <w:vAlign w:val="center"/>
          </w:tcPr>
          <w:p w14:paraId="49F71949" w14:textId="77777777" w:rsidR="00FA415F" w:rsidRPr="0003640D" w:rsidRDefault="00FA415F" w:rsidP="00B50DC7">
            <w:pPr>
              <w:jc w:val="center"/>
              <w:rPr>
                <w:rFonts w:asciiTheme="minorHAnsi" w:hAnsiTheme="minorHAnsi"/>
                <w:color w:val="000000" w:themeColor="text1"/>
                <w:sz w:val="22"/>
              </w:rPr>
            </w:pPr>
            <w:r w:rsidRPr="0003640D">
              <w:rPr>
                <w:rFonts w:asciiTheme="minorHAnsi" w:hAnsiTheme="minorHAnsi"/>
                <w:color w:val="000000" w:themeColor="text1"/>
                <w:sz w:val="22"/>
              </w:rPr>
              <w:t>Assessed but unusable</w:t>
            </w:r>
          </w:p>
        </w:tc>
        <w:tc>
          <w:tcPr>
            <w:tcW w:w="2338" w:type="dxa"/>
            <w:vAlign w:val="center"/>
          </w:tcPr>
          <w:p w14:paraId="2791F132" w14:textId="77777777" w:rsidR="00FA415F" w:rsidRPr="0003640D" w:rsidRDefault="00FA415F" w:rsidP="00B50DC7">
            <w:pPr>
              <w:jc w:val="center"/>
              <w:rPr>
                <w:rFonts w:asciiTheme="minorHAnsi" w:hAnsiTheme="minorHAnsi"/>
                <w:color w:val="000000" w:themeColor="text1"/>
                <w:sz w:val="22"/>
              </w:rPr>
            </w:pPr>
            <w:r w:rsidRPr="0003640D">
              <w:rPr>
                <w:rFonts w:asciiTheme="minorHAnsi" w:hAnsiTheme="minorHAnsi"/>
                <w:color w:val="000000" w:themeColor="text1"/>
                <w:sz w:val="22"/>
              </w:rPr>
              <w:t>Assessed and usable</w:t>
            </w:r>
          </w:p>
        </w:tc>
      </w:tr>
      <w:tr w:rsidR="00FA415F" w:rsidRPr="0003640D" w14:paraId="29457958" w14:textId="77777777" w:rsidTr="0054598C">
        <w:tc>
          <w:tcPr>
            <w:tcW w:w="2337" w:type="dxa"/>
            <w:vAlign w:val="center"/>
          </w:tcPr>
          <w:p w14:paraId="13D0C263" w14:textId="77777777" w:rsidR="00FA415F" w:rsidRPr="0003640D" w:rsidRDefault="00FA415F" w:rsidP="00B50DC7">
            <w:pPr>
              <w:jc w:val="center"/>
              <w:rPr>
                <w:rFonts w:asciiTheme="minorHAnsi" w:hAnsiTheme="minorHAnsi"/>
                <w:color w:val="000000" w:themeColor="text1"/>
                <w:sz w:val="22"/>
              </w:rPr>
            </w:pPr>
            <w:r w:rsidRPr="0003640D">
              <w:rPr>
                <w:rFonts w:asciiTheme="minorHAnsi" w:hAnsiTheme="minorHAnsi"/>
                <w:color w:val="000000" w:themeColor="text1"/>
                <w:sz w:val="22"/>
              </w:rPr>
              <w:t>229</w:t>
            </w:r>
          </w:p>
        </w:tc>
        <w:tc>
          <w:tcPr>
            <w:tcW w:w="2337" w:type="dxa"/>
            <w:vAlign w:val="center"/>
          </w:tcPr>
          <w:p w14:paraId="4ABE0517" w14:textId="77777777" w:rsidR="00FA415F" w:rsidRPr="0003640D" w:rsidRDefault="00FA415F" w:rsidP="00B50DC7">
            <w:pPr>
              <w:jc w:val="center"/>
              <w:rPr>
                <w:rFonts w:asciiTheme="minorHAnsi" w:hAnsiTheme="minorHAnsi"/>
                <w:color w:val="000000" w:themeColor="text1"/>
                <w:sz w:val="22"/>
              </w:rPr>
            </w:pPr>
            <w:r w:rsidRPr="0003640D">
              <w:rPr>
                <w:rFonts w:asciiTheme="minorHAnsi" w:hAnsiTheme="minorHAnsi"/>
                <w:color w:val="000000" w:themeColor="text1"/>
                <w:sz w:val="22"/>
              </w:rPr>
              <w:t>89</w:t>
            </w:r>
          </w:p>
        </w:tc>
        <w:tc>
          <w:tcPr>
            <w:tcW w:w="2338" w:type="dxa"/>
            <w:vAlign w:val="center"/>
          </w:tcPr>
          <w:p w14:paraId="76D614E0" w14:textId="77777777" w:rsidR="00FA415F" w:rsidRPr="0003640D" w:rsidRDefault="00FA415F" w:rsidP="00B50DC7">
            <w:pPr>
              <w:jc w:val="center"/>
              <w:rPr>
                <w:rFonts w:asciiTheme="minorHAnsi" w:hAnsiTheme="minorHAnsi"/>
                <w:color w:val="000000" w:themeColor="text1"/>
                <w:sz w:val="22"/>
              </w:rPr>
            </w:pPr>
            <w:r w:rsidRPr="0003640D">
              <w:rPr>
                <w:rFonts w:asciiTheme="minorHAnsi" w:hAnsiTheme="minorHAnsi"/>
                <w:color w:val="000000" w:themeColor="text1"/>
                <w:sz w:val="22"/>
              </w:rPr>
              <w:t>63</w:t>
            </w:r>
          </w:p>
        </w:tc>
        <w:tc>
          <w:tcPr>
            <w:tcW w:w="2338" w:type="dxa"/>
            <w:vAlign w:val="center"/>
          </w:tcPr>
          <w:p w14:paraId="0DEBC732" w14:textId="77777777" w:rsidR="00FA415F" w:rsidRPr="0003640D" w:rsidRDefault="00EB5672" w:rsidP="00B50DC7">
            <w:pPr>
              <w:jc w:val="center"/>
              <w:rPr>
                <w:rFonts w:asciiTheme="minorHAnsi" w:hAnsiTheme="minorHAnsi"/>
                <w:color w:val="000000" w:themeColor="text1"/>
                <w:sz w:val="22"/>
              </w:rPr>
            </w:pPr>
            <w:r w:rsidRPr="0003640D">
              <w:rPr>
                <w:rFonts w:asciiTheme="minorHAnsi" w:hAnsiTheme="minorHAnsi"/>
                <w:color w:val="000000" w:themeColor="text1"/>
                <w:sz w:val="22"/>
              </w:rPr>
              <w:t>77</w:t>
            </w:r>
          </w:p>
        </w:tc>
      </w:tr>
    </w:tbl>
    <w:p w14:paraId="02CD4AC5" w14:textId="28310CCC" w:rsidR="00F84BC7" w:rsidRDefault="00815389" w:rsidP="00815389">
      <w:pPr>
        <w:pStyle w:val="Caption"/>
        <w:rPr>
          <w:i w:val="0"/>
          <w:color w:val="000000" w:themeColor="text1"/>
          <w:sz w:val="22"/>
        </w:rPr>
      </w:pPr>
      <w:bookmarkStart w:id="21" w:name="_Toc429390956"/>
      <w:r w:rsidRPr="00815389">
        <w:rPr>
          <w:b/>
          <w:i w:val="0"/>
          <w:sz w:val="22"/>
          <w:szCs w:val="22"/>
        </w:rPr>
        <w:t xml:space="preserve">Table </w:t>
      </w:r>
      <w:r w:rsidRPr="00815389">
        <w:rPr>
          <w:b/>
          <w:i w:val="0"/>
          <w:sz w:val="22"/>
          <w:szCs w:val="22"/>
        </w:rPr>
        <w:fldChar w:fldCharType="begin"/>
      </w:r>
      <w:r w:rsidRPr="00815389">
        <w:rPr>
          <w:b/>
          <w:i w:val="0"/>
          <w:sz w:val="22"/>
          <w:szCs w:val="22"/>
        </w:rPr>
        <w:instrText xml:space="preserve"> SEQ Table \* ARABIC </w:instrText>
      </w:r>
      <w:r w:rsidRPr="00815389">
        <w:rPr>
          <w:b/>
          <w:i w:val="0"/>
          <w:sz w:val="22"/>
          <w:szCs w:val="22"/>
        </w:rPr>
        <w:fldChar w:fldCharType="separate"/>
      </w:r>
      <w:r w:rsidR="00E31296">
        <w:rPr>
          <w:b/>
          <w:i w:val="0"/>
          <w:noProof/>
          <w:sz w:val="22"/>
          <w:szCs w:val="22"/>
        </w:rPr>
        <w:t>1</w:t>
      </w:r>
      <w:r w:rsidRPr="00815389">
        <w:rPr>
          <w:b/>
          <w:i w:val="0"/>
          <w:sz w:val="22"/>
          <w:szCs w:val="22"/>
        </w:rPr>
        <w:fldChar w:fldCharType="end"/>
      </w:r>
      <w:r>
        <w:t xml:space="preserve"> </w:t>
      </w:r>
      <w:r w:rsidR="00FA415F" w:rsidRPr="00815389">
        <w:rPr>
          <w:i w:val="0"/>
          <w:color w:val="000000" w:themeColor="text1"/>
          <w:sz w:val="22"/>
        </w:rPr>
        <w:t xml:space="preserve">Breakdown of adult males assessed and unassessed in the </w:t>
      </w:r>
      <w:proofErr w:type="spellStart"/>
      <w:r w:rsidR="009359D7" w:rsidRPr="00815389">
        <w:rPr>
          <w:i w:val="0"/>
          <w:color w:val="000000" w:themeColor="text1"/>
          <w:sz w:val="22"/>
        </w:rPr>
        <w:t>Lisieux</w:t>
      </w:r>
      <w:proofErr w:type="spellEnd"/>
      <w:r w:rsidR="00FA415F" w:rsidRPr="00815389">
        <w:rPr>
          <w:i w:val="0"/>
          <w:color w:val="000000" w:themeColor="text1"/>
          <w:sz w:val="22"/>
        </w:rPr>
        <w:t>-Michelet sample</w:t>
      </w:r>
      <w:bookmarkEnd w:id="21"/>
    </w:p>
    <w:p w14:paraId="62DA9D33" w14:textId="16DA10CC" w:rsidR="00C51DD9" w:rsidRPr="00C51DD9" w:rsidRDefault="00C51DD9" w:rsidP="00C51DD9">
      <w:pPr>
        <w:spacing w:line="360" w:lineRule="auto"/>
      </w:pPr>
      <w:r w:rsidRPr="00C51DD9">
        <w:t>Based on information contained in an unpublished site report (</w:t>
      </w:r>
      <w:proofErr w:type="spellStart"/>
      <w:r w:rsidRPr="00C51DD9">
        <w:t>Paillard</w:t>
      </w:r>
      <w:proofErr w:type="spellEnd"/>
      <w:r w:rsidRPr="00C51DD9">
        <w:t xml:space="preserve"> </w:t>
      </w:r>
      <w:proofErr w:type="spellStart"/>
      <w:r w:rsidRPr="00C51DD9">
        <w:t>n.d.</w:t>
      </w:r>
      <w:proofErr w:type="spellEnd"/>
      <w:r w:rsidRPr="00C51DD9">
        <w:t>) ten individuals in this sample may date to a period later than the Late Roman Empire (Appendix 1). To evaluate the impact of these ten individuals on the results, these individuals were removed from the sample and the results re-calculated (Appendix 4). The standard deviation decreased but the overall results were unaffected. As these possible non-Roman individuals did not alter the results, and given that the dating of the site may be revised in the future, the ten individuals were kept in the sample.</w:t>
      </w:r>
    </w:p>
    <w:p w14:paraId="48AA4A73" w14:textId="3DB84FCF" w:rsidR="00FA415F" w:rsidRPr="00630299" w:rsidRDefault="00FA415F" w:rsidP="00983C07">
      <w:pPr>
        <w:pStyle w:val="Heading2"/>
        <w:rPr>
          <w:b/>
          <w:color w:val="000000" w:themeColor="text1"/>
          <w:sz w:val="24"/>
          <w:szCs w:val="24"/>
        </w:rPr>
      </w:pPr>
      <w:bookmarkStart w:id="22" w:name="_Toc430595309"/>
      <w:r w:rsidRPr="00630299">
        <w:rPr>
          <w:b/>
          <w:color w:val="000000" w:themeColor="text1"/>
          <w:sz w:val="24"/>
          <w:szCs w:val="24"/>
        </w:rPr>
        <w:t>3.2 Sex estimation methods</w:t>
      </w:r>
      <w:bookmarkEnd w:id="22"/>
    </w:p>
    <w:p w14:paraId="6A10085A" w14:textId="67A9E8F1" w:rsidR="00B5112C" w:rsidRPr="002C33E6" w:rsidRDefault="00FA415F" w:rsidP="00C51DD9">
      <w:pPr>
        <w:spacing w:line="360" w:lineRule="auto"/>
        <w:rPr>
          <w:color w:val="000000" w:themeColor="text1"/>
        </w:rPr>
      </w:pPr>
      <w:r w:rsidRPr="002C33E6">
        <w:rPr>
          <w:color w:val="000000" w:themeColor="text1"/>
        </w:rPr>
        <w:t>The possible sex of the individuals used in this study was assessed using both cranial and pelvic traits</w:t>
      </w:r>
      <w:r w:rsidR="00A83651">
        <w:rPr>
          <w:color w:val="000000" w:themeColor="text1"/>
        </w:rPr>
        <w:t xml:space="preserve"> (Table </w:t>
      </w:r>
      <w:r w:rsidR="00B5112C" w:rsidRPr="002C33E6">
        <w:rPr>
          <w:color w:val="000000" w:themeColor="text1"/>
        </w:rPr>
        <w:t>2)</w:t>
      </w:r>
      <w:r w:rsidRPr="002C33E6">
        <w:rPr>
          <w:color w:val="000000" w:themeColor="text1"/>
        </w:rPr>
        <w:t xml:space="preserve"> as outlined in </w:t>
      </w:r>
      <w:proofErr w:type="spellStart"/>
      <w:r w:rsidRPr="002C33E6">
        <w:rPr>
          <w:color w:val="000000" w:themeColor="text1"/>
        </w:rPr>
        <w:t>Buikstra</w:t>
      </w:r>
      <w:proofErr w:type="spellEnd"/>
      <w:r w:rsidRPr="002C33E6">
        <w:rPr>
          <w:color w:val="000000" w:themeColor="text1"/>
        </w:rPr>
        <w:t xml:space="preserve"> and </w:t>
      </w:r>
      <w:proofErr w:type="spellStart"/>
      <w:r w:rsidRPr="002C33E6">
        <w:rPr>
          <w:color w:val="000000" w:themeColor="text1"/>
        </w:rPr>
        <w:t>Ubelaker</w:t>
      </w:r>
      <w:proofErr w:type="spellEnd"/>
      <w:r w:rsidRPr="002C33E6">
        <w:rPr>
          <w:color w:val="000000" w:themeColor="text1"/>
        </w:rPr>
        <w:t xml:space="preserve"> (1994). Due to the generally fragmentary nature of cranial preservation, cranial traits were </w:t>
      </w:r>
      <w:r w:rsidR="00D13489" w:rsidRPr="002C33E6">
        <w:rPr>
          <w:color w:val="000000" w:themeColor="text1"/>
        </w:rPr>
        <w:t>taken from either the right or left side depending on which was present; where possible, both sides were assessed.</w:t>
      </w:r>
      <w:r w:rsidRPr="002C33E6">
        <w:rPr>
          <w:color w:val="000000" w:themeColor="text1"/>
        </w:rPr>
        <w:t xml:space="preserve"> </w:t>
      </w:r>
      <w:r w:rsidRPr="002C33E6">
        <w:rPr>
          <w:color w:val="000000" w:themeColor="text1"/>
        </w:rPr>
        <w:lastRenderedPageBreak/>
        <w:t xml:space="preserve">The pelvic traits were assessed on the left </w:t>
      </w:r>
      <w:r w:rsidR="0012329A">
        <w:rPr>
          <w:color w:val="000000" w:themeColor="text1"/>
        </w:rPr>
        <w:t>innominate</w:t>
      </w:r>
      <w:r w:rsidRPr="002C33E6">
        <w:rPr>
          <w:color w:val="000000" w:themeColor="text1"/>
        </w:rPr>
        <w:t xml:space="preserve">. If this was unavailable, the right </w:t>
      </w:r>
      <w:r w:rsidR="0012329A">
        <w:rPr>
          <w:color w:val="000000" w:themeColor="text1"/>
        </w:rPr>
        <w:t>innominate</w:t>
      </w:r>
      <w:r w:rsidR="0012329A" w:rsidRPr="002C33E6">
        <w:rPr>
          <w:color w:val="000000" w:themeColor="text1"/>
        </w:rPr>
        <w:t xml:space="preserve"> </w:t>
      </w:r>
      <w:r w:rsidR="00C51DD9">
        <w:rPr>
          <w:color w:val="000000" w:themeColor="text1"/>
        </w:rPr>
        <w:t xml:space="preserve">was used. </w:t>
      </w:r>
    </w:p>
    <w:tbl>
      <w:tblPr>
        <w:tblStyle w:val="TableGrid"/>
        <w:tblW w:w="0" w:type="auto"/>
        <w:tblLook w:val="04A0" w:firstRow="1" w:lastRow="0" w:firstColumn="1" w:lastColumn="0" w:noHBand="0" w:noVBand="1"/>
      </w:tblPr>
      <w:tblGrid>
        <w:gridCol w:w="2454"/>
        <w:gridCol w:w="2454"/>
      </w:tblGrid>
      <w:tr w:rsidR="00996C7C" w:rsidRPr="002C33E6" w14:paraId="5D684A3E" w14:textId="77777777" w:rsidTr="00BA4FA6">
        <w:trPr>
          <w:trHeight w:val="383"/>
        </w:trPr>
        <w:tc>
          <w:tcPr>
            <w:tcW w:w="2454" w:type="dxa"/>
          </w:tcPr>
          <w:p w14:paraId="041D48F4" w14:textId="6DD6271E" w:rsidR="00996C7C" w:rsidRPr="002C33E6" w:rsidRDefault="0012329A" w:rsidP="00FA415F">
            <w:pPr>
              <w:spacing w:line="360" w:lineRule="auto"/>
              <w:rPr>
                <w:rFonts w:asciiTheme="minorHAnsi" w:hAnsiTheme="minorHAnsi"/>
                <w:b/>
                <w:color w:val="000000" w:themeColor="text1"/>
                <w:sz w:val="22"/>
              </w:rPr>
            </w:pPr>
            <w:r>
              <w:rPr>
                <w:rFonts w:asciiTheme="minorHAnsi" w:hAnsiTheme="minorHAnsi"/>
                <w:b/>
                <w:color w:val="000000" w:themeColor="text1"/>
                <w:sz w:val="22"/>
              </w:rPr>
              <w:t>Innominate</w:t>
            </w:r>
          </w:p>
        </w:tc>
        <w:tc>
          <w:tcPr>
            <w:tcW w:w="2454" w:type="dxa"/>
          </w:tcPr>
          <w:p w14:paraId="72846D76" w14:textId="37485AF4" w:rsidR="00996C7C" w:rsidRPr="002C33E6" w:rsidRDefault="0012329A" w:rsidP="00FA415F">
            <w:pPr>
              <w:spacing w:line="360" w:lineRule="auto"/>
              <w:rPr>
                <w:rFonts w:asciiTheme="minorHAnsi" w:hAnsiTheme="minorHAnsi"/>
                <w:b/>
                <w:color w:val="000000" w:themeColor="text1"/>
                <w:sz w:val="22"/>
              </w:rPr>
            </w:pPr>
            <w:r>
              <w:rPr>
                <w:rFonts w:asciiTheme="minorHAnsi" w:hAnsiTheme="minorHAnsi"/>
                <w:b/>
                <w:color w:val="000000" w:themeColor="text1"/>
                <w:sz w:val="22"/>
              </w:rPr>
              <w:t>Cranium</w:t>
            </w:r>
          </w:p>
        </w:tc>
      </w:tr>
      <w:tr w:rsidR="00996C7C" w:rsidRPr="002C33E6" w14:paraId="3FFFC9D5" w14:textId="77777777" w:rsidTr="00BA4FA6">
        <w:trPr>
          <w:trHeight w:val="383"/>
        </w:trPr>
        <w:tc>
          <w:tcPr>
            <w:tcW w:w="2454" w:type="dxa"/>
          </w:tcPr>
          <w:p w14:paraId="04F50877"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Ventral arc</w:t>
            </w:r>
          </w:p>
        </w:tc>
        <w:tc>
          <w:tcPr>
            <w:tcW w:w="2454" w:type="dxa"/>
          </w:tcPr>
          <w:p w14:paraId="47526BD6"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Nuchal crest</w:t>
            </w:r>
          </w:p>
        </w:tc>
      </w:tr>
      <w:tr w:rsidR="00996C7C" w:rsidRPr="002C33E6" w14:paraId="4044767C" w14:textId="77777777" w:rsidTr="00BA4FA6">
        <w:trPr>
          <w:trHeight w:val="368"/>
        </w:trPr>
        <w:tc>
          <w:tcPr>
            <w:tcW w:w="2454" w:type="dxa"/>
          </w:tcPr>
          <w:p w14:paraId="52EEC918"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Subpubic concavity</w:t>
            </w:r>
          </w:p>
        </w:tc>
        <w:tc>
          <w:tcPr>
            <w:tcW w:w="2454" w:type="dxa"/>
          </w:tcPr>
          <w:p w14:paraId="2DA579F5"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Mastoid process</w:t>
            </w:r>
          </w:p>
        </w:tc>
      </w:tr>
      <w:tr w:rsidR="00996C7C" w:rsidRPr="002C33E6" w14:paraId="6D005F40" w14:textId="77777777" w:rsidTr="00BA4FA6">
        <w:trPr>
          <w:trHeight w:val="383"/>
        </w:trPr>
        <w:tc>
          <w:tcPr>
            <w:tcW w:w="2454" w:type="dxa"/>
          </w:tcPr>
          <w:p w14:paraId="1D823BA8" w14:textId="77777777" w:rsidR="00996C7C" w:rsidRPr="002C33E6" w:rsidRDefault="00996C7C" w:rsidP="00FA415F">
            <w:pPr>
              <w:spacing w:line="360" w:lineRule="auto"/>
              <w:rPr>
                <w:rFonts w:asciiTheme="minorHAnsi" w:hAnsiTheme="minorHAnsi"/>
                <w:color w:val="000000" w:themeColor="text1"/>
                <w:sz w:val="22"/>
              </w:rPr>
            </w:pPr>
            <w:proofErr w:type="spellStart"/>
            <w:r w:rsidRPr="002C33E6">
              <w:rPr>
                <w:rFonts w:asciiTheme="minorHAnsi" w:hAnsiTheme="minorHAnsi"/>
                <w:color w:val="000000" w:themeColor="text1"/>
                <w:sz w:val="22"/>
              </w:rPr>
              <w:t>Ischiopubic</w:t>
            </w:r>
            <w:proofErr w:type="spellEnd"/>
            <w:r w:rsidRPr="002C33E6">
              <w:rPr>
                <w:rFonts w:asciiTheme="minorHAnsi" w:hAnsiTheme="minorHAnsi"/>
                <w:color w:val="000000" w:themeColor="text1"/>
                <w:sz w:val="22"/>
              </w:rPr>
              <w:t xml:space="preserve"> ramus ridge</w:t>
            </w:r>
          </w:p>
        </w:tc>
        <w:tc>
          <w:tcPr>
            <w:tcW w:w="2454" w:type="dxa"/>
          </w:tcPr>
          <w:p w14:paraId="28374FE2"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Supraorbital margin</w:t>
            </w:r>
          </w:p>
        </w:tc>
      </w:tr>
      <w:tr w:rsidR="00996C7C" w:rsidRPr="002C33E6" w14:paraId="38E37A6B" w14:textId="77777777" w:rsidTr="00BA4FA6">
        <w:trPr>
          <w:trHeight w:val="368"/>
        </w:trPr>
        <w:tc>
          <w:tcPr>
            <w:tcW w:w="2454" w:type="dxa"/>
          </w:tcPr>
          <w:p w14:paraId="42530566"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Greater sciatic notch</w:t>
            </w:r>
          </w:p>
        </w:tc>
        <w:tc>
          <w:tcPr>
            <w:tcW w:w="2454" w:type="dxa"/>
          </w:tcPr>
          <w:p w14:paraId="0602EA4F"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Glabella</w:t>
            </w:r>
          </w:p>
        </w:tc>
      </w:tr>
      <w:tr w:rsidR="00996C7C" w:rsidRPr="002C33E6" w14:paraId="4F92E06C" w14:textId="77777777" w:rsidTr="00BA4FA6">
        <w:trPr>
          <w:trHeight w:val="397"/>
        </w:trPr>
        <w:tc>
          <w:tcPr>
            <w:tcW w:w="2454" w:type="dxa"/>
          </w:tcPr>
          <w:p w14:paraId="09DC2AAC" w14:textId="77777777" w:rsidR="00996C7C" w:rsidRPr="002C33E6" w:rsidRDefault="00996C7C" w:rsidP="00FA415F">
            <w:pPr>
              <w:spacing w:line="360" w:lineRule="auto"/>
              <w:rPr>
                <w:rFonts w:asciiTheme="minorHAnsi" w:hAnsiTheme="minorHAnsi"/>
                <w:color w:val="000000" w:themeColor="text1"/>
                <w:sz w:val="22"/>
              </w:rPr>
            </w:pPr>
            <w:proofErr w:type="spellStart"/>
            <w:r w:rsidRPr="002C33E6">
              <w:rPr>
                <w:rFonts w:asciiTheme="minorHAnsi" w:hAnsiTheme="minorHAnsi"/>
                <w:color w:val="000000" w:themeColor="text1"/>
                <w:sz w:val="22"/>
              </w:rPr>
              <w:t>Preauricular</w:t>
            </w:r>
            <w:proofErr w:type="spellEnd"/>
            <w:r w:rsidRPr="002C33E6">
              <w:rPr>
                <w:rFonts w:asciiTheme="minorHAnsi" w:hAnsiTheme="minorHAnsi"/>
                <w:color w:val="000000" w:themeColor="text1"/>
                <w:sz w:val="22"/>
              </w:rPr>
              <w:t xml:space="preserve"> sulcus</w:t>
            </w:r>
          </w:p>
        </w:tc>
        <w:tc>
          <w:tcPr>
            <w:tcW w:w="2454" w:type="dxa"/>
          </w:tcPr>
          <w:p w14:paraId="5E5DCD1E" w14:textId="77777777" w:rsidR="00996C7C" w:rsidRPr="002C33E6" w:rsidRDefault="00996C7C" w:rsidP="00FA415F">
            <w:pPr>
              <w:spacing w:line="360" w:lineRule="auto"/>
              <w:rPr>
                <w:rFonts w:asciiTheme="minorHAnsi" w:hAnsiTheme="minorHAnsi"/>
                <w:color w:val="000000" w:themeColor="text1"/>
                <w:sz w:val="22"/>
              </w:rPr>
            </w:pPr>
            <w:r w:rsidRPr="002C33E6">
              <w:rPr>
                <w:rFonts w:asciiTheme="minorHAnsi" w:hAnsiTheme="minorHAnsi"/>
                <w:color w:val="000000" w:themeColor="text1"/>
                <w:sz w:val="22"/>
              </w:rPr>
              <w:t>Mental eminence</w:t>
            </w:r>
          </w:p>
        </w:tc>
      </w:tr>
    </w:tbl>
    <w:p w14:paraId="5899C381" w14:textId="043A3233" w:rsidR="00F84BC7" w:rsidRPr="00815389" w:rsidRDefault="00815389" w:rsidP="00815389">
      <w:pPr>
        <w:pStyle w:val="Caption"/>
        <w:rPr>
          <w:i w:val="0"/>
          <w:color w:val="000000" w:themeColor="text1"/>
          <w:sz w:val="22"/>
          <w:szCs w:val="22"/>
        </w:rPr>
      </w:pPr>
      <w:bookmarkStart w:id="23" w:name="_Toc429387253"/>
      <w:bookmarkStart w:id="24" w:name="_Toc429390957"/>
      <w:r w:rsidRPr="00815389">
        <w:rPr>
          <w:b/>
          <w:i w:val="0"/>
          <w:sz w:val="22"/>
          <w:szCs w:val="22"/>
        </w:rPr>
        <w:t xml:space="preserve">Table </w:t>
      </w:r>
      <w:r w:rsidRPr="00815389">
        <w:rPr>
          <w:b/>
          <w:i w:val="0"/>
          <w:sz w:val="22"/>
          <w:szCs w:val="22"/>
        </w:rPr>
        <w:fldChar w:fldCharType="begin"/>
      </w:r>
      <w:r w:rsidRPr="00815389">
        <w:rPr>
          <w:b/>
          <w:i w:val="0"/>
          <w:sz w:val="22"/>
          <w:szCs w:val="22"/>
        </w:rPr>
        <w:instrText xml:space="preserve"> SEQ Table \* ARABIC </w:instrText>
      </w:r>
      <w:r w:rsidRPr="00815389">
        <w:rPr>
          <w:b/>
          <w:i w:val="0"/>
          <w:sz w:val="22"/>
          <w:szCs w:val="22"/>
        </w:rPr>
        <w:fldChar w:fldCharType="separate"/>
      </w:r>
      <w:r w:rsidR="00E31296">
        <w:rPr>
          <w:b/>
          <w:i w:val="0"/>
          <w:noProof/>
          <w:sz w:val="22"/>
          <w:szCs w:val="22"/>
        </w:rPr>
        <w:t>2</w:t>
      </w:r>
      <w:r w:rsidRPr="00815389">
        <w:rPr>
          <w:b/>
          <w:i w:val="0"/>
          <w:sz w:val="22"/>
          <w:szCs w:val="22"/>
        </w:rPr>
        <w:fldChar w:fldCharType="end"/>
      </w:r>
      <w:r w:rsidRPr="00815389">
        <w:rPr>
          <w:b/>
          <w:i w:val="0"/>
          <w:color w:val="000000" w:themeColor="text1"/>
          <w:sz w:val="22"/>
          <w:szCs w:val="22"/>
        </w:rPr>
        <w:t xml:space="preserve"> </w:t>
      </w:r>
      <w:r w:rsidR="00D524F7" w:rsidRPr="00815389">
        <w:rPr>
          <w:i w:val="0"/>
          <w:color w:val="000000" w:themeColor="text1"/>
          <w:sz w:val="22"/>
          <w:szCs w:val="22"/>
        </w:rPr>
        <w:t xml:space="preserve">Sex estimation traits based on </w:t>
      </w:r>
      <w:proofErr w:type="spellStart"/>
      <w:r w:rsidR="00D524F7" w:rsidRPr="00815389">
        <w:rPr>
          <w:i w:val="0"/>
          <w:color w:val="000000" w:themeColor="text1"/>
          <w:sz w:val="22"/>
          <w:szCs w:val="22"/>
        </w:rPr>
        <w:t>Buikstra</w:t>
      </w:r>
      <w:proofErr w:type="spellEnd"/>
      <w:r w:rsidR="00D524F7" w:rsidRPr="00815389">
        <w:rPr>
          <w:i w:val="0"/>
          <w:color w:val="000000" w:themeColor="text1"/>
          <w:sz w:val="22"/>
          <w:szCs w:val="22"/>
        </w:rPr>
        <w:t xml:space="preserve"> and </w:t>
      </w:r>
      <w:proofErr w:type="spellStart"/>
      <w:r w:rsidR="00D524F7" w:rsidRPr="00815389">
        <w:rPr>
          <w:i w:val="0"/>
          <w:color w:val="000000" w:themeColor="text1"/>
          <w:sz w:val="22"/>
          <w:szCs w:val="22"/>
        </w:rPr>
        <w:t>Ubelaker</w:t>
      </w:r>
      <w:proofErr w:type="spellEnd"/>
      <w:r w:rsidR="00D524F7" w:rsidRPr="00815389">
        <w:rPr>
          <w:i w:val="0"/>
          <w:color w:val="000000" w:themeColor="text1"/>
          <w:sz w:val="22"/>
          <w:szCs w:val="22"/>
        </w:rPr>
        <w:t xml:space="preserve"> (1994)</w:t>
      </w:r>
      <w:bookmarkEnd w:id="23"/>
      <w:bookmarkEnd w:id="24"/>
    </w:p>
    <w:p w14:paraId="4FDFD5D6" w14:textId="71F55091" w:rsidR="00FA415F" w:rsidRPr="002C33E6" w:rsidRDefault="00FA415F" w:rsidP="00FA415F">
      <w:pPr>
        <w:spacing w:line="360" w:lineRule="auto"/>
        <w:rPr>
          <w:color w:val="000000" w:themeColor="text1"/>
        </w:rPr>
      </w:pPr>
      <w:r w:rsidRPr="002C33E6">
        <w:rPr>
          <w:color w:val="000000" w:themeColor="text1"/>
        </w:rPr>
        <w:t xml:space="preserve">Based on the appearance of these traits, the individuals from </w:t>
      </w:r>
      <w:proofErr w:type="spellStart"/>
      <w:r w:rsidRPr="002C33E6">
        <w:rPr>
          <w:color w:val="000000" w:themeColor="text1"/>
        </w:rPr>
        <w:t>Lisieux</w:t>
      </w:r>
      <w:proofErr w:type="spellEnd"/>
      <w:r w:rsidRPr="002C33E6">
        <w:rPr>
          <w:color w:val="000000" w:themeColor="text1"/>
        </w:rPr>
        <w:t xml:space="preserve">-Michelet were placed in five categories: female, </w:t>
      </w:r>
      <w:r w:rsidR="00167501" w:rsidRPr="002C33E6">
        <w:rPr>
          <w:color w:val="000000" w:themeColor="text1"/>
        </w:rPr>
        <w:t xml:space="preserve">probable </w:t>
      </w:r>
      <w:r w:rsidRPr="002C33E6">
        <w:rPr>
          <w:color w:val="000000" w:themeColor="text1"/>
        </w:rPr>
        <w:t>female, ambiguous, probable male, or male. If the cranial and pelvic traits produced different sex estimates, the estimate provided by the pelvic assessment was used</w:t>
      </w:r>
      <w:r w:rsidR="00B5112C" w:rsidRPr="002C33E6">
        <w:rPr>
          <w:color w:val="000000" w:themeColor="text1"/>
        </w:rPr>
        <w:t xml:space="preserve"> (Appendix 1.2)</w:t>
      </w:r>
      <w:r w:rsidRPr="002C33E6">
        <w:rPr>
          <w:color w:val="000000" w:themeColor="text1"/>
        </w:rPr>
        <w:t xml:space="preserve"> as the pelvis is considered a more reliable indicator of sex (</w:t>
      </w:r>
      <w:proofErr w:type="spellStart"/>
      <w:r w:rsidRPr="002C33E6">
        <w:rPr>
          <w:color w:val="000000" w:themeColor="text1"/>
        </w:rPr>
        <w:t>Buikstra</w:t>
      </w:r>
      <w:proofErr w:type="spellEnd"/>
      <w:r w:rsidRPr="002C33E6">
        <w:rPr>
          <w:color w:val="000000" w:themeColor="text1"/>
        </w:rPr>
        <w:t xml:space="preserve"> and </w:t>
      </w:r>
      <w:proofErr w:type="spellStart"/>
      <w:r w:rsidRPr="002C33E6">
        <w:rPr>
          <w:color w:val="000000" w:themeColor="text1"/>
        </w:rPr>
        <w:t>Ubelaker</w:t>
      </w:r>
      <w:proofErr w:type="spellEnd"/>
      <w:r w:rsidRPr="002C33E6">
        <w:rPr>
          <w:color w:val="000000" w:themeColor="text1"/>
        </w:rPr>
        <w:t xml:space="preserve"> 2004).</w:t>
      </w:r>
    </w:p>
    <w:p w14:paraId="591B6408" w14:textId="77777777" w:rsidR="00FA415F" w:rsidRPr="00630299" w:rsidRDefault="00FA415F" w:rsidP="00983C07">
      <w:pPr>
        <w:pStyle w:val="Heading2"/>
        <w:rPr>
          <w:b/>
          <w:color w:val="000000" w:themeColor="text1"/>
          <w:sz w:val="24"/>
          <w:szCs w:val="24"/>
        </w:rPr>
      </w:pPr>
      <w:bookmarkStart w:id="25" w:name="_Toc430595310"/>
      <w:r w:rsidRPr="00630299">
        <w:rPr>
          <w:b/>
          <w:color w:val="000000" w:themeColor="text1"/>
          <w:sz w:val="24"/>
          <w:szCs w:val="24"/>
        </w:rPr>
        <w:t>3.3 Age estimation methods</w:t>
      </w:r>
      <w:bookmarkEnd w:id="25"/>
    </w:p>
    <w:p w14:paraId="0AD97953" w14:textId="3D5DEFE5" w:rsidR="00FA415F" w:rsidRPr="002C33E6" w:rsidRDefault="00FA415F" w:rsidP="00FA415F">
      <w:pPr>
        <w:spacing w:line="360" w:lineRule="auto"/>
        <w:rPr>
          <w:color w:val="000000" w:themeColor="text1"/>
        </w:rPr>
      </w:pPr>
      <w:r w:rsidRPr="002C33E6">
        <w:rPr>
          <w:color w:val="000000" w:themeColor="text1"/>
        </w:rPr>
        <w:t xml:space="preserve">Multiple macroscopic approaches were used to estimate the age of these individuals in order to account for the differential levels of preservation and degree of skeletal recovery. Using these macroscopic techniques, the males chosen for this sample were divided into three categories: young adult (20-34), middle adult (35-49), and old adult (50 and older) following </w:t>
      </w:r>
      <w:proofErr w:type="spellStart"/>
      <w:r w:rsidRPr="002C33E6">
        <w:rPr>
          <w:color w:val="000000" w:themeColor="text1"/>
        </w:rPr>
        <w:t>Buikstra</w:t>
      </w:r>
      <w:proofErr w:type="spellEnd"/>
      <w:r w:rsidRPr="002C33E6">
        <w:rPr>
          <w:color w:val="000000" w:themeColor="text1"/>
        </w:rPr>
        <w:t xml:space="preserve"> and </w:t>
      </w:r>
      <w:proofErr w:type="spellStart"/>
      <w:r w:rsidRPr="002C33E6">
        <w:rPr>
          <w:color w:val="000000" w:themeColor="text1"/>
        </w:rPr>
        <w:t>Ubelaker’s</w:t>
      </w:r>
      <w:proofErr w:type="spellEnd"/>
      <w:r w:rsidRPr="002C33E6">
        <w:rPr>
          <w:color w:val="000000" w:themeColor="text1"/>
        </w:rPr>
        <w:t xml:space="preserve"> age classification system (1994). </w:t>
      </w:r>
      <w:r w:rsidR="00BC2D48">
        <w:rPr>
          <w:color w:val="000000" w:themeColor="text1"/>
        </w:rPr>
        <w:t>As noted in Section 2.2.1 page 9, males in the Roman Empire began their transition into adulthood around the age of 15. Individuals under the age of 20 were not included in this sample due to the high degrees</w:t>
      </w:r>
      <w:r w:rsidR="00A33949">
        <w:rPr>
          <w:color w:val="000000" w:themeColor="text1"/>
        </w:rPr>
        <w:t xml:space="preserve"> of variation in cortical thickness that result from bone development </w:t>
      </w:r>
      <w:r w:rsidR="00A30839">
        <w:rPr>
          <w:color w:val="000000" w:themeColor="text1"/>
        </w:rPr>
        <w:t>before this age</w:t>
      </w:r>
      <w:r w:rsidR="00A33949">
        <w:rPr>
          <w:color w:val="000000" w:themeColor="text1"/>
        </w:rPr>
        <w:t>. By examining only adults who were close to achieving peak cortical mass or who had already achieved it, this study could limit this source of variation in the young adult age category</w:t>
      </w:r>
      <w:r w:rsidR="0012329A">
        <w:rPr>
          <w:color w:val="000000" w:themeColor="text1"/>
        </w:rPr>
        <w:t xml:space="preserve">. </w:t>
      </w:r>
    </w:p>
    <w:p w14:paraId="541026A4" w14:textId="77777777" w:rsidR="00FA415F" w:rsidRPr="002C33E6" w:rsidRDefault="00FA415F" w:rsidP="00983C07">
      <w:pPr>
        <w:pStyle w:val="Heading3"/>
        <w:rPr>
          <w:b/>
          <w:color w:val="000000" w:themeColor="text1"/>
        </w:rPr>
      </w:pPr>
      <w:bookmarkStart w:id="26" w:name="_Toc430595311"/>
      <w:r w:rsidRPr="002C33E6">
        <w:rPr>
          <w:b/>
          <w:color w:val="000000" w:themeColor="text1"/>
        </w:rPr>
        <w:t>3.3.1 Epiphyseal fusion</w:t>
      </w:r>
      <w:bookmarkEnd w:id="26"/>
    </w:p>
    <w:p w14:paraId="0AA731FB" w14:textId="77842743" w:rsidR="00FA415F" w:rsidRPr="002C33E6" w:rsidRDefault="00FA415F" w:rsidP="00FA415F">
      <w:pPr>
        <w:spacing w:line="360" w:lineRule="auto"/>
        <w:rPr>
          <w:color w:val="000000" w:themeColor="text1"/>
        </w:rPr>
      </w:pPr>
      <w:r w:rsidRPr="002C33E6">
        <w:rPr>
          <w:color w:val="000000" w:themeColor="text1"/>
        </w:rPr>
        <w:t xml:space="preserve">Epiphyseal fusion is only an effective method of age estimation for adolescents or young adults. The timing of epiphyseal fusion followed in this analysis is based on the </w:t>
      </w:r>
      <w:r w:rsidRPr="002C33E6">
        <w:rPr>
          <w:color w:val="000000" w:themeColor="text1"/>
        </w:rPr>
        <w:lastRenderedPageBreak/>
        <w:t xml:space="preserve">epiphyseal fusion methodology by Cardoso (2008 </w:t>
      </w:r>
      <w:proofErr w:type="spellStart"/>
      <w:r w:rsidRPr="002C33E6">
        <w:rPr>
          <w:color w:val="000000" w:themeColor="text1"/>
        </w:rPr>
        <w:t>a</w:t>
      </w:r>
      <w:proofErr w:type="gramStart"/>
      <w:r w:rsidRPr="002C33E6">
        <w:rPr>
          <w:color w:val="000000" w:themeColor="text1"/>
        </w:rPr>
        <w:t>,b</w:t>
      </w:r>
      <w:proofErr w:type="spellEnd"/>
      <w:proofErr w:type="gramEnd"/>
      <w:r w:rsidRPr="002C33E6">
        <w:rPr>
          <w:color w:val="000000" w:themeColor="text1"/>
        </w:rPr>
        <w:t xml:space="preserve">). Unlike the other methods used in this study </w:t>
      </w:r>
      <w:r w:rsidR="0012329A">
        <w:rPr>
          <w:color w:val="000000" w:themeColor="text1"/>
        </w:rPr>
        <w:t>that</w:t>
      </w:r>
      <w:r w:rsidR="0012329A" w:rsidRPr="002C33E6">
        <w:rPr>
          <w:color w:val="000000" w:themeColor="text1"/>
        </w:rPr>
        <w:t xml:space="preserve"> </w:t>
      </w:r>
      <w:r w:rsidRPr="002C33E6">
        <w:rPr>
          <w:color w:val="000000" w:themeColor="text1"/>
        </w:rPr>
        <w:t xml:space="preserve">rely on cranial or pelvis traits, epiphyseal fusion can be used </w:t>
      </w:r>
      <w:r w:rsidR="00EF2958" w:rsidRPr="002C33E6">
        <w:rPr>
          <w:color w:val="000000" w:themeColor="text1"/>
        </w:rPr>
        <w:t>across the skeleton</w:t>
      </w:r>
      <w:r w:rsidR="0012329A">
        <w:rPr>
          <w:color w:val="000000" w:themeColor="text1"/>
        </w:rPr>
        <w:t>,</w:t>
      </w:r>
      <w:r w:rsidRPr="002C33E6">
        <w:rPr>
          <w:color w:val="000000" w:themeColor="text1"/>
        </w:rPr>
        <w:t xml:space="preserve"> which facilitates age </w:t>
      </w:r>
      <w:r w:rsidR="00B5112C" w:rsidRPr="002C33E6">
        <w:rPr>
          <w:color w:val="000000" w:themeColor="text1"/>
        </w:rPr>
        <w:t>estimation</w:t>
      </w:r>
      <w:r w:rsidRPr="002C33E6">
        <w:rPr>
          <w:color w:val="000000" w:themeColor="text1"/>
        </w:rPr>
        <w:t xml:space="preserve"> in less complete individuals. The epiphyses selected for</w:t>
      </w:r>
      <w:r w:rsidR="007D0E62" w:rsidRPr="002C33E6">
        <w:rPr>
          <w:color w:val="000000" w:themeColor="text1"/>
        </w:rPr>
        <w:t xml:space="preserve"> in</w:t>
      </w:r>
      <w:r w:rsidRPr="002C33E6">
        <w:rPr>
          <w:color w:val="000000" w:themeColor="text1"/>
        </w:rPr>
        <w:t xml:space="preserve"> the </w:t>
      </w:r>
      <w:r w:rsidR="00EF2958" w:rsidRPr="002C33E6">
        <w:rPr>
          <w:rFonts w:cs="Times New Roman"/>
          <w:color w:val="000000" w:themeColor="text1"/>
          <w:szCs w:val="24"/>
        </w:rPr>
        <w:t>Social-Cultural Determinants of Community Wellbeing in the Western Roman Empire: Analysis and Interpretation of Vitamin D Status</w:t>
      </w:r>
      <w:r w:rsidR="00073C89" w:rsidRPr="002C33E6">
        <w:rPr>
          <w:rFonts w:cs="Times New Roman"/>
          <w:color w:val="000000" w:themeColor="text1"/>
          <w:szCs w:val="24"/>
        </w:rPr>
        <w:t xml:space="preserve"> </w:t>
      </w:r>
      <w:r w:rsidR="005A3D15" w:rsidRPr="002C33E6">
        <w:rPr>
          <w:color w:val="000000" w:themeColor="text1"/>
        </w:rPr>
        <w:t xml:space="preserve">project </w:t>
      </w:r>
      <w:r w:rsidRPr="002C33E6">
        <w:rPr>
          <w:color w:val="000000" w:themeColor="text1"/>
        </w:rPr>
        <w:t xml:space="preserve">were also used for this study (Table </w:t>
      </w:r>
      <w:r w:rsidR="00B5112C" w:rsidRPr="002C33E6">
        <w:rPr>
          <w:color w:val="000000" w:themeColor="text1"/>
        </w:rPr>
        <w:t>3</w:t>
      </w:r>
      <w:r w:rsidRPr="002C33E6">
        <w:rPr>
          <w:color w:val="000000" w:themeColor="text1"/>
        </w:rPr>
        <w:t xml:space="preserve">). </w:t>
      </w:r>
      <w:r w:rsidR="005A3D15" w:rsidRPr="002C33E6">
        <w:rPr>
          <w:color w:val="000000" w:themeColor="text1"/>
        </w:rPr>
        <w:t xml:space="preserve"> The epiphyseal fusion</w:t>
      </w:r>
      <w:r w:rsidR="00073C89" w:rsidRPr="002C33E6">
        <w:rPr>
          <w:color w:val="000000" w:themeColor="text1"/>
        </w:rPr>
        <w:t xml:space="preserve"> observations </w:t>
      </w:r>
      <w:r w:rsidR="005A3D15" w:rsidRPr="002C33E6">
        <w:rPr>
          <w:color w:val="000000" w:themeColor="text1"/>
        </w:rPr>
        <w:t xml:space="preserve">recorded </w:t>
      </w:r>
      <w:r w:rsidR="00073C89" w:rsidRPr="002C33E6">
        <w:rPr>
          <w:color w:val="000000" w:themeColor="text1"/>
        </w:rPr>
        <w:t>in</w:t>
      </w:r>
      <w:r w:rsidR="005A3D15" w:rsidRPr="002C33E6">
        <w:rPr>
          <w:color w:val="000000" w:themeColor="text1"/>
        </w:rPr>
        <w:t xml:space="preserve"> this study were used in conjunction with other aging methods to identify individuals who fell within the earlier portion of the young adult age category</w:t>
      </w:r>
      <w:r w:rsidR="004908E4" w:rsidRPr="002C33E6">
        <w:rPr>
          <w:color w:val="000000" w:themeColor="text1"/>
        </w:rPr>
        <w:t>.</w:t>
      </w:r>
    </w:p>
    <w:tbl>
      <w:tblPr>
        <w:tblStyle w:val="TableGrid"/>
        <w:tblW w:w="0" w:type="auto"/>
        <w:tblLook w:val="04A0" w:firstRow="1" w:lastRow="0" w:firstColumn="1" w:lastColumn="0" w:noHBand="0" w:noVBand="1"/>
      </w:tblPr>
      <w:tblGrid>
        <w:gridCol w:w="1171"/>
        <w:gridCol w:w="1267"/>
        <w:gridCol w:w="1225"/>
        <w:gridCol w:w="1319"/>
        <w:gridCol w:w="1225"/>
        <w:gridCol w:w="1225"/>
        <w:gridCol w:w="1225"/>
      </w:tblGrid>
      <w:tr w:rsidR="002E7999" w:rsidRPr="002C33E6" w14:paraId="5AD6300F" w14:textId="77777777" w:rsidTr="0054598C">
        <w:tc>
          <w:tcPr>
            <w:tcW w:w="1001" w:type="dxa"/>
          </w:tcPr>
          <w:p w14:paraId="4B3519D6" w14:textId="77777777" w:rsidR="00FA415F" w:rsidRPr="002C33E6" w:rsidRDefault="00FA415F" w:rsidP="00B50DC7">
            <w:pPr>
              <w:jc w:val="center"/>
              <w:rPr>
                <w:rFonts w:asciiTheme="minorHAnsi" w:hAnsiTheme="minorHAnsi"/>
                <w:b/>
                <w:color w:val="000000" w:themeColor="text1"/>
                <w:sz w:val="22"/>
              </w:rPr>
            </w:pPr>
            <w:r w:rsidRPr="002C33E6">
              <w:rPr>
                <w:rFonts w:asciiTheme="minorHAnsi" w:hAnsiTheme="minorHAnsi"/>
                <w:b/>
                <w:color w:val="000000" w:themeColor="text1"/>
                <w:sz w:val="22"/>
              </w:rPr>
              <w:t>Bone</w:t>
            </w:r>
          </w:p>
        </w:tc>
        <w:tc>
          <w:tcPr>
            <w:tcW w:w="1404" w:type="dxa"/>
          </w:tcPr>
          <w:p w14:paraId="4F2D14A9"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Femur</w:t>
            </w:r>
          </w:p>
        </w:tc>
        <w:tc>
          <w:tcPr>
            <w:tcW w:w="1377" w:type="dxa"/>
          </w:tcPr>
          <w:p w14:paraId="0F7E8325"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Tibia</w:t>
            </w:r>
          </w:p>
        </w:tc>
        <w:tc>
          <w:tcPr>
            <w:tcW w:w="1437" w:type="dxa"/>
          </w:tcPr>
          <w:p w14:paraId="0379DD90"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Humerus</w:t>
            </w:r>
          </w:p>
        </w:tc>
        <w:tc>
          <w:tcPr>
            <w:tcW w:w="1377" w:type="dxa"/>
          </w:tcPr>
          <w:p w14:paraId="75359CD9"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Radius</w:t>
            </w:r>
          </w:p>
        </w:tc>
        <w:tc>
          <w:tcPr>
            <w:tcW w:w="1377" w:type="dxa"/>
          </w:tcPr>
          <w:p w14:paraId="24CF323C"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Pelvis</w:t>
            </w:r>
          </w:p>
        </w:tc>
        <w:tc>
          <w:tcPr>
            <w:tcW w:w="1377" w:type="dxa"/>
          </w:tcPr>
          <w:p w14:paraId="3BC6F5F3"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 xml:space="preserve">Clavicle </w:t>
            </w:r>
          </w:p>
        </w:tc>
      </w:tr>
      <w:tr w:rsidR="002E7999" w:rsidRPr="002C33E6" w14:paraId="4B370657" w14:textId="77777777" w:rsidTr="0054598C">
        <w:tc>
          <w:tcPr>
            <w:tcW w:w="1001" w:type="dxa"/>
            <w:vMerge w:val="restart"/>
            <w:vAlign w:val="center"/>
          </w:tcPr>
          <w:p w14:paraId="65FEA5E9" w14:textId="77777777" w:rsidR="00FA415F" w:rsidRPr="002C33E6" w:rsidRDefault="00FA415F" w:rsidP="00B50DC7">
            <w:pPr>
              <w:jc w:val="center"/>
              <w:rPr>
                <w:rFonts w:asciiTheme="minorHAnsi" w:hAnsiTheme="minorHAnsi"/>
                <w:b/>
                <w:color w:val="000000" w:themeColor="text1"/>
                <w:sz w:val="22"/>
              </w:rPr>
            </w:pPr>
            <w:r w:rsidRPr="002C33E6">
              <w:rPr>
                <w:rFonts w:asciiTheme="minorHAnsi" w:hAnsiTheme="minorHAnsi"/>
                <w:b/>
                <w:color w:val="000000" w:themeColor="text1"/>
                <w:sz w:val="22"/>
              </w:rPr>
              <w:t>Epiphyses</w:t>
            </w:r>
          </w:p>
        </w:tc>
        <w:tc>
          <w:tcPr>
            <w:tcW w:w="1404" w:type="dxa"/>
          </w:tcPr>
          <w:p w14:paraId="752FBC26"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proximal epiphysis</w:t>
            </w:r>
          </w:p>
        </w:tc>
        <w:tc>
          <w:tcPr>
            <w:tcW w:w="1377" w:type="dxa"/>
          </w:tcPr>
          <w:p w14:paraId="4351FC35"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proximal epiphysis</w:t>
            </w:r>
          </w:p>
        </w:tc>
        <w:tc>
          <w:tcPr>
            <w:tcW w:w="1437" w:type="dxa"/>
          </w:tcPr>
          <w:p w14:paraId="3B456794"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proximal epiphysis</w:t>
            </w:r>
          </w:p>
        </w:tc>
        <w:tc>
          <w:tcPr>
            <w:tcW w:w="1377" w:type="dxa"/>
          </w:tcPr>
          <w:p w14:paraId="70A368F0"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proximal epiphysis</w:t>
            </w:r>
          </w:p>
        </w:tc>
        <w:tc>
          <w:tcPr>
            <w:tcW w:w="1377" w:type="dxa"/>
          </w:tcPr>
          <w:p w14:paraId="47FDA6AA"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iliac crest</w:t>
            </w:r>
          </w:p>
        </w:tc>
        <w:tc>
          <w:tcPr>
            <w:tcW w:w="1377" w:type="dxa"/>
          </w:tcPr>
          <w:p w14:paraId="68EF9BC0"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sternal epiphysis</w:t>
            </w:r>
          </w:p>
        </w:tc>
      </w:tr>
      <w:tr w:rsidR="002E7999" w:rsidRPr="002C33E6" w14:paraId="74305BE8" w14:textId="77777777" w:rsidTr="0054598C">
        <w:tc>
          <w:tcPr>
            <w:tcW w:w="1001" w:type="dxa"/>
            <w:vMerge/>
          </w:tcPr>
          <w:p w14:paraId="18FB1F89" w14:textId="77777777" w:rsidR="00FA415F" w:rsidRPr="002C33E6" w:rsidRDefault="00FA415F" w:rsidP="00B50DC7">
            <w:pPr>
              <w:rPr>
                <w:rFonts w:asciiTheme="minorHAnsi" w:hAnsiTheme="minorHAnsi"/>
                <w:color w:val="000000" w:themeColor="text1"/>
                <w:sz w:val="22"/>
              </w:rPr>
            </w:pPr>
          </w:p>
        </w:tc>
        <w:tc>
          <w:tcPr>
            <w:tcW w:w="1404" w:type="dxa"/>
          </w:tcPr>
          <w:p w14:paraId="74F57BC5" w14:textId="5C39C1E2" w:rsidR="0036632D" w:rsidRPr="002C33E6" w:rsidRDefault="0012329A" w:rsidP="00B50DC7">
            <w:pPr>
              <w:rPr>
                <w:rFonts w:asciiTheme="minorHAnsi" w:hAnsiTheme="minorHAnsi"/>
                <w:color w:val="000000" w:themeColor="text1"/>
                <w:sz w:val="22"/>
              </w:rPr>
            </w:pPr>
            <w:r>
              <w:rPr>
                <w:rFonts w:asciiTheme="minorHAnsi" w:hAnsiTheme="minorHAnsi"/>
                <w:color w:val="000000" w:themeColor="text1"/>
                <w:sz w:val="22"/>
              </w:rPr>
              <w:t>g</w:t>
            </w:r>
            <w:r w:rsidR="0036632D" w:rsidRPr="002C33E6">
              <w:rPr>
                <w:rFonts w:asciiTheme="minorHAnsi" w:hAnsiTheme="minorHAnsi"/>
                <w:color w:val="000000" w:themeColor="text1"/>
                <w:sz w:val="22"/>
              </w:rPr>
              <w:t>reater</w:t>
            </w:r>
          </w:p>
          <w:p w14:paraId="089A2CD4"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 xml:space="preserve">trochanter </w:t>
            </w:r>
          </w:p>
        </w:tc>
        <w:tc>
          <w:tcPr>
            <w:tcW w:w="1377" w:type="dxa"/>
          </w:tcPr>
          <w:p w14:paraId="1DB68906"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distal epiphysis</w:t>
            </w:r>
          </w:p>
        </w:tc>
        <w:tc>
          <w:tcPr>
            <w:tcW w:w="1437" w:type="dxa"/>
          </w:tcPr>
          <w:p w14:paraId="7EB37402"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distal epiphysis</w:t>
            </w:r>
          </w:p>
        </w:tc>
        <w:tc>
          <w:tcPr>
            <w:tcW w:w="1377" w:type="dxa"/>
          </w:tcPr>
          <w:p w14:paraId="45765FD8"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distal epiphysis</w:t>
            </w:r>
          </w:p>
        </w:tc>
        <w:tc>
          <w:tcPr>
            <w:tcW w:w="1377" w:type="dxa"/>
          </w:tcPr>
          <w:p w14:paraId="6947C9B1"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 xml:space="preserve">ischial epiphysis </w:t>
            </w:r>
          </w:p>
        </w:tc>
        <w:tc>
          <w:tcPr>
            <w:tcW w:w="1377" w:type="dxa"/>
          </w:tcPr>
          <w:p w14:paraId="02117E8B" w14:textId="77777777" w:rsidR="00FA415F" w:rsidRPr="002C33E6" w:rsidRDefault="00FA415F" w:rsidP="00B50DC7">
            <w:pPr>
              <w:rPr>
                <w:rFonts w:asciiTheme="minorHAnsi" w:hAnsiTheme="minorHAnsi"/>
                <w:color w:val="000000" w:themeColor="text1"/>
                <w:sz w:val="22"/>
              </w:rPr>
            </w:pPr>
          </w:p>
        </w:tc>
      </w:tr>
      <w:tr w:rsidR="002E7999" w:rsidRPr="002C33E6" w14:paraId="03E9B8CB" w14:textId="77777777" w:rsidTr="0054598C">
        <w:tc>
          <w:tcPr>
            <w:tcW w:w="1001" w:type="dxa"/>
            <w:vMerge/>
          </w:tcPr>
          <w:p w14:paraId="7E42C313" w14:textId="77777777" w:rsidR="00FA415F" w:rsidRPr="002C33E6" w:rsidRDefault="00FA415F" w:rsidP="00B50DC7">
            <w:pPr>
              <w:rPr>
                <w:rFonts w:asciiTheme="minorHAnsi" w:hAnsiTheme="minorHAnsi"/>
                <w:color w:val="000000" w:themeColor="text1"/>
                <w:sz w:val="22"/>
              </w:rPr>
            </w:pPr>
          </w:p>
        </w:tc>
        <w:tc>
          <w:tcPr>
            <w:tcW w:w="1404" w:type="dxa"/>
          </w:tcPr>
          <w:p w14:paraId="6242A11E"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lesser trochanter</w:t>
            </w:r>
          </w:p>
        </w:tc>
        <w:tc>
          <w:tcPr>
            <w:tcW w:w="1377" w:type="dxa"/>
          </w:tcPr>
          <w:p w14:paraId="312BE76C" w14:textId="77777777" w:rsidR="00FA415F" w:rsidRPr="002C33E6" w:rsidRDefault="00FA415F" w:rsidP="00B50DC7">
            <w:pPr>
              <w:rPr>
                <w:rFonts w:asciiTheme="minorHAnsi" w:hAnsiTheme="minorHAnsi"/>
                <w:color w:val="000000" w:themeColor="text1"/>
                <w:sz w:val="22"/>
              </w:rPr>
            </w:pPr>
          </w:p>
        </w:tc>
        <w:tc>
          <w:tcPr>
            <w:tcW w:w="1437" w:type="dxa"/>
          </w:tcPr>
          <w:p w14:paraId="7C59E6CF"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medial epicondyle</w:t>
            </w:r>
          </w:p>
        </w:tc>
        <w:tc>
          <w:tcPr>
            <w:tcW w:w="1377" w:type="dxa"/>
          </w:tcPr>
          <w:p w14:paraId="1FF88578" w14:textId="77777777" w:rsidR="00FA415F" w:rsidRPr="002C33E6" w:rsidRDefault="00FA415F" w:rsidP="00B50DC7">
            <w:pPr>
              <w:rPr>
                <w:rFonts w:asciiTheme="minorHAnsi" w:hAnsiTheme="minorHAnsi"/>
                <w:color w:val="000000" w:themeColor="text1"/>
                <w:sz w:val="22"/>
              </w:rPr>
            </w:pPr>
          </w:p>
        </w:tc>
        <w:tc>
          <w:tcPr>
            <w:tcW w:w="1377" w:type="dxa"/>
          </w:tcPr>
          <w:p w14:paraId="1C250039" w14:textId="77777777" w:rsidR="00FA415F" w:rsidRPr="002C33E6" w:rsidRDefault="00FA415F" w:rsidP="00B50DC7">
            <w:pPr>
              <w:rPr>
                <w:rFonts w:asciiTheme="minorHAnsi" w:hAnsiTheme="minorHAnsi"/>
                <w:color w:val="000000" w:themeColor="text1"/>
                <w:sz w:val="22"/>
              </w:rPr>
            </w:pPr>
          </w:p>
        </w:tc>
        <w:tc>
          <w:tcPr>
            <w:tcW w:w="1377" w:type="dxa"/>
          </w:tcPr>
          <w:p w14:paraId="528643F4" w14:textId="77777777" w:rsidR="00FA415F" w:rsidRPr="002C33E6" w:rsidRDefault="00FA415F" w:rsidP="00B50DC7">
            <w:pPr>
              <w:rPr>
                <w:rFonts w:asciiTheme="minorHAnsi" w:hAnsiTheme="minorHAnsi"/>
                <w:color w:val="000000" w:themeColor="text1"/>
                <w:sz w:val="22"/>
              </w:rPr>
            </w:pPr>
          </w:p>
        </w:tc>
      </w:tr>
      <w:tr w:rsidR="002E7999" w:rsidRPr="002C33E6" w14:paraId="3DF81A3B" w14:textId="77777777" w:rsidTr="0054598C">
        <w:tc>
          <w:tcPr>
            <w:tcW w:w="1001" w:type="dxa"/>
            <w:vMerge/>
          </w:tcPr>
          <w:p w14:paraId="3862EC5C" w14:textId="77777777" w:rsidR="00FA415F" w:rsidRPr="002C33E6" w:rsidRDefault="00FA415F" w:rsidP="00B50DC7">
            <w:pPr>
              <w:rPr>
                <w:rFonts w:asciiTheme="minorHAnsi" w:hAnsiTheme="minorHAnsi"/>
                <w:color w:val="000000" w:themeColor="text1"/>
                <w:sz w:val="22"/>
              </w:rPr>
            </w:pPr>
          </w:p>
        </w:tc>
        <w:tc>
          <w:tcPr>
            <w:tcW w:w="1404" w:type="dxa"/>
          </w:tcPr>
          <w:p w14:paraId="46124A22" w14:textId="77777777" w:rsidR="00FA415F" w:rsidRPr="002C33E6" w:rsidRDefault="00FA415F" w:rsidP="00B50DC7">
            <w:pPr>
              <w:rPr>
                <w:rFonts w:asciiTheme="minorHAnsi" w:hAnsiTheme="minorHAnsi"/>
                <w:color w:val="000000" w:themeColor="text1"/>
                <w:sz w:val="22"/>
              </w:rPr>
            </w:pPr>
            <w:r w:rsidRPr="002C33E6">
              <w:rPr>
                <w:rFonts w:asciiTheme="minorHAnsi" w:hAnsiTheme="minorHAnsi"/>
                <w:color w:val="000000" w:themeColor="text1"/>
                <w:sz w:val="22"/>
              </w:rPr>
              <w:t>distal epiphysis</w:t>
            </w:r>
          </w:p>
        </w:tc>
        <w:tc>
          <w:tcPr>
            <w:tcW w:w="1377" w:type="dxa"/>
          </w:tcPr>
          <w:p w14:paraId="46B2C37B" w14:textId="77777777" w:rsidR="00FA415F" w:rsidRPr="002C33E6" w:rsidRDefault="00FA415F" w:rsidP="00B50DC7">
            <w:pPr>
              <w:rPr>
                <w:rFonts w:asciiTheme="minorHAnsi" w:hAnsiTheme="minorHAnsi"/>
                <w:color w:val="000000" w:themeColor="text1"/>
                <w:sz w:val="22"/>
              </w:rPr>
            </w:pPr>
          </w:p>
        </w:tc>
        <w:tc>
          <w:tcPr>
            <w:tcW w:w="1437" w:type="dxa"/>
          </w:tcPr>
          <w:p w14:paraId="53022A50" w14:textId="77777777" w:rsidR="00FA415F" w:rsidRPr="002C33E6" w:rsidRDefault="00FA415F" w:rsidP="00B50DC7">
            <w:pPr>
              <w:rPr>
                <w:rFonts w:asciiTheme="minorHAnsi" w:hAnsiTheme="minorHAnsi"/>
                <w:color w:val="000000" w:themeColor="text1"/>
                <w:sz w:val="22"/>
              </w:rPr>
            </w:pPr>
          </w:p>
        </w:tc>
        <w:tc>
          <w:tcPr>
            <w:tcW w:w="1377" w:type="dxa"/>
          </w:tcPr>
          <w:p w14:paraId="151E16BB" w14:textId="77777777" w:rsidR="00FA415F" w:rsidRPr="002C33E6" w:rsidRDefault="00FA415F" w:rsidP="00B50DC7">
            <w:pPr>
              <w:rPr>
                <w:rFonts w:asciiTheme="minorHAnsi" w:hAnsiTheme="minorHAnsi"/>
                <w:color w:val="000000" w:themeColor="text1"/>
                <w:sz w:val="22"/>
              </w:rPr>
            </w:pPr>
          </w:p>
        </w:tc>
        <w:tc>
          <w:tcPr>
            <w:tcW w:w="1377" w:type="dxa"/>
          </w:tcPr>
          <w:p w14:paraId="3E5ACB57" w14:textId="77777777" w:rsidR="00FA415F" w:rsidRPr="002C33E6" w:rsidRDefault="00FA415F" w:rsidP="00B50DC7">
            <w:pPr>
              <w:rPr>
                <w:rFonts w:asciiTheme="minorHAnsi" w:hAnsiTheme="minorHAnsi"/>
                <w:color w:val="000000" w:themeColor="text1"/>
                <w:sz w:val="22"/>
              </w:rPr>
            </w:pPr>
          </w:p>
        </w:tc>
        <w:tc>
          <w:tcPr>
            <w:tcW w:w="1377" w:type="dxa"/>
          </w:tcPr>
          <w:p w14:paraId="3C37A66B" w14:textId="77777777" w:rsidR="00FA415F" w:rsidRPr="002C33E6" w:rsidRDefault="00FA415F" w:rsidP="00B50DC7">
            <w:pPr>
              <w:rPr>
                <w:rFonts w:asciiTheme="minorHAnsi" w:hAnsiTheme="minorHAnsi"/>
                <w:color w:val="000000" w:themeColor="text1"/>
                <w:sz w:val="22"/>
              </w:rPr>
            </w:pPr>
          </w:p>
        </w:tc>
      </w:tr>
    </w:tbl>
    <w:p w14:paraId="72132E96" w14:textId="2ECFE068" w:rsidR="00FA415F" w:rsidRPr="00A83651" w:rsidRDefault="00A83651" w:rsidP="00A83651">
      <w:pPr>
        <w:pStyle w:val="Caption"/>
        <w:rPr>
          <w:i w:val="0"/>
          <w:color w:val="000000" w:themeColor="text1"/>
          <w:sz w:val="22"/>
          <w:szCs w:val="22"/>
        </w:rPr>
      </w:pPr>
      <w:bookmarkStart w:id="27" w:name="_Toc429387256"/>
      <w:bookmarkStart w:id="28" w:name="_Toc429390958"/>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3</w:t>
      </w:r>
      <w:r w:rsidRPr="00A83651">
        <w:rPr>
          <w:b/>
          <w:i w:val="0"/>
          <w:sz w:val="22"/>
          <w:szCs w:val="22"/>
        </w:rPr>
        <w:fldChar w:fldCharType="end"/>
      </w:r>
      <w:r w:rsidRPr="00A83651">
        <w:rPr>
          <w:i w:val="0"/>
          <w:sz w:val="22"/>
          <w:szCs w:val="22"/>
        </w:rPr>
        <w:t xml:space="preserve"> </w:t>
      </w:r>
      <w:r w:rsidR="00FA415F" w:rsidRPr="00A83651">
        <w:rPr>
          <w:i w:val="0"/>
          <w:color w:val="000000" w:themeColor="text1"/>
          <w:sz w:val="22"/>
          <w:szCs w:val="22"/>
        </w:rPr>
        <w:t xml:space="preserve">List of bones and epiphyses used for the epiphyseal fusion </w:t>
      </w:r>
      <w:r w:rsidR="0012329A">
        <w:rPr>
          <w:i w:val="0"/>
          <w:color w:val="000000" w:themeColor="text1"/>
          <w:sz w:val="22"/>
          <w:szCs w:val="22"/>
        </w:rPr>
        <w:t xml:space="preserve">age </w:t>
      </w:r>
      <w:r w:rsidR="00FA415F" w:rsidRPr="00A83651">
        <w:rPr>
          <w:i w:val="0"/>
          <w:color w:val="000000" w:themeColor="text1"/>
          <w:sz w:val="22"/>
          <w:szCs w:val="22"/>
        </w:rPr>
        <w:t>estimation method.</w:t>
      </w:r>
      <w:bookmarkEnd w:id="27"/>
      <w:bookmarkEnd w:id="28"/>
    </w:p>
    <w:p w14:paraId="64EF1292" w14:textId="77777777" w:rsidR="00FA415F" w:rsidRPr="00630299" w:rsidRDefault="00FA415F" w:rsidP="00983C07">
      <w:pPr>
        <w:pStyle w:val="Heading3"/>
        <w:rPr>
          <w:color w:val="000000" w:themeColor="text1"/>
        </w:rPr>
      </w:pPr>
      <w:bookmarkStart w:id="29" w:name="_Toc430595312"/>
      <w:r w:rsidRPr="00630299">
        <w:rPr>
          <w:b/>
          <w:color w:val="000000" w:themeColor="text1"/>
        </w:rPr>
        <w:t>3.3.2 Dental wear analysis</w:t>
      </w:r>
      <w:bookmarkEnd w:id="29"/>
    </w:p>
    <w:p w14:paraId="42A86266" w14:textId="7C5A4275" w:rsidR="00FA415F" w:rsidRPr="002C33E6" w:rsidRDefault="00FA415F" w:rsidP="00FA415F">
      <w:pPr>
        <w:spacing w:line="360" w:lineRule="auto"/>
        <w:rPr>
          <w:color w:val="000000" w:themeColor="text1"/>
        </w:rPr>
      </w:pPr>
      <w:r w:rsidRPr="002C33E6">
        <w:rPr>
          <w:color w:val="000000" w:themeColor="text1"/>
        </w:rPr>
        <w:t>Dental w</w:t>
      </w:r>
      <w:r w:rsidR="0034530D" w:rsidRPr="002C33E6">
        <w:rPr>
          <w:color w:val="000000" w:themeColor="text1"/>
        </w:rPr>
        <w:t>ear</w:t>
      </w:r>
      <w:r w:rsidRPr="002C33E6">
        <w:rPr>
          <w:color w:val="000000" w:themeColor="text1"/>
        </w:rPr>
        <w:t xml:space="preserve"> analysis was used to assess the age of the individuals in this sample. This method was applied whenever there were molars present by visually comparing the teeth to </w:t>
      </w:r>
      <w:proofErr w:type="spellStart"/>
      <w:r w:rsidRPr="002C33E6">
        <w:rPr>
          <w:color w:val="000000" w:themeColor="text1"/>
        </w:rPr>
        <w:t>Brothwell’s</w:t>
      </w:r>
      <w:proofErr w:type="spellEnd"/>
      <w:r w:rsidRPr="002C33E6">
        <w:rPr>
          <w:color w:val="000000" w:themeColor="text1"/>
        </w:rPr>
        <w:t xml:space="preserve"> </w:t>
      </w:r>
      <w:r w:rsidR="0012329A">
        <w:rPr>
          <w:color w:val="000000" w:themeColor="text1"/>
        </w:rPr>
        <w:t xml:space="preserve">(1981) </w:t>
      </w:r>
      <w:r w:rsidRPr="002C33E6">
        <w:rPr>
          <w:color w:val="000000" w:themeColor="text1"/>
        </w:rPr>
        <w:t>dental w</w:t>
      </w:r>
      <w:r w:rsidR="0034530D" w:rsidRPr="002C33E6">
        <w:rPr>
          <w:color w:val="000000" w:themeColor="text1"/>
        </w:rPr>
        <w:t>ear</w:t>
      </w:r>
      <w:r w:rsidRPr="002C33E6">
        <w:rPr>
          <w:color w:val="000000" w:themeColor="text1"/>
        </w:rPr>
        <w:t xml:space="preserve"> scoring chart</w:t>
      </w:r>
      <w:r w:rsidR="0012329A">
        <w:rPr>
          <w:color w:val="000000" w:themeColor="text1"/>
        </w:rPr>
        <w:t>.</w:t>
      </w:r>
      <w:r w:rsidR="00C51DD9">
        <w:rPr>
          <w:color w:val="000000" w:themeColor="text1"/>
        </w:rPr>
        <w:t xml:space="preserve"> </w:t>
      </w:r>
      <w:r w:rsidRPr="002C33E6">
        <w:rPr>
          <w:color w:val="000000" w:themeColor="text1"/>
        </w:rPr>
        <w:t xml:space="preserve">This method was effective for all three of the age categories but was less effective for individuals with excessive </w:t>
      </w:r>
      <w:proofErr w:type="spellStart"/>
      <w:r w:rsidRPr="002C33E6">
        <w:rPr>
          <w:color w:val="000000" w:themeColor="text1"/>
        </w:rPr>
        <w:t>ant</w:t>
      </w:r>
      <w:r w:rsidR="001035CD" w:rsidRPr="002C33E6">
        <w:rPr>
          <w:color w:val="000000" w:themeColor="text1"/>
        </w:rPr>
        <w:t>e</w:t>
      </w:r>
      <w:r w:rsidRPr="002C33E6">
        <w:rPr>
          <w:color w:val="000000" w:themeColor="text1"/>
        </w:rPr>
        <w:t>mortem</w:t>
      </w:r>
      <w:proofErr w:type="spellEnd"/>
      <w:r w:rsidRPr="002C33E6">
        <w:rPr>
          <w:color w:val="000000" w:themeColor="text1"/>
        </w:rPr>
        <w:t xml:space="preserve"> or post depositional tooth loss.</w:t>
      </w:r>
    </w:p>
    <w:p w14:paraId="50D3CA74" w14:textId="187FB131" w:rsidR="00FA415F" w:rsidRPr="002C33E6" w:rsidRDefault="00FA415F" w:rsidP="00FA415F">
      <w:pPr>
        <w:spacing w:line="360" w:lineRule="auto"/>
        <w:rPr>
          <w:color w:val="000000" w:themeColor="text1"/>
        </w:rPr>
      </w:pPr>
      <w:r w:rsidRPr="002C33E6">
        <w:rPr>
          <w:color w:val="000000" w:themeColor="text1"/>
        </w:rPr>
        <w:t xml:space="preserve">This </w:t>
      </w:r>
      <w:r w:rsidR="0034530D" w:rsidRPr="002C33E6">
        <w:rPr>
          <w:color w:val="000000" w:themeColor="text1"/>
        </w:rPr>
        <w:t xml:space="preserve">method, however, was </w:t>
      </w:r>
      <w:r w:rsidRPr="002C33E6">
        <w:rPr>
          <w:color w:val="000000" w:themeColor="text1"/>
        </w:rPr>
        <w:t>problematic for individuals</w:t>
      </w:r>
      <w:r w:rsidR="0034530D" w:rsidRPr="002C33E6">
        <w:rPr>
          <w:color w:val="000000" w:themeColor="text1"/>
        </w:rPr>
        <w:t xml:space="preserve"> who</w:t>
      </w:r>
      <w:r w:rsidRPr="002C33E6">
        <w:rPr>
          <w:color w:val="000000" w:themeColor="text1"/>
        </w:rPr>
        <w:t xml:space="preserve"> might fall into the older adult category. The likelihood of </w:t>
      </w:r>
      <w:proofErr w:type="spellStart"/>
      <w:r w:rsidRPr="002C33E6">
        <w:rPr>
          <w:color w:val="000000" w:themeColor="text1"/>
        </w:rPr>
        <w:t>antemortem</w:t>
      </w:r>
      <w:proofErr w:type="spellEnd"/>
      <w:r w:rsidRPr="002C33E6">
        <w:rPr>
          <w:color w:val="000000" w:themeColor="text1"/>
        </w:rPr>
        <w:t xml:space="preserve"> tooth loss increases with age</w:t>
      </w:r>
      <w:r w:rsidR="0034530D" w:rsidRPr="002C33E6">
        <w:rPr>
          <w:color w:val="000000" w:themeColor="text1"/>
        </w:rPr>
        <w:t>,</w:t>
      </w:r>
      <w:r w:rsidRPr="002C33E6">
        <w:rPr>
          <w:color w:val="000000" w:themeColor="text1"/>
        </w:rPr>
        <w:t xml:space="preserve"> which limits the observability of dental wear (Mays 2014).  </w:t>
      </w:r>
      <w:r w:rsidR="002559C5" w:rsidRPr="002C33E6">
        <w:rPr>
          <w:color w:val="000000" w:themeColor="text1"/>
        </w:rPr>
        <w:t>Dental wear analysis was only used to assign an age category to individuals who had two molars</w:t>
      </w:r>
      <w:r w:rsidR="006B4BC1">
        <w:rPr>
          <w:color w:val="000000" w:themeColor="text1"/>
        </w:rPr>
        <w:t xml:space="preserve"> that were in occlusion</w:t>
      </w:r>
      <w:r w:rsidR="002559C5" w:rsidRPr="002C33E6">
        <w:rPr>
          <w:color w:val="000000" w:themeColor="text1"/>
        </w:rPr>
        <w:t xml:space="preserve">; non-articulating molars were deemed unreliable as the wear would produce a younger age estimate if the molar did not have another tooth to wear against. Individuals with advanced </w:t>
      </w:r>
      <w:proofErr w:type="spellStart"/>
      <w:r w:rsidR="002559C5" w:rsidRPr="002C33E6">
        <w:rPr>
          <w:color w:val="000000" w:themeColor="text1"/>
        </w:rPr>
        <w:t>ant</w:t>
      </w:r>
      <w:r w:rsidR="001035CD" w:rsidRPr="002C33E6">
        <w:rPr>
          <w:color w:val="000000" w:themeColor="text1"/>
        </w:rPr>
        <w:t>e</w:t>
      </w:r>
      <w:r w:rsidR="002559C5" w:rsidRPr="002C33E6">
        <w:rPr>
          <w:color w:val="000000" w:themeColor="text1"/>
        </w:rPr>
        <w:t>mortem</w:t>
      </w:r>
      <w:proofErr w:type="spellEnd"/>
      <w:r w:rsidR="002559C5" w:rsidRPr="002C33E6">
        <w:rPr>
          <w:color w:val="000000" w:themeColor="text1"/>
        </w:rPr>
        <w:t xml:space="preserve"> tooth loss who were scored as old adults by the dental wear aging </w:t>
      </w:r>
      <w:r w:rsidR="002559C5" w:rsidRPr="002C33E6">
        <w:rPr>
          <w:color w:val="000000" w:themeColor="text1"/>
        </w:rPr>
        <w:lastRenderedPageBreak/>
        <w:t>method were examined against pelvic ages in order to confirm that they were in fact old adults.</w:t>
      </w:r>
    </w:p>
    <w:p w14:paraId="680AB774" w14:textId="4BA799FE" w:rsidR="00FA415F" w:rsidRPr="002C33E6" w:rsidRDefault="00FA415F" w:rsidP="00983C07">
      <w:pPr>
        <w:pStyle w:val="Heading3"/>
        <w:rPr>
          <w:b/>
          <w:color w:val="000000" w:themeColor="text1"/>
        </w:rPr>
      </w:pPr>
      <w:bookmarkStart w:id="30" w:name="_Toc430595313"/>
      <w:r w:rsidRPr="002C33E6">
        <w:rPr>
          <w:b/>
          <w:color w:val="000000" w:themeColor="text1"/>
        </w:rPr>
        <w:t xml:space="preserve">3.3.3 Pubic symphysis </w:t>
      </w:r>
      <w:r w:rsidR="006B4BC1">
        <w:rPr>
          <w:b/>
          <w:color w:val="000000" w:themeColor="text1"/>
        </w:rPr>
        <w:t>analysis</w:t>
      </w:r>
      <w:bookmarkEnd w:id="30"/>
    </w:p>
    <w:p w14:paraId="7E2CCBE2" w14:textId="10EFD46C" w:rsidR="00FA415F" w:rsidRPr="002C33E6" w:rsidRDefault="00FA415F" w:rsidP="00FA415F">
      <w:pPr>
        <w:spacing w:line="360" w:lineRule="auto"/>
        <w:rPr>
          <w:color w:val="000000" w:themeColor="text1"/>
        </w:rPr>
      </w:pPr>
      <w:r w:rsidRPr="002C33E6">
        <w:rPr>
          <w:color w:val="000000" w:themeColor="text1"/>
        </w:rPr>
        <w:t xml:space="preserve">The </w:t>
      </w:r>
      <w:proofErr w:type="spellStart"/>
      <w:r w:rsidRPr="002C33E6">
        <w:rPr>
          <w:color w:val="000000" w:themeColor="text1"/>
        </w:rPr>
        <w:t>Suchey</w:t>
      </w:r>
      <w:proofErr w:type="spellEnd"/>
      <w:r w:rsidRPr="002C33E6">
        <w:rPr>
          <w:color w:val="000000" w:themeColor="text1"/>
        </w:rPr>
        <w:t xml:space="preserve">-Brooks methodology (Brooks and </w:t>
      </w:r>
      <w:proofErr w:type="spellStart"/>
      <w:r w:rsidRPr="002C33E6">
        <w:rPr>
          <w:color w:val="000000" w:themeColor="text1"/>
        </w:rPr>
        <w:t>Suchey</w:t>
      </w:r>
      <w:proofErr w:type="spellEnd"/>
      <w:r w:rsidRPr="002C33E6">
        <w:rPr>
          <w:color w:val="000000" w:themeColor="text1"/>
        </w:rPr>
        <w:t xml:space="preserve"> 1990) is one of two pelvic scoring methods used in this study. </w:t>
      </w:r>
      <w:r w:rsidR="00C539FD" w:rsidRPr="002C33E6">
        <w:rPr>
          <w:color w:val="000000" w:themeColor="text1"/>
        </w:rPr>
        <w:t>For the sake of expediency, only one pubic symphysis was scored per individual; the left side was primarily selected but if the left side was absent, the right was used.</w:t>
      </w:r>
    </w:p>
    <w:p w14:paraId="179688C7" w14:textId="77777777" w:rsidR="00FA415F" w:rsidRPr="002C33E6" w:rsidRDefault="00FA415F" w:rsidP="00983C07">
      <w:pPr>
        <w:pStyle w:val="Heading3"/>
        <w:rPr>
          <w:b/>
          <w:color w:val="000000" w:themeColor="text1"/>
        </w:rPr>
      </w:pPr>
      <w:bookmarkStart w:id="31" w:name="_Toc430595314"/>
      <w:r w:rsidRPr="002C33E6">
        <w:rPr>
          <w:b/>
          <w:color w:val="000000" w:themeColor="text1"/>
        </w:rPr>
        <w:t>3.3.4 Transition analysis</w:t>
      </w:r>
      <w:r w:rsidR="00983766" w:rsidRPr="002C33E6">
        <w:rPr>
          <w:b/>
          <w:color w:val="000000" w:themeColor="text1"/>
        </w:rPr>
        <w:t xml:space="preserve"> of the auricular surface</w:t>
      </w:r>
      <w:bookmarkEnd w:id="31"/>
    </w:p>
    <w:p w14:paraId="0509EE86" w14:textId="4B45C2A5" w:rsidR="00FA415F" w:rsidRPr="002C33E6" w:rsidRDefault="00FA415F" w:rsidP="00FA415F">
      <w:pPr>
        <w:spacing w:line="360" w:lineRule="auto"/>
        <w:rPr>
          <w:color w:val="000000" w:themeColor="text1"/>
        </w:rPr>
      </w:pPr>
      <w:r w:rsidRPr="002C33E6">
        <w:rPr>
          <w:color w:val="000000" w:themeColor="text1"/>
        </w:rPr>
        <w:t xml:space="preserve">Transition analysis was used to score the features of the auricular surface of the </w:t>
      </w:r>
      <w:r w:rsidR="006B4BC1">
        <w:rPr>
          <w:color w:val="000000" w:themeColor="text1"/>
        </w:rPr>
        <w:t>innominate</w:t>
      </w:r>
      <w:r w:rsidR="006B4BC1" w:rsidRPr="002C33E6">
        <w:rPr>
          <w:color w:val="000000" w:themeColor="text1"/>
        </w:rPr>
        <w:t xml:space="preserve"> </w:t>
      </w:r>
      <w:r w:rsidRPr="002C33E6">
        <w:rPr>
          <w:color w:val="000000" w:themeColor="text1"/>
        </w:rPr>
        <w:t xml:space="preserve">based on the methodology developed by </w:t>
      </w:r>
      <w:proofErr w:type="spellStart"/>
      <w:r w:rsidRPr="002C33E6">
        <w:rPr>
          <w:color w:val="000000" w:themeColor="text1"/>
        </w:rPr>
        <w:t>Bol</w:t>
      </w:r>
      <w:r w:rsidR="0054144C" w:rsidRPr="002C33E6">
        <w:rPr>
          <w:color w:val="000000" w:themeColor="text1"/>
        </w:rPr>
        <w:t>dsen</w:t>
      </w:r>
      <w:proofErr w:type="spellEnd"/>
      <w:r w:rsidR="0054144C" w:rsidRPr="002C33E6">
        <w:rPr>
          <w:color w:val="000000" w:themeColor="text1"/>
        </w:rPr>
        <w:t xml:space="preserve"> et al. (2002)</w:t>
      </w:r>
      <w:r w:rsidRPr="002C33E6">
        <w:rPr>
          <w:color w:val="000000" w:themeColor="text1"/>
        </w:rPr>
        <w:t xml:space="preserve">. This technique produces both point estimates and age intervals </w:t>
      </w:r>
      <w:r w:rsidR="00870A1C" w:rsidRPr="002C33E6">
        <w:rPr>
          <w:color w:val="000000" w:themeColor="text1"/>
        </w:rPr>
        <w:t>which are based on auricular morphology in previously known population age</w:t>
      </w:r>
      <w:r w:rsidR="009155DA" w:rsidRPr="002C33E6">
        <w:rPr>
          <w:color w:val="000000" w:themeColor="text1"/>
        </w:rPr>
        <w:t xml:space="preserve"> at death</w:t>
      </w:r>
      <w:r w:rsidR="00870A1C" w:rsidRPr="002C33E6">
        <w:rPr>
          <w:color w:val="000000" w:themeColor="text1"/>
        </w:rPr>
        <w:t xml:space="preserve"> distributions. </w:t>
      </w:r>
      <w:r w:rsidRPr="002C33E6">
        <w:rPr>
          <w:color w:val="000000" w:themeColor="text1"/>
        </w:rPr>
        <w:t xml:space="preserve">The age interval provides a 95% confidence interval while the point estimate represents the maximum likelihood estimate (Milner and Bolden 2012). </w:t>
      </w:r>
      <w:r w:rsidR="00FF08FF" w:rsidRPr="002C33E6">
        <w:rPr>
          <w:color w:val="000000" w:themeColor="text1"/>
        </w:rPr>
        <w:t xml:space="preserve">As </w:t>
      </w:r>
      <w:r w:rsidR="00C027B8" w:rsidRPr="002C33E6">
        <w:rPr>
          <w:color w:val="000000" w:themeColor="text1"/>
        </w:rPr>
        <w:t>m</w:t>
      </w:r>
      <w:r w:rsidRPr="002C33E6">
        <w:rPr>
          <w:color w:val="000000" w:themeColor="text1"/>
        </w:rPr>
        <w:t xml:space="preserve">any of the pelvic bones in the </w:t>
      </w:r>
      <w:proofErr w:type="spellStart"/>
      <w:r w:rsidRPr="002C33E6">
        <w:rPr>
          <w:color w:val="000000" w:themeColor="text1"/>
        </w:rPr>
        <w:t>Lisieux</w:t>
      </w:r>
      <w:proofErr w:type="spellEnd"/>
      <w:r w:rsidRPr="002C33E6">
        <w:rPr>
          <w:color w:val="000000" w:themeColor="text1"/>
        </w:rPr>
        <w:t xml:space="preserve">-Michelet </w:t>
      </w:r>
      <w:r w:rsidR="00C027B8" w:rsidRPr="002C33E6">
        <w:rPr>
          <w:color w:val="000000" w:themeColor="text1"/>
        </w:rPr>
        <w:t>collection were glued together, t</w:t>
      </w:r>
      <w:r w:rsidRPr="002C33E6">
        <w:rPr>
          <w:color w:val="000000" w:themeColor="text1"/>
        </w:rPr>
        <w:t>he</w:t>
      </w:r>
      <w:r w:rsidR="00025479" w:rsidRPr="002C33E6">
        <w:rPr>
          <w:color w:val="000000" w:themeColor="text1"/>
        </w:rPr>
        <w:t>y</w:t>
      </w:r>
      <w:r w:rsidRPr="002C33E6">
        <w:rPr>
          <w:color w:val="000000" w:themeColor="text1"/>
        </w:rPr>
        <w:t xml:space="preserve"> had to be separated using acetone to expose the auricular surface</w:t>
      </w:r>
      <w:r w:rsidR="00C027B8" w:rsidRPr="002C33E6">
        <w:rPr>
          <w:color w:val="000000" w:themeColor="text1"/>
        </w:rPr>
        <w:t>.</w:t>
      </w:r>
      <w:r w:rsidRPr="002C33E6">
        <w:rPr>
          <w:color w:val="000000" w:themeColor="text1"/>
        </w:rPr>
        <w:t xml:space="preserve"> After the auricular surface was washed with acetone, tweezers were used to remove the remaining adhesive so that the traits of the characteristics of the auricular surface could be examined. </w:t>
      </w:r>
      <w:r w:rsidR="00C027B8" w:rsidRPr="002C33E6">
        <w:rPr>
          <w:color w:val="000000" w:themeColor="text1"/>
        </w:rPr>
        <w:t xml:space="preserve">The removal of the adhesive was non-destructive and did not affect aging estimates. </w:t>
      </w:r>
      <w:r w:rsidR="00FF08FF" w:rsidRPr="002C33E6">
        <w:rPr>
          <w:color w:val="000000" w:themeColor="text1"/>
        </w:rPr>
        <w:t xml:space="preserve">However, </w:t>
      </w:r>
      <w:r w:rsidR="003B366D">
        <w:rPr>
          <w:color w:val="000000" w:themeColor="text1"/>
        </w:rPr>
        <w:t>many of the</w:t>
      </w:r>
      <w:r w:rsidR="00FF08FF" w:rsidRPr="002C33E6">
        <w:rPr>
          <w:color w:val="000000" w:themeColor="text1"/>
        </w:rPr>
        <w:t xml:space="preserve"> auricular surfaces analysed for aging were damaged and incomplete</w:t>
      </w:r>
      <w:r w:rsidR="004620F8" w:rsidRPr="002C33E6">
        <w:rPr>
          <w:color w:val="000000" w:themeColor="text1"/>
        </w:rPr>
        <w:t>,</w:t>
      </w:r>
      <w:r w:rsidR="00FF08FF" w:rsidRPr="002C33E6">
        <w:rPr>
          <w:color w:val="000000" w:themeColor="text1"/>
        </w:rPr>
        <w:t xml:space="preserve"> which may have in part contributed to the wide age ranges in the </w:t>
      </w:r>
      <w:proofErr w:type="spellStart"/>
      <w:r w:rsidR="00FF08FF" w:rsidRPr="002C33E6">
        <w:rPr>
          <w:color w:val="000000" w:themeColor="text1"/>
        </w:rPr>
        <w:t>Lisieux</w:t>
      </w:r>
      <w:proofErr w:type="spellEnd"/>
      <w:r w:rsidR="00FF08FF" w:rsidRPr="002C33E6">
        <w:rPr>
          <w:color w:val="000000" w:themeColor="text1"/>
        </w:rPr>
        <w:t>-Michelet sample.</w:t>
      </w:r>
    </w:p>
    <w:p w14:paraId="69102EF1" w14:textId="77777777" w:rsidR="00FA415F" w:rsidRPr="002C33E6" w:rsidRDefault="00FA415F" w:rsidP="00983C07">
      <w:pPr>
        <w:pStyle w:val="Heading3"/>
        <w:rPr>
          <w:b/>
          <w:color w:val="000000" w:themeColor="text1"/>
        </w:rPr>
      </w:pPr>
      <w:bookmarkStart w:id="32" w:name="_Toc430595315"/>
      <w:r w:rsidRPr="002C33E6">
        <w:rPr>
          <w:b/>
          <w:color w:val="000000" w:themeColor="text1"/>
        </w:rPr>
        <w:t>3.3.4 Conflicts in aging methods</w:t>
      </w:r>
      <w:bookmarkEnd w:id="32"/>
    </w:p>
    <w:p w14:paraId="2CE5D075" w14:textId="5B59A892" w:rsidR="00496AE9" w:rsidRPr="002C33E6" w:rsidRDefault="00FA415F" w:rsidP="00FA415F">
      <w:pPr>
        <w:spacing w:line="360" w:lineRule="auto"/>
        <w:rPr>
          <w:color w:val="000000" w:themeColor="text1"/>
        </w:rPr>
      </w:pPr>
      <w:r w:rsidRPr="002C33E6">
        <w:rPr>
          <w:color w:val="000000" w:themeColor="text1"/>
        </w:rPr>
        <w:t xml:space="preserve">It was noted that the age estimates provided by the three methods used in this study </w:t>
      </w:r>
      <w:r w:rsidR="00942A17">
        <w:rPr>
          <w:color w:val="000000" w:themeColor="text1"/>
        </w:rPr>
        <w:t>often</w:t>
      </w:r>
      <w:r w:rsidR="00942A17" w:rsidRPr="002C33E6">
        <w:rPr>
          <w:color w:val="000000" w:themeColor="text1"/>
        </w:rPr>
        <w:t xml:space="preserve"> </w:t>
      </w:r>
      <w:r w:rsidRPr="002C33E6">
        <w:rPr>
          <w:color w:val="000000" w:themeColor="text1"/>
        </w:rPr>
        <w:t>produce discordant results</w:t>
      </w:r>
      <w:r w:rsidR="00AC37D7" w:rsidRPr="002C33E6">
        <w:rPr>
          <w:color w:val="000000" w:themeColor="text1"/>
        </w:rPr>
        <w:t xml:space="preserve"> (Appendix 1.1)</w:t>
      </w:r>
      <w:r w:rsidRPr="002C33E6">
        <w:rPr>
          <w:color w:val="000000" w:themeColor="text1"/>
        </w:rPr>
        <w:t>. In these situations, the methods were ranked based on their consistency of the age indicator and the size of the age intervals provided</w:t>
      </w:r>
      <w:r w:rsidR="0054598C" w:rsidRPr="002C33E6">
        <w:rPr>
          <w:color w:val="000000" w:themeColor="text1"/>
        </w:rPr>
        <w:t>.</w:t>
      </w:r>
      <w:r w:rsidR="00C629E7" w:rsidRPr="002C33E6">
        <w:rPr>
          <w:color w:val="000000" w:themeColor="text1"/>
        </w:rPr>
        <w:t xml:space="preserve"> </w:t>
      </w:r>
      <w:r w:rsidR="002559C5" w:rsidRPr="002C33E6">
        <w:rPr>
          <w:color w:val="000000" w:themeColor="text1"/>
        </w:rPr>
        <w:t>Still fusing epiphyses were used to assign individuals to the young adult age category</w:t>
      </w:r>
      <w:r w:rsidR="00095554" w:rsidRPr="002C33E6">
        <w:rPr>
          <w:color w:val="000000" w:themeColor="text1"/>
        </w:rPr>
        <w:t>. When epiphyses were fused or not present,</w:t>
      </w:r>
      <w:r w:rsidRPr="002C33E6">
        <w:rPr>
          <w:color w:val="000000" w:themeColor="text1"/>
        </w:rPr>
        <w:t xml:space="preserve"> dental we</w:t>
      </w:r>
      <w:r w:rsidR="00496AE9" w:rsidRPr="002C33E6">
        <w:rPr>
          <w:color w:val="000000" w:themeColor="text1"/>
        </w:rPr>
        <w:t xml:space="preserve">ar analysis was </w:t>
      </w:r>
      <w:r w:rsidR="00C629E7" w:rsidRPr="002C33E6">
        <w:rPr>
          <w:color w:val="000000" w:themeColor="text1"/>
        </w:rPr>
        <w:t xml:space="preserve">given </w:t>
      </w:r>
      <w:r w:rsidR="00496AE9" w:rsidRPr="002C33E6">
        <w:rPr>
          <w:color w:val="000000" w:themeColor="text1"/>
        </w:rPr>
        <w:t xml:space="preserve">priority. </w:t>
      </w:r>
    </w:p>
    <w:p w14:paraId="077AEA7B" w14:textId="48E9426B" w:rsidR="00FA415F" w:rsidRPr="002C33E6" w:rsidRDefault="00496AE9" w:rsidP="00FA415F">
      <w:pPr>
        <w:spacing w:line="360" w:lineRule="auto"/>
        <w:rPr>
          <w:color w:val="000000" w:themeColor="text1"/>
        </w:rPr>
      </w:pPr>
      <w:r w:rsidRPr="002C33E6">
        <w:rPr>
          <w:color w:val="000000" w:themeColor="text1"/>
        </w:rPr>
        <w:t>If dental wear was not viable as an aging method, pubic symphysis analysis was used and finally</w:t>
      </w:r>
      <w:r w:rsidR="002559C5" w:rsidRPr="002C33E6">
        <w:rPr>
          <w:color w:val="000000" w:themeColor="text1"/>
        </w:rPr>
        <w:t>,</w:t>
      </w:r>
      <w:r w:rsidRPr="002C33E6">
        <w:rPr>
          <w:color w:val="000000" w:themeColor="text1"/>
        </w:rPr>
        <w:t xml:space="preserve"> transition analysis when all o</w:t>
      </w:r>
      <w:r w:rsidR="002559C5" w:rsidRPr="002C33E6">
        <w:rPr>
          <w:color w:val="000000" w:themeColor="text1"/>
        </w:rPr>
        <w:t xml:space="preserve">ther methods were unavailable. </w:t>
      </w:r>
      <w:r w:rsidR="00FA415F" w:rsidRPr="002C33E6">
        <w:rPr>
          <w:color w:val="000000" w:themeColor="text1"/>
        </w:rPr>
        <w:t xml:space="preserve">The other methods </w:t>
      </w:r>
      <w:r w:rsidR="00FA415F" w:rsidRPr="002C33E6">
        <w:rPr>
          <w:color w:val="000000" w:themeColor="text1"/>
        </w:rPr>
        <w:lastRenderedPageBreak/>
        <w:t xml:space="preserve">were considered more </w:t>
      </w:r>
      <w:r w:rsidR="009155DA" w:rsidRPr="002C33E6">
        <w:rPr>
          <w:color w:val="000000" w:themeColor="text1"/>
        </w:rPr>
        <w:t>accurate</w:t>
      </w:r>
      <w:r w:rsidR="00FF08FF" w:rsidRPr="002C33E6">
        <w:rPr>
          <w:color w:val="000000" w:themeColor="text1"/>
        </w:rPr>
        <w:t xml:space="preserve"> than transition analysis</w:t>
      </w:r>
      <w:r w:rsidR="00007035" w:rsidRPr="002C33E6">
        <w:rPr>
          <w:color w:val="000000" w:themeColor="text1"/>
        </w:rPr>
        <w:t xml:space="preserve"> as the point estimates produced by this method </w:t>
      </w:r>
      <w:r w:rsidR="00C636E3" w:rsidRPr="002C33E6">
        <w:rPr>
          <w:color w:val="000000" w:themeColor="text1"/>
        </w:rPr>
        <w:t>have</w:t>
      </w:r>
      <w:r w:rsidR="00007035" w:rsidRPr="002C33E6">
        <w:rPr>
          <w:color w:val="000000" w:themeColor="text1"/>
        </w:rPr>
        <w:t xml:space="preserve"> low accuracy</w:t>
      </w:r>
      <w:r w:rsidR="00FF08FF" w:rsidRPr="002C33E6">
        <w:rPr>
          <w:color w:val="000000" w:themeColor="text1"/>
        </w:rPr>
        <w:t xml:space="preserve">. </w:t>
      </w:r>
      <w:r w:rsidR="00095554" w:rsidRPr="002C33E6">
        <w:rPr>
          <w:color w:val="000000" w:themeColor="text1"/>
        </w:rPr>
        <w:t xml:space="preserve">Milner and </w:t>
      </w:r>
      <w:proofErr w:type="spellStart"/>
      <w:r w:rsidR="00095554" w:rsidRPr="002C33E6">
        <w:rPr>
          <w:color w:val="000000" w:themeColor="text1"/>
        </w:rPr>
        <w:t>Boldsen</w:t>
      </w:r>
      <w:proofErr w:type="spellEnd"/>
      <w:r w:rsidR="00095554" w:rsidRPr="002C33E6">
        <w:rPr>
          <w:color w:val="000000" w:themeColor="text1"/>
        </w:rPr>
        <w:t xml:space="preserve"> note that transition analysis </w:t>
      </w:r>
      <w:r w:rsidR="00007035" w:rsidRPr="002C33E6">
        <w:rPr>
          <w:color w:val="000000" w:themeColor="text1"/>
        </w:rPr>
        <w:t>is beneficial in providing a ge</w:t>
      </w:r>
      <w:r w:rsidR="00C636E3" w:rsidRPr="002C33E6">
        <w:rPr>
          <w:color w:val="000000" w:themeColor="text1"/>
        </w:rPr>
        <w:t xml:space="preserve">neral sense of the age at death distribution within an archaeological </w:t>
      </w:r>
      <w:r w:rsidR="00942A17">
        <w:rPr>
          <w:color w:val="000000" w:themeColor="text1"/>
        </w:rPr>
        <w:t>sample</w:t>
      </w:r>
      <w:r w:rsidR="00942A17" w:rsidRPr="002C33E6">
        <w:rPr>
          <w:color w:val="000000" w:themeColor="text1"/>
        </w:rPr>
        <w:t xml:space="preserve"> </w:t>
      </w:r>
      <w:r w:rsidR="00C636E3" w:rsidRPr="002C33E6">
        <w:rPr>
          <w:color w:val="000000" w:themeColor="text1"/>
        </w:rPr>
        <w:t>but suffers from inaccuracy and imprecision especially in the case of individuals whose age at death falls between 40 and 70 years of age (2012).</w:t>
      </w:r>
    </w:p>
    <w:p w14:paraId="11821939" w14:textId="490982A2" w:rsidR="004C3AA3" w:rsidRPr="002C33E6" w:rsidRDefault="004C3AA3" w:rsidP="00FA415F">
      <w:pPr>
        <w:spacing w:line="360" w:lineRule="auto"/>
        <w:rPr>
          <w:color w:val="000000" w:themeColor="text1"/>
        </w:rPr>
      </w:pPr>
      <w:r w:rsidRPr="002C33E6">
        <w:rPr>
          <w:color w:val="000000" w:themeColor="text1"/>
        </w:rPr>
        <w:t xml:space="preserve">These aging methods often produce age ranges that overlap two or more of the adult age categories used in this study. In these instances, the most likely age estimate was determined </w:t>
      </w:r>
      <w:r w:rsidR="00A054C3" w:rsidRPr="002C33E6">
        <w:rPr>
          <w:color w:val="000000" w:themeColor="text1"/>
        </w:rPr>
        <w:t>by comparing the age range</w:t>
      </w:r>
      <w:r w:rsidR="00496AE9" w:rsidRPr="002C33E6">
        <w:rPr>
          <w:color w:val="000000" w:themeColor="text1"/>
        </w:rPr>
        <w:t xml:space="preserve"> each method provided and estimating which age </w:t>
      </w:r>
      <w:r w:rsidR="002B24F8" w:rsidRPr="002C33E6">
        <w:rPr>
          <w:color w:val="000000" w:themeColor="text1"/>
        </w:rPr>
        <w:t xml:space="preserve">into which </w:t>
      </w:r>
      <w:r w:rsidR="00496AE9" w:rsidRPr="002C33E6">
        <w:rPr>
          <w:color w:val="000000" w:themeColor="text1"/>
        </w:rPr>
        <w:t xml:space="preserve">the individual was most likely to fall. </w:t>
      </w:r>
      <w:r w:rsidR="005219C4" w:rsidRPr="002C33E6">
        <w:rPr>
          <w:color w:val="000000" w:themeColor="text1"/>
        </w:rPr>
        <w:t>For instance, if an individual presented with dental aging that spanned both the young and middle adult age category</w:t>
      </w:r>
      <w:r w:rsidR="00942A17">
        <w:rPr>
          <w:color w:val="000000" w:themeColor="text1"/>
        </w:rPr>
        <w:t>,</w:t>
      </w:r>
      <w:r w:rsidR="005219C4" w:rsidRPr="002C33E6">
        <w:rPr>
          <w:color w:val="000000" w:themeColor="text1"/>
        </w:rPr>
        <w:t xml:space="preserve"> but the pubic symphysis score suggested it was middle adult, the </w:t>
      </w:r>
      <w:r w:rsidR="002B7647" w:rsidRPr="002C33E6">
        <w:rPr>
          <w:color w:val="000000" w:themeColor="text1"/>
        </w:rPr>
        <w:t xml:space="preserve">individual’s </w:t>
      </w:r>
      <w:r w:rsidR="005219C4" w:rsidRPr="002C33E6">
        <w:rPr>
          <w:color w:val="000000" w:themeColor="text1"/>
        </w:rPr>
        <w:t xml:space="preserve">age would be </w:t>
      </w:r>
      <w:r w:rsidR="00942A17">
        <w:rPr>
          <w:color w:val="000000" w:themeColor="text1"/>
        </w:rPr>
        <w:t>record</w:t>
      </w:r>
      <w:r w:rsidR="00942A17" w:rsidRPr="002C33E6">
        <w:rPr>
          <w:color w:val="000000" w:themeColor="text1"/>
        </w:rPr>
        <w:t xml:space="preserve">ed </w:t>
      </w:r>
      <w:r w:rsidR="005219C4" w:rsidRPr="002C33E6">
        <w:rPr>
          <w:color w:val="000000" w:themeColor="text1"/>
        </w:rPr>
        <w:t xml:space="preserve">as middle adult. </w:t>
      </w:r>
    </w:p>
    <w:p w14:paraId="470E5D73" w14:textId="77777777" w:rsidR="00FA415F" w:rsidRPr="00630299" w:rsidRDefault="00FA415F" w:rsidP="00983C07">
      <w:pPr>
        <w:pStyle w:val="Heading2"/>
        <w:rPr>
          <w:b/>
          <w:color w:val="000000" w:themeColor="text1"/>
          <w:sz w:val="24"/>
          <w:szCs w:val="24"/>
        </w:rPr>
      </w:pPr>
      <w:bookmarkStart w:id="33" w:name="_Toc430595316"/>
      <w:r w:rsidRPr="00630299">
        <w:rPr>
          <w:b/>
          <w:color w:val="000000" w:themeColor="text1"/>
          <w:sz w:val="24"/>
          <w:szCs w:val="24"/>
        </w:rPr>
        <w:t xml:space="preserve">3.5 </w:t>
      </w:r>
      <w:proofErr w:type="spellStart"/>
      <w:r w:rsidRPr="00630299">
        <w:rPr>
          <w:b/>
          <w:color w:val="000000" w:themeColor="text1"/>
          <w:sz w:val="24"/>
          <w:szCs w:val="24"/>
        </w:rPr>
        <w:t>Entheseal</w:t>
      </w:r>
      <w:proofErr w:type="spellEnd"/>
      <w:r w:rsidRPr="00630299">
        <w:rPr>
          <w:b/>
          <w:color w:val="000000" w:themeColor="text1"/>
          <w:sz w:val="24"/>
          <w:szCs w:val="24"/>
        </w:rPr>
        <w:t xml:space="preserve"> scoring methodology</w:t>
      </w:r>
      <w:bookmarkEnd w:id="33"/>
    </w:p>
    <w:p w14:paraId="323D3ACC" w14:textId="5D0FF1F8" w:rsidR="00FA415F" w:rsidRPr="002C33E6" w:rsidRDefault="00FA415F" w:rsidP="00FA415F">
      <w:pPr>
        <w:spacing w:line="360" w:lineRule="auto"/>
        <w:rPr>
          <w:color w:val="000000" w:themeColor="text1"/>
        </w:rPr>
      </w:pPr>
      <w:r w:rsidRPr="002C33E6">
        <w:rPr>
          <w:color w:val="000000" w:themeColor="text1"/>
        </w:rPr>
        <w:t xml:space="preserve">There are several different methodologies used to examine changes that occur at an </w:t>
      </w:r>
      <w:proofErr w:type="spellStart"/>
      <w:r w:rsidRPr="002C33E6">
        <w:rPr>
          <w:color w:val="000000" w:themeColor="text1"/>
        </w:rPr>
        <w:t>enthesis</w:t>
      </w:r>
      <w:proofErr w:type="spellEnd"/>
      <w:r w:rsidRPr="002C33E6">
        <w:rPr>
          <w:color w:val="000000" w:themeColor="text1"/>
        </w:rPr>
        <w:t xml:space="preserve"> </w:t>
      </w:r>
      <w:r w:rsidR="007D5C86">
        <w:rPr>
          <w:color w:val="000000" w:themeColor="text1"/>
        </w:rPr>
        <w:t>that</w:t>
      </w:r>
      <w:r w:rsidR="007D5C86" w:rsidRPr="002C33E6">
        <w:rPr>
          <w:color w:val="000000" w:themeColor="text1"/>
        </w:rPr>
        <w:t xml:space="preserve"> </w:t>
      </w:r>
      <w:r w:rsidRPr="002C33E6">
        <w:rPr>
          <w:color w:val="000000" w:themeColor="text1"/>
        </w:rPr>
        <w:t>are all based around</w:t>
      </w:r>
      <w:r w:rsidR="007D5C86">
        <w:rPr>
          <w:color w:val="000000" w:themeColor="text1"/>
        </w:rPr>
        <w:t xml:space="preserve"> a</w:t>
      </w:r>
      <w:r w:rsidRPr="002C33E6">
        <w:rPr>
          <w:color w:val="000000" w:themeColor="text1"/>
        </w:rPr>
        <w:t xml:space="preserve"> visual reference system and ordinal scoring. One of the earliest methodologies used to examine </w:t>
      </w:r>
      <w:proofErr w:type="spellStart"/>
      <w:r w:rsidRPr="002C33E6">
        <w:rPr>
          <w:color w:val="000000" w:themeColor="text1"/>
        </w:rPr>
        <w:t>entheses</w:t>
      </w:r>
      <w:proofErr w:type="spellEnd"/>
      <w:r w:rsidRPr="002C33E6">
        <w:rPr>
          <w:color w:val="000000" w:themeColor="text1"/>
        </w:rPr>
        <w:t xml:space="preserve"> in archaeological bone was developed by </w:t>
      </w:r>
      <w:proofErr w:type="spellStart"/>
      <w:r w:rsidRPr="002C33E6">
        <w:rPr>
          <w:color w:val="000000" w:themeColor="text1"/>
        </w:rPr>
        <w:t>Hawkey</w:t>
      </w:r>
      <w:proofErr w:type="spellEnd"/>
      <w:r w:rsidRPr="002C33E6">
        <w:rPr>
          <w:color w:val="000000" w:themeColor="text1"/>
        </w:rPr>
        <w:t xml:space="preserve"> and </w:t>
      </w:r>
      <w:proofErr w:type="spellStart"/>
      <w:r w:rsidRPr="002C33E6">
        <w:rPr>
          <w:color w:val="000000" w:themeColor="text1"/>
        </w:rPr>
        <w:t>Merbs</w:t>
      </w:r>
      <w:proofErr w:type="spellEnd"/>
      <w:r w:rsidRPr="002C33E6">
        <w:rPr>
          <w:color w:val="000000" w:themeColor="text1"/>
        </w:rPr>
        <w:t xml:space="preserve"> </w:t>
      </w:r>
      <w:r w:rsidR="007D5C86">
        <w:rPr>
          <w:color w:val="000000" w:themeColor="text1"/>
        </w:rPr>
        <w:t xml:space="preserve">(1995) </w:t>
      </w:r>
      <w:r w:rsidRPr="002C33E6">
        <w:rPr>
          <w:color w:val="000000" w:themeColor="text1"/>
        </w:rPr>
        <w:t xml:space="preserve">which measured </w:t>
      </w:r>
      <w:proofErr w:type="spellStart"/>
      <w:r w:rsidRPr="002C33E6">
        <w:rPr>
          <w:color w:val="000000" w:themeColor="text1"/>
        </w:rPr>
        <w:t>robusticity</w:t>
      </w:r>
      <w:proofErr w:type="spellEnd"/>
      <w:r w:rsidRPr="002C33E6">
        <w:rPr>
          <w:color w:val="000000" w:themeColor="text1"/>
        </w:rPr>
        <w:t xml:space="preserve">, stress, and ossification on a three point scale (faint, moderate, and severe). This method used the same criteria for every </w:t>
      </w:r>
      <w:proofErr w:type="spellStart"/>
      <w:r w:rsidRPr="002C33E6">
        <w:rPr>
          <w:color w:val="000000" w:themeColor="text1"/>
        </w:rPr>
        <w:t>enthesis</w:t>
      </w:r>
      <w:proofErr w:type="spellEnd"/>
      <w:r w:rsidRPr="002C33E6">
        <w:rPr>
          <w:color w:val="000000" w:themeColor="text1"/>
        </w:rPr>
        <w:t xml:space="preserve"> regardless of morphology. </w:t>
      </w:r>
      <w:r w:rsidR="00A31736" w:rsidRPr="002C33E6">
        <w:rPr>
          <w:color w:val="000000" w:themeColor="text1"/>
        </w:rPr>
        <w:t xml:space="preserve">The </w:t>
      </w:r>
      <w:proofErr w:type="spellStart"/>
      <w:r w:rsidR="00A31736" w:rsidRPr="002C33E6">
        <w:rPr>
          <w:color w:val="000000" w:themeColor="text1"/>
        </w:rPr>
        <w:t>entheseal</w:t>
      </w:r>
      <w:proofErr w:type="spellEnd"/>
      <w:r w:rsidR="00A31736" w:rsidRPr="002C33E6">
        <w:rPr>
          <w:color w:val="000000" w:themeColor="text1"/>
        </w:rPr>
        <w:t xml:space="preserve"> characteristics that were scored in this methodology were somewhat arbitrary as they did not reflect the mechanics of </w:t>
      </w:r>
      <w:proofErr w:type="spellStart"/>
      <w:r w:rsidR="00A31736" w:rsidRPr="002C33E6">
        <w:rPr>
          <w:color w:val="000000" w:themeColor="text1"/>
        </w:rPr>
        <w:t>entheseal</w:t>
      </w:r>
      <w:proofErr w:type="spellEnd"/>
      <w:r w:rsidR="00A31736" w:rsidRPr="002C33E6">
        <w:rPr>
          <w:color w:val="000000" w:themeColor="text1"/>
        </w:rPr>
        <w:t xml:space="preserve"> development or account for variations in </w:t>
      </w:r>
      <w:proofErr w:type="spellStart"/>
      <w:r w:rsidR="00A31736" w:rsidRPr="002C33E6">
        <w:rPr>
          <w:color w:val="000000" w:themeColor="text1"/>
        </w:rPr>
        <w:t>entheseal</w:t>
      </w:r>
      <w:proofErr w:type="spellEnd"/>
      <w:r w:rsidR="00A31736" w:rsidRPr="002C33E6">
        <w:rPr>
          <w:color w:val="000000" w:themeColor="text1"/>
        </w:rPr>
        <w:t xml:space="preserve"> morphology; this resulted in high </w:t>
      </w:r>
      <w:proofErr w:type="spellStart"/>
      <w:r w:rsidR="00A31736" w:rsidRPr="002C33E6">
        <w:rPr>
          <w:color w:val="000000" w:themeColor="text1"/>
        </w:rPr>
        <w:t>interobserver</w:t>
      </w:r>
      <w:proofErr w:type="spellEnd"/>
      <w:r w:rsidR="00A31736" w:rsidRPr="002C33E6">
        <w:rPr>
          <w:color w:val="000000" w:themeColor="text1"/>
        </w:rPr>
        <w:t xml:space="preserve"> error</w:t>
      </w:r>
      <w:r w:rsidRPr="002C33E6">
        <w:rPr>
          <w:color w:val="000000" w:themeColor="text1"/>
        </w:rPr>
        <w:t xml:space="preserve"> (Davis et al. 2013).</w:t>
      </w:r>
    </w:p>
    <w:p w14:paraId="72057F4B" w14:textId="77777777" w:rsidR="00FA415F" w:rsidRPr="002C33E6" w:rsidRDefault="00A31736" w:rsidP="00FA415F">
      <w:pPr>
        <w:spacing w:line="360" w:lineRule="auto"/>
        <w:rPr>
          <w:color w:val="000000" w:themeColor="text1"/>
        </w:rPr>
      </w:pPr>
      <w:r w:rsidRPr="002C33E6">
        <w:rPr>
          <w:color w:val="000000" w:themeColor="text1"/>
        </w:rPr>
        <w:t>Ordinal</w:t>
      </w:r>
      <w:r w:rsidR="00FA415F" w:rsidRPr="002C33E6">
        <w:rPr>
          <w:color w:val="000000" w:themeColor="text1"/>
        </w:rPr>
        <w:t xml:space="preserve"> methods like the one developed by </w:t>
      </w:r>
      <w:proofErr w:type="spellStart"/>
      <w:r w:rsidR="00FA415F" w:rsidRPr="002C33E6">
        <w:rPr>
          <w:color w:val="000000" w:themeColor="text1"/>
        </w:rPr>
        <w:t>Hawkey</w:t>
      </w:r>
      <w:proofErr w:type="spellEnd"/>
      <w:r w:rsidR="00FA415F" w:rsidRPr="002C33E6">
        <w:rPr>
          <w:color w:val="000000" w:themeColor="text1"/>
        </w:rPr>
        <w:t xml:space="preserve"> and </w:t>
      </w:r>
      <w:proofErr w:type="spellStart"/>
      <w:r w:rsidR="00FA415F" w:rsidRPr="002C33E6">
        <w:rPr>
          <w:color w:val="000000" w:themeColor="text1"/>
        </w:rPr>
        <w:t>Merbs</w:t>
      </w:r>
      <w:proofErr w:type="spellEnd"/>
      <w:r w:rsidR="00FA415F" w:rsidRPr="002C33E6">
        <w:rPr>
          <w:color w:val="000000" w:themeColor="text1"/>
        </w:rPr>
        <w:t xml:space="preserve"> </w:t>
      </w:r>
      <w:r w:rsidRPr="002C33E6">
        <w:rPr>
          <w:color w:val="000000" w:themeColor="text1"/>
        </w:rPr>
        <w:t xml:space="preserve">make it </w:t>
      </w:r>
      <w:r w:rsidR="00FA415F" w:rsidRPr="002C33E6">
        <w:rPr>
          <w:color w:val="000000" w:themeColor="text1"/>
        </w:rPr>
        <w:t xml:space="preserve">difficult to account for individuals </w:t>
      </w:r>
      <w:r w:rsidRPr="002C33E6">
        <w:rPr>
          <w:color w:val="000000" w:themeColor="text1"/>
        </w:rPr>
        <w:t>who</w:t>
      </w:r>
      <w:r w:rsidR="00FA415F" w:rsidRPr="002C33E6">
        <w:rPr>
          <w:color w:val="000000" w:themeColor="text1"/>
        </w:rPr>
        <w:t xml:space="preserve"> fall between scoring categories. The range of subtle variations that can occur in </w:t>
      </w:r>
      <w:proofErr w:type="spellStart"/>
      <w:r w:rsidR="00FA415F" w:rsidRPr="002C33E6">
        <w:rPr>
          <w:color w:val="000000" w:themeColor="text1"/>
        </w:rPr>
        <w:t>entheseal</w:t>
      </w:r>
      <w:proofErr w:type="spellEnd"/>
      <w:r w:rsidR="00FA415F" w:rsidRPr="002C33E6">
        <w:rPr>
          <w:color w:val="000000" w:themeColor="text1"/>
        </w:rPr>
        <w:t xml:space="preserve"> development might be better accounted for with a ratio scale. However, the qualitative nature of </w:t>
      </w:r>
      <w:proofErr w:type="spellStart"/>
      <w:r w:rsidR="00FA415F" w:rsidRPr="002C33E6">
        <w:rPr>
          <w:color w:val="000000" w:themeColor="text1"/>
        </w:rPr>
        <w:t>entheseal</w:t>
      </w:r>
      <w:proofErr w:type="spellEnd"/>
      <w:r w:rsidR="00FA415F" w:rsidRPr="002C33E6">
        <w:rPr>
          <w:color w:val="000000" w:themeColor="text1"/>
        </w:rPr>
        <w:t xml:space="preserve"> development does not lend itself well to ratio measurement (</w:t>
      </w:r>
      <w:proofErr w:type="spellStart"/>
      <w:r w:rsidR="00FA415F" w:rsidRPr="002C33E6">
        <w:rPr>
          <w:color w:val="000000" w:themeColor="text1"/>
        </w:rPr>
        <w:t>Mariotti</w:t>
      </w:r>
      <w:proofErr w:type="spellEnd"/>
      <w:r w:rsidR="00FA415F" w:rsidRPr="002C33E6">
        <w:rPr>
          <w:color w:val="000000" w:themeColor="text1"/>
        </w:rPr>
        <w:t xml:space="preserve"> et al. 2004). </w:t>
      </w:r>
    </w:p>
    <w:p w14:paraId="57F1629F" w14:textId="2F2F982B" w:rsidR="00FA415F" w:rsidRDefault="00FA415F" w:rsidP="00FA415F">
      <w:pPr>
        <w:spacing w:line="360" w:lineRule="auto"/>
        <w:rPr>
          <w:color w:val="000000" w:themeColor="text1"/>
        </w:rPr>
      </w:pPr>
      <w:r w:rsidRPr="002C33E6">
        <w:rPr>
          <w:color w:val="000000" w:themeColor="text1"/>
        </w:rPr>
        <w:lastRenderedPageBreak/>
        <w:t xml:space="preserve">A later method developed by </w:t>
      </w:r>
      <w:proofErr w:type="spellStart"/>
      <w:r w:rsidRPr="002C33E6">
        <w:rPr>
          <w:color w:val="000000" w:themeColor="text1"/>
        </w:rPr>
        <w:t>Villotte</w:t>
      </w:r>
      <w:proofErr w:type="spellEnd"/>
      <w:r w:rsidRPr="002C33E6">
        <w:rPr>
          <w:color w:val="000000" w:themeColor="text1"/>
        </w:rPr>
        <w:t xml:space="preserve"> </w:t>
      </w:r>
      <w:r w:rsidR="007D5C86">
        <w:rPr>
          <w:color w:val="000000" w:themeColor="text1"/>
        </w:rPr>
        <w:t xml:space="preserve">(2006) </w:t>
      </w:r>
      <w:r w:rsidRPr="002C33E6">
        <w:rPr>
          <w:color w:val="000000" w:themeColor="text1"/>
        </w:rPr>
        <w:t>attempted to take</w:t>
      </w:r>
      <w:r w:rsidR="00A31736" w:rsidRPr="002C33E6">
        <w:rPr>
          <w:color w:val="000000" w:themeColor="text1"/>
        </w:rPr>
        <w:t xml:space="preserve"> this variation</w:t>
      </w:r>
      <w:r w:rsidRPr="002C33E6">
        <w:rPr>
          <w:color w:val="000000" w:themeColor="text1"/>
        </w:rPr>
        <w:t xml:space="preserve"> into account by including modern anatomical and histological information regarding </w:t>
      </w:r>
      <w:proofErr w:type="spellStart"/>
      <w:r w:rsidRPr="002C33E6">
        <w:rPr>
          <w:color w:val="000000" w:themeColor="text1"/>
        </w:rPr>
        <w:t>entheseal</w:t>
      </w:r>
      <w:proofErr w:type="spellEnd"/>
      <w:r w:rsidRPr="002C33E6">
        <w:rPr>
          <w:color w:val="000000" w:themeColor="text1"/>
        </w:rPr>
        <w:t xml:space="preserve"> morphology in the ordinal scoring system. This methodology differentiates between </w:t>
      </w:r>
      <w:proofErr w:type="spellStart"/>
      <w:r w:rsidRPr="002C33E6">
        <w:rPr>
          <w:color w:val="000000" w:themeColor="text1"/>
        </w:rPr>
        <w:t>fibrocartilagenous</w:t>
      </w:r>
      <w:proofErr w:type="spellEnd"/>
      <w:r w:rsidRPr="002C33E6">
        <w:rPr>
          <w:color w:val="000000" w:themeColor="text1"/>
        </w:rPr>
        <w:t xml:space="preserve"> and fibrous </w:t>
      </w:r>
      <w:proofErr w:type="spellStart"/>
      <w:r w:rsidRPr="002C33E6">
        <w:rPr>
          <w:color w:val="000000" w:themeColor="text1"/>
        </w:rPr>
        <w:t>entheses</w:t>
      </w:r>
      <w:proofErr w:type="spellEnd"/>
      <w:r w:rsidRPr="002C33E6">
        <w:rPr>
          <w:color w:val="000000" w:themeColor="text1"/>
        </w:rPr>
        <w:t xml:space="preserve"> as the morphological variation and differences </w:t>
      </w:r>
      <w:r w:rsidR="00A84135" w:rsidRPr="002C33E6">
        <w:rPr>
          <w:color w:val="000000" w:themeColor="text1"/>
        </w:rPr>
        <w:t xml:space="preserve">in </w:t>
      </w:r>
      <w:r w:rsidRPr="002C33E6">
        <w:rPr>
          <w:color w:val="000000" w:themeColor="text1"/>
        </w:rPr>
        <w:t>mechanical properties alter the appearance and development at the site of attachment (</w:t>
      </w:r>
      <w:proofErr w:type="spellStart"/>
      <w:r w:rsidRPr="002C33E6">
        <w:rPr>
          <w:color w:val="000000" w:themeColor="text1"/>
        </w:rPr>
        <w:t>Villotte</w:t>
      </w:r>
      <w:proofErr w:type="spellEnd"/>
      <w:r w:rsidRPr="002C33E6">
        <w:rPr>
          <w:color w:val="000000" w:themeColor="text1"/>
        </w:rPr>
        <w:t xml:space="preserve"> 2006, </w:t>
      </w:r>
      <w:proofErr w:type="spellStart"/>
      <w:r w:rsidRPr="002C33E6">
        <w:rPr>
          <w:color w:val="000000" w:themeColor="text1"/>
        </w:rPr>
        <w:t>Villotte</w:t>
      </w:r>
      <w:proofErr w:type="spellEnd"/>
      <w:r w:rsidRPr="002C33E6">
        <w:rPr>
          <w:color w:val="000000" w:themeColor="text1"/>
        </w:rPr>
        <w:t xml:space="preserve"> and </w:t>
      </w:r>
      <w:proofErr w:type="spellStart"/>
      <w:r w:rsidRPr="002C33E6">
        <w:rPr>
          <w:color w:val="000000" w:themeColor="text1"/>
        </w:rPr>
        <w:t>Knüsel</w:t>
      </w:r>
      <w:proofErr w:type="spellEnd"/>
      <w:r w:rsidRPr="002C33E6">
        <w:rPr>
          <w:color w:val="000000" w:themeColor="text1"/>
        </w:rPr>
        <w:t xml:space="preserve"> 2013). The scoring system separates </w:t>
      </w:r>
      <w:proofErr w:type="spellStart"/>
      <w:r w:rsidRPr="002C33E6">
        <w:rPr>
          <w:color w:val="000000" w:themeColor="text1"/>
        </w:rPr>
        <w:t>entheses</w:t>
      </w:r>
      <w:proofErr w:type="spellEnd"/>
      <w:r w:rsidRPr="002C33E6">
        <w:rPr>
          <w:color w:val="000000" w:themeColor="text1"/>
        </w:rPr>
        <w:t xml:space="preserve"> into four categories including three </w:t>
      </w:r>
      <w:proofErr w:type="spellStart"/>
      <w:r w:rsidRPr="002C33E6">
        <w:rPr>
          <w:color w:val="000000" w:themeColor="text1"/>
        </w:rPr>
        <w:t>fibrcartilagenous</w:t>
      </w:r>
      <w:proofErr w:type="spellEnd"/>
      <w:r w:rsidRPr="002C33E6">
        <w:rPr>
          <w:color w:val="000000" w:themeColor="text1"/>
        </w:rPr>
        <w:t xml:space="preserve"> groups and one for fibrous </w:t>
      </w:r>
      <w:proofErr w:type="spellStart"/>
      <w:r w:rsidRPr="002C33E6">
        <w:rPr>
          <w:color w:val="000000" w:themeColor="text1"/>
        </w:rPr>
        <w:t>entheses</w:t>
      </w:r>
      <w:proofErr w:type="spellEnd"/>
      <w:r w:rsidRPr="002C33E6">
        <w:rPr>
          <w:color w:val="000000" w:themeColor="text1"/>
        </w:rPr>
        <w:t xml:space="preserve"> (</w:t>
      </w:r>
      <w:proofErr w:type="spellStart"/>
      <w:r w:rsidRPr="002C33E6">
        <w:rPr>
          <w:color w:val="000000" w:themeColor="text1"/>
        </w:rPr>
        <w:t>Villotte</w:t>
      </w:r>
      <w:proofErr w:type="spellEnd"/>
      <w:r w:rsidRPr="002C33E6">
        <w:rPr>
          <w:color w:val="000000" w:themeColor="text1"/>
        </w:rPr>
        <w:t xml:space="preserve"> 2006). Each category is scored using a different ordinal system that is attuned to different </w:t>
      </w:r>
      <w:proofErr w:type="spellStart"/>
      <w:r w:rsidRPr="002C33E6">
        <w:rPr>
          <w:color w:val="000000" w:themeColor="text1"/>
        </w:rPr>
        <w:t>entheseal</w:t>
      </w:r>
      <w:proofErr w:type="spellEnd"/>
      <w:r w:rsidRPr="002C33E6">
        <w:rPr>
          <w:color w:val="000000" w:themeColor="text1"/>
        </w:rPr>
        <w:t xml:space="preserve"> features present in each category. This method is well developed to assess the morphology of </w:t>
      </w:r>
      <w:proofErr w:type="spellStart"/>
      <w:r w:rsidRPr="002C33E6">
        <w:rPr>
          <w:color w:val="000000" w:themeColor="text1"/>
        </w:rPr>
        <w:t>fibrocartilagenous</w:t>
      </w:r>
      <w:proofErr w:type="spellEnd"/>
      <w:r w:rsidRPr="002C33E6">
        <w:rPr>
          <w:color w:val="000000" w:themeColor="text1"/>
        </w:rPr>
        <w:t xml:space="preserve"> </w:t>
      </w:r>
      <w:proofErr w:type="spellStart"/>
      <w:r w:rsidRPr="002C33E6">
        <w:rPr>
          <w:color w:val="000000" w:themeColor="text1"/>
        </w:rPr>
        <w:t>entheses</w:t>
      </w:r>
      <w:proofErr w:type="spellEnd"/>
      <w:r w:rsidRPr="002C33E6">
        <w:rPr>
          <w:color w:val="000000" w:themeColor="text1"/>
        </w:rPr>
        <w:t xml:space="preserve"> but is not as strong at assessing fibrous </w:t>
      </w:r>
      <w:proofErr w:type="spellStart"/>
      <w:r w:rsidRPr="002C33E6">
        <w:rPr>
          <w:color w:val="000000" w:themeColor="text1"/>
        </w:rPr>
        <w:t>entheses</w:t>
      </w:r>
      <w:proofErr w:type="spellEnd"/>
      <w:r w:rsidRPr="002C33E6">
        <w:rPr>
          <w:color w:val="000000" w:themeColor="text1"/>
        </w:rPr>
        <w:t xml:space="preserve"> (</w:t>
      </w:r>
      <w:proofErr w:type="spellStart"/>
      <w:r w:rsidRPr="002C33E6">
        <w:rPr>
          <w:color w:val="000000" w:themeColor="text1"/>
        </w:rPr>
        <w:t>Havelkova</w:t>
      </w:r>
      <w:proofErr w:type="spellEnd"/>
      <w:r w:rsidRPr="002C33E6">
        <w:rPr>
          <w:color w:val="000000" w:themeColor="text1"/>
        </w:rPr>
        <w:t xml:space="preserve"> and </w:t>
      </w:r>
      <w:proofErr w:type="spellStart"/>
      <w:r w:rsidRPr="002C33E6">
        <w:rPr>
          <w:color w:val="000000" w:themeColor="text1"/>
        </w:rPr>
        <w:t>Villotte</w:t>
      </w:r>
      <w:proofErr w:type="spellEnd"/>
      <w:r w:rsidRPr="002C33E6">
        <w:rPr>
          <w:color w:val="000000" w:themeColor="text1"/>
        </w:rPr>
        <w:t xml:space="preserve"> 2007).</w:t>
      </w:r>
    </w:p>
    <w:p w14:paraId="19EE11BB" w14:textId="52995970" w:rsidR="00942A17" w:rsidRPr="002C33E6" w:rsidRDefault="00942A17" w:rsidP="00FA415F">
      <w:pPr>
        <w:spacing w:line="360" w:lineRule="auto"/>
        <w:rPr>
          <w:color w:val="000000" w:themeColor="text1"/>
        </w:rPr>
      </w:pPr>
      <w:r>
        <w:rPr>
          <w:color w:val="000000" w:themeColor="text1"/>
        </w:rPr>
        <w:t xml:space="preserve">This study employed the </w:t>
      </w:r>
      <w:r w:rsidRPr="002C33E6">
        <w:rPr>
          <w:color w:val="000000" w:themeColor="text1"/>
        </w:rPr>
        <w:t xml:space="preserve">method used to analyse the </w:t>
      </w:r>
      <w:proofErr w:type="spellStart"/>
      <w:r w:rsidRPr="002C33E6">
        <w:rPr>
          <w:color w:val="000000" w:themeColor="text1"/>
        </w:rPr>
        <w:t>robusticity</w:t>
      </w:r>
      <w:proofErr w:type="spellEnd"/>
      <w:r w:rsidRPr="002C33E6">
        <w:rPr>
          <w:color w:val="000000" w:themeColor="text1"/>
        </w:rPr>
        <w:t xml:space="preserve"> and </w:t>
      </w:r>
      <w:proofErr w:type="spellStart"/>
      <w:r w:rsidRPr="002C33E6">
        <w:rPr>
          <w:color w:val="000000" w:themeColor="text1"/>
        </w:rPr>
        <w:t>enthesopathies</w:t>
      </w:r>
      <w:proofErr w:type="spellEnd"/>
      <w:r w:rsidRPr="002C33E6">
        <w:rPr>
          <w:color w:val="000000" w:themeColor="text1"/>
        </w:rPr>
        <w:t xml:space="preserve"> present at the muscle attachment sites of the rotator cuff was developed by </w:t>
      </w:r>
      <w:proofErr w:type="spellStart"/>
      <w:r w:rsidRPr="002C33E6">
        <w:rPr>
          <w:color w:val="000000" w:themeColor="text1"/>
        </w:rPr>
        <w:t>Mariotti</w:t>
      </w:r>
      <w:proofErr w:type="spellEnd"/>
      <w:r w:rsidRPr="002C33E6">
        <w:rPr>
          <w:color w:val="000000" w:themeColor="text1"/>
        </w:rPr>
        <w:t xml:space="preserve"> et al. (2004, 2007). The </w:t>
      </w:r>
      <w:proofErr w:type="spellStart"/>
      <w:r w:rsidRPr="002C33E6">
        <w:rPr>
          <w:color w:val="000000" w:themeColor="text1"/>
        </w:rPr>
        <w:t>humeri</w:t>
      </w:r>
      <w:proofErr w:type="spellEnd"/>
      <w:r w:rsidRPr="002C33E6">
        <w:rPr>
          <w:color w:val="000000" w:themeColor="text1"/>
        </w:rPr>
        <w:t xml:space="preserve"> were assessed macroscopically and photographed for future reference. The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of the deltoid, pectoral, and LDTM attachment sites was given a score using </w:t>
      </w:r>
      <w:proofErr w:type="spellStart"/>
      <w:r w:rsidRPr="002C33E6">
        <w:rPr>
          <w:color w:val="000000" w:themeColor="text1"/>
        </w:rPr>
        <w:t>Mariotti</w:t>
      </w:r>
      <w:proofErr w:type="spellEnd"/>
      <w:r w:rsidRPr="002C33E6">
        <w:rPr>
          <w:color w:val="000000" w:themeColor="text1"/>
        </w:rPr>
        <w:t xml:space="preserve"> et al.’s</w:t>
      </w:r>
      <w:r>
        <w:rPr>
          <w:color w:val="000000" w:themeColor="text1"/>
        </w:rPr>
        <w:t xml:space="preserve"> (2004, 2007)</w:t>
      </w:r>
      <w:r w:rsidRPr="002C33E6">
        <w:rPr>
          <w:color w:val="000000" w:themeColor="text1"/>
        </w:rPr>
        <w:t xml:space="preserve"> five point system and this was recorded on a fillable PDF</w:t>
      </w:r>
      <w:r w:rsidR="00FF1ABD">
        <w:rPr>
          <w:color w:val="000000" w:themeColor="text1"/>
        </w:rPr>
        <w:t xml:space="preserve"> (Appendix 2.1)</w:t>
      </w:r>
      <w:r w:rsidRPr="002C33E6">
        <w:rPr>
          <w:color w:val="000000" w:themeColor="text1"/>
        </w:rPr>
        <w:t xml:space="preserve">. </w:t>
      </w:r>
    </w:p>
    <w:p w14:paraId="626149B2" w14:textId="03B76F2A" w:rsidR="00FA415F" w:rsidRPr="002C33E6" w:rsidRDefault="00FA415F" w:rsidP="00FA415F">
      <w:pPr>
        <w:spacing w:line="360" w:lineRule="auto"/>
        <w:rPr>
          <w:color w:val="000000" w:themeColor="text1"/>
        </w:rPr>
      </w:pPr>
      <w:r w:rsidRPr="002C33E6">
        <w:rPr>
          <w:color w:val="000000" w:themeColor="text1"/>
        </w:rPr>
        <w:t xml:space="preserve">The </w:t>
      </w:r>
      <w:proofErr w:type="spellStart"/>
      <w:r w:rsidRPr="002C33E6">
        <w:rPr>
          <w:color w:val="000000" w:themeColor="text1"/>
        </w:rPr>
        <w:t>entheseal</w:t>
      </w:r>
      <w:proofErr w:type="spellEnd"/>
      <w:r w:rsidRPr="002C33E6">
        <w:rPr>
          <w:color w:val="000000" w:themeColor="text1"/>
        </w:rPr>
        <w:t xml:space="preserve"> scoring method used in this study was developed by </w:t>
      </w:r>
      <w:proofErr w:type="spellStart"/>
      <w:r w:rsidRPr="002C33E6">
        <w:rPr>
          <w:color w:val="000000" w:themeColor="text1"/>
        </w:rPr>
        <w:t>Mariotti</w:t>
      </w:r>
      <w:proofErr w:type="spellEnd"/>
      <w:r w:rsidRPr="002C33E6">
        <w:rPr>
          <w:color w:val="000000" w:themeColor="text1"/>
        </w:rPr>
        <w:t xml:space="preserve"> et al. (</w:t>
      </w:r>
      <w:r w:rsidR="00942A17">
        <w:rPr>
          <w:color w:val="000000" w:themeColor="text1"/>
        </w:rPr>
        <w:t xml:space="preserve">2004, </w:t>
      </w:r>
      <w:r w:rsidRPr="002C33E6">
        <w:rPr>
          <w:color w:val="000000" w:themeColor="text1"/>
        </w:rPr>
        <w:t xml:space="preserve">2007). The method employs a five point ordinal scoring system </w:t>
      </w:r>
      <w:r w:rsidR="007D5C86">
        <w:rPr>
          <w:color w:val="000000" w:themeColor="text1"/>
        </w:rPr>
        <w:t>that</w:t>
      </w:r>
      <w:r w:rsidR="007D5C86" w:rsidRPr="002C33E6">
        <w:rPr>
          <w:color w:val="000000" w:themeColor="text1"/>
        </w:rPr>
        <w:t xml:space="preserve"> </w:t>
      </w:r>
      <w:r w:rsidRPr="002C33E6">
        <w:rPr>
          <w:color w:val="000000" w:themeColor="text1"/>
        </w:rPr>
        <w:t xml:space="preserve">can be reduced to a three point system in order to reduce user error. The first three scores (1a, 1b, 1c) all correspond to mild </w:t>
      </w:r>
      <w:proofErr w:type="spellStart"/>
      <w:r w:rsidRPr="002C33E6">
        <w:rPr>
          <w:color w:val="000000" w:themeColor="text1"/>
        </w:rPr>
        <w:t>robusticity</w:t>
      </w:r>
      <w:proofErr w:type="spellEnd"/>
      <w:r w:rsidRPr="002C33E6">
        <w:rPr>
          <w:color w:val="000000" w:themeColor="text1"/>
        </w:rPr>
        <w:t xml:space="preserve"> and deal with subtle variations in </w:t>
      </w:r>
      <w:proofErr w:type="spellStart"/>
      <w:r w:rsidRPr="002C33E6">
        <w:rPr>
          <w:color w:val="000000" w:themeColor="text1"/>
        </w:rPr>
        <w:t>entheseal</w:t>
      </w:r>
      <w:proofErr w:type="spellEnd"/>
      <w:r w:rsidRPr="002C33E6">
        <w:rPr>
          <w:color w:val="000000" w:themeColor="text1"/>
        </w:rPr>
        <w:t xml:space="preserve"> development and thus can easily be combined into one score. This scoring system uses the same five or three point scale for all the postcranial </w:t>
      </w:r>
      <w:proofErr w:type="spellStart"/>
      <w:r w:rsidRPr="002C33E6">
        <w:rPr>
          <w:color w:val="000000" w:themeColor="text1"/>
        </w:rPr>
        <w:t>entheses</w:t>
      </w:r>
      <w:proofErr w:type="spellEnd"/>
      <w:r w:rsidRPr="002C33E6">
        <w:rPr>
          <w:color w:val="000000" w:themeColor="text1"/>
        </w:rPr>
        <w:t xml:space="preserve"> examined by the authors, but it accounts for morphological variation in these </w:t>
      </w:r>
      <w:proofErr w:type="spellStart"/>
      <w:r w:rsidRPr="002C33E6">
        <w:rPr>
          <w:color w:val="000000" w:themeColor="text1"/>
        </w:rPr>
        <w:t>entheses</w:t>
      </w:r>
      <w:proofErr w:type="spellEnd"/>
      <w:r w:rsidRPr="002C33E6">
        <w:rPr>
          <w:color w:val="000000" w:themeColor="text1"/>
        </w:rPr>
        <w:t xml:space="preserve"> by providing detailed descriptions of what type of development corresponds with each score as well as high definition photographs of each stage of </w:t>
      </w:r>
      <w:proofErr w:type="spellStart"/>
      <w:r w:rsidRPr="002C33E6">
        <w:rPr>
          <w:color w:val="000000" w:themeColor="text1"/>
        </w:rPr>
        <w:t>entheseal</w:t>
      </w:r>
      <w:proofErr w:type="spellEnd"/>
      <w:r w:rsidRPr="002C33E6">
        <w:rPr>
          <w:color w:val="000000" w:themeColor="text1"/>
        </w:rPr>
        <w:t xml:space="preserve"> developmen</w:t>
      </w:r>
      <w:r w:rsidR="00A054C3" w:rsidRPr="002C33E6">
        <w:rPr>
          <w:color w:val="000000" w:themeColor="text1"/>
        </w:rPr>
        <w:t>t. These photos highlight the d</w:t>
      </w:r>
      <w:r w:rsidRPr="002C33E6">
        <w:rPr>
          <w:color w:val="000000" w:themeColor="text1"/>
        </w:rPr>
        <w:t xml:space="preserve">ifferences in development at each individual </w:t>
      </w:r>
      <w:r w:rsidR="00A054C3" w:rsidRPr="002C33E6">
        <w:rPr>
          <w:color w:val="000000" w:themeColor="text1"/>
        </w:rPr>
        <w:t>attachment</w:t>
      </w:r>
      <w:r w:rsidRPr="002C33E6">
        <w:rPr>
          <w:color w:val="000000" w:themeColor="text1"/>
        </w:rPr>
        <w:t xml:space="preserve"> site (</w:t>
      </w:r>
      <w:proofErr w:type="spellStart"/>
      <w:r w:rsidRPr="002C33E6">
        <w:rPr>
          <w:color w:val="000000" w:themeColor="text1"/>
        </w:rPr>
        <w:t>Mariotti</w:t>
      </w:r>
      <w:proofErr w:type="spellEnd"/>
      <w:r w:rsidRPr="002C33E6">
        <w:rPr>
          <w:color w:val="000000" w:themeColor="text1"/>
        </w:rPr>
        <w:t xml:space="preserve"> et al. </w:t>
      </w:r>
      <w:r w:rsidR="007D5C86">
        <w:rPr>
          <w:color w:val="000000" w:themeColor="text1"/>
        </w:rPr>
        <w:t xml:space="preserve">2004, </w:t>
      </w:r>
      <w:r w:rsidRPr="002C33E6">
        <w:rPr>
          <w:color w:val="000000" w:themeColor="text1"/>
        </w:rPr>
        <w:t>2007).</w:t>
      </w:r>
    </w:p>
    <w:p w14:paraId="15582C55" w14:textId="77777777" w:rsidR="007D5C86" w:rsidRDefault="00FA415F" w:rsidP="00FA415F">
      <w:pPr>
        <w:spacing w:line="360" w:lineRule="auto"/>
        <w:rPr>
          <w:color w:val="000000" w:themeColor="text1"/>
        </w:rPr>
      </w:pPr>
      <w:r w:rsidRPr="002C33E6">
        <w:rPr>
          <w:color w:val="000000" w:themeColor="text1"/>
        </w:rPr>
        <w:lastRenderedPageBreak/>
        <w:t xml:space="preserve">The post cranial </w:t>
      </w:r>
      <w:proofErr w:type="spellStart"/>
      <w:r w:rsidRPr="002C33E6">
        <w:rPr>
          <w:color w:val="000000" w:themeColor="text1"/>
        </w:rPr>
        <w:t>entheses</w:t>
      </w:r>
      <w:proofErr w:type="spellEnd"/>
      <w:r w:rsidRPr="002C33E6">
        <w:rPr>
          <w:color w:val="000000" w:themeColor="text1"/>
        </w:rPr>
        <w:t xml:space="preserve"> used in </w:t>
      </w:r>
      <w:proofErr w:type="spellStart"/>
      <w:r w:rsidRPr="002C33E6">
        <w:rPr>
          <w:color w:val="000000" w:themeColor="text1"/>
        </w:rPr>
        <w:t>Mariotti</w:t>
      </w:r>
      <w:proofErr w:type="spellEnd"/>
      <w:r w:rsidRPr="002C33E6">
        <w:rPr>
          <w:color w:val="000000" w:themeColor="text1"/>
        </w:rPr>
        <w:t xml:space="preserve"> et al.’s</w:t>
      </w:r>
      <w:r w:rsidR="007D5C86">
        <w:rPr>
          <w:color w:val="000000" w:themeColor="text1"/>
        </w:rPr>
        <w:t xml:space="preserve"> (2004, 2007)</w:t>
      </w:r>
      <w:r w:rsidRPr="002C33E6">
        <w:rPr>
          <w:color w:val="000000" w:themeColor="text1"/>
        </w:rPr>
        <w:t xml:space="preserve"> method of </w:t>
      </w:r>
      <w:proofErr w:type="spellStart"/>
      <w:r w:rsidRPr="002C33E6">
        <w:rPr>
          <w:color w:val="000000" w:themeColor="text1"/>
        </w:rPr>
        <w:t>entheseal</w:t>
      </w:r>
      <w:proofErr w:type="spellEnd"/>
      <w:r w:rsidRPr="002C33E6">
        <w:rPr>
          <w:color w:val="000000" w:themeColor="text1"/>
        </w:rPr>
        <w:t xml:space="preserve"> analysis include the three muscle attachment sites used in this study: pectoral, deltoid, and latissimus </w:t>
      </w:r>
      <w:proofErr w:type="spellStart"/>
      <w:r w:rsidRPr="002C33E6">
        <w:rPr>
          <w:color w:val="000000" w:themeColor="text1"/>
        </w:rPr>
        <w:t>dorsii</w:t>
      </w:r>
      <w:proofErr w:type="spellEnd"/>
      <w:r w:rsidRPr="002C33E6">
        <w:rPr>
          <w:color w:val="000000" w:themeColor="text1"/>
        </w:rPr>
        <w:t>/</w:t>
      </w:r>
      <w:proofErr w:type="spellStart"/>
      <w:r w:rsidRPr="002C33E6">
        <w:rPr>
          <w:color w:val="000000" w:themeColor="text1"/>
        </w:rPr>
        <w:t>teres</w:t>
      </w:r>
      <w:proofErr w:type="spellEnd"/>
      <w:r w:rsidRPr="002C33E6">
        <w:rPr>
          <w:color w:val="000000" w:themeColor="text1"/>
        </w:rPr>
        <w:t xml:space="preserve"> major (LDTM). This system does not have a differentiation in scoring systems based on whether an </w:t>
      </w:r>
      <w:proofErr w:type="spellStart"/>
      <w:r w:rsidRPr="002C33E6">
        <w:rPr>
          <w:color w:val="000000" w:themeColor="text1"/>
        </w:rPr>
        <w:t>enthesis</w:t>
      </w:r>
      <w:proofErr w:type="spellEnd"/>
      <w:r w:rsidRPr="002C33E6">
        <w:rPr>
          <w:color w:val="000000" w:themeColor="text1"/>
        </w:rPr>
        <w:t xml:space="preserve"> is</w:t>
      </w:r>
      <w:r w:rsidR="00A31736" w:rsidRPr="002C33E6">
        <w:rPr>
          <w:color w:val="000000" w:themeColor="text1"/>
        </w:rPr>
        <w:t xml:space="preserve"> fibrous or </w:t>
      </w:r>
      <w:proofErr w:type="spellStart"/>
      <w:r w:rsidR="00A31736" w:rsidRPr="002C33E6">
        <w:rPr>
          <w:color w:val="000000" w:themeColor="text1"/>
        </w:rPr>
        <w:t>fibrocartilagenous</w:t>
      </w:r>
      <w:proofErr w:type="spellEnd"/>
      <w:r w:rsidR="00A31736" w:rsidRPr="002C33E6">
        <w:rPr>
          <w:color w:val="000000" w:themeColor="text1"/>
        </w:rPr>
        <w:t xml:space="preserve">. However, all the </w:t>
      </w:r>
      <w:proofErr w:type="spellStart"/>
      <w:r w:rsidR="00A31736" w:rsidRPr="002C33E6">
        <w:rPr>
          <w:color w:val="000000" w:themeColor="text1"/>
        </w:rPr>
        <w:t>entheses</w:t>
      </w:r>
      <w:proofErr w:type="spellEnd"/>
      <w:r w:rsidR="00A31736" w:rsidRPr="002C33E6">
        <w:rPr>
          <w:color w:val="000000" w:themeColor="text1"/>
        </w:rPr>
        <w:t xml:space="preserve"> used in the study of the </w:t>
      </w:r>
      <w:proofErr w:type="spellStart"/>
      <w:r w:rsidR="00A31736" w:rsidRPr="002C33E6">
        <w:rPr>
          <w:color w:val="000000" w:themeColor="text1"/>
        </w:rPr>
        <w:t>Lisieux</w:t>
      </w:r>
      <w:proofErr w:type="spellEnd"/>
      <w:r w:rsidR="00A31736" w:rsidRPr="002C33E6">
        <w:rPr>
          <w:color w:val="000000" w:themeColor="text1"/>
        </w:rPr>
        <w:t xml:space="preserve">-Michelet males are fibrous and this differentiation is not necessary. </w:t>
      </w:r>
    </w:p>
    <w:p w14:paraId="49552CFF" w14:textId="5BA9EBE4" w:rsidR="00FA415F" w:rsidRPr="002C33E6" w:rsidRDefault="007D5C86" w:rsidP="00FA415F">
      <w:pPr>
        <w:spacing w:line="360" w:lineRule="auto"/>
        <w:rPr>
          <w:color w:val="000000" w:themeColor="text1"/>
        </w:rPr>
      </w:pPr>
      <w:r>
        <w:rPr>
          <w:color w:val="000000" w:themeColor="text1"/>
        </w:rPr>
        <w:t xml:space="preserve">The </w:t>
      </w:r>
      <w:proofErr w:type="spellStart"/>
      <w:r>
        <w:rPr>
          <w:color w:val="000000" w:themeColor="text1"/>
        </w:rPr>
        <w:t>entheseal</w:t>
      </w:r>
      <w:proofErr w:type="spellEnd"/>
      <w:r>
        <w:rPr>
          <w:color w:val="000000" w:themeColor="text1"/>
        </w:rPr>
        <w:t xml:space="preserve"> </w:t>
      </w:r>
      <w:proofErr w:type="spellStart"/>
      <w:r>
        <w:rPr>
          <w:color w:val="000000" w:themeColor="text1"/>
        </w:rPr>
        <w:t>robusticity</w:t>
      </w:r>
      <w:proofErr w:type="spellEnd"/>
      <w:r>
        <w:rPr>
          <w:color w:val="000000" w:themeColor="text1"/>
        </w:rPr>
        <w:t xml:space="preserve"> was scored using both the three and five point scale</w:t>
      </w:r>
      <w:r w:rsidR="00CD4403">
        <w:rPr>
          <w:color w:val="000000" w:themeColor="text1"/>
        </w:rPr>
        <w:t>.</w:t>
      </w:r>
      <w:r w:rsidR="007C469B">
        <w:rPr>
          <w:color w:val="000000" w:themeColor="text1"/>
        </w:rPr>
        <w:t xml:space="preserve"> </w:t>
      </w:r>
      <w:r>
        <w:rPr>
          <w:color w:val="000000" w:themeColor="text1"/>
        </w:rPr>
        <w:t xml:space="preserve">The five point system presented with higher inter and </w:t>
      </w:r>
      <w:proofErr w:type="spellStart"/>
      <w:r>
        <w:rPr>
          <w:color w:val="000000" w:themeColor="text1"/>
        </w:rPr>
        <w:t>intraobserver</w:t>
      </w:r>
      <w:proofErr w:type="spellEnd"/>
      <w:r>
        <w:rPr>
          <w:color w:val="000000" w:themeColor="text1"/>
        </w:rPr>
        <w:t xml:space="preserve"> error but the three point system was not as sensitive to variability in </w:t>
      </w:r>
      <w:proofErr w:type="spellStart"/>
      <w:r>
        <w:rPr>
          <w:color w:val="000000" w:themeColor="text1"/>
        </w:rPr>
        <w:t>entheseal</w:t>
      </w:r>
      <w:proofErr w:type="spellEnd"/>
      <w:r>
        <w:rPr>
          <w:color w:val="000000" w:themeColor="text1"/>
        </w:rPr>
        <w:t xml:space="preserve"> development</w:t>
      </w:r>
      <w:r w:rsidR="00FF1ABD">
        <w:rPr>
          <w:color w:val="000000" w:themeColor="text1"/>
        </w:rPr>
        <w:t xml:space="preserve"> </w:t>
      </w:r>
      <w:r w:rsidR="007C469B">
        <w:rPr>
          <w:color w:val="000000" w:themeColor="text1"/>
        </w:rPr>
        <w:t xml:space="preserve">(Appendix 5) </w:t>
      </w:r>
      <w:r w:rsidR="00FF1ABD">
        <w:rPr>
          <w:color w:val="000000" w:themeColor="text1"/>
        </w:rPr>
        <w:t xml:space="preserve">which is why the five point system was used in this sample. </w:t>
      </w:r>
    </w:p>
    <w:p w14:paraId="63AC0BB9" w14:textId="7C09A3ED" w:rsidR="00FA415F" w:rsidRPr="002C33E6" w:rsidRDefault="00FA415F" w:rsidP="00983C07">
      <w:pPr>
        <w:pStyle w:val="Heading3"/>
        <w:rPr>
          <w:b/>
          <w:color w:val="000000" w:themeColor="text1"/>
        </w:rPr>
      </w:pPr>
      <w:bookmarkStart w:id="34" w:name="_Toc430595317"/>
      <w:r w:rsidRPr="002C33E6">
        <w:rPr>
          <w:b/>
          <w:color w:val="000000" w:themeColor="text1"/>
        </w:rPr>
        <w:t xml:space="preserve">3.5.1 Inter and </w:t>
      </w:r>
      <w:proofErr w:type="spellStart"/>
      <w:r w:rsidR="00AA4E17" w:rsidRPr="002C33E6">
        <w:rPr>
          <w:b/>
          <w:color w:val="000000" w:themeColor="text1"/>
        </w:rPr>
        <w:t>i</w:t>
      </w:r>
      <w:r w:rsidRPr="002C33E6">
        <w:rPr>
          <w:b/>
          <w:color w:val="000000" w:themeColor="text1"/>
        </w:rPr>
        <w:t>ntraobserver</w:t>
      </w:r>
      <w:proofErr w:type="spellEnd"/>
      <w:r w:rsidRPr="002C33E6">
        <w:rPr>
          <w:b/>
          <w:color w:val="000000" w:themeColor="text1"/>
        </w:rPr>
        <w:t xml:space="preserve"> </w:t>
      </w:r>
      <w:r w:rsidR="00AA4E17" w:rsidRPr="002C33E6">
        <w:rPr>
          <w:b/>
          <w:color w:val="000000" w:themeColor="text1"/>
        </w:rPr>
        <w:t>e</w:t>
      </w:r>
      <w:r w:rsidRPr="002C33E6">
        <w:rPr>
          <w:b/>
          <w:color w:val="000000" w:themeColor="text1"/>
        </w:rPr>
        <w:t>rror</w:t>
      </w:r>
      <w:bookmarkEnd w:id="34"/>
    </w:p>
    <w:p w14:paraId="5A4AB749" w14:textId="63CA4483" w:rsidR="00FA415F" w:rsidRPr="002C33E6" w:rsidRDefault="00FA415F" w:rsidP="00FA415F">
      <w:pPr>
        <w:spacing w:line="360" w:lineRule="auto"/>
        <w:rPr>
          <w:color w:val="000000" w:themeColor="text1"/>
        </w:rPr>
      </w:pPr>
      <w:r w:rsidRPr="002C33E6">
        <w:rPr>
          <w:color w:val="000000" w:themeColor="text1"/>
        </w:rPr>
        <w:t xml:space="preserve">The proposed standardized methodology for </w:t>
      </w:r>
      <w:proofErr w:type="spellStart"/>
      <w:r w:rsidRPr="002C33E6">
        <w:rPr>
          <w:color w:val="000000" w:themeColor="text1"/>
        </w:rPr>
        <w:t>entheseal</w:t>
      </w:r>
      <w:proofErr w:type="spellEnd"/>
      <w:r w:rsidRPr="002C33E6">
        <w:rPr>
          <w:color w:val="000000" w:themeColor="text1"/>
        </w:rPr>
        <w:t xml:space="preserve"> scoring proposed by </w:t>
      </w:r>
      <w:proofErr w:type="spellStart"/>
      <w:r w:rsidRPr="002C33E6">
        <w:rPr>
          <w:color w:val="000000" w:themeColor="text1"/>
        </w:rPr>
        <w:t>Mariotti</w:t>
      </w:r>
      <w:proofErr w:type="spellEnd"/>
      <w:r w:rsidRPr="002C33E6">
        <w:rPr>
          <w:color w:val="000000" w:themeColor="text1"/>
        </w:rPr>
        <w:t xml:space="preserve"> et al. (2004, 2007) was selected for this study based on the simplicity and expediency of the scoring method and its applicability to fibrous </w:t>
      </w:r>
      <w:proofErr w:type="spellStart"/>
      <w:r w:rsidRPr="002C33E6">
        <w:rPr>
          <w:color w:val="000000" w:themeColor="text1"/>
        </w:rPr>
        <w:t>entheses</w:t>
      </w:r>
      <w:proofErr w:type="spellEnd"/>
      <w:r w:rsidRPr="002C33E6">
        <w:rPr>
          <w:color w:val="000000" w:themeColor="text1"/>
        </w:rPr>
        <w:t xml:space="preserve">. Earlier methods used for </w:t>
      </w:r>
      <w:proofErr w:type="spellStart"/>
      <w:r w:rsidRPr="002C33E6">
        <w:rPr>
          <w:color w:val="000000" w:themeColor="text1"/>
        </w:rPr>
        <w:t>entheseal</w:t>
      </w:r>
      <w:proofErr w:type="spellEnd"/>
      <w:r w:rsidRPr="002C33E6">
        <w:rPr>
          <w:color w:val="000000" w:themeColor="text1"/>
        </w:rPr>
        <w:t xml:space="preserve"> scoring are noted to improperly represent the mechanics of muscle activity on bone and suffer heavily from intra- and inter-observer error (Davis et al. 2013). The method developed by </w:t>
      </w:r>
      <w:proofErr w:type="spellStart"/>
      <w:r w:rsidRPr="002C33E6">
        <w:rPr>
          <w:color w:val="000000" w:themeColor="text1"/>
        </w:rPr>
        <w:t>Mariotti</w:t>
      </w:r>
      <w:proofErr w:type="spellEnd"/>
      <w:r w:rsidRPr="002C33E6">
        <w:rPr>
          <w:color w:val="000000" w:themeColor="text1"/>
        </w:rPr>
        <w:t xml:space="preserve"> et al. </w:t>
      </w:r>
      <w:r w:rsidR="00FF1ABD">
        <w:rPr>
          <w:color w:val="000000" w:themeColor="text1"/>
        </w:rPr>
        <w:t xml:space="preserve">(2004, 2007) </w:t>
      </w:r>
      <w:r w:rsidR="00A054C3" w:rsidRPr="002C33E6">
        <w:rPr>
          <w:color w:val="000000" w:themeColor="text1"/>
        </w:rPr>
        <w:t>was</w:t>
      </w:r>
      <w:r w:rsidRPr="002C33E6">
        <w:rPr>
          <w:color w:val="000000" w:themeColor="text1"/>
        </w:rPr>
        <w:t xml:space="preserve"> tested on the muscle insertion sites used in this study</w:t>
      </w:r>
      <w:r w:rsidR="00A054C3" w:rsidRPr="002C33E6">
        <w:rPr>
          <w:color w:val="000000" w:themeColor="text1"/>
        </w:rPr>
        <w:t>.</w:t>
      </w:r>
      <w:r w:rsidR="003F704D" w:rsidRPr="002C33E6">
        <w:rPr>
          <w:color w:val="000000" w:themeColor="text1"/>
        </w:rPr>
        <w:t xml:space="preserve"> </w:t>
      </w:r>
      <w:r w:rsidR="00A054C3" w:rsidRPr="002C33E6">
        <w:rPr>
          <w:color w:val="000000" w:themeColor="text1"/>
        </w:rPr>
        <w:t xml:space="preserve">The reproducibility of the results produced by this method were tested by </w:t>
      </w:r>
      <w:proofErr w:type="spellStart"/>
      <w:r w:rsidR="00A054C3" w:rsidRPr="002C33E6">
        <w:rPr>
          <w:color w:val="000000" w:themeColor="text1"/>
        </w:rPr>
        <w:t>Mariotti</w:t>
      </w:r>
      <w:proofErr w:type="spellEnd"/>
      <w:r w:rsidR="00A054C3" w:rsidRPr="002C33E6">
        <w:rPr>
          <w:color w:val="000000" w:themeColor="text1"/>
        </w:rPr>
        <w:t xml:space="preserve"> and colleagues and were found to have</w:t>
      </w:r>
      <w:r w:rsidRPr="002C33E6">
        <w:rPr>
          <w:color w:val="000000" w:themeColor="text1"/>
        </w:rPr>
        <w:t xml:space="preserve"> intra- and inter-observer rates between 5% -2</w:t>
      </w:r>
      <w:r w:rsidR="00280975">
        <w:rPr>
          <w:color w:val="000000" w:themeColor="text1"/>
        </w:rPr>
        <w:t>8</w:t>
      </w:r>
      <w:r w:rsidRPr="002C33E6">
        <w:rPr>
          <w:color w:val="000000" w:themeColor="text1"/>
        </w:rPr>
        <w:t>% (Davis et al. 2013</w:t>
      </w:r>
      <w:r w:rsidR="00FF1ABD">
        <w:rPr>
          <w:color w:val="000000" w:themeColor="text1"/>
        </w:rPr>
        <w:t>;</w:t>
      </w:r>
      <w:r w:rsidRPr="002C33E6">
        <w:rPr>
          <w:color w:val="000000" w:themeColor="text1"/>
        </w:rPr>
        <w:t xml:space="preserve"> </w:t>
      </w:r>
      <w:proofErr w:type="spellStart"/>
      <w:r w:rsidRPr="002C33E6">
        <w:rPr>
          <w:color w:val="000000" w:themeColor="text1"/>
        </w:rPr>
        <w:t>Mariotti</w:t>
      </w:r>
      <w:proofErr w:type="spellEnd"/>
      <w:r w:rsidRPr="002C33E6">
        <w:rPr>
          <w:color w:val="000000" w:themeColor="text1"/>
        </w:rPr>
        <w:t xml:space="preserve"> et al. 2004, 2007). The </w:t>
      </w:r>
      <w:proofErr w:type="spellStart"/>
      <w:r w:rsidRPr="002C33E6">
        <w:rPr>
          <w:color w:val="000000" w:themeColor="text1"/>
        </w:rPr>
        <w:t>entheseal</w:t>
      </w:r>
      <w:proofErr w:type="spellEnd"/>
      <w:r w:rsidRPr="002C33E6">
        <w:rPr>
          <w:color w:val="000000" w:themeColor="text1"/>
        </w:rPr>
        <w:t xml:space="preserve"> scoring method developed</w:t>
      </w:r>
      <w:r w:rsidR="00FF1ABD">
        <w:rPr>
          <w:color w:val="000000" w:themeColor="text1"/>
        </w:rPr>
        <w:t xml:space="preserve"> by</w:t>
      </w:r>
      <w:r w:rsidRPr="002C33E6">
        <w:rPr>
          <w:color w:val="000000" w:themeColor="text1"/>
        </w:rPr>
        <w:t xml:space="preserve"> </w:t>
      </w:r>
      <w:proofErr w:type="spellStart"/>
      <w:r w:rsidRPr="002C33E6">
        <w:rPr>
          <w:color w:val="000000" w:themeColor="text1"/>
        </w:rPr>
        <w:t>Villotte</w:t>
      </w:r>
      <w:proofErr w:type="spellEnd"/>
      <w:r w:rsidRPr="002C33E6">
        <w:rPr>
          <w:color w:val="000000" w:themeColor="text1"/>
        </w:rPr>
        <w:t xml:space="preserve"> (2006) has slightly lower intra- and inter-observer rates of 5%-15%. However, this method primarily focuses on </w:t>
      </w:r>
      <w:proofErr w:type="spellStart"/>
      <w:r w:rsidRPr="002C33E6">
        <w:rPr>
          <w:color w:val="000000" w:themeColor="text1"/>
        </w:rPr>
        <w:t>fibrocartilagenous</w:t>
      </w:r>
      <w:proofErr w:type="spellEnd"/>
      <w:r w:rsidRPr="002C33E6">
        <w:rPr>
          <w:color w:val="000000" w:themeColor="text1"/>
        </w:rPr>
        <w:t xml:space="preserve"> </w:t>
      </w:r>
      <w:proofErr w:type="spellStart"/>
      <w:r w:rsidRPr="002C33E6">
        <w:rPr>
          <w:color w:val="000000" w:themeColor="text1"/>
        </w:rPr>
        <w:t>entheses</w:t>
      </w:r>
      <w:proofErr w:type="spellEnd"/>
      <w:r w:rsidRPr="002C33E6">
        <w:rPr>
          <w:color w:val="000000" w:themeColor="text1"/>
        </w:rPr>
        <w:t xml:space="preserve"> while </w:t>
      </w:r>
      <w:r w:rsidR="00FF1ABD" w:rsidRPr="002C33E6">
        <w:rPr>
          <w:color w:val="000000" w:themeColor="text1"/>
        </w:rPr>
        <w:t>th</w:t>
      </w:r>
      <w:r w:rsidR="00FF1ABD">
        <w:rPr>
          <w:color w:val="000000" w:themeColor="text1"/>
        </w:rPr>
        <w:t>e current</w:t>
      </w:r>
      <w:r w:rsidR="00FF1ABD" w:rsidRPr="002C33E6">
        <w:rPr>
          <w:color w:val="000000" w:themeColor="text1"/>
        </w:rPr>
        <w:t xml:space="preserve"> </w:t>
      </w:r>
      <w:r w:rsidRPr="002C33E6">
        <w:rPr>
          <w:color w:val="000000" w:themeColor="text1"/>
        </w:rPr>
        <w:t xml:space="preserve">study examines fibrous </w:t>
      </w:r>
      <w:proofErr w:type="spellStart"/>
      <w:r w:rsidRPr="002C33E6">
        <w:rPr>
          <w:color w:val="000000" w:themeColor="text1"/>
        </w:rPr>
        <w:t>entheses</w:t>
      </w:r>
      <w:proofErr w:type="spellEnd"/>
      <w:r w:rsidRPr="002C33E6">
        <w:rPr>
          <w:color w:val="000000" w:themeColor="text1"/>
        </w:rPr>
        <w:t xml:space="preserve">. </w:t>
      </w:r>
      <w:r w:rsidR="009B318E">
        <w:rPr>
          <w:color w:val="000000" w:themeColor="text1"/>
        </w:rPr>
        <w:t>Based on the background research conducted for this study</w:t>
      </w:r>
      <w:r w:rsidR="009B318E" w:rsidRPr="009B318E">
        <w:rPr>
          <w:color w:val="000000" w:themeColor="text1"/>
        </w:rPr>
        <w:t>, there a</w:t>
      </w:r>
      <w:r w:rsidR="009B318E">
        <w:rPr>
          <w:color w:val="000000" w:themeColor="text1"/>
        </w:rPr>
        <w:t xml:space="preserve">re no published evaluations of </w:t>
      </w:r>
      <w:r w:rsidR="009B318E" w:rsidRPr="009B318E">
        <w:rPr>
          <w:color w:val="000000" w:themeColor="text1"/>
        </w:rPr>
        <w:t xml:space="preserve">"acceptable" levels of observer error for </w:t>
      </w:r>
      <w:proofErr w:type="spellStart"/>
      <w:r w:rsidR="009B318E" w:rsidRPr="009B318E">
        <w:rPr>
          <w:color w:val="000000" w:themeColor="text1"/>
        </w:rPr>
        <w:t>entheseal</w:t>
      </w:r>
      <w:proofErr w:type="spellEnd"/>
      <w:r w:rsidR="009B318E" w:rsidRPr="009B318E">
        <w:rPr>
          <w:color w:val="000000" w:themeColor="text1"/>
        </w:rPr>
        <w:t xml:space="preserve"> scoring methodologies.  None of the papers consulted for this thesis discuss the problem of acceptable levels of error. This is clearly an important question that warrants future research.</w:t>
      </w:r>
    </w:p>
    <w:p w14:paraId="7F6647C1" w14:textId="2DB48BB3" w:rsidR="00FA415F" w:rsidRPr="002C33E6" w:rsidRDefault="00A054C3" w:rsidP="00FA415F">
      <w:pPr>
        <w:spacing w:line="360" w:lineRule="auto"/>
        <w:rPr>
          <w:color w:val="000000" w:themeColor="text1"/>
        </w:rPr>
      </w:pPr>
      <w:r w:rsidRPr="002C33E6">
        <w:rPr>
          <w:color w:val="000000" w:themeColor="text1"/>
        </w:rPr>
        <w:t>Inter-observer err</w:t>
      </w:r>
      <w:r w:rsidR="00E343D9" w:rsidRPr="002C33E6">
        <w:rPr>
          <w:color w:val="000000" w:themeColor="text1"/>
        </w:rPr>
        <w:t>or</w:t>
      </w:r>
      <w:r w:rsidR="00FF1ABD">
        <w:rPr>
          <w:color w:val="000000" w:themeColor="text1"/>
        </w:rPr>
        <w:t xml:space="preserve"> </w:t>
      </w:r>
      <w:r w:rsidR="00E343D9" w:rsidRPr="002C33E6">
        <w:rPr>
          <w:color w:val="000000" w:themeColor="text1"/>
        </w:rPr>
        <w:t xml:space="preserve">for this study </w:t>
      </w:r>
      <w:r w:rsidRPr="002C33E6">
        <w:rPr>
          <w:color w:val="000000" w:themeColor="text1"/>
        </w:rPr>
        <w:t xml:space="preserve">was tested using ten pairs of </w:t>
      </w:r>
      <w:proofErr w:type="spellStart"/>
      <w:r w:rsidRPr="002C33E6">
        <w:rPr>
          <w:color w:val="000000" w:themeColor="text1"/>
        </w:rPr>
        <w:t>hu</w:t>
      </w:r>
      <w:r w:rsidR="00E343D9" w:rsidRPr="002C33E6">
        <w:rPr>
          <w:color w:val="000000" w:themeColor="text1"/>
        </w:rPr>
        <w:t>meri</w:t>
      </w:r>
      <w:proofErr w:type="spellEnd"/>
      <w:r w:rsidR="00E343D9" w:rsidRPr="002C33E6">
        <w:rPr>
          <w:color w:val="000000" w:themeColor="text1"/>
        </w:rPr>
        <w:t xml:space="preserve"> from the </w:t>
      </w:r>
      <w:proofErr w:type="spellStart"/>
      <w:r w:rsidR="00E343D9" w:rsidRPr="002C33E6">
        <w:rPr>
          <w:color w:val="000000" w:themeColor="text1"/>
        </w:rPr>
        <w:t>Lisieux</w:t>
      </w:r>
      <w:proofErr w:type="spellEnd"/>
      <w:r w:rsidR="00E343D9" w:rsidRPr="002C33E6">
        <w:rPr>
          <w:color w:val="000000" w:themeColor="text1"/>
        </w:rPr>
        <w:t xml:space="preserve">-Michelet collection and four different observers. One observer was the author of this </w:t>
      </w:r>
      <w:r w:rsidR="00E343D9" w:rsidRPr="002C33E6">
        <w:rPr>
          <w:color w:val="000000" w:themeColor="text1"/>
        </w:rPr>
        <w:lastRenderedPageBreak/>
        <w:t xml:space="preserve">study while the other three were </w:t>
      </w:r>
      <w:proofErr w:type="spellStart"/>
      <w:r w:rsidR="00E343D9" w:rsidRPr="002C33E6">
        <w:rPr>
          <w:color w:val="000000" w:themeColor="text1"/>
        </w:rPr>
        <w:t>osteologists</w:t>
      </w:r>
      <w:proofErr w:type="spellEnd"/>
      <w:r w:rsidR="00E343D9" w:rsidRPr="002C33E6">
        <w:rPr>
          <w:color w:val="000000" w:themeColor="text1"/>
        </w:rPr>
        <w:t xml:space="preserve"> who had no previous experience using </w:t>
      </w:r>
      <w:proofErr w:type="spellStart"/>
      <w:r w:rsidR="00E343D9" w:rsidRPr="002C33E6">
        <w:rPr>
          <w:color w:val="000000" w:themeColor="text1"/>
        </w:rPr>
        <w:t>Mariotti</w:t>
      </w:r>
      <w:proofErr w:type="spellEnd"/>
      <w:r w:rsidR="00E343D9" w:rsidRPr="002C33E6">
        <w:rPr>
          <w:color w:val="000000" w:themeColor="text1"/>
        </w:rPr>
        <w:t xml:space="preserve"> et al.’s </w:t>
      </w:r>
      <w:r w:rsidR="00FF1ABD">
        <w:rPr>
          <w:color w:val="000000" w:themeColor="text1"/>
        </w:rPr>
        <w:t xml:space="preserve">(2007) </w:t>
      </w:r>
      <w:r w:rsidR="00E343D9" w:rsidRPr="002C33E6">
        <w:rPr>
          <w:color w:val="000000" w:themeColor="text1"/>
        </w:rPr>
        <w:t xml:space="preserve">methodology for </w:t>
      </w:r>
      <w:proofErr w:type="spellStart"/>
      <w:r w:rsidR="00E343D9" w:rsidRPr="002C33E6">
        <w:rPr>
          <w:color w:val="000000" w:themeColor="text1"/>
        </w:rPr>
        <w:t>entheseal</w:t>
      </w:r>
      <w:proofErr w:type="spellEnd"/>
      <w:r w:rsidR="00E343D9" w:rsidRPr="002C33E6">
        <w:rPr>
          <w:color w:val="000000" w:themeColor="text1"/>
        </w:rPr>
        <w:t xml:space="preserve"> scoring. </w:t>
      </w:r>
      <w:r w:rsidR="00FA415F" w:rsidRPr="002C33E6">
        <w:rPr>
          <w:color w:val="000000" w:themeColor="text1"/>
        </w:rPr>
        <w:t>The intra-observer error was tested using fiftee</w:t>
      </w:r>
      <w:r w:rsidR="00E343D9" w:rsidRPr="002C33E6">
        <w:rPr>
          <w:color w:val="000000" w:themeColor="text1"/>
        </w:rPr>
        <w:t xml:space="preserve">n individuals from the </w:t>
      </w:r>
      <w:proofErr w:type="spellStart"/>
      <w:r w:rsidR="00E343D9" w:rsidRPr="002C33E6">
        <w:rPr>
          <w:color w:val="000000" w:themeColor="text1"/>
        </w:rPr>
        <w:t>Lisieux</w:t>
      </w:r>
      <w:proofErr w:type="spellEnd"/>
      <w:r w:rsidR="00E343D9" w:rsidRPr="002C33E6">
        <w:rPr>
          <w:color w:val="000000" w:themeColor="text1"/>
        </w:rPr>
        <w:t>-</w:t>
      </w:r>
      <w:r w:rsidR="00FA415F" w:rsidRPr="002C33E6">
        <w:rPr>
          <w:color w:val="000000" w:themeColor="text1"/>
        </w:rPr>
        <w:t>Michelet collection</w:t>
      </w:r>
      <w:r w:rsidR="00E343D9" w:rsidRPr="002C33E6">
        <w:rPr>
          <w:color w:val="000000" w:themeColor="text1"/>
        </w:rPr>
        <w:t xml:space="preserve"> </w:t>
      </w:r>
      <w:r w:rsidR="00FF1ABD">
        <w:rPr>
          <w:color w:val="000000" w:themeColor="text1"/>
        </w:rPr>
        <w:t>that</w:t>
      </w:r>
      <w:r w:rsidR="00FF1ABD" w:rsidRPr="002C33E6">
        <w:rPr>
          <w:color w:val="000000" w:themeColor="text1"/>
        </w:rPr>
        <w:t xml:space="preserve"> </w:t>
      </w:r>
      <w:r w:rsidR="00E343D9" w:rsidRPr="002C33E6">
        <w:rPr>
          <w:color w:val="000000" w:themeColor="text1"/>
        </w:rPr>
        <w:t>were scored by the same observer on two separate occasions</w:t>
      </w:r>
      <w:r w:rsidR="00FA415F" w:rsidRPr="002C33E6">
        <w:rPr>
          <w:color w:val="000000" w:themeColor="text1"/>
        </w:rPr>
        <w:t xml:space="preserve">. The </w:t>
      </w:r>
      <w:r w:rsidR="00FF1ABD">
        <w:rPr>
          <w:color w:val="000000" w:themeColor="text1"/>
        </w:rPr>
        <w:t>collected observer data</w:t>
      </w:r>
      <w:r w:rsidR="00FA415F" w:rsidRPr="002C33E6">
        <w:rPr>
          <w:color w:val="000000" w:themeColor="text1"/>
        </w:rPr>
        <w:t xml:space="preserve"> were transferred onto a table in order to compare the observer disagreement for each </w:t>
      </w:r>
      <w:proofErr w:type="spellStart"/>
      <w:r w:rsidR="00FA415F" w:rsidRPr="002C33E6">
        <w:rPr>
          <w:color w:val="000000" w:themeColor="text1"/>
        </w:rPr>
        <w:t>enthesis</w:t>
      </w:r>
      <w:proofErr w:type="spellEnd"/>
      <w:r w:rsidR="00FA415F" w:rsidRPr="002C33E6">
        <w:rPr>
          <w:color w:val="000000" w:themeColor="text1"/>
        </w:rPr>
        <w:t xml:space="preserve"> (Appendix</w:t>
      </w:r>
      <w:r w:rsidR="0054598C" w:rsidRPr="002C33E6">
        <w:rPr>
          <w:color w:val="000000" w:themeColor="text1"/>
        </w:rPr>
        <w:t xml:space="preserve"> 3</w:t>
      </w:r>
      <w:r w:rsidR="00FA415F" w:rsidRPr="002C33E6">
        <w:rPr>
          <w:color w:val="000000" w:themeColor="text1"/>
        </w:rPr>
        <w:t>).</w:t>
      </w:r>
    </w:p>
    <w:p w14:paraId="11DBA7F5" w14:textId="77777777" w:rsidR="00FA415F" w:rsidRPr="00630299" w:rsidRDefault="00FA415F" w:rsidP="00983C07">
      <w:pPr>
        <w:pStyle w:val="Heading2"/>
        <w:rPr>
          <w:b/>
          <w:color w:val="000000" w:themeColor="text1"/>
          <w:sz w:val="24"/>
          <w:szCs w:val="24"/>
        </w:rPr>
      </w:pPr>
      <w:bookmarkStart w:id="35" w:name="_Toc430595318"/>
      <w:r w:rsidRPr="00630299">
        <w:rPr>
          <w:b/>
          <w:color w:val="000000" w:themeColor="text1"/>
          <w:sz w:val="24"/>
          <w:szCs w:val="24"/>
        </w:rPr>
        <w:t xml:space="preserve">3.6 Metacarpal </w:t>
      </w:r>
      <w:proofErr w:type="spellStart"/>
      <w:r w:rsidRPr="00630299">
        <w:rPr>
          <w:b/>
          <w:color w:val="000000" w:themeColor="text1"/>
          <w:sz w:val="24"/>
          <w:szCs w:val="24"/>
        </w:rPr>
        <w:t>radiogrammetry</w:t>
      </w:r>
      <w:bookmarkEnd w:id="35"/>
      <w:proofErr w:type="spellEnd"/>
      <w:r w:rsidRPr="00630299">
        <w:rPr>
          <w:b/>
          <w:color w:val="000000" w:themeColor="text1"/>
          <w:sz w:val="24"/>
          <w:szCs w:val="24"/>
        </w:rPr>
        <w:t xml:space="preserve"> </w:t>
      </w:r>
    </w:p>
    <w:p w14:paraId="32C72AC3" w14:textId="77777777" w:rsidR="00FA415F" w:rsidRPr="002C33E6" w:rsidRDefault="00FA415F" w:rsidP="00FA415F">
      <w:pPr>
        <w:spacing w:line="360" w:lineRule="auto"/>
        <w:rPr>
          <w:b/>
          <w:color w:val="000000" w:themeColor="text1"/>
        </w:rPr>
      </w:pPr>
      <w:r w:rsidRPr="002C33E6">
        <w:rPr>
          <w:color w:val="000000" w:themeColor="text1"/>
        </w:rPr>
        <w:t xml:space="preserve">Metacarpal </w:t>
      </w:r>
      <w:proofErr w:type="spellStart"/>
      <w:r w:rsidRPr="002C33E6">
        <w:rPr>
          <w:color w:val="000000" w:themeColor="text1"/>
        </w:rPr>
        <w:t>radiogrammetry</w:t>
      </w:r>
      <w:proofErr w:type="spellEnd"/>
      <w:r w:rsidRPr="002C33E6">
        <w:rPr>
          <w:color w:val="000000" w:themeColor="text1"/>
        </w:rPr>
        <w:t xml:space="preserve"> is a technique to measure cortical bone and identify thinning related to osteoporosis. Using radiographs, the width of the medullary cavity (M) is taken and subtracted from the overall width of metacarpal (T) to determine cortical thickness in accordance to the methods laid out in Ives and </w:t>
      </w:r>
      <w:proofErr w:type="spellStart"/>
      <w:r w:rsidRPr="002C33E6">
        <w:rPr>
          <w:color w:val="000000" w:themeColor="text1"/>
        </w:rPr>
        <w:t>Brickley</w:t>
      </w:r>
      <w:proofErr w:type="spellEnd"/>
      <w:r w:rsidRPr="002C33E6">
        <w:rPr>
          <w:color w:val="000000" w:themeColor="text1"/>
        </w:rPr>
        <w:t xml:space="preserve"> (2004). The cortical index (CI) can be calculated using the equation:</w:t>
      </w:r>
    </w:p>
    <w:p w14:paraId="1DC03CA1" w14:textId="77777777" w:rsidR="00FA415F" w:rsidRPr="002C33E6" w:rsidRDefault="00FA415F" w:rsidP="00FA415F">
      <w:pPr>
        <w:spacing w:line="360" w:lineRule="auto"/>
        <w:rPr>
          <w:rFonts w:eastAsiaTheme="minorEastAsia"/>
          <w:color w:val="000000" w:themeColor="text1"/>
          <w:szCs w:val="24"/>
        </w:rPr>
      </w:pPr>
      <w:r w:rsidRPr="002C33E6">
        <w:rPr>
          <w:color w:val="000000" w:themeColor="text1"/>
        </w:rPr>
        <w:t xml:space="preserve"> CI= </w:t>
      </w:r>
      <m:oMath>
        <m:f>
          <m:fPr>
            <m:ctrlPr>
              <w:rPr>
                <w:rFonts w:ascii="Cambria Math" w:hAnsi="Cambria Math" w:cs="Times New Roman"/>
                <w:color w:val="000000" w:themeColor="text1"/>
                <w:szCs w:val="24"/>
              </w:rPr>
            </m:ctrlPr>
          </m:fPr>
          <m:num>
            <m:r>
              <m:rPr>
                <m:sty m:val="p"/>
              </m:rPr>
              <w:rPr>
                <w:rFonts w:ascii="Cambria Math" w:hAnsi="Cambria Math" w:cs="Times New Roman"/>
                <w:color w:val="000000" w:themeColor="text1"/>
                <w:szCs w:val="24"/>
              </w:rPr>
              <m:t>(T-M</m:t>
            </m:r>
            <m:r>
              <w:rPr>
                <w:rFonts w:ascii="Cambria Math" w:hAnsi="Cambria Math" w:cs="Times New Roman"/>
                <w:color w:val="000000" w:themeColor="text1"/>
                <w:szCs w:val="24"/>
              </w:rPr>
              <m:t>)</m:t>
            </m:r>
          </m:num>
          <m:den>
            <m:r>
              <m:rPr>
                <m:sty m:val="p"/>
              </m:rPr>
              <w:rPr>
                <w:rFonts w:ascii="Cambria Math" w:hAnsi="Cambria Math" w:cs="Times New Roman"/>
                <w:color w:val="000000" w:themeColor="text1"/>
                <w:szCs w:val="24"/>
              </w:rPr>
              <m:t>T</m:t>
            </m:r>
          </m:den>
        </m:f>
        <m:r>
          <m:rPr>
            <m:sty m:val="p"/>
          </m:rPr>
          <w:rPr>
            <w:rFonts w:ascii="Cambria Math" w:hAnsi="Cambria Math" w:cs="Times New Roman"/>
            <w:color w:val="000000" w:themeColor="text1"/>
            <w:szCs w:val="24"/>
          </w:rPr>
          <m:t xml:space="preserve"> X 100</m:t>
        </m:r>
      </m:oMath>
    </w:p>
    <w:p w14:paraId="72E2B265" w14:textId="6A04D430" w:rsidR="00FA415F" w:rsidRPr="002C33E6" w:rsidRDefault="00FA415F" w:rsidP="00FA415F">
      <w:pPr>
        <w:spacing w:line="360" w:lineRule="auto"/>
        <w:rPr>
          <w:color w:val="000000" w:themeColor="text1"/>
        </w:rPr>
      </w:pPr>
      <w:r w:rsidRPr="002C33E6">
        <w:rPr>
          <w:rFonts w:eastAsiaTheme="minorEastAsia"/>
          <w:color w:val="000000" w:themeColor="text1"/>
          <w:szCs w:val="24"/>
        </w:rPr>
        <w:t xml:space="preserve">This calculation provides the percentage of the metacarpal </w:t>
      </w:r>
      <w:r w:rsidR="00FF1ABD">
        <w:rPr>
          <w:rFonts w:eastAsiaTheme="minorEastAsia"/>
          <w:color w:val="000000" w:themeColor="text1"/>
          <w:szCs w:val="24"/>
        </w:rPr>
        <w:t>that</w:t>
      </w:r>
      <w:r w:rsidR="00FF1ABD" w:rsidRPr="002C33E6">
        <w:rPr>
          <w:rFonts w:eastAsiaTheme="minorEastAsia"/>
          <w:color w:val="000000" w:themeColor="text1"/>
          <w:szCs w:val="24"/>
        </w:rPr>
        <w:t xml:space="preserve"> </w:t>
      </w:r>
      <w:r w:rsidRPr="002C33E6">
        <w:rPr>
          <w:rFonts w:eastAsiaTheme="minorEastAsia"/>
          <w:color w:val="000000" w:themeColor="text1"/>
          <w:szCs w:val="24"/>
        </w:rPr>
        <w:t xml:space="preserve">is composed by cortical bone. </w:t>
      </w:r>
    </w:p>
    <w:p w14:paraId="7DE2B896" w14:textId="564D16D8" w:rsidR="00FA415F" w:rsidRPr="002C33E6" w:rsidRDefault="00FA415F" w:rsidP="00FA415F">
      <w:pPr>
        <w:spacing w:line="360" w:lineRule="auto"/>
        <w:rPr>
          <w:color w:val="000000" w:themeColor="text1"/>
        </w:rPr>
      </w:pPr>
      <w:r w:rsidRPr="002C33E6">
        <w:rPr>
          <w:color w:val="000000" w:themeColor="text1"/>
        </w:rPr>
        <w:t xml:space="preserve">Metacarpal </w:t>
      </w:r>
      <w:proofErr w:type="spellStart"/>
      <w:r w:rsidRPr="002C33E6">
        <w:rPr>
          <w:color w:val="000000" w:themeColor="text1"/>
        </w:rPr>
        <w:t>radiogrammetry</w:t>
      </w:r>
      <w:proofErr w:type="spellEnd"/>
      <w:r w:rsidRPr="002C33E6">
        <w:rPr>
          <w:color w:val="000000" w:themeColor="text1"/>
        </w:rPr>
        <w:t xml:space="preserve"> was first used to monitor cortical bone in a clinical setting in the 1960s. This method is also useful in archaeological studies of bone as it is relatively simple and non-destructive (Ives and </w:t>
      </w:r>
      <w:proofErr w:type="spellStart"/>
      <w:r w:rsidRPr="002C33E6">
        <w:rPr>
          <w:color w:val="000000" w:themeColor="text1"/>
        </w:rPr>
        <w:t>Brickley</w:t>
      </w:r>
      <w:proofErr w:type="spellEnd"/>
      <w:r w:rsidRPr="002C33E6">
        <w:rPr>
          <w:color w:val="000000" w:themeColor="text1"/>
        </w:rPr>
        <w:t xml:space="preserve"> 2004, 2005). The second metacarpal is useful for this technique as it is the largest bone in the hand and is easily positioned on radiographs to mimic the orientation of </w:t>
      </w:r>
      <w:r w:rsidR="00FF1ABD">
        <w:rPr>
          <w:color w:val="000000" w:themeColor="text1"/>
        </w:rPr>
        <w:t xml:space="preserve">the </w:t>
      </w:r>
      <w:r w:rsidRPr="002C33E6">
        <w:rPr>
          <w:color w:val="000000" w:themeColor="text1"/>
        </w:rPr>
        <w:t xml:space="preserve">bone in a living individual (Ives and </w:t>
      </w:r>
      <w:proofErr w:type="spellStart"/>
      <w:r w:rsidRPr="002C33E6">
        <w:rPr>
          <w:color w:val="000000" w:themeColor="text1"/>
        </w:rPr>
        <w:t>Brickley</w:t>
      </w:r>
      <w:proofErr w:type="spellEnd"/>
      <w:r w:rsidRPr="002C33E6">
        <w:rPr>
          <w:color w:val="000000" w:themeColor="text1"/>
        </w:rPr>
        <w:t xml:space="preserve"> 2004). The metacarpal cortical index is an effective indicator of cortical thickness in the hip, spine, forearm, and the total body bone mineral content which makes it valuable for monitoring overall bone loss in archaeological skeletal material (Mays 2006).</w:t>
      </w:r>
    </w:p>
    <w:p w14:paraId="7DD041E8" w14:textId="1BF509A1" w:rsidR="00FA415F" w:rsidRPr="002C33E6" w:rsidRDefault="00FA415F" w:rsidP="00FA415F">
      <w:pPr>
        <w:spacing w:line="360" w:lineRule="auto"/>
        <w:rPr>
          <w:rFonts w:cs="Times New Roman"/>
          <w:color w:val="000000" w:themeColor="text1"/>
          <w:szCs w:val="24"/>
          <w:shd w:val="clear" w:color="auto" w:fill="FFFFFF"/>
        </w:rPr>
      </w:pPr>
      <w:r w:rsidRPr="002C33E6">
        <w:rPr>
          <w:color w:val="000000" w:themeColor="text1"/>
        </w:rPr>
        <w:t xml:space="preserve">Cortical thickness was assessed using metacarpal </w:t>
      </w:r>
      <w:proofErr w:type="spellStart"/>
      <w:r w:rsidRPr="002C33E6">
        <w:rPr>
          <w:color w:val="000000" w:themeColor="text1"/>
        </w:rPr>
        <w:t>radiogrammetry</w:t>
      </w:r>
      <w:proofErr w:type="spellEnd"/>
      <w:r w:rsidRPr="002C33E6">
        <w:rPr>
          <w:color w:val="000000" w:themeColor="text1"/>
        </w:rPr>
        <w:t xml:space="preserve"> as outlined </w:t>
      </w:r>
      <w:r w:rsidR="00FF1ABD">
        <w:rPr>
          <w:color w:val="000000" w:themeColor="text1"/>
        </w:rPr>
        <w:t xml:space="preserve">by </w:t>
      </w:r>
      <w:r w:rsidRPr="002C33E6">
        <w:rPr>
          <w:color w:val="000000" w:themeColor="text1"/>
        </w:rPr>
        <w:t xml:space="preserve">Ives and </w:t>
      </w:r>
      <w:proofErr w:type="spellStart"/>
      <w:r w:rsidRPr="002C33E6">
        <w:rPr>
          <w:color w:val="000000" w:themeColor="text1"/>
        </w:rPr>
        <w:t>Brickley</w:t>
      </w:r>
      <w:proofErr w:type="spellEnd"/>
      <w:r w:rsidRPr="002C33E6">
        <w:rPr>
          <w:color w:val="000000" w:themeColor="text1"/>
        </w:rPr>
        <w:t xml:space="preserve"> (2004). The metacarpals were radiographed at the Centre </w:t>
      </w:r>
      <w:proofErr w:type="spellStart"/>
      <w:r w:rsidRPr="002C33E6">
        <w:rPr>
          <w:color w:val="000000" w:themeColor="text1"/>
        </w:rPr>
        <w:t>Sadi</w:t>
      </w:r>
      <w:proofErr w:type="spellEnd"/>
      <w:r w:rsidRPr="002C33E6">
        <w:rPr>
          <w:color w:val="000000" w:themeColor="text1"/>
        </w:rPr>
        <w:t xml:space="preserve"> Carnot using a MULTIX DR (serial number </w:t>
      </w:r>
      <w:r w:rsidRPr="002C33E6">
        <w:rPr>
          <w:rFonts w:cs="Times New Roman"/>
          <w:color w:val="000000" w:themeColor="text1"/>
          <w:szCs w:val="24"/>
          <w:shd w:val="clear" w:color="auto" w:fill="FFFFFF"/>
        </w:rPr>
        <w:t>R034179</w:t>
      </w:r>
      <w:r w:rsidRPr="002C33E6">
        <w:rPr>
          <w:rFonts w:ascii="Arial" w:hAnsi="Arial" w:cs="Arial"/>
          <w:color w:val="000000" w:themeColor="text1"/>
          <w:sz w:val="20"/>
          <w:szCs w:val="20"/>
          <w:shd w:val="clear" w:color="auto" w:fill="FFFFFF"/>
        </w:rPr>
        <w:t xml:space="preserve">). </w:t>
      </w:r>
      <w:r w:rsidRPr="002C33E6">
        <w:rPr>
          <w:rFonts w:cs="Times New Roman"/>
          <w:color w:val="000000" w:themeColor="text1"/>
          <w:szCs w:val="24"/>
          <w:shd w:val="clear" w:color="auto" w:fill="FFFFFF"/>
        </w:rPr>
        <w:t>Both</w:t>
      </w:r>
      <w:r w:rsidR="00280975">
        <w:rPr>
          <w:rFonts w:cs="Times New Roman"/>
          <w:color w:val="000000" w:themeColor="text1"/>
          <w:szCs w:val="24"/>
          <w:shd w:val="clear" w:color="auto" w:fill="FFFFFF"/>
        </w:rPr>
        <w:t xml:space="preserve"> </w:t>
      </w:r>
      <w:r w:rsidRPr="002C33E6">
        <w:rPr>
          <w:rFonts w:cs="Times New Roman"/>
          <w:color w:val="000000" w:themeColor="text1"/>
          <w:szCs w:val="24"/>
          <w:shd w:val="clear" w:color="auto" w:fill="FFFFFF"/>
        </w:rPr>
        <w:t>right and left metacarpal</w:t>
      </w:r>
      <w:r w:rsidR="00280975">
        <w:rPr>
          <w:rFonts w:cs="Times New Roman"/>
          <w:color w:val="000000" w:themeColor="text1"/>
          <w:szCs w:val="24"/>
          <w:shd w:val="clear" w:color="auto" w:fill="FFFFFF"/>
        </w:rPr>
        <w:t>s</w:t>
      </w:r>
      <w:r w:rsidRPr="002C33E6">
        <w:rPr>
          <w:rFonts w:cs="Times New Roman"/>
          <w:color w:val="000000" w:themeColor="text1"/>
          <w:szCs w:val="24"/>
          <w:shd w:val="clear" w:color="auto" w:fill="FFFFFF"/>
        </w:rPr>
        <w:t xml:space="preserve"> were </w:t>
      </w:r>
      <w:r w:rsidRPr="002C33E6">
        <w:rPr>
          <w:rFonts w:cs="Times New Roman"/>
          <w:color w:val="000000" w:themeColor="text1"/>
          <w:szCs w:val="24"/>
          <w:shd w:val="clear" w:color="auto" w:fill="FFFFFF"/>
        </w:rPr>
        <w:lastRenderedPageBreak/>
        <w:t>radiographed unless one was missing or damaged. The metacarpals were marked with lead numbers</w:t>
      </w:r>
      <w:r w:rsidR="00280975">
        <w:rPr>
          <w:rFonts w:cs="Times New Roman"/>
          <w:color w:val="000000" w:themeColor="text1"/>
          <w:szCs w:val="24"/>
          <w:shd w:val="clear" w:color="auto" w:fill="FFFFFF"/>
        </w:rPr>
        <w:t xml:space="preserve"> to</w:t>
      </w:r>
      <w:r w:rsidRPr="002C33E6">
        <w:rPr>
          <w:rFonts w:cs="Times New Roman"/>
          <w:color w:val="000000" w:themeColor="text1"/>
          <w:szCs w:val="24"/>
          <w:shd w:val="clear" w:color="auto" w:fill="FFFFFF"/>
        </w:rPr>
        <w:t xml:space="preserve"> </w:t>
      </w:r>
      <w:r w:rsidR="00FC4F88" w:rsidRPr="002C33E6">
        <w:rPr>
          <w:rFonts w:cs="Times New Roman"/>
          <w:color w:val="000000" w:themeColor="text1"/>
          <w:szCs w:val="24"/>
          <w:shd w:val="clear" w:color="auto" w:fill="FFFFFF"/>
        </w:rPr>
        <w:t>identify bones from each individual</w:t>
      </w:r>
      <w:r w:rsidRPr="002C33E6">
        <w:rPr>
          <w:rFonts w:cs="Times New Roman"/>
          <w:color w:val="000000" w:themeColor="text1"/>
          <w:szCs w:val="24"/>
          <w:shd w:val="clear" w:color="auto" w:fill="FFFFFF"/>
        </w:rPr>
        <w:t xml:space="preserve">. </w:t>
      </w:r>
    </w:p>
    <w:p w14:paraId="397D6561" w14:textId="77777777" w:rsidR="00FA415F" w:rsidRPr="002C33E6" w:rsidRDefault="00FA415F" w:rsidP="00FA415F">
      <w:pPr>
        <w:spacing w:line="360" w:lineRule="auto"/>
        <w:rPr>
          <w:rFonts w:cs="Times New Roman"/>
          <w:color w:val="000000" w:themeColor="text1"/>
          <w:szCs w:val="24"/>
          <w:shd w:val="clear" w:color="auto" w:fill="FFFFFF"/>
        </w:rPr>
      </w:pPr>
      <w:r w:rsidRPr="002C33E6">
        <w:rPr>
          <w:rFonts w:cs="Times New Roman"/>
          <w:color w:val="000000" w:themeColor="text1"/>
          <w:szCs w:val="24"/>
          <w:shd w:val="clear" w:color="auto" w:fill="FFFFFF"/>
        </w:rPr>
        <w:t xml:space="preserve">The measurements for metacarpal </w:t>
      </w:r>
      <w:proofErr w:type="spellStart"/>
      <w:r w:rsidRPr="002C33E6">
        <w:rPr>
          <w:rFonts w:cs="Times New Roman"/>
          <w:color w:val="000000" w:themeColor="text1"/>
          <w:szCs w:val="24"/>
          <w:shd w:val="clear" w:color="auto" w:fill="FFFFFF"/>
        </w:rPr>
        <w:t>radiogrammetry</w:t>
      </w:r>
      <w:proofErr w:type="spellEnd"/>
      <w:r w:rsidRPr="002C33E6">
        <w:rPr>
          <w:rFonts w:cs="Times New Roman"/>
          <w:color w:val="000000" w:themeColor="text1"/>
          <w:szCs w:val="24"/>
          <w:shd w:val="clear" w:color="auto" w:fill="FFFFFF"/>
        </w:rPr>
        <w:t xml:space="preserve"> were taken using Mastercraft electrical calipers with digital display. The measurements were taken using millimeters with two decimal places. The radiographs were placed on a light box and covered with an acetate sheet to prevent damage from the calipers. </w:t>
      </w:r>
    </w:p>
    <w:p w14:paraId="1AA71D12" w14:textId="77777777" w:rsidR="00FA415F" w:rsidRPr="00630299" w:rsidRDefault="00FA415F" w:rsidP="00983C07">
      <w:pPr>
        <w:pStyle w:val="Heading2"/>
        <w:rPr>
          <w:b/>
          <w:color w:val="000000" w:themeColor="text1"/>
          <w:sz w:val="24"/>
          <w:szCs w:val="24"/>
        </w:rPr>
      </w:pPr>
      <w:bookmarkStart w:id="36" w:name="_Toc430595319"/>
      <w:r w:rsidRPr="00630299">
        <w:rPr>
          <w:b/>
          <w:color w:val="000000" w:themeColor="text1"/>
          <w:sz w:val="24"/>
          <w:szCs w:val="24"/>
        </w:rPr>
        <w:t>3.7 Bilateral Asymmetry</w:t>
      </w:r>
      <w:bookmarkEnd w:id="36"/>
      <w:r w:rsidRPr="00630299">
        <w:rPr>
          <w:b/>
          <w:color w:val="000000" w:themeColor="text1"/>
          <w:sz w:val="24"/>
          <w:szCs w:val="24"/>
        </w:rPr>
        <w:t xml:space="preserve"> </w:t>
      </w:r>
    </w:p>
    <w:p w14:paraId="1813056C" w14:textId="7085E3D4" w:rsidR="00FA415F" w:rsidRPr="002C33E6" w:rsidRDefault="00FA415F" w:rsidP="00FA415F">
      <w:pPr>
        <w:spacing w:line="360" w:lineRule="auto"/>
        <w:rPr>
          <w:color w:val="000000" w:themeColor="text1"/>
        </w:rPr>
      </w:pPr>
      <w:r w:rsidRPr="002C33E6">
        <w:rPr>
          <w:color w:val="000000" w:themeColor="text1"/>
        </w:rPr>
        <w:t xml:space="preserve">Although bilateral asymmetry was not the focus of this study, it was taken into account as it may affect both cortical thickness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The maximum length of the humerus was taken using the standards set out by </w:t>
      </w:r>
      <w:proofErr w:type="spellStart"/>
      <w:r w:rsidRPr="002C33E6">
        <w:rPr>
          <w:color w:val="000000" w:themeColor="text1"/>
        </w:rPr>
        <w:t>Buikstra</w:t>
      </w:r>
      <w:proofErr w:type="spellEnd"/>
      <w:r w:rsidRPr="002C33E6">
        <w:rPr>
          <w:color w:val="000000" w:themeColor="text1"/>
        </w:rPr>
        <w:t xml:space="preserve"> and </w:t>
      </w:r>
      <w:proofErr w:type="spellStart"/>
      <w:r w:rsidRPr="002C33E6">
        <w:rPr>
          <w:color w:val="000000" w:themeColor="text1"/>
        </w:rPr>
        <w:t>Ubelaker</w:t>
      </w:r>
      <w:proofErr w:type="spellEnd"/>
      <w:r w:rsidRPr="002C33E6">
        <w:rPr>
          <w:color w:val="000000" w:themeColor="text1"/>
        </w:rPr>
        <w:t xml:space="preserve"> (1994)</w:t>
      </w:r>
      <w:r w:rsidR="00280975">
        <w:rPr>
          <w:color w:val="000000" w:themeColor="text1"/>
        </w:rPr>
        <w:t>,</w:t>
      </w:r>
      <w:r w:rsidR="007D0E62" w:rsidRPr="002C33E6">
        <w:rPr>
          <w:color w:val="000000" w:themeColor="text1"/>
        </w:rPr>
        <w:t xml:space="preserve"> which </w:t>
      </w:r>
      <w:r w:rsidR="00280975">
        <w:rPr>
          <w:color w:val="000000" w:themeColor="text1"/>
        </w:rPr>
        <w:t xml:space="preserve">is </w:t>
      </w:r>
      <w:r w:rsidR="007D0E62" w:rsidRPr="002C33E6">
        <w:rPr>
          <w:color w:val="000000" w:themeColor="text1"/>
        </w:rPr>
        <w:t>measure</w:t>
      </w:r>
      <w:r w:rsidR="00280975">
        <w:rPr>
          <w:color w:val="000000" w:themeColor="text1"/>
        </w:rPr>
        <w:t>d</w:t>
      </w:r>
      <w:r w:rsidR="007D0E62" w:rsidRPr="002C33E6">
        <w:rPr>
          <w:color w:val="000000" w:themeColor="text1"/>
        </w:rPr>
        <w:t xml:space="preserve"> from the most superior point on the head of the humerus to the most inferior point of the t</w:t>
      </w:r>
      <w:r w:rsidR="00FC4F88" w:rsidRPr="002C33E6">
        <w:rPr>
          <w:color w:val="000000" w:themeColor="text1"/>
        </w:rPr>
        <w:t>r</w:t>
      </w:r>
      <w:r w:rsidR="007D0E62" w:rsidRPr="002C33E6">
        <w:rPr>
          <w:color w:val="000000" w:themeColor="text1"/>
        </w:rPr>
        <w:t>ochlea</w:t>
      </w:r>
      <w:r w:rsidRPr="002C33E6">
        <w:rPr>
          <w:color w:val="000000" w:themeColor="text1"/>
        </w:rPr>
        <w:t xml:space="preserve">. Other researchers have also taken the maximum diameter at the </w:t>
      </w:r>
      <w:proofErr w:type="spellStart"/>
      <w:r w:rsidRPr="002C33E6">
        <w:rPr>
          <w:color w:val="000000" w:themeColor="text1"/>
        </w:rPr>
        <w:t>midshaft</w:t>
      </w:r>
      <w:proofErr w:type="spellEnd"/>
      <w:r w:rsidRPr="002C33E6">
        <w:rPr>
          <w:color w:val="000000" w:themeColor="text1"/>
        </w:rPr>
        <w:t xml:space="preserve"> as well as the </w:t>
      </w:r>
      <w:proofErr w:type="spellStart"/>
      <w:r w:rsidRPr="002C33E6">
        <w:rPr>
          <w:color w:val="000000" w:themeColor="text1"/>
        </w:rPr>
        <w:t>epichondylar</w:t>
      </w:r>
      <w:proofErr w:type="spellEnd"/>
      <w:r w:rsidRPr="002C33E6">
        <w:rPr>
          <w:color w:val="000000" w:themeColor="text1"/>
        </w:rPr>
        <w:t xml:space="preserve"> width (Blackburn 2011, </w:t>
      </w:r>
      <w:r w:rsidR="00125A4C" w:rsidRPr="002C33E6">
        <w:rPr>
          <w:color w:val="000000" w:themeColor="text1"/>
        </w:rPr>
        <w:t>Steele and Mays 1995</w:t>
      </w:r>
      <w:r w:rsidRPr="002C33E6">
        <w:rPr>
          <w:color w:val="000000" w:themeColor="text1"/>
        </w:rPr>
        <w:t xml:space="preserve">). However, the sample of </w:t>
      </w:r>
      <w:proofErr w:type="spellStart"/>
      <w:r w:rsidRPr="002C33E6">
        <w:rPr>
          <w:color w:val="000000" w:themeColor="text1"/>
        </w:rPr>
        <w:t>humeri</w:t>
      </w:r>
      <w:proofErr w:type="spellEnd"/>
      <w:r w:rsidRPr="002C33E6">
        <w:rPr>
          <w:color w:val="000000" w:themeColor="text1"/>
        </w:rPr>
        <w:t xml:space="preserve"> from </w:t>
      </w:r>
      <w:proofErr w:type="spellStart"/>
      <w:r w:rsidRPr="002C33E6">
        <w:rPr>
          <w:color w:val="000000" w:themeColor="text1"/>
        </w:rPr>
        <w:t>Lisiuex</w:t>
      </w:r>
      <w:proofErr w:type="spellEnd"/>
      <w:r w:rsidRPr="002C33E6">
        <w:rPr>
          <w:color w:val="000000" w:themeColor="text1"/>
        </w:rPr>
        <w:t>-Michelet suffered extensive cortical wear and width measurements would be unreliable</w:t>
      </w:r>
      <w:r w:rsidR="00EB7458">
        <w:rPr>
          <w:color w:val="000000" w:themeColor="text1"/>
        </w:rPr>
        <w:t xml:space="preserve"> in many cases</w:t>
      </w:r>
      <w:r w:rsidRPr="002C33E6">
        <w:rPr>
          <w:color w:val="000000" w:themeColor="text1"/>
        </w:rPr>
        <w:t xml:space="preserve">. </w:t>
      </w:r>
    </w:p>
    <w:p w14:paraId="2CC3B775" w14:textId="77777777" w:rsidR="00FA415F" w:rsidRPr="00630299" w:rsidRDefault="00FA415F" w:rsidP="00983C07">
      <w:pPr>
        <w:pStyle w:val="Heading2"/>
        <w:rPr>
          <w:b/>
          <w:color w:val="000000" w:themeColor="text1"/>
          <w:sz w:val="24"/>
          <w:szCs w:val="24"/>
        </w:rPr>
      </w:pPr>
      <w:bookmarkStart w:id="37" w:name="_Toc430595320"/>
      <w:r w:rsidRPr="00630299">
        <w:rPr>
          <w:b/>
          <w:color w:val="000000" w:themeColor="text1"/>
          <w:sz w:val="24"/>
          <w:szCs w:val="24"/>
        </w:rPr>
        <w:t>3.8 Recording methodology</w:t>
      </w:r>
      <w:bookmarkEnd w:id="37"/>
    </w:p>
    <w:p w14:paraId="6B61D852" w14:textId="77777777" w:rsidR="00FA415F" w:rsidRPr="002C33E6" w:rsidRDefault="00FA415F" w:rsidP="00FA415F">
      <w:pPr>
        <w:spacing w:line="360" w:lineRule="auto"/>
        <w:rPr>
          <w:color w:val="000000" w:themeColor="text1"/>
        </w:rPr>
      </w:pPr>
      <w:r w:rsidRPr="002C33E6">
        <w:rPr>
          <w:color w:val="000000" w:themeColor="text1"/>
        </w:rPr>
        <w:t xml:space="preserve">In order to maintain consistent data, information from the individuals was recorded on fillable PDF forms. </w:t>
      </w:r>
      <w:r w:rsidR="00FC4F88" w:rsidRPr="002C33E6">
        <w:rPr>
          <w:color w:val="000000" w:themeColor="text1"/>
        </w:rPr>
        <w:t>Permission</w:t>
      </w:r>
      <w:r w:rsidR="00A31736" w:rsidRPr="002C33E6">
        <w:rPr>
          <w:color w:val="000000" w:themeColor="text1"/>
        </w:rPr>
        <w:t xml:space="preserve"> was received to use the form</w:t>
      </w:r>
      <w:r w:rsidR="00FC4F88" w:rsidRPr="002C33E6">
        <w:rPr>
          <w:color w:val="000000" w:themeColor="text1"/>
        </w:rPr>
        <w:t>s</w:t>
      </w:r>
      <w:r w:rsidR="00194DEF" w:rsidRPr="002C33E6">
        <w:rPr>
          <w:color w:val="000000" w:themeColor="text1"/>
        </w:rPr>
        <w:t xml:space="preserve"> </w:t>
      </w:r>
      <w:r w:rsidRPr="002C33E6">
        <w:rPr>
          <w:color w:val="000000" w:themeColor="text1"/>
        </w:rPr>
        <w:t>for</w:t>
      </w:r>
      <w:r w:rsidR="00FC4F88" w:rsidRPr="002C33E6">
        <w:rPr>
          <w:color w:val="000000" w:themeColor="text1"/>
        </w:rPr>
        <w:t xml:space="preserve"> recording age and sex which were </w:t>
      </w:r>
      <w:r w:rsidRPr="002C33E6">
        <w:rPr>
          <w:color w:val="000000" w:themeColor="text1"/>
        </w:rPr>
        <w:t xml:space="preserve">designed by Dr. </w:t>
      </w:r>
      <w:r w:rsidR="00A31736" w:rsidRPr="002C33E6">
        <w:rPr>
          <w:color w:val="000000" w:themeColor="text1"/>
        </w:rPr>
        <w:t xml:space="preserve">Megan </w:t>
      </w:r>
      <w:proofErr w:type="spellStart"/>
      <w:r w:rsidRPr="002C33E6">
        <w:rPr>
          <w:color w:val="000000" w:themeColor="text1"/>
        </w:rPr>
        <w:t>Brickley</w:t>
      </w:r>
      <w:proofErr w:type="spellEnd"/>
      <w:r w:rsidRPr="002C33E6">
        <w:rPr>
          <w:color w:val="000000" w:themeColor="text1"/>
        </w:rPr>
        <w:t xml:space="preserve"> and Dr. </w:t>
      </w:r>
      <w:r w:rsidR="00A31736" w:rsidRPr="002C33E6">
        <w:rPr>
          <w:color w:val="000000" w:themeColor="text1"/>
        </w:rPr>
        <w:t xml:space="preserve">Tracy </w:t>
      </w:r>
      <w:r w:rsidRPr="002C33E6">
        <w:rPr>
          <w:color w:val="000000" w:themeColor="text1"/>
        </w:rPr>
        <w:t>Prowse for their study of vitamin D deficiency (</w:t>
      </w:r>
      <w:r w:rsidR="00696708" w:rsidRPr="002C33E6">
        <w:rPr>
          <w:color w:val="000000" w:themeColor="text1"/>
        </w:rPr>
        <w:t>Appendix 2.2</w:t>
      </w:r>
      <w:r w:rsidRPr="002C33E6">
        <w:rPr>
          <w:color w:val="000000" w:themeColor="text1"/>
        </w:rPr>
        <w:t xml:space="preserve">). Fillable forms were also designed to collect data on the </w:t>
      </w:r>
      <w:proofErr w:type="spellStart"/>
      <w:r w:rsidRPr="002C33E6">
        <w:rPr>
          <w:color w:val="000000" w:themeColor="text1"/>
        </w:rPr>
        <w:t>entheses</w:t>
      </w:r>
      <w:proofErr w:type="spellEnd"/>
      <w:r w:rsidRPr="002C33E6">
        <w:rPr>
          <w:color w:val="000000" w:themeColor="text1"/>
        </w:rPr>
        <w:t xml:space="preserve"> and the measurements used to account for bilateral asymmetry (Appendix </w:t>
      </w:r>
      <w:r w:rsidR="00696708" w:rsidRPr="002C33E6">
        <w:rPr>
          <w:color w:val="000000" w:themeColor="text1"/>
        </w:rPr>
        <w:t>2.1</w:t>
      </w:r>
      <w:r w:rsidRPr="002C33E6">
        <w:rPr>
          <w:color w:val="000000" w:themeColor="text1"/>
        </w:rPr>
        <w:t xml:space="preserve">). These forms were designed to expedite recording and to be easily transferred into an Excel table for analysis. This was especially useful in order to compare the results from the multiple methods of sex estimation. </w:t>
      </w:r>
    </w:p>
    <w:p w14:paraId="23B4B34F" w14:textId="2C4EED28" w:rsidR="00FA415F" w:rsidRPr="00630299" w:rsidRDefault="00FA415F" w:rsidP="00983C07">
      <w:pPr>
        <w:pStyle w:val="Heading2"/>
        <w:rPr>
          <w:b/>
          <w:color w:val="000000" w:themeColor="text1"/>
          <w:sz w:val="24"/>
          <w:szCs w:val="24"/>
        </w:rPr>
      </w:pPr>
      <w:bookmarkStart w:id="38" w:name="_Toc430595321"/>
      <w:r w:rsidRPr="00630299">
        <w:rPr>
          <w:b/>
          <w:color w:val="000000" w:themeColor="text1"/>
          <w:sz w:val="24"/>
          <w:szCs w:val="24"/>
        </w:rPr>
        <w:t>3.9</w:t>
      </w:r>
      <w:r w:rsidR="00AA4E17" w:rsidRPr="00630299">
        <w:rPr>
          <w:b/>
          <w:color w:val="000000" w:themeColor="text1"/>
          <w:sz w:val="24"/>
          <w:szCs w:val="24"/>
        </w:rPr>
        <w:t xml:space="preserve"> </w:t>
      </w:r>
      <w:r w:rsidRPr="00630299">
        <w:rPr>
          <w:b/>
          <w:color w:val="000000" w:themeColor="text1"/>
          <w:sz w:val="24"/>
          <w:szCs w:val="24"/>
        </w:rPr>
        <w:t>Statistical Methodology</w:t>
      </w:r>
      <w:bookmarkEnd w:id="38"/>
    </w:p>
    <w:p w14:paraId="29E6B050" w14:textId="5F7CA94B" w:rsidR="00AA4E17" w:rsidRPr="002C33E6" w:rsidRDefault="00FA415F" w:rsidP="002821E9">
      <w:pPr>
        <w:spacing w:line="360" w:lineRule="auto"/>
        <w:rPr>
          <w:color w:val="000000" w:themeColor="text1"/>
        </w:rPr>
      </w:pPr>
      <w:r w:rsidRPr="002C33E6">
        <w:rPr>
          <w:color w:val="000000" w:themeColor="text1"/>
        </w:rPr>
        <w:t>The descriptive statistics and correlation between the factors observed in this study were calculated using IMB SPSS Statistics 22. Pearson’s correlation</w:t>
      </w:r>
      <w:r w:rsidR="002B41BD" w:rsidRPr="002C33E6">
        <w:rPr>
          <w:color w:val="000000" w:themeColor="text1"/>
        </w:rPr>
        <w:t>,</w:t>
      </w:r>
      <w:r w:rsidR="00CC2D6A" w:rsidRPr="002C33E6">
        <w:rPr>
          <w:color w:val="000000" w:themeColor="text1"/>
        </w:rPr>
        <w:t xml:space="preserve"> </w:t>
      </w:r>
      <w:r w:rsidR="002B41BD" w:rsidRPr="002C33E6">
        <w:rPr>
          <w:color w:val="000000" w:themeColor="text1"/>
        </w:rPr>
        <w:t xml:space="preserve">which </w:t>
      </w:r>
      <w:r w:rsidR="00FF3B48" w:rsidRPr="002C33E6">
        <w:rPr>
          <w:color w:val="000000" w:themeColor="text1"/>
        </w:rPr>
        <w:t>measures the linear relationship between two ratio values</w:t>
      </w:r>
      <w:r w:rsidR="002B41BD" w:rsidRPr="002C33E6">
        <w:rPr>
          <w:color w:val="000000" w:themeColor="text1"/>
        </w:rPr>
        <w:t>,</w:t>
      </w:r>
      <w:r w:rsidR="00CC2D6A" w:rsidRPr="002C33E6">
        <w:rPr>
          <w:color w:val="000000" w:themeColor="text1"/>
        </w:rPr>
        <w:t xml:space="preserve"> </w:t>
      </w:r>
      <w:r w:rsidRPr="002C33E6">
        <w:rPr>
          <w:color w:val="000000" w:themeColor="text1"/>
        </w:rPr>
        <w:t>was used to calculate the relationship between humeral length and cortical thickness</w:t>
      </w:r>
      <w:r w:rsidR="00FF3B48" w:rsidRPr="002C33E6">
        <w:rPr>
          <w:color w:val="000000" w:themeColor="text1"/>
        </w:rPr>
        <w:t xml:space="preserve"> as both these va</w:t>
      </w:r>
      <w:r w:rsidR="002B41BD" w:rsidRPr="002C33E6">
        <w:rPr>
          <w:color w:val="000000" w:themeColor="text1"/>
        </w:rPr>
        <w:t>riables are measured on a ratio</w:t>
      </w:r>
      <w:r w:rsidR="00FF3B48" w:rsidRPr="002C33E6">
        <w:rPr>
          <w:color w:val="000000" w:themeColor="text1"/>
        </w:rPr>
        <w:t xml:space="preserve"> </w:t>
      </w:r>
      <w:r w:rsidR="00FF3B48" w:rsidRPr="002C33E6">
        <w:rPr>
          <w:color w:val="000000" w:themeColor="text1"/>
        </w:rPr>
        <w:lastRenderedPageBreak/>
        <w:t xml:space="preserve">scale. </w:t>
      </w:r>
      <w:r w:rsidR="002B41BD" w:rsidRPr="002C33E6">
        <w:rPr>
          <w:color w:val="000000" w:themeColor="text1"/>
        </w:rPr>
        <w:t>The strength of the correlation between two values is expre</w:t>
      </w:r>
      <w:r w:rsidR="00B2378F" w:rsidRPr="002C33E6">
        <w:rPr>
          <w:color w:val="000000" w:themeColor="text1"/>
        </w:rPr>
        <w:t xml:space="preserve">ssed in both an r value and a </w:t>
      </w:r>
      <w:r w:rsidR="00A45237" w:rsidRPr="002C33E6">
        <w:rPr>
          <w:color w:val="000000" w:themeColor="text1"/>
        </w:rPr>
        <w:t>p</w:t>
      </w:r>
      <w:r w:rsidR="00A558F6" w:rsidRPr="002C33E6">
        <w:rPr>
          <w:color w:val="000000" w:themeColor="text1"/>
        </w:rPr>
        <w:t>-</w:t>
      </w:r>
      <w:r w:rsidR="002B41BD" w:rsidRPr="002C33E6">
        <w:rPr>
          <w:color w:val="000000" w:themeColor="text1"/>
        </w:rPr>
        <w:t>value</w:t>
      </w:r>
      <w:r w:rsidR="00B2378F" w:rsidRPr="002C33E6">
        <w:rPr>
          <w:color w:val="000000" w:themeColor="text1"/>
        </w:rPr>
        <w:t xml:space="preserve"> (Table 4, 5)</w:t>
      </w:r>
      <w:r w:rsidR="002B41BD" w:rsidRPr="002C33E6">
        <w:rPr>
          <w:color w:val="000000" w:themeColor="text1"/>
        </w:rPr>
        <w:t xml:space="preserve">. </w:t>
      </w:r>
      <w:r w:rsidRPr="002C33E6">
        <w:rPr>
          <w:color w:val="000000" w:themeColor="text1"/>
        </w:rPr>
        <w:t>Spearman’s correlation</w:t>
      </w:r>
      <w:r w:rsidR="00CC2D6A" w:rsidRPr="002C33E6">
        <w:rPr>
          <w:color w:val="000000" w:themeColor="text1"/>
        </w:rPr>
        <w:t>,</w:t>
      </w:r>
      <w:r w:rsidRPr="002C33E6">
        <w:rPr>
          <w:color w:val="000000" w:themeColor="text1"/>
        </w:rPr>
        <w:t xml:space="preserve"> </w:t>
      </w:r>
      <w:r w:rsidR="00FF3B48" w:rsidRPr="002C33E6">
        <w:rPr>
          <w:color w:val="000000" w:themeColor="text1"/>
        </w:rPr>
        <w:t>which measures the no</w:t>
      </w:r>
      <w:r w:rsidR="00FC4F88" w:rsidRPr="002C33E6">
        <w:rPr>
          <w:color w:val="000000" w:themeColor="text1"/>
        </w:rPr>
        <w:t>n</w:t>
      </w:r>
      <w:r w:rsidR="00FF3B48" w:rsidRPr="002C33E6">
        <w:rPr>
          <w:color w:val="000000" w:themeColor="text1"/>
        </w:rPr>
        <w:t>parametric relationship between two variables</w:t>
      </w:r>
      <w:r w:rsidR="00CC2D6A" w:rsidRPr="002C33E6">
        <w:rPr>
          <w:color w:val="000000" w:themeColor="text1"/>
        </w:rPr>
        <w:t>,</w:t>
      </w:r>
      <w:r w:rsidR="00FF3B48" w:rsidRPr="002C33E6">
        <w:rPr>
          <w:color w:val="000000" w:themeColor="text1"/>
        </w:rPr>
        <w:t xml:space="preserve"> was used to calculate the relationships involving </w:t>
      </w:r>
      <w:proofErr w:type="spellStart"/>
      <w:r w:rsidR="00FF3B48" w:rsidRPr="002C33E6">
        <w:rPr>
          <w:color w:val="000000" w:themeColor="text1"/>
        </w:rPr>
        <w:t>entheseal</w:t>
      </w:r>
      <w:proofErr w:type="spellEnd"/>
      <w:r w:rsidR="00FF3B48" w:rsidRPr="002C33E6">
        <w:rPr>
          <w:color w:val="000000" w:themeColor="text1"/>
        </w:rPr>
        <w:t xml:space="preserve"> </w:t>
      </w:r>
      <w:proofErr w:type="spellStart"/>
      <w:r w:rsidR="00FF3B48" w:rsidRPr="002C33E6">
        <w:rPr>
          <w:color w:val="000000" w:themeColor="text1"/>
        </w:rPr>
        <w:t>robusticity</w:t>
      </w:r>
      <w:proofErr w:type="spellEnd"/>
      <w:r w:rsidR="00FF3B48" w:rsidRPr="002C33E6">
        <w:rPr>
          <w:color w:val="000000" w:themeColor="text1"/>
        </w:rPr>
        <w:t xml:space="preserve"> in order to accou</w:t>
      </w:r>
      <w:r w:rsidR="00FC4F88" w:rsidRPr="002C33E6">
        <w:rPr>
          <w:color w:val="000000" w:themeColor="text1"/>
        </w:rPr>
        <w:t>nt for the combination of ratio</w:t>
      </w:r>
      <w:r w:rsidR="00FF3B48" w:rsidRPr="002C33E6">
        <w:rPr>
          <w:color w:val="000000" w:themeColor="text1"/>
        </w:rPr>
        <w:t xml:space="preserve"> and ordinal measurements</w:t>
      </w:r>
      <w:r w:rsidRPr="002C33E6">
        <w:rPr>
          <w:color w:val="000000" w:themeColor="text1"/>
        </w:rPr>
        <w:t xml:space="preserve">. </w:t>
      </w:r>
      <w:r w:rsidR="002B41BD" w:rsidRPr="002C33E6">
        <w:rPr>
          <w:color w:val="000000" w:themeColor="text1"/>
        </w:rPr>
        <w:t>The method also produces</w:t>
      </w:r>
      <w:r w:rsidR="00B2378F" w:rsidRPr="002C33E6">
        <w:rPr>
          <w:color w:val="000000" w:themeColor="text1"/>
        </w:rPr>
        <w:t xml:space="preserve"> a </w:t>
      </w:r>
      <w:r w:rsidR="00A45237" w:rsidRPr="002C33E6">
        <w:rPr>
          <w:color w:val="000000" w:themeColor="text1"/>
        </w:rPr>
        <w:t>p</w:t>
      </w:r>
      <w:r w:rsidR="00B2378F" w:rsidRPr="002C33E6">
        <w:rPr>
          <w:color w:val="000000" w:themeColor="text1"/>
        </w:rPr>
        <w:t>-</w:t>
      </w:r>
      <w:r w:rsidR="00A558F6" w:rsidRPr="002C33E6">
        <w:rPr>
          <w:color w:val="000000" w:themeColor="text1"/>
        </w:rPr>
        <w:t>value as well as an r</w:t>
      </w:r>
      <w:r w:rsidR="00A558F6" w:rsidRPr="002C33E6">
        <w:rPr>
          <w:color w:val="000000" w:themeColor="text1"/>
          <w:vertAlign w:val="subscript"/>
        </w:rPr>
        <w:t>5</w:t>
      </w:r>
      <w:r w:rsidR="00A558F6" w:rsidRPr="002C33E6">
        <w:rPr>
          <w:color w:val="000000" w:themeColor="text1"/>
        </w:rPr>
        <w:t xml:space="preserve"> value. </w:t>
      </w:r>
    </w:p>
    <w:tbl>
      <w:tblPr>
        <w:tblStyle w:val="TableGrid"/>
        <w:tblW w:w="0" w:type="auto"/>
        <w:tblLook w:val="04A0" w:firstRow="1" w:lastRow="0" w:firstColumn="1" w:lastColumn="0" w:noHBand="0" w:noVBand="1"/>
      </w:tblPr>
      <w:tblGrid>
        <w:gridCol w:w="1696"/>
        <w:gridCol w:w="2410"/>
      </w:tblGrid>
      <w:tr w:rsidR="002821E9" w:rsidRPr="002C33E6" w14:paraId="7FDB4CF1" w14:textId="77777777" w:rsidTr="00C643F0">
        <w:tc>
          <w:tcPr>
            <w:tcW w:w="1696" w:type="dxa"/>
            <w:vAlign w:val="center"/>
          </w:tcPr>
          <w:p w14:paraId="1695309B" w14:textId="77777777" w:rsidR="002821E9" w:rsidRPr="002C33E6" w:rsidRDefault="002821E9" w:rsidP="00C643F0">
            <w:pPr>
              <w:jc w:val="center"/>
              <w:rPr>
                <w:rFonts w:asciiTheme="minorHAnsi" w:hAnsiTheme="minorHAnsi"/>
                <w:b/>
                <w:color w:val="000000" w:themeColor="text1"/>
              </w:rPr>
            </w:pPr>
            <w:r w:rsidRPr="002C33E6">
              <w:rPr>
                <w:rFonts w:asciiTheme="minorHAnsi" w:hAnsiTheme="minorHAnsi"/>
                <w:b/>
                <w:color w:val="000000" w:themeColor="text1"/>
              </w:rPr>
              <w:t>r or r</w:t>
            </w:r>
            <w:r w:rsidRPr="002C33E6">
              <w:rPr>
                <w:rFonts w:asciiTheme="minorHAnsi" w:hAnsiTheme="minorHAnsi"/>
                <w:b/>
                <w:color w:val="000000" w:themeColor="text1"/>
                <w:vertAlign w:val="subscript"/>
              </w:rPr>
              <w:t xml:space="preserve">5 </w:t>
            </w:r>
            <w:r w:rsidRPr="002C33E6">
              <w:rPr>
                <w:rFonts w:asciiTheme="minorHAnsi" w:hAnsiTheme="minorHAnsi"/>
                <w:b/>
                <w:color w:val="000000" w:themeColor="text1"/>
              </w:rPr>
              <w:t>value</w:t>
            </w:r>
          </w:p>
        </w:tc>
        <w:tc>
          <w:tcPr>
            <w:tcW w:w="2410" w:type="dxa"/>
            <w:vAlign w:val="center"/>
          </w:tcPr>
          <w:p w14:paraId="747677B5" w14:textId="77777777" w:rsidR="002821E9" w:rsidRPr="002C33E6" w:rsidRDefault="002821E9" w:rsidP="00C643F0">
            <w:pPr>
              <w:jc w:val="center"/>
              <w:rPr>
                <w:rFonts w:asciiTheme="minorHAnsi" w:hAnsiTheme="minorHAnsi"/>
                <w:b/>
                <w:color w:val="000000" w:themeColor="text1"/>
              </w:rPr>
            </w:pPr>
            <w:r w:rsidRPr="002C33E6">
              <w:rPr>
                <w:rFonts w:asciiTheme="minorHAnsi" w:hAnsiTheme="minorHAnsi"/>
                <w:b/>
                <w:color w:val="000000" w:themeColor="text1"/>
              </w:rPr>
              <w:t>Strength of correlation</w:t>
            </w:r>
          </w:p>
        </w:tc>
      </w:tr>
      <w:tr w:rsidR="002821E9" w:rsidRPr="002C33E6" w14:paraId="3FB8B457" w14:textId="77777777" w:rsidTr="00C643F0">
        <w:tc>
          <w:tcPr>
            <w:tcW w:w="1696" w:type="dxa"/>
            <w:vAlign w:val="center"/>
          </w:tcPr>
          <w:p w14:paraId="1B23B2DD"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0.00-0.19</w:t>
            </w:r>
          </w:p>
        </w:tc>
        <w:tc>
          <w:tcPr>
            <w:tcW w:w="2410" w:type="dxa"/>
            <w:vAlign w:val="center"/>
          </w:tcPr>
          <w:p w14:paraId="43917EC2"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very weak</w:t>
            </w:r>
          </w:p>
        </w:tc>
      </w:tr>
      <w:tr w:rsidR="002821E9" w:rsidRPr="002C33E6" w14:paraId="7DE774A7" w14:textId="77777777" w:rsidTr="00C643F0">
        <w:tc>
          <w:tcPr>
            <w:tcW w:w="1696" w:type="dxa"/>
            <w:vAlign w:val="center"/>
          </w:tcPr>
          <w:p w14:paraId="2BEB3B9B"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0.20-0.39</w:t>
            </w:r>
          </w:p>
        </w:tc>
        <w:tc>
          <w:tcPr>
            <w:tcW w:w="2410" w:type="dxa"/>
            <w:vAlign w:val="center"/>
          </w:tcPr>
          <w:p w14:paraId="7A5A8684"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weak</w:t>
            </w:r>
          </w:p>
        </w:tc>
      </w:tr>
      <w:tr w:rsidR="002821E9" w:rsidRPr="002C33E6" w14:paraId="0F4CD017" w14:textId="77777777" w:rsidTr="00C643F0">
        <w:tc>
          <w:tcPr>
            <w:tcW w:w="1696" w:type="dxa"/>
            <w:vAlign w:val="center"/>
          </w:tcPr>
          <w:p w14:paraId="337330DE"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0.40-0.59</w:t>
            </w:r>
          </w:p>
        </w:tc>
        <w:tc>
          <w:tcPr>
            <w:tcW w:w="2410" w:type="dxa"/>
            <w:vAlign w:val="center"/>
          </w:tcPr>
          <w:p w14:paraId="65267469"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moderate</w:t>
            </w:r>
          </w:p>
        </w:tc>
      </w:tr>
      <w:tr w:rsidR="002821E9" w:rsidRPr="002C33E6" w14:paraId="7B9E2956" w14:textId="77777777" w:rsidTr="00C643F0">
        <w:tc>
          <w:tcPr>
            <w:tcW w:w="1696" w:type="dxa"/>
            <w:vAlign w:val="center"/>
          </w:tcPr>
          <w:p w14:paraId="10D7C412"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0.60-0.79</w:t>
            </w:r>
          </w:p>
        </w:tc>
        <w:tc>
          <w:tcPr>
            <w:tcW w:w="2410" w:type="dxa"/>
            <w:vAlign w:val="center"/>
          </w:tcPr>
          <w:p w14:paraId="4089A57B"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strong</w:t>
            </w:r>
          </w:p>
        </w:tc>
      </w:tr>
      <w:tr w:rsidR="002821E9" w:rsidRPr="002C33E6" w14:paraId="46491F3C" w14:textId="77777777" w:rsidTr="00C643F0">
        <w:tc>
          <w:tcPr>
            <w:tcW w:w="1696" w:type="dxa"/>
            <w:vAlign w:val="center"/>
          </w:tcPr>
          <w:p w14:paraId="7DA4B748"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0.80-1.00</w:t>
            </w:r>
          </w:p>
        </w:tc>
        <w:tc>
          <w:tcPr>
            <w:tcW w:w="2410" w:type="dxa"/>
            <w:vAlign w:val="center"/>
          </w:tcPr>
          <w:p w14:paraId="33184CDA" w14:textId="77777777" w:rsidR="002821E9" w:rsidRPr="002C33E6" w:rsidRDefault="002821E9" w:rsidP="00C643F0">
            <w:pPr>
              <w:jc w:val="center"/>
              <w:rPr>
                <w:rFonts w:asciiTheme="minorHAnsi" w:hAnsiTheme="minorHAnsi"/>
                <w:color w:val="000000" w:themeColor="text1"/>
              </w:rPr>
            </w:pPr>
            <w:r w:rsidRPr="002C33E6">
              <w:rPr>
                <w:rFonts w:asciiTheme="minorHAnsi" w:hAnsiTheme="minorHAnsi"/>
                <w:color w:val="000000" w:themeColor="text1"/>
              </w:rPr>
              <w:t>very strong</w:t>
            </w:r>
          </w:p>
        </w:tc>
      </w:tr>
    </w:tbl>
    <w:p w14:paraId="0EE44288" w14:textId="7FA14F13" w:rsidR="00AA4E17" w:rsidRPr="00A83651" w:rsidRDefault="00A83651" w:rsidP="00A83651">
      <w:pPr>
        <w:pStyle w:val="Caption"/>
        <w:rPr>
          <w:i w:val="0"/>
          <w:color w:val="000000" w:themeColor="text1"/>
          <w:sz w:val="22"/>
          <w:szCs w:val="22"/>
        </w:rPr>
      </w:pPr>
      <w:bookmarkStart w:id="39" w:name="_Toc429390959"/>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4</w:t>
      </w:r>
      <w:r w:rsidRPr="00A83651">
        <w:rPr>
          <w:b/>
          <w:i w:val="0"/>
          <w:sz w:val="22"/>
          <w:szCs w:val="22"/>
        </w:rPr>
        <w:fldChar w:fldCharType="end"/>
      </w:r>
      <w:r w:rsidRPr="00A83651">
        <w:rPr>
          <w:i w:val="0"/>
          <w:sz w:val="22"/>
          <w:szCs w:val="22"/>
        </w:rPr>
        <w:t xml:space="preserve"> </w:t>
      </w:r>
      <w:r w:rsidR="002821E9" w:rsidRPr="00A83651">
        <w:rPr>
          <w:i w:val="0"/>
          <w:color w:val="000000" w:themeColor="text1"/>
          <w:sz w:val="22"/>
          <w:szCs w:val="22"/>
        </w:rPr>
        <w:t xml:space="preserve">Strength of correlation as represented by Spearman’s and Pearson’s </w:t>
      </w:r>
      <w:r w:rsidR="00AA4E17" w:rsidRPr="00A83651">
        <w:rPr>
          <w:i w:val="0"/>
          <w:color w:val="000000" w:themeColor="text1"/>
          <w:sz w:val="22"/>
          <w:szCs w:val="22"/>
        </w:rPr>
        <w:t>correlation</w:t>
      </w:r>
      <w:bookmarkEnd w:id="39"/>
    </w:p>
    <w:tbl>
      <w:tblPr>
        <w:tblStyle w:val="TableGrid"/>
        <w:tblW w:w="0" w:type="auto"/>
        <w:tblLook w:val="04A0" w:firstRow="1" w:lastRow="0" w:firstColumn="1" w:lastColumn="0" w:noHBand="0" w:noVBand="1"/>
      </w:tblPr>
      <w:tblGrid>
        <w:gridCol w:w="1424"/>
        <w:gridCol w:w="3498"/>
      </w:tblGrid>
      <w:tr w:rsidR="00AA4E17" w:rsidRPr="002C33E6" w14:paraId="713C6066" w14:textId="77777777" w:rsidTr="00C46E3D">
        <w:trPr>
          <w:trHeight w:val="237"/>
        </w:trPr>
        <w:tc>
          <w:tcPr>
            <w:tcW w:w="1424" w:type="dxa"/>
          </w:tcPr>
          <w:p w14:paraId="2465B84A" w14:textId="77777777" w:rsidR="00AA4E17" w:rsidRPr="002C33E6" w:rsidRDefault="00AA4E17" w:rsidP="00C46E3D">
            <w:pPr>
              <w:rPr>
                <w:rFonts w:asciiTheme="minorHAnsi" w:hAnsiTheme="minorHAnsi"/>
                <w:b/>
                <w:color w:val="000000" w:themeColor="text1"/>
                <w:szCs w:val="24"/>
              </w:rPr>
            </w:pPr>
            <w:r w:rsidRPr="002C33E6">
              <w:rPr>
                <w:rFonts w:asciiTheme="minorHAnsi" w:hAnsiTheme="minorHAnsi"/>
                <w:b/>
                <w:color w:val="000000" w:themeColor="text1"/>
                <w:szCs w:val="24"/>
              </w:rPr>
              <w:t>p-value</w:t>
            </w:r>
          </w:p>
        </w:tc>
        <w:tc>
          <w:tcPr>
            <w:tcW w:w="3498" w:type="dxa"/>
          </w:tcPr>
          <w:p w14:paraId="6D5BAE58" w14:textId="77777777" w:rsidR="00AA4E17" w:rsidRPr="002C33E6" w:rsidRDefault="00AA4E17" w:rsidP="00C46E3D">
            <w:pPr>
              <w:rPr>
                <w:rFonts w:asciiTheme="minorHAnsi" w:hAnsiTheme="minorHAnsi"/>
                <w:b/>
                <w:color w:val="000000" w:themeColor="text1"/>
                <w:szCs w:val="24"/>
              </w:rPr>
            </w:pPr>
            <w:r w:rsidRPr="002C33E6">
              <w:rPr>
                <w:rFonts w:asciiTheme="minorHAnsi" w:hAnsiTheme="minorHAnsi"/>
                <w:b/>
                <w:color w:val="000000" w:themeColor="text1"/>
                <w:szCs w:val="24"/>
              </w:rPr>
              <w:t>Strength of correlation</w:t>
            </w:r>
          </w:p>
        </w:tc>
      </w:tr>
      <w:tr w:rsidR="00AA4E17" w:rsidRPr="002C33E6" w14:paraId="04C853D6" w14:textId="77777777" w:rsidTr="00C46E3D">
        <w:trPr>
          <w:trHeight w:val="237"/>
        </w:trPr>
        <w:tc>
          <w:tcPr>
            <w:tcW w:w="1424" w:type="dxa"/>
          </w:tcPr>
          <w:p w14:paraId="51BDAF81"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olor w:val="000000" w:themeColor="text1"/>
                <w:szCs w:val="24"/>
              </w:rPr>
              <w:t>+1</w:t>
            </w:r>
          </w:p>
        </w:tc>
        <w:tc>
          <w:tcPr>
            <w:tcW w:w="3498" w:type="dxa"/>
          </w:tcPr>
          <w:p w14:paraId="7502BAE2"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olor w:val="000000" w:themeColor="text1"/>
                <w:szCs w:val="24"/>
              </w:rPr>
              <w:t>Perfect positive relationship</w:t>
            </w:r>
          </w:p>
        </w:tc>
      </w:tr>
      <w:tr w:rsidR="00AA4E17" w:rsidRPr="002C33E6" w14:paraId="471DB9F7" w14:textId="77777777" w:rsidTr="00C46E3D">
        <w:trPr>
          <w:trHeight w:val="249"/>
        </w:trPr>
        <w:tc>
          <w:tcPr>
            <w:tcW w:w="1424" w:type="dxa"/>
          </w:tcPr>
          <w:p w14:paraId="1444E33B"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olor w:val="000000" w:themeColor="text1"/>
                <w:szCs w:val="24"/>
              </w:rPr>
              <w:t>-1</w:t>
            </w:r>
          </w:p>
        </w:tc>
        <w:tc>
          <w:tcPr>
            <w:tcW w:w="3498" w:type="dxa"/>
          </w:tcPr>
          <w:p w14:paraId="31CE0189"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olor w:val="000000" w:themeColor="text1"/>
                <w:szCs w:val="24"/>
              </w:rPr>
              <w:t>Perfect negative relationship</w:t>
            </w:r>
          </w:p>
        </w:tc>
      </w:tr>
      <w:tr w:rsidR="00AA4E17" w:rsidRPr="002C33E6" w14:paraId="14C46814" w14:textId="77777777" w:rsidTr="00C46E3D">
        <w:trPr>
          <w:trHeight w:val="237"/>
        </w:trPr>
        <w:tc>
          <w:tcPr>
            <w:tcW w:w="1424" w:type="dxa"/>
          </w:tcPr>
          <w:p w14:paraId="5A74005C"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s="Times New Roman"/>
                <w:color w:val="000000" w:themeColor="text1"/>
                <w:szCs w:val="24"/>
              </w:rPr>
              <w:t>≤</w:t>
            </w:r>
            <w:r w:rsidRPr="002C33E6">
              <w:rPr>
                <w:rFonts w:asciiTheme="minorHAnsi" w:hAnsiTheme="minorHAnsi"/>
                <w:color w:val="000000" w:themeColor="text1"/>
                <w:szCs w:val="24"/>
              </w:rPr>
              <w:t>0.05</w:t>
            </w:r>
          </w:p>
        </w:tc>
        <w:tc>
          <w:tcPr>
            <w:tcW w:w="3498" w:type="dxa"/>
          </w:tcPr>
          <w:p w14:paraId="2F3EBC23"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olor w:val="000000" w:themeColor="text1"/>
                <w:szCs w:val="24"/>
              </w:rPr>
              <w:t>Significant correlation</w:t>
            </w:r>
          </w:p>
        </w:tc>
      </w:tr>
      <w:tr w:rsidR="00AA4E17" w:rsidRPr="002C33E6" w14:paraId="509EDBE7" w14:textId="77777777" w:rsidTr="00C46E3D">
        <w:trPr>
          <w:trHeight w:val="475"/>
        </w:trPr>
        <w:tc>
          <w:tcPr>
            <w:tcW w:w="1424" w:type="dxa"/>
          </w:tcPr>
          <w:p w14:paraId="4DD9872E"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olor w:val="000000" w:themeColor="text1"/>
                <w:szCs w:val="24"/>
              </w:rPr>
              <w:t>0</w:t>
            </w:r>
          </w:p>
        </w:tc>
        <w:tc>
          <w:tcPr>
            <w:tcW w:w="3498" w:type="dxa"/>
          </w:tcPr>
          <w:p w14:paraId="2D23C73B" w14:textId="77777777" w:rsidR="00AA4E17" w:rsidRPr="002C33E6" w:rsidRDefault="00AA4E17" w:rsidP="00C46E3D">
            <w:pPr>
              <w:rPr>
                <w:rFonts w:asciiTheme="minorHAnsi" w:hAnsiTheme="minorHAnsi"/>
                <w:color w:val="000000" w:themeColor="text1"/>
                <w:szCs w:val="24"/>
              </w:rPr>
            </w:pPr>
            <w:r w:rsidRPr="002C33E6">
              <w:rPr>
                <w:rFonts w:asciiTheme="minorHAnsi" w:hAnsiTheme="minorHAnsi"/>
                <w:color w:val="000000" w:themeColor="text1"/>
                <w:szCs w:val="24"/>
              </w:rPr>
              <w:t>Complete absence of correlation</w:t>
            </w:r>
          </w:p>
        </w:tc>
      </w:tr>
    </w:tbl>
    <w:p w14:paraId="796712F8" w14:textId="3C9F3244" w:rsidR="00AA4E17" w:rsidRPr="00A83651" w:rsidRDefault="00A83651" w:rsidP="00A83651">
      <w:pPr>
        <w:pStyle w:val="Caption"/>
        <w:rPr>
          <w:i w:val="0"/>
          <w:color w:val="000000" w:themeColor="text1"/>
          <w:sz w:val="22"/>
          <w:szCs w:val="22"/>
        </w:rPr>
      </w:pPr>
      <w:bookmarkStart w:id="40" w:name="_Toc429390960"/>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5</w:t>
      </w:r>
      <w:r w:rsidRPr="00A83651">
        <w:rPr>
          <w:b/>
          <w:i w:val="0"/>
          <w:sz w:val="22"/>
          <w:szCs w:val="22"/>
        </w:rPr>
        <w:fldChar w:fldCharType="end"/>
      </w:r>
      <w:r>
        <w:rPr>
          <w:i w:val="0"/>
          <w:sz w:val="22"/>
          <w:szCs w:val="22"/>
        </w:rPr>
        <w:t xml:space="preserve"> </w:t>
      </w:r>
      <w:r w:rsidR="00AA4E17" w:rsidRPr="00A83651">
        <w:rPr>
          <w:i w:val="0"/>
          <w:color w:val="000000" w:themeColor="text1"/>
          <w:sz w:val="22"/>
          <w:szCs w:val="22"/>
        </w:rPr>
        <w:t>Strength of correlation as defined by p-values</w:t>
      </w:r>
      <w:bookmarkEnd w:id="40"/>
    </w:p>
    <w:p w14:paraId="722F8748" w14:textId="517ED865" w:rsidR="00AA4E17" w:rsidRPr="002C33E6" w:rsidRDefault="00AA4E17" w:rsidP="002821E9">
      <w:pPr>
        <w:rPr>
          <w:color w:val="000000" w:themeColor="text1"/>
        </w:rPr>
      </w:pPr>
    </w:p>
    <w:p w14:paraId="05805C88" w14:textId="2BD52DE8" w:rsidR="00FA415F" w:rsidRPr="002C33E6" w:rsidRDefault="00A558F6" w:rsidP="00AA4E17">
      <w:pPr>
        <w:rPr>
          <w:color w:val="000000" w:themeColor="text1"/>
        </w:rPr>
      </w:pPr>
      <w:r w:rsidRPr="002C33E6">
        <w:rPr>
          <w:color w:val="000000" w:themeColor="text1"/>
          <w:sz w:val="22"/>
        </w:rPr>
        <w:br w:type="page"/>
      </w:r>
    </w:p>
    <w:p w14:paraId="286A8754" w14:textId="77777777" w:rsidR="00FA415F" w:rsidRPr="0003640D" w:rsidRDefault="00FA415F" w:rsidP="0003640D">
      <w:pPr>
        <w:pStyle w:val="Heading1"/>
        <w:jc w:val="center"/>
        <w:rPr>
          <w:b/>
          <w:color w:val="000000" w:themeColor="text1"/>
          <w:sz w:val="24"/>
          <w:szCs w:val="24"/>
        </w:rPr>
      </w:pPr>
      <w:bookmarkStart w:id="41" w:name="_Toc430595322"/>
      <w:r w:rsidRPr="0003640D">
        <w:rPr>
          <w:b/>
          <w:color w:val="000000" w:themeColor="text1"/>
          <w:sz w:val="24"/>
          <w:szCs w:val="24"/>
        </w:rPr>
        <w:lastRenderedPageBreak/>
        <w:t>CHAPTER 4.0 RESULTS</w:t>
      </w:r>
      <w:bookmarkEnd w:id="41"/>
    </w:p>
    <w:p w14:paraId="19D664A7" w14:textId="77777777" w:rsidR="00FA415F" w:rsidRPr="0003640D" w:rsidRDefault="00FA415F" w:rsidP="00983C07">
      <w:pPr>
        <w:pStyle w:val="Heading2"/>
        <w:rPr>
          <w:b/>
          <w:color w:val="000000" w:themeColor="text1"/>
          <w:sz w:val="24"/>
          <w:szCs w:val="24"/>
        </w:rPr>
      </w:pPr>
      <w:bookmarkStart w:id="42" w:name="_Toc430595323"/>
      <w:r w:rsidRPr="0003640D">
        <w:rPr>
          <w:b/>
          <w:color w:val="000000" w:themeColor="text1"/>
          <w:sz w:val="24"/>
          <w:szCs w:val="24"/>
        </w:rPr>
        <w:t>4.1 Introduction</w:t>
      </w:r>
      <w:bookmarkEnd w:id="42"/>
    </w:p>
    <w:p w14:paraId="50E02AEA" w14:textId="77777777" w:rsidR="00FA415F" w:rsidRPr="002C33E6" w:rsidRDefault="00FA415F" w:rsidP="00FA415F">
      <w:pPr>
        <w:spacing w:line="360" w:lineRule="auto"/>
        <w:rPr>
          <w:color w:val="000000" w:themeColor="text1"/>
        </w:rPr>
      </w:pPr>
      <w:r w:rsidRPr="002C33E6">
        <w:rPr>
          <w:color w:val="000000" w:themeColor="text1"/>
        </w:rPr>
        <w:t>The descriptive statistics presented in this chapter separate the variables of this study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cortical thickness, and humeral length) by side and age category. These variables are then put together in a correlation analysis which combines side, age category, and variables to check for significant relationships between the studied elements.  </w:t>
      </w:r>
    </w:p>
    <w:p w14:paraId="42DB4174" w14:textId="77777777" w:rsidR="00FA415F" w:rsidRPr="002C33E6" w:rsidRDefault="00FA415F" w:rsidP="00983C07">
      <w:pPr>
        <w:pStyle w:val="Heading2"/>
        <w:rPr>
          <w:b/>
          <w:color w:val="000000" w:themeColor="text1"/>
        </w:rPr>
      </w:pPr>
      <w:bookmarkStart w:id="43" w:name="_Toc430595324"/>
      <w:r w:rsidRPr="0003640D">
        <w:rPr>
          <w:b/>
          <w:color w:val="000000" w:themeColor="text1"/>
          <w:sz w:val="24"/>
          <w:szCs w:val="24"/>
        </w:rPr>
        <w:t xml:space="preserve">4.2 Observer error for </w:t>
      </w:r>
      <w:proofErr w:type="spellStart"/>
      <w:r w:rsidRPr="0003640D">
        <w:rPr>
          <w:b/>
          <w:color w:val="000000" w:themeColor="text1"/>
          <w:sz w:val="24"/>
          <w:szCs w:val="24"/>
        </w:rPr>
        <w:t>entheseal</w:t>
      </w:r>
      <w:proofErr w:type="spellEnd"/>
      <w:r w:rsidRPr="0003640D">
        <w:rPr>
          <w:b/>
          <w:color w:val="000000" w:themeColor="text1"/>
          <w:sz w:val="24"/>
          <w:szCs w:val="24"/>
        </w:rPr>
        <w:t xml:space="preserve"> scoring</w:t>
      </w:r>
      <w:bookmarkEnd w:id="43"/>
    </w:p>
    <w:p w14:paraId="706ACEF0" w14:textId="5B823B78" w:rsidR="00FA415F" w:rsidRPr="002C33E6" w:rsidRDefault="00FF3B48" w:rsidP="00FA415F">
      <w:pPr>
        <w:spacing w:line="360" w:lineRule="auto"/>
        <w:rPr>
          <w:rFonts w:cs="Times New Roman"/>
          <w:color w:val="000000" w:themeColor="text1"/>
        </w:rPr>
      </w:pPr>
      <w:r w:rsidRPr="002C33E6">
        <w:rPr>
          <w:color w:val="000000" w:themeColor="text1"/>
        </w:rPr>
        <w:t xml:space="preserve">The calculation of inter- and intra-observer error helps assess the validity of a scoring method </w:t>
      </w:r>
      <w:r w:rsidR="00EB7458">
        <w:rPr>
          <w:color w:val="000000" w:themeColor="text1"/>
        </w:rPr>
        <w:t xml:space="preserve">by testing </w:t>
      </w:r>
      <w:r w:rsidRPr="002C33E6">
        <w:rPr>
          <w:color w:val="000000" w:themeColor="text1"/>
        </w:rPr>
        <w:t xml:space="preserve">the reproducibility of its results. </w:t>
      </w:r>
      <w:r w:rsidR="00FB4D2A" w:rsidRPr="002C33E6">
        <w:rPr>
          <w:color w:val="000000" w:themeColor="text1"/>
        </w:rPr>
        <w:t xml:space="preserve">If a methodology produces high levels of error, it implies that the methodology is inconsistent and the results are unreliable. </w:t>
      </w:r>
      <w:r w:rsidR="00FA415F" w:rsidRPr="002C33E6">
        <w:rPr>
          <w:color w:val="000000" w:themeColor="text1"/>
        </w:rPr>
        <w:t xml:space="preserve">The inter-observer testing of the methodology developed by </w:t>
      </w:r>
      <w:proofErr w:type="spellStart"/>
      <w:r w:rsidR="00FA415F" w:rsidRPr="002C33E6">
        <w:rPr>
          <w:color w:val="000000" w:themeColor="text1"/>
        </w:rPr>
        <w:t>Mariotti</w:t>
      </w:r>
      <w:proofErr w:type="spellEnd"/>
      <w:r w:rsidR="00FA415F" w:rsidRPr="002C33E6">
        <w:rPr>
          <w:color w:val="000000" w:themeColor="text1"/>
        </w:rPr>
        <w:t xml:space="preserve"> et al. reported error rates of 5-2</w:t>
      </w:r>
      <w:r w:rsidR="00280975">
        <w:rPr>
          <w:color w:val="000000" w:themeColor="text1"/>
        </w:rPr>
        <w:t>8</w:t>
      </w:r>
      <w:r w:rsidR="00FA415F" w:rsidRPr="002C33E6">
        <w:rPr>
          <w:color w:val="000000" w:themeColor="text1"/>
        </w:rPr>
        <w:t xml:space="preserve">% (2004, 2007). </w:t>
      </w:r>
      <w:proofErr w:type="spellStart"/>
      <w:r w:rsidR="00FA415F" w:rsidRPr="002C33E6">
        <w:rPr>
          <w:rFonts w:cs="Times New Roman"/>
          <w:color w:val="000000" w:themeColor="text1"/>
        </w:rPr>
        <w:t>Mariotti</w:t>
      </w:r>
      <w:proofErr w:type="spellEnd"/>
      <w:r w:rsidR="00FA415F" w:rsidRPr="002C33E6">
        <w:rPr>
          <w:rFonts w:cs="Times New Roman"/>
          <w:color w:val="000000" w:themeColor="text1"/>
        </w:rPr>
        <w:t xml:space="preserve"> et al. </w:t>
      </w:r>
      <w:r w:rsidR="004F4836">
        <w:rPr>
          <w:rFonts w:cs="Times New Roman"/>
          <w:color w:val="000000" w:themeColor="text1"/>
        </w:rPr>
        <w:t>(</w:t>
      </w:r>
      <w:r w:rsidR="004F4836" w:rsidRPr="002C33E6">
        <w:rPr>
          <w:rFonts w:cs="Times New Roman"/>
          <w:color w:val="000000" w:themeColor="text1"/>
        </w:rPr>
        <w:t>2004)</w:t>
      </w:r>
      <w:r w:rsidR="004F4836">
        <w:rPr>
          <w:rFonts w:cs="Times New Roman"/>
          <w:color w:val="000000" w:themeColor="text1"/>
        </w:rPr>
        <w:t xml:space="preserve"> </w:t>
      </w:r>
      <w:r w:rsidR="00FA415F" w:rsidRPr="002C33E6">
        <w:rPr>
          <w:rFonts w:cs="Times New Roman"/>
          <w:color w:val="000000" w:themeColor="text1"/>
        </w:rPr>
        <w:t xml:space="preserve">noted that reducing this system from </w:t>
      </w:r>
      <w:r w:rsidR="00391BA3" w:rsidRPr="002C33E6">
        <w:rPr>
          <w:rFonts w:cs="Times New Roman"/>
          <w:color w:val="000000" w:themeColor="text1"/>
        </w:rPr>
        <w:t xml:space="preserve">a five </w:t>
      </w:r>
      <w:r w:rsidR="00FA415F" w:rsidRPr="002C33E6">
        <w:rPr>
          <w:rFonts w:cs="Times New Roman"/>
          <w:color w:val="000000" w:themeColor="text1"/>
        </w:rPr>
        <w:t xml:space="preserve">point scoring system to a three point system reduces the amount of error caused by the minor variations between the first three scores (1a, b, c). Inter and intra-observer agreement for the </w:t>
      </w:r>
      <w:proofErr w:type="spellStart"/>
      <w:r w:rsidR="00FA415F" w:rsidRPr="002C33E6">
        <w:rPr>
          <w:rFonts w:cs="Times New Roman"/>
          <w:color w:val="000000" w:themeColor="text1"/>
        </w:rPr>
        <w:t>Lisieux</w:t>
      </w:r>
      <w:proofErr w:type="spellEnd"/>
      <w:r w:rsidR="00FA415F" w:rsidRPr="002C33E6">
        <w:rPr>
          <w:rFonts w:cs="Times New Roman"/>
          <w:color w:val="000000" w:themeColor="text1"/>
        </w:rPr>
        <w:t xml:space="preserve">-Michelet was assessed with both the </w:t>
      </w:r>
      <w:r w:rsidR="00391BA3" w:rsidRPr="002C33E6">
        <w:rPr>
          <w:rFonts w:cs="Times New Roman"/>
          <w:color w:val="000000" w:themeColor="text1"/>
        </w:rPr>
        <w:t>five</w:t>
      </w:r>
      <w:r w:rsidR="0033107C" w:rsidRPr="002C33E6">
        <w:rPr>
          <w:rFonts w:cs="Times New Roman"/>
          <w:color w:val="000000" w:themeColor="text1"/>
        </w:rPr>
        <w:t xml:space="preserve"> </w:t>
      </w:r>
      <w:r w:rsidR="00FA415F" w:rsidRPr="002C33E6">
        <w:rPr>
          <w:rFonts w:cs="Times New Roman"/>
          <w:color w:val="000000" w:themeColor="text1"/>
        </w:rPr>
        <w:t>point and three point scoring system.</w:t>
      </w:r>
      <w:r w:rsidR="00391BA3" w:rsidRPr="002C33E6">
        <w:rPr>
          <w:rFonts w:cs="Times New Roman"/>
          <w:color w:val="000000" w:themeColor="text1"/>
        </w:rPr>
        <w:t xml:space="preserve"> The observer error was calculated separately for each </w:t>
      </w:r>
      <w:proofErr w:type="spellStart"/>
      <w:r w:rsidR="00391BA3" w:rsidRPr="002C33E6">
        <w:rPr>
          <w:rFonts w:cs="Times New Roman"/>
          <w:color w:val="000000" w:themeColor="text1"/>
        </w:rPr>
        <w:t>enthesis</w:t>
      </w:r>
      <w:proofErr w:type="spellEnd"/>
      <w:r w:rsidR="00391BA3" w:rsidRPr="002C33E6">
        <w:rPr>
          <w:rFonts w:cs="Times New Roman"/>
          <w:color w:val="000000" w:themeColor="text1"/>
        </w:rPr>
        <w:t xml:space="preserve"> as well as the total error for each test.</w:t>
      </w:r>
    </w:p>
    <w:p w14:paraId="72ECDB21" w14:textId="3EDAFCBD" w:rsidR="00FF7216" w:rsidRPr="002C33E6" w:rsidRDefault="006A224D" w:rsidP="00FA415F">
      <w:pPr>
        <w:spacing w:line="360" w:lineRule="auto"/>
        <w:rPr>
          <w:rFonts w:cs="Times New Roman"/>
          <w:color w:val="000000" w:themeColor="text1"/>
        </w:rPr>
      </w:pPr>
      <w:r w:rsidRPr="002C33E6">
        <w:rPr>
          <w:rFonts w:cs="Times New Roman"/>
          <w:color w:val="000000" w:themeColor="text1"/>
        </w:rPr>
        <w:t>The inter-</w:t>
      </w:r>
      <w:r w:rsidR="00EB7458">
        <w:rPr>
          <w:rFonts w:cs="Times New Roman"/>
          <w:color w:val="000000" w:themeColor="text1"/>
        </w:rPr>
        <w:t xml:space="preserve"> </w:t>
      </w:r>
      <w:r w:rsidRPr="002C33E6">
        <w:rPr>
          <w:rFonts w:cs="Times New Roman"/>
          <w:color w:val="000000" w:themeColor="text1"/>
        </w:rPr>
        <w:t xml:space="preserve">and intra-observer error </w:t>
      </w:r>
      <w:r w:rsidR="00CC0A2A">
        <w:rPr>
          <w:rFonts w:cs="Times New Roman"/>
          <w:color w:val="000000" w:themeColor="text1"/>
        </w:rPr>
        <w:t xml:space="preserve">rates </w:t>
      </w:r>
      <w:r w:rsidRPr="002C33E6">
        <w:rPr>
          <w:rFonts w:cs="Times New Roman"/>
          <w:color w:val="000000" w:themeColor="text1"/>
        </w:rPr>
        <w:t xml:space="preserve">for this study were higher than the observer error rates noted by </w:t>
      </w:r>
      <w:proofErr w:type="spellStart"/>
      <w:r w:rsidRPr="002C33E6">
        <w:rPr>
          <w:rFonts w:cs="Times New Roman"/>
          <w:color w:val="000000" w:themeColor="text1"/>
        </w:rPr>
        <w:t>Mariotti</w:t>
      </w:r>
      <w:proofErr w:type="spellEnd"/>
      <w:r w:rsidRPr="002C33E6">
        <w:rPr>
          <w:rFonts w:cs="Times New Roman"/>
          <w:color w:val="000000" w:themeColor="text1"/>
        </w:rPr>
        <w:t xml:space="preserve"> et al. (2007). Even when reduced to the three point scoring system, the observer error rates still fell at the high end of </w:t>
      </w:r>
      <w:r w:rsidR="00F87CCB" w:rsidRPr="002C33E6">
        <w:rPr>
          <w:rFonts w:cs="Times New Roman"/>
          <w:color w:val="000000" w:themeColor="text1"/>
        </w:rPr>
        <w:t xml:space="preserve">the previously noted levels of error. </w:t>
      </w:r>
      <w:r w:rsidRPr="002C33E6">
        <w:rPr>
          <w:rFonts w:cs="Times New Roman"/>
          <w:color w:val="000000" w:themeColor="text1"/>
        </w:rPr>
        <w:t xml:space="preserve">This </w:t>
      </w:r>
      <w:r w:rsidR="00F87CCB" w:rsidRPr="002C33E6">
        <w:rPr>
          <w:rFonts w:cs="Times New Roman"/>
          <w:color w:val="000000" w:themeColor="text1"/>
        </w:rPr>
        <w:t>discrepancy is probably</w:t>
      </w:r>
      <w:r w:rsidRPr="002C33E6">
        <w:rPr>
          <w:rFonts w:cs="Times New Roman"/>
          <w:color w:val="000000" w:themeColor="text1"/>
        </w:rPr>
        <w:t xml:space="preserve"> due to different levels of experience with this scoring methodology. The authors that developed this methodology likely produced lower rates of error</w:t>
      </w:r>
      <w:r w:rsidR="0033107C" w:rsidRPr="002C33E6">
        <w:rPr>
          <w:rFonts w:cs="Times New Roman"/>
          <w:color w:val="000000" w:themeColor="text1"/>
        </w:rPr>
        <w:t xml:space="preserve"> because they had</w:t>
      </w:r>
      <w:r w:rsidRPr="002C33E6">
        <w:rPr>
          <w:rFonts w:cs="Times New Roman"/>
          <w:color w:val="000000" w:themeColor="text1"/>
        </w:rPr>
        <w:t xml:space="preserve"> greater experience</w:t>
      </w:r>
      <w:r w:rsidR="00F87CCB" w:rsidRPr="002C33E6">
        <w:rPr>
          <w:rFonts w:cs="Times New Roman"/>
          <w:color w:val="000000" w:themeColor="text1"/>
        </w:rPr>
        <w:t xml:space="preserve"> with this methodology and the </w:t>
      </w:r>
      <w:proofErr w:type="spellStart"/>
      <w:r w:rsidR="00F87CCB" w:rsidRPr="002C33E6">
        <w:rPr>
          <w:rFonts w:cs="Times New Roman"/>
          <w:color w:val="000000" w:themeColor="text1"/>
        </w:rPr>
        <w:t>entheseal</w:t>
      </w:r>
      <w:proofErr w:type="spellEnd"/>
      <w:r w:rsidR="00F87CCB" w:rsidRPr="002C33E6">
        <w:rPr>
          <w:rFonts w:cs="Times New Roman"/>
          <w:color w:val="000000" w:themeColor="text1"/>
        </w:rPr>
        <w:t xml:space="preserve"> traits that were scored</w:t>
      </w:r>
      <w:r w:rsidRPr="002C33E6">
        <w:rPr>
          <w:rFonts w:cs="Times New Roman"/>
          <w:color w:val="000000" w:themeColor="text1"/>
        </w:rPr>
        <w:t xml:space="preserve"> </w:t>
      </w:r>
      <w:r w:rsidR="0033107C" w:rsidRPr="002C33E6">
        <w:rPr>
          <w:rFonts w:cs="Times New Roman"/>
          <w:color w:val="000000" w:themeColor="text1"/>
        </w:rPr>
        <w:t>relative to</w:t>
      </w:r>
      <w:r w:rsidRPr="002C33E6">
        <w:rPr>
          <w:rFonts w:cs="Times New Roman"/>
          <w:color w:val="000000" w:themeColor="text1"/>
        </w:rPr>
        <w:t xml:space="preserve"> the observers </w:t>
      </w:r>
      <w:r w:rsidR="0033107C" w:rsidRPr="002C33E6">
        <w:rPr>
          <w:rFonts w:cs="Times New Roman"/>
          <w:color w:val="000000" w:themeColor="text1"/>
        </w:rPr>
        <w:t>who</w:t>
      </w:r>
      <w:r w:rsidRPr="002C33E6">
        <w:rPr>
          <w:rFonts w:cs="Times New Roman"/>
          <w:color w:val="000000" w:themeColor="text1"/>
        </w:rPr>
        <w:t xml:space="preserve"> score</w:t>
      </w:r>
      <w:r w:rsidR="0033107C" w:rsidRPr="002C33E6">
        <w:rPr>
          <w:rFonts w:cs="Times New Roman"/>
          <w:color w:val="000000" w:themeColor="text1"/>
        </w:rPr>
        <w:t>d</w:t>
      </w:r>
      <w:r w:rsidRPr="002C33E6">
        <w:rPr>
          <w:rFonts w:cs="Times New Roman"/>
          <w:color w:val="000000" w:themeColor="text1"/>
        </w:rPr>
        <w:t xml:space="preserve"> the </w:t>
      </w:r>
      <w:proofErr w:type="spellStart"/>
      <w:r w:rsidRPr="002C33E6">
        <w:rPr>
          <w:rFonts w:cs="Times New Roman"/>
          <w:color w:val="000000" w:themeColor="text1"/>
        </w:rPr>
        <w:t>Lisieux</w:t>
      </w:r>
      <w:proofErr w:type="spellEnd"/>
      <w:r w:rsidRPr="002C33E6">
        <w:rPr>
          <w:rFonts w:cs="Times New Roman"/>
          <w:color w:val="000000" w:themeColor="text1"/>
        </w:rPr>
        <w:t>-Michelet material.</w:t>
      </w:r>
    </w:p>
    <w:p w14:paraId="0D53CB9A" w14:textId="191D4FED" w:rsidR="00FA415F" w:rsidRPr="002C33E6" w:rsidRDefault="00FA415F" w:rsidP="00983C07">
      <w:pPr>
        <w:pStyle w:val="Heading3"/>
        <w:rPr>
          <w:b/>
          <w:color w:val="000000" w:themeColor="text1"/>
        </w:rPr>
      </w:pPr>
      <w:bookmarkStart w:id="44" w:name="_Toc430595325"/>
      <w:r w:rsidRPr="002C33E6">
        <w:rPr>
          <w:b/>
          <w:color w:val="000000" w:themeColor="text1"/>
        </w:rPr>
        <w:t xml:space="preserve">4.2.1 Inter-observer error for </w:t>
      </w:r>
      <w:proofErr w:type="spellStart"/>
      <w:r w:rsidRPr="002C33E6">
        <w:rPr>
          <w:b/>
          <w:color w:val="000000" w:themeColor="text1"/>
        </w:rPr>
        <w:t>entheseal</w:t>
      </w:r>
      <w:proofErr w:type="spellEnd"/>
      <w:r w:rsidRPr="002C33E6">
        <w:rPr>
          <w:b/>
          <w:color w:val="000000" w:themeColor="text1"/>
        </w:rPr>
        <w:t xml:space="preserve"> scoring</w:t>
      </w:r>
      <w:bookmarkEnd w:id="44"/>
    </w:p>
    <w:p w14:paraId="62B69554" w14:textId="570F2607" w:rsidR="00FA415F" w:rsidRPr="002C33E6" w:rsidRDefault="00FA415F" w:rsidP="00FA415F">
      <w:pPr>
        <w:spacing w:line="360" w:lineRule="auto"/>
        <w:rPr>
          <w:color w:val="000000" w:themeColor="text1"/>
        </w:rPr>
      </w:pPr>
      <w:r w:rsidRPr="002C33E6">
        <w:rPr>
          <w:color w:val="000000" w:themeColor="text1"/>
        </w:rPr>
        <w:t xml:space="preserve">Inter-observer error was tested using ten pairs of </w:t>
      </w:r>
      <w:proofErr w:type="spellStart"/>
      <w:r w:rsidRPr="002C33E6">
        <w:rPr>
          <w:color w:val="000000" w:themeColor="text1"/>
        </w:rPr>
        <w:t>humeri</w:t>
      </w:r>
      <w:proofErr w:type="spellEnd"/>
      <w:r w:rsidRPr="002C33E6">
        <w:rPr>
          <w:color w:val="000000" w:themeColor="text1"/>
        </w:rPr>
        <w:t xml:space="preserve"> (a total of 20 </w:t>
      </w:r>
      <w:proofErr w:type="spellStart"/>
      <w:r w:rsidRPr="002C33E6">
        <w:rPr>
          <w:color w:val="000000" w:themeColor="text1"/>
        </w:rPr>
        <w:t>humeri</w:t>
      </w:r>
      <w:proofErr w:type="spellEnd"/>
      <w:r w:rsidRPr="002C33E6">
        <w:rPr>
          <w:color w:val="000000" w:themeColor="text1"/>
        </w:rPr>
        <w:t xml:space="preserve">). The results were tabulated and compared to each other to note observer disagreement for each </w:t>
      </w:r>
      <w:proofErr w:type="spellStart"/>
      <w:r w:rsidRPr="002C33E6">
        <w:rPr>
          <w:color w:val="000000" w:themeColor="text1"/>
        </w:rPr>
        <w:t>entheses</w:t>
      </w:r>
      <w:proofErr w:type="spellEnd"/>
      <w:r w:rsidRPr="002C33E6">
        <w:rPr>
          <w:color w:val="000000" w:themeColor="text1"/>
        </w:rPr>
        <w:t xml:space="preserve"> (Appendix </w:t>
      </w:r>
      <w:r w:rsidR="00696708" w:rsidRPr="002C33E6">
        <w:rPr>
          <w:color w:val="000000" w:themeColor="text1"/>
        </w:rPr>
        <w:t>3.1, 3.2</w:t>
      </w:r>
      <w:r w:rsidRPr="002C33E6">
        <w:rPr>
          <w:color w:val="000000" w:themeColor="text1"/>
        </w:rPr>
        <w:t xml:space="preserve">). The initial results showed 39% observer error when scoring </w:t>
      </w:r>
      <w:proofErr w:type="spellStart"/>
      <w:r w:rsidRPr="002C33E6">
        <w:rPr>
          <w:color w:val="000000" w:themeColor="text1"/>
        </w:rPr>
        <w:lastRenderedPageBreak/>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of the ten pairs of </w:t>
      </w:r>
      <w:proofErr w:type="spellStart"/>
      <w:r w:rsidRPr="002C33E6">
        <w:rPr>
          <w:color w:val="000000" w:themeColor="text1"/>
        </w:rPr>
        <w:t>humeri</w:t>
      </w:r>
      <w:proofErr w:type="spellEnd"/>
      <w:r w:rsidRPr="002C33E6">
        <w:rPr>
          <w:color w:val="000000" w:themeColor="text1"/>
        </w:rPr>
        <w:t xml:space="preserve"> (Table </w:t>
      </w:r>
      <w:r w:rsidR="00A83651">
        <w:rPr>
          <w:color w:val="000000" w:themeColor="text1"/>
        </w:rPr>
        <w:t>6</w:t>
      </w:r>
      <w:r w:rsidRPr="002C33E6">
        <w:rPr>
          <w:color w:val="000000" w:themeColor="text1"/>
        </w:rPr>
        <w:t xml:space="preserve">). Scoring disagreement for the </w:t>
      </w:r>
      <w:r w:rsidR="00E84FA1" w:rsidRPr="002C33E6">
        <w:rPr>
          <w:color w:val="000000" w:themeColor="text1"/>
        </w:rPr>
        <w:t>pectoral and LDTM was similar and there was a</w:t>
      </w:r>
      <w:r w:rsidRPr="002C33E6">
        <w:rPr>
          <w:color w:val="000000" w:themeColor="text1"/>
        </w:rPr>
        <w:t xml:space="preserve"> higher observer error noted on the scoring of the deltoid. </w:t>
      </w:r>
    </w:p>
    <w:tbl>
      <w:tblPr>
        <w:tblStyle w:val="TableGrid"/>
        <w:tblW w:w="0" w:type="auto"/>
        <w:tblLook w:val="04A0" w:firstRow="1" w:lastRow="0" w:firstColumn="1" w:lastColumn="0" w:noHBand="0" w:noVBand="1"/>
      </w:tblPr>
      <w:tblGrid>
        <w:gridCol w:w="2547"/>
        <w:gridCol w:w="1843"/>
      </w:tblGrid>
      <w:tr w:rsidR="00FA415F" w:rsidRPr="002C33E6" w14:paraId="4818940F" w14:textId="77777777" w:rsidTr="0054598C">
        <w:tc>
          <w:tcPr>
            <w:tcW w:w="2547" w:type="dxa"/>
          </w:tcPr>
          <w:p w14:paraId="118BB52C" w14:textId="77777777" w:rsidR="00FA415F" w:rsidRPr="002C33E6" w:rsidRDefault="00FA415F" w:rsidP="00FA415F">
            <w:pPr>
              <w:spacing w:line="360" w:lineRule="auto"/>
              <w:rPr>
                <w:rFonts w:ascii="Calibri" w:hAnsi="Calibri"/>
                <w:b/>
                <w:color w:val="000000" w:themeColor="text1"/>
              </w:rPr>
            </w:pPr>
            <w:proofErr w:type="spellStart"/>
            <w:r w:rsidRPr="002C33E6">
              <w:rPr>
                <w:rFonts w:ascii="Calibri" w:hAnsi="Calibri"/>
                <w:b/>
                <w:color w:val="000000" w:themeColor="text1"/>
              </w:rPr>
              <w:t>Enthesis</w:t>
            </w:r>
            <w:proofErr w:type="spellEnd"/>
          </w:p>
        </w:tc>
        <w:tc>
          <w:tcPr>
            <w:tcW w:w="1843" w:type="dxa"/>
          </w:tcPr>
          <w:p w14:paraId="37B223EA"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Percent error</w:t>
            </w:r>
          </w:p>
        </w:tc>
      </w:tr>
      <w:tr w:rsidR="00FA415F" w:rsidRPr="002C33E6" w14:paraId="301B479B" w14:textId="77777777" w:rsidTr="0054598C">
        <w:tc>
          <w:tcPr>
            <w:tcW w:w="2547" w:type="dxa"/>
          </w:tcPr>
          <w:p w14:paraId="71F4EB4C"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Deltoid</w:t>
            </w:r>
          </w:p>
        </w:tc>
        <w:tc>
          <w:tcPr>
            <w:tcW w:w="1843" w:type="dxa"/>
          </w:tcPr>
          <w:p w14:paraId="5BF3B95F" w14:textId="77777777" w:rsidR="00FA415F" w:rsidRPr="002C33E6" w:rsidRDefault="000D7A46" w:rsidP="00FA415F">
            <w:pPr>
              <w:spacing w:line="360" w:lineRule="auto"/>
              <w:jc w:val="center"/>
              <w:rPr>
                <w:rFonts w:ascii="Calibri" w:hAnsi="Calibri"/>
                <w:color w:val="000000" w:themeColor="text1"/>
              </w:rPr>
            </w:pPr>
            <w:r w:rsidRPr="002C33E6">
              <w:rPr>
                <w:rFonts w:ascii="Calibri" w:hAnsi="Calibri"/>
                <w:color w:val="000000" w:themeColor="text1"/>
              </w:rPr>
              <w:t>45</w:t>
            </w:r>
            <w:r w:rsidR="00FA415F" w:rsidRPr="002C33E6">
              <w:rPr>
                <w:rFonts w:ascii="Calibri" w:hAnsi="Calibri"/>
                <w:color w:val="000000" w:themeColor="text1"/>
              </w:rPr>
              <w:t>%</w:t>
            </w:r>
          </w:p>
        </w:tc>
      </w:tr>
      <w:tr w:rsidR="00FA415F" w:rsidRPr="002C33E6" w14:paraId="47DA5A38" w14:textId="77777777" w:rsidTr="0054598C">
        <w:tc>
          <w:tcPr>
            <w:tcW w:w="2547" w:type="dxa"/>
          </w:tcPr>
          <w:p w14:paraId="2196D3D6"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LDTM</w:t>
            </w:r>
          </w:p>
        </w:tc>
        <w:tc>
          <w:tcPr>
            <w:tcW w:w="1843" w:type="dxa"/>
          </w:tcPr>
          <w:p w14:paraId="32497A02" w14:textId="77777777" w:rsidR="00FA415F" w:rsidRPr="002C33E6" w:rsidRDefault="000D7A46" w:rsidP="00FA415F">
            <w:pPr>
              <w:spacing w:line="360" w:lineRule="auto"/>
              <w:jc w:val="center"/>
              <w:rPr>
                <w:rFonts w:ascii="Calibri" w:hAnsi="Calibri"/>
                <w:color w:val="000000" w:themeColor="text1"/>
              </w:rPr>
            </w:pPr>
            <w:r w:rsidRPr="002C33E6">
              <w:rPr>
                <w:rFonts w:ascii="Calibri" w:hAnsi="Calibri"/>
                <w:color w:val="000000" w:themeColor="text1"/>
              </w:rPr>
              <w:t>33</w:t>
            </w:r>
            <w:r w:rsidR="00FA415F" w:rsidRPr="002C33E6">
              <w:rPr>
                <w:rFonts w:ascii="Calibri" w:hAnsi="Calibri"/>
                <w:color w:val="000000" w:themeColor="text1"/>
              </w:rPr>
              <w:t>%</w:t>
            </w:r>
          </w:p>
        </w:tc>
      </w:tr>
      <w:tr w:rsidR="00FA415F" w:rsidRPr="002C33E6" w14:paraId="5F6AFC4F" w14:textId="77777777" w:rsidTr="0054598C">
        <w:tc>
          <w:tcPr>
            <w:tcW w:w="2547" w:type="dxa"/>
          </w:tcPr>
          <w:p w14:paraId="1EC3F8BA"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 xml:space="preserve">Pectoral </w:t>
            </w:r>
          </w:p>
        </w:tc>
        <w:tc>
          <w:tcPr>
            <w:tcW w:w="1843" w:type="dxa"/>
          </w:tcPr>
          <w:p w14:paraId="5F29BE00" w14:textId="77777777" w:rsidR="00FA415F" w:rsidRPr="002C33E6" w:rsidRDefault="000D7A46" w:rsidP="00FA415F">
            <w:pPr>
              <w:spacing w:line="360" w:lineRule="auto"/>
              <w:jc w:val="center"/>
              <w:rPr>
                <w:rFonts w:ascii="Calibri" w:hAnsi="Calibri"/>
                <w:color w:val="000000" w:themeColor="text1"/>
              </w:rPr>
            </w:pPr>
            <w:r w:rsidRPr="002C33E6">
              <w:rPr>
                <w:rFonts w:ascii="Calibri" w:hAnsi="Calibri"/>
                <w:color w:val="000000" w:themeColor="text1"/>
              </w:rPr>
              <w:t>39</w:t>
            </w:r>
            <w:r w:rsidR="00FA415F" w:rsidRPr="002C33E6">
              <w:rPr>
                <w:rFonts w:ascii="Calibri" w:hAnsi="Calibri"/>
                <w:color w:val="000000" w:themeColor="text1"/>
              </w:rPr>
              <w:t>%</w:t>
            </w:r>
          </w:p>
        </w:tc>
      </w:tr>
      <w:tr w:rsidR="00FA415F" w:rsidRPr="002C33E6" w14:paraId="299F9FDA" w14:textId="77777777" w:rsidTr="0054598C">
        <w:tc>
          <w:tcPr>
            <w:tcW w:w="2547" w:type="dxa"/>
          </w:tcPr>
          <w:p w14:paraId="265E5BA3" w14:textId="77777777" w:rsidR="00FA415F" w:rsidRPr="002C33E6" w:rsidRDefault="00FA415F" w:rsidP="00FA415F">
            <w:pPr>
              <w:spacing w:line="360" w:lineRule="auto"/>
              <w:rPr>
                <w:rFonts w:ascii="Calibri" w:hAnsi="Calibri"/>
                <w:b/>
                <w:color w:val="000000" w:themeColor="text1"/>
              </w:rPr>
            </w:pPr>
            <w:r w:rsidRPr="002C33E6">
              <w:rPr>
                <w:rFonts w:ascii="Calibri" w:hAnsi="Calibri"/>
                <w:b/>
                <w:color w:val="000000" w:themeColor="text1"/>
              </w:rPr>
              <w:t>Total error</w:t>
            </w:r>
          </w:p>
        </w:tc>
        <w:tc>
          <w:tcPr>
            <w:tcW w:w="1843" w:type="dxa"/>
          </w:tcPr>
          <w:p w14:paraId="0CEE3623"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39%</w:t>
            </w:r>
          </w:p>
        </w:tc>
      </w:tr>
    </w:tbl>
    <w:p w14:paraId="6BC43E71" w14:textId="7A6ED75D" w:rsidR="00FA415F" w:rsidRPr="002C33E6" w:rsidRDefault="00A83651" w:rsidP="00A83651">
      <w:pPr>
        <w:pStyle w:val="Caption"/>
        <w:rPr>
          <w:rFonts w:cs="Times New Roman"/>
          <w:color w:val="000000" w:themeColor="text1"/>
          <w:sz w:val="22"/>
        </w:rPr>
      </w:pPr>
      <w:bookmarkStart w:id="45" w:name="_Toc429390961"/>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6</w:t>
      </w:r>
      <w:r w:rsidRPr="00A83651">
        <w:rPr>
          <w:b/>
          <w:i w:val="0"/>
          <w:sz w:val="22"/>
          <w:szCs w:val="22"/>
        </w:rPr>
        <w:fldChar w:fldCharType="end"/>
      </w:r>
      <w:r w:rsidR="007C284A" w:rsidRPr="00A83651">
        <w:rPr>
          <w:rFonts w:cs="Times New Roman"/>
          <w:b/>
          <w:i w:val="0"/>
          <w:color w:val="000000" w:themeColor="text1"/>
          <w:sz w:val="22"/>
          <w:szCs w:val="22"/>
        </w:rPr>
        <w:t xml:space="preserve"> </w:t>
      </w:r>
      <w:r w:rsidR="00FA415F" w:rsidRPr="00A83651">
        <w:rPr>
          <w:rFonts w:cs="Times New Roman"/>
          <w:i w:val="0"/>
          <w:color w:val="000000" w:themeColor="text1"/>
          <w:sz w:val="22"/>
          <w:szCs w:val="22"/>
        </w:rPr>
        <w:t xml:space="preserve">Inter-observer error assessed with the </w:t>
      </w:r>
      <w:r w:rsidR="004C275C" w:rsidRPr="00A83651">
        <w:rPr>
          <w:rFonts w:cs="Times New Roman"/>
          <w:i w:val="0"/>
          <w:color w:val="000000" w:themeColor="text1"/>
          <w:sz w:val="22"/>
          <w:szCs w:val="22"/>
        </w:rPr>
        <w:t>five</w:t>
      </w:r>
      <w:r w:rsidR="00FA415F" w:rsidRPr="00A83651">
        <w:rPr>
          <w:rFonts w:cs="Times New Roman"/>
          <w:i w:val="0"/>
          <w:color w:val="000000" w:themeColor="text1"/>
          <w:sz w:val="22"/>
          <w:szCs w:val="22"/>
        </w:rPr>
        <w:t xml:space="preserve"> point scoring system</w:t>
      </w:r>
      <w:bookmarkEnd w:id="45"/>
    </w:p>
    <w:p w14:paraId="629C637E" w14:textId="54176822" w:rsidR="00FA415F" w:rsidRPr="002C33E6" w:rsidRDefault="00FA415F" w:rsidP="00FA415F">
      <w:pPr>
        <w:spacing w:line="360" w:lineRule="auto"/>
        <w:rPr>
          <w:rFonts w:cs="Times New Roman"/>
          <w:color w:val="000000" w:themeColor="text1"/>
        </w:rPr>
      </w:pPr>
      <w:r w:rsidRPr="002C33E6">
        <w:rPr>
          <w:rFonts w:cs="Times New Roman"/>
          <w:color w:val="000000" w:themeColor="text1"/>
        </w:rPr>
        <w:t xml:space="preserve">Using the three point scoring method, the </w:t>
      </w:r>
      <w:r w:rsidR="00E84FA1" w:rsidRPr="002C33E6">
        <w:rPr>
          <w:rFonts w:cs="Times New Roman"/>
          <w:color w:val="000000" w:themeColor="text1"/>
        </w:rPr>
        <w:t xml:space="preserve">overall </w:t>
      </w:r>
      <w:r w:rsidRPr="002C33E6">
        <w:rPr>
          <w:rFonts w:cs="Times New Roman"/>
          <w:color w:val="000000" w:themeColor="text1"/>
        </w:rPr>
        <w:t xml:space="preserve">inter-observer error for the same sample of </w:t>
      </w:r>
      <w:proofErr w:type="spellStart"/>
      <w:r w:rsidRPr="002C33E6">
        <w:rPr>
          <w:rFonts w:cs="Times New Roman"/>
          <w:color w:val="000000" w:themeColor="text1"/>
        </w:rPr>
        <w:t>humeri</w:t>
      </w:r>
      <w:proofErr w:type="spellEnd"/>
      <w:r w:rsidRPr="002C33E6">
        <w:rPr>
          <w:rFonts w:cs="Times New Roman"/>
          <w:color w:val="000000" w:themeColor="text1"/>
        </w:rPr>
        <w:t xml:space="preserve"> was reduced </w:t>
      </w:r>
      <w:r w:rsidR="00E84FA1" w:rsidRPr="002C33E6">
        <w:rPr>
          <w:rFonts w:cs="Times New Roman"/>
          <w:color w:val="000000" w:themeColor="text1"/>
        </w:rPr>
        <w:t>by 20%</w:t>
      </w:r>
      <w:r w:rsidRPr="002C33E6">
        <w:rPr>
          <w:rFonts w:cs="Times New Roman"/>
          <w:color w:val="000000" w:themeColor="text1"/>
        </w:rPr>
        <w:t xml:space="preserve"> (Table </w:t>
      </w:r>
      <w:r w:rsidR="00A83651">
        <w:rPr>
          <w:rFonts w:cs="Times New Roman"/>
          <w:color w:val="000000" w:themeColor="text1"/>
        </w:rPr>
        <w:t>7</w:t>
      </w:r>
      <w:r w:rsidRPr="002C33E6">
        <w:rPr>
          <w:rFonts w:cs="Times New Roman"/>
          <w:color w:val="000000" w:themeColor="text1"/>
        </w:rPr>
        <w:t xml:space="preserve">). The </w:t>
      </w:r>
      <w:r w:rsidR="00E84FA1" w:rsidRPr="002C33E6">
        <w:rPr>
          <w:rFonts w:cs="Times New Roman"/>
          <w:color w:val="000000" w:themeColor="text1"/>
        </w:rPr>
        <w:t>observer error for the pectoral was highest</w:t>
      </w:r>
      <w:r w:rsidRPr="002C33E6">
        <w:rPr>
          <w:rFonts w:cs="Times New Roman"/>
          <w:color w:val="000000" w:themeColor="text1"/>
        </w:rPr>
        <w:t xml:space="preserve"> in the second assessment</w:t>
      </w:r>
      <w:r w:rsidR="00E84FA1" w:rsidRPr="002C33E6">
        <w:rPr>
          <w:rFonts w:cs="Times New Roman"/>
          <w:color w:val="000000" w:themeColor="text1"/>
        </w:rPr>
        <w:t xml:space="preserve"> while </w:t>
      </w:r>
      <w:r w:rsidRPr="002C33E6">
        <w:rPr>
          <w:rFonts w:cs="Times New Roman"/>
          <w:color w:val="000000" w:themeColor="text1"/>
        </w:rPr>
        <w:t xml:space="preserve">the inter-observer error for the deltoid was reduced by </w:t>
      </w:r>
      <w:r w:rsidR="00A054C3" w:rsidRPr="002C33E6">
        <w:rPr>
          <w:rFonts w:cs="Times New Roman"/>
          <w:color w:val="000000" w:themeColor="text1"/>
        </w:rPr>
        <w:t>29</w:t>
      </w:r>
      <w:r w:rsidRPr="002C33E6">
        <w:rPr>
          <w:rFonts w:cs="Times New Roman"/>
          <w:color w:val="000000" w:themeColor="text1"/>
        </w:rPr>
        <w:t xml:space="preserve">% and presented the lowest level of observer </w:t>
      </w:r>
      <w:r w:rsidR="00FB4D2A" w:rsidRPr="002C33E6">
        <w:rPr>
          <w:rFonts w:cs="Times New Roman"/>
          <w:color w:val="000000" w:themeColor="text1"/>
        </w:rPr>
        <w:t xml:space="preserve">disagreement. This suggests that the more robust stages of </w:t>
      </w:r>
      <w:proofErr w:type="spellStart"/>
      <w:r w:rsidR="00FB4D2A" w:rsidRPr="002C33E6">
        <w:rPr>
          <w:rFonts w:cs="Times New Roman"/>
          <w:color w:val="000000" w:themeColor="text1"/>
        </w:rPr>
        <w:t>entheseal</w:t>
      </w:r>
      <w:proofErr w:type="spellEnd"/>
      <w:r w:rsidR="00FB4D2A" w:rsidRPr="002C33E6">
        <w:rPr>
          <w:rFonts w:cs="Times New Roman"/>
          <w:color w:val="000000" w:themeColor="text1"/>
        </w:rPr>
        <w:t xml:space="preserve"> development for the deltoid are easy to differentiate while the early stages are not. </w:t>
      </w:r>
    </w:p>
    <w:tbl>
      <w:tblPr>
        <w:tblStyle w:val="TableGrid"/>
        <w:tblW w:w="0" w:type="auto"/>
        <w:tblLook w:val="04A0" w:firstRow="1" w:lastRow="0" w:firstColumn="1" w:lastColumn="0" w:noHBand="0" w:noVBand="1"/>
      </w:tblPr>
      <w:tblGrid>
        <w:gridCol w:w="2547"/>
        <w:gridCol w:w="1843"/>
      </w:tblGrid>
      <w:tr w:rsidR="00FA415F" w:rsidRPr="002C33E6" w14:paraId="7E4FE198" w14:textId="77777777" w:rsidTr="0054598C">
        <w:tc>
          <w:tcPr>
            <w:tcW w:w="2547" w:type="dxa"/>
          </w:tcPr>
          <w:p w14:paraId="24A1CF16" w14:textId="77777777" w:rsidR="00FA415F" w:rsidRPr="002C33E6" w:rsidRDefault="00FA415F" w:rsidP="00FA415F">
            <w:pPr>
              <w:spacing w:line="360" w:lineRule="auto"/>
              <w:rPr>
                <w:rFonts w:ascii="Calibri" w:hAnsi="Calibri"/>
                <w:b/>
                <w:color w:val="000000" w:themeColor="text1"/>
              </w:rPr>
            </w:pPr>
            <w:proofErr w:type="spellStart"/>
            <w:r w:rsidRPr="002C33E6">
              <w:rPr>
                <w:rFonts w:ascii="Calibri" w:hAnsi="Calibri"/>
                <w:b/>
                <w:color w:val="000000" w:themeColor="text1"/>
              </w:rPr>
              <w:t>Enthesis</w:t>
            </w:r>
            <w:proofErr w:type="spellEnd"/>
          </w:p>
        </w:tc>
        <w:tc>
          <w:tcPr>
            <w:tcW w:w="1843" w:type="dxa"/>
          </w:tcPr>
          <w:p w14:paraId="6E925190"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Percent error</w:t>
            </w:r>
          </w:p>
        </w:tc>
      </w:tr>
      <w:tr w:rsidR="00FA415F" w:rsidRPr="002C33E6" w14:paraId="30043690" w14:textId="77777777" w:rsidTr="0054598C">
        <w:tc>
          <w:tcPr>
            <w:tcW w:w="2547" w:type="dxa"/>
          </w:tcPr>
          <w:p w14:paraId="598E6DCB"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Deltoid</w:t>
            </w:r>
          </w:p>
        </w:tc>
        <w:tc>
          <w:tcPr>
            <w:tcW w:w="1843" w:type="dxa"/>
          </w:tcPr>
          <w:p w14:paraId="4816DC0A" w14:textId="77777777" w:rsidR="00FA415F" w:rsidRPr="002C33E6" w:rsidRDefault="000D7A46" w:rsidP="00FA415F">
            <w:pPr>
              <w:spacing w:line="360" w:lineRule="auto"/>
              <w:jc w:val="center"/>
              <w:rPr>
                <w:rFonts w:ascii="Calibri" w:hAnsi="Calibri"/>
                <w:color w:val="000000" w:themeColor="text1"/>
              </w:rPr>
            </w:pPr>
            <w:r w:rsidRPr="002C33E6">
              <w:rPr>
                <w:rFonts w:ascii="Calibri" w:hAnsi="Calibri"/>
                <w:color w:val="000000" w:themeColor="text1"/>
              </w:rPr>
              <w:t>16</w:t>
            </w:r>
            <w:r w:rsidR="00FA415F" w:rsidRPr="002C33E6">
              <w:rPr>
                <w:rFonts w:ascii="Calibri" w:hAnsi="Calibri"/>
                <w:color w:val="000000" w:themeColor="text1"/>
              </w:rPr>
              <w:t>%</w:t>
            </w:r>
          </w:p>
        </w:tc>
      </w:tr>
      <w:tr w:rsidR="00FA415F" w:rsidRPr="002C33E6" w14:paraId="7AF1C69C" w14:textId="77777777" w:rsidTr="0054598C">
        <w:tc>
          <w:tcPr>
            <w:tcW w:w="2547" w:type="dxa"/>
          </w:tcPr>
          <w:p w14:paraId="2CADFE5E"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LDTM</w:t>
            </w:r>
          </w:p>
        </w:tc>
        <w:tc>
          <w:tcPr>
            <w:tcW w:w="1843" w:type="dxa"/>
          </w:tcPr>
          <w:p w14:paraId="2A041DA3" w14:textId="77777777" w:rsidR="00FA415F" w:rsidRPr="002C33E6" w:rsidRDefault="000D7A46" w:rsidP="00FA415F">
            <w:pPr>
              <w:spacing w:line="360" w:lineRule="auto"/>
              <w:jc w:val="center"/>
              <w:rPr>
                <w:rFonts w:ascii="Calibri" w:hAnsi="Calibri"/>
                <w:color w:val="000000" w:themeColor="text1"/>
              </w:rPr>
            </w:pPr>
            <w:r w:rsidRPr="002C33E6">
              <w:rPr>
                <w:rFonts w:ascii="Calibri" w:hAnsi="Calibri"/>
                <w:color w:val="000000" w:themeColor="text1"/>
              </w:rPr>
              <w:t>18</w:t>
            </w:r>
            <w:r w:rsidR="00FA415F" w:rsidRPr="002C33E6">
              <w:rPr>
                <w:rFonts w:ascii="Calibri" w:hAnsi="Calibri"/>
                <w:color w:val="000000" w:themeColor="text1"/>
              </w:rPr>
              <w:t>%</w:t>
            </w:r>
          </w:p>
        </w:tc>
      </w:tr>
      <w:tr w:rsidR="00FA415F" w:rsidRPr="002C33E6" w14:paraId="2B6BC254" w14:textId="77777777" w:rsidTr="0054598C">
        <w:tc>
          <w:tcPr>
            <w:tcW w:w="2547" w:type="dxa"/>
          </w:tcPr>
          <w:p w14:paraId="285D4B0E"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 xml:space="preserve">Pectoral </w:t>
            </w:r>
          </w:p>
        </w:tc>
        <w:tc>
          <w:tcPr>
            <w:tcW w:w="1843" w:type="dxa"/>
          </w:tcPr>
          <w:p w14:paraId="1E151FA5" w14:textId="77777777" w:rsidR="00FA415F" w:rsidRPr="002C33E6" w:rsidRDefault="00202933" w:rsidP="00FA415F">
            <w:pPr>
              <w:spacing w:line="360" w:lineRule="auto"/>
              <w:jc w:val="center"/>
              <w:rPr>
                <w:rFonts w:ascii="Calibri" w:hAnsi="Calibri"/>
                <w:color w:val="000000" w:themeColor="text1"/>
              </w:rPr>
            </w:pPr>
            <w:r w:rsidRPr="002C33E6">
              <w:rPr>
                <w:rFonts w:ascii="Calibri" w:hAnsi="Calibri"/>
                <w:color w:val="000000" w:themeColor="text1"/>
              </w:rPr>
              <w:t>24</w:t>
            </w:r>
            <w:r w:rsidR="00FA415F" w:rsidRPr="002C33E6">
              <w:rPr>
                <w:rFonts w:ascii="Calibri" w:hAnsi="Calibri"/>
                <w:color w:val="000000" w:themeColor="text1"/>
              </w:rPr>
              <w:t>%</w:t>
            </w:r>
          </w:p>
        </w:tc>
      </w:tr>
      <w:tr w:rsidR="00FA415F" w:rsidRPr="002C33E6" w14:paraId="518B2627" w14:textId="77777777" w:rsidTr="0054598C">
        <w:tc>
          <w:tcPr>
            <w:tcW w:w="2547" w:type="dxa"/>
          </w:tcPr>
          <w:p w14:paraId="600ACBA2" w14:textId="77777777" w:rsidR="00FA415F" w:rsidRPr="002C33E6" w:rsidRDefault="00FA415F" w:rsidP="00FA415F">
            <w:pPr>
              <w:spacing w:line="360" w:lineRule="auto"/>
              <w:rPr>
                <w:rFonts w:ascii="Calibri" w:hAnsi="Calibri"/>
                <w:b/>
                <w:color w:val="000000" w:themeColor="text1"/>
              </w:rPr>
            </w:pPr>
            <w:r w:rsidRPr="002C33E6">
              <w:rPr>
                <w:rFonts w:ascii="Calibri" w:hAnsi="Calibri"/>
                <w:b/>
                <w:color w:val="000000" w:themeColor="text1"/>
              </w:rPr>
              <w:t>Total error</w:t>
            </w:r>
          </w:p>
        </w:tc>
        <w:tc>
          <w:tcPr>
            <w:tcW w:w="1843" w:type="dxa"/>
          </w:tcPr>
          <w:p w14:paraId="1932EBC2"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19%</w:t>
            </w:r>
          </w:p>
        </w:tc>
      </w:tr>
    </w:tbl>
    <w:p w14:paraId="6243743E" w14:textId="116E6DB7" w:rsidR="00FA415F" w:rsidRPr="00A83651" w:rsidRDefault="00A83651" w:rsidP="00A83651">
      <w:pPr>
        <w:pStyle w:val="Caption"/>
        <w:rPr>
          <w:rFonts w:cs="Times New Roman"/>
          <w:i w:val="0"/>
          <w:color w:val="000000" w:themeColor="text1"/>
          <w:sz w:val="22"/>
          <w:szCs w:val="22"/>
        </w:rPr>
      </w:pPr>
      <w:bookmarkStart w:id="46" w:name="_Toc429390962"/>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7</w:t>
      </w:r>
      <w:r w:rsidRPr="00A83651">
        <w:rPr>
          <w:b/>
          <w:i w:val="0"/>
          <w:sz w:val="22"/>
          <w:szCs w:val="22"/>
        </w:rPr>
        <w:fldChar w:fldCharType="end"/>
      </w:r>
      <w:r w:rsidRPr="00A83651">
        <w:rPr>
          <w:i w:val="0"/>
          <w:sz w:val="22"/>
          <w:szCs w:val="22"/>
        </w:rPr>
        <w:t xml:space="preserve"> </w:t>
      </w:r>
      <w:r w:rsidR="00FA415F" w:rsidRPr="00A83651">
        <w:rPr>
          <w:rFonts w:cs="Times New Roman"/>
          <w:i w:val="0"/>
          <w:color w:val="000000" w:themeColor="text1"/>
          <w:sz w:val="22"/>
          <w:szCs w:val="22"/>
        </w:rPr>
        <w:t>Inter-observer error assessed with the three point scoring system</w:t>
      </w:r>
      <w:bookmarkEnd w:id="46"/>
    </w:p>
    <w:p w14:paraId="50CF52B4" w14:textId="77777777" w:rsidR="00FA415F" w:rsidRPr="002C33E6" w:rsidRDefault="00FA415F" w:rsidP="00983C07">
      <w:pPr>
        <w:pStyle w:val="Heading3"/>
        <w:rPr>
          <w:b/>
          <w:color w:val="000000" w:themeColor="text1"/>
        </w:rPr>
      </w:pPr>
      <w:bookmarkStart w:id="47" w:name="_Toc430595326"/>
      <w:r w:rsidRPr="002C33E6">
        <w:rPr>
          <w:rFonts w:cs="Times New Roman"/>
          <w:b/>
          <w:color w:val="000000" w:themeColor="text1"/>
        </w:rPr>
        <w:t xml:space="preserve">4.2.2 </w:t>
      </w:r>
      <w:r w:rsidRPr="002C33E6">
        <w:rPr>
          <w:b/>
          <w:color w:val="000000" w:themeColor="text1"/>
        </w:rPr>
        <w:t xml:space="preserve">Intra-observer error for </w:t>
      </w:r>
      <w:proofErr w:type="spellStart"/>
      <w:r w:rsidRPr="002C33E6">
        <w:rPr>
          <w:b/>
          <w:color w:val="000000" w:themeColor="text1"/>
        </w:rPr>
        <w:t>entheseal</w:t>
      </w:r>
      <w:proofErr w:type="spellEnd"/>
      <w:r w:rsidRPr="002C33E6">
        <w:rPr>
          <w:b/>
          <w:color w:val="000000" w:themeColor="text1"/>
        </w:rPr>
        <w:t xml:space="preserve"> scoring</w:t>
      </w:r>
      <w:bookmarkEnd w:id="47"/>
    </w:p>
    <w:p w14:paraId="3CA4979C" w14:textId="36E6B0F2" w:rsidR="00FA415F" w:rsidRPr="002C33E6" w:rsidRDefault="00FA415F" w:rsidP="00FA415F">
      <w:pPr>
        <w:spacing w:line="360" w:lineRule="auto"/>
        <w:rPr>
          <w:b/>
          <w:color w:val="000000" w:themeColor="text1"/>
        </w:rPr>
      </w:pPr>
      <w:r w:rsidRPr="002C33E6">
        <w:rPr>
          <w:color w:val="000000" w:themeColor="text1"/>
        </w:rPr>
        <w:t xml:space="preserve">Intra-observer error was tested using two separate samples. The first sample consisted of five pairs of </w:t>
      </w:r>
      <w:proofErr w:type="spellStart"/>
      <w:r w:rsidRPr="002C33E6">
        <w:rPr>
          <w:color w:val="000000" w:themeColor="text1"/>
        </w:rPr>
        <w:t>humeri</w:t>
      </w:r>
      <w:proofErr w:type="spellEnd"/>
      <w:r w:rsidRPr="002C33E6">
        <w:rPr>
          <w:color w:val="000000" w:themeColor="text1"/>
        </w:rPr>
        <w:t xml:space="preserve"> and was conducted at the beginning of the study with an intra-observer disagreement of 43% (Table </w:t>
      </w:r>
      <w:r w:rsidR="00A83651">
        <w:rPr>
          <w:color w:val="000000" w:themeColor="text1"/>
        </w:rPr>
        <w:t>8</w:t>
      </w:r>
      <w:r w:rsidRPr="002C33E6">
        <w:rPr>
          <w:color w:val="000000" w:themeColor="text1"/>
        </w:rPr>
        <w:t xml:space="preserve">). The second intra-observer test </w:t>
      </w:r>
      <w:r w:rsidR="00E84FA1" w:rsidRPr="002C33E6">
        <w:rPr>
          <w:color w:val="000000" w:themeColor="text1"/>
        </w:rPr>
        <w:t xml:space="preserve">used ten different pairs of </w:t>
      </w:r>
      <w:proofErr w:type="spellStart"/>
      <w:r w:rsidR="00E84FA1" w:rsidRPr="002C33E6">
        <w:rPr>
          <w:color w:val="000000" w:themeColor="text1"/>
        </w:rPr>
        <w:t>humeri</w:t>
      </w:r>
      <w:proofErr w:type="spellEnd"/>
      <w:r w:rsidR="00E84FA1" w:rsidRPr="002C33E6">
        <w:rPr>
          <w:color w:val="000000" w:themeColor="text1"/>
        </w:rPr>
        <w:t xml:space="preserve"> and </w:t>
      </w:r>
      <w:r w:rsidRPr="002C33E6">
        <w:rPr>
          <w:color w:val="000000" w:themeColor="text1"/>
        </w:rPr>
        <w:t>was conducted near the end of</w:t>
      </w:r>
      <w:r w:rsidR="00E84FA1" w:rsidRPr="002C33E6">
        <w:rPr>
          <w:color w:val="000000" w:themeColor="text1"/>
        </w:rPr>
        <w:t xml:space="preserve"> the study. This test </w:t>
      </w:r>
      <w:r w:rsidRPr="002C33E6">
        <w:rPr>
          <w:color w:val="000000" w:themeColor="text1"/>
        </w:rPr>
        <w:t xml:space="preserve">resulted in an intra-observer disagreement of 37%. In both tests the assessment of the pectoral </w:t>
      </w:r>
      <w:proofErr w:type="spellStart"/>
      <w:r w:rsidRPr="002C33E6">
        <w:rPr>
          <w:color w:val="000000" w:themeColor="text1"/>
        </w:rPr>
        <w:t>enthesis</w:t>
      </w:r>
      <w:proofErr w:type="spellEnd"/>
      <w:r w:rsidRPr="002C33E6">
        <w:rPr>
          <w:color w:val="000000" w:themeColor="text1"/>
        </w:rPr>
        <w:t xml:space="preserve"> had the lowest level of intra-observer disagreement at </w:t>
      </w:r>
      <w:r w:rsidR="00006079" w:rsidRPr="002C33E6">
        <w:rPr>
          <w:color w:val="000000" w:themeColor="text1"/>
        </w:rPr>
        <w:t>30</w:t>
      </w:r>
      <w:r w:rsidRPr="002C33E6">
        <w:rPr>
          <w:color w:val="000000" w:themeColor="text1"/>
        </w:rPr>
        <w:t xml:space="preserve">%. </w:t>
      </w:r>
    </w:p>
    <w:p w14:paraId="11591BCF" w14:textId="010C318B" w:rsidR="00FA415F" w:rsidRPr="002C33E6" w:rsidRDefault="00FA415F" w:rsidP="00FA415F">
      <w:pPr>
        <w:spacing w:line="360" w:lineRule="auto"/>
        <w:rPr>
          <w:rFonts w:cs="Times New Roman"/>
          <w:color w:val="000000" w:themeColor="text1"/>
        </w:rPr>
      </w:pPr>
      <w:r w:rsidRPr="002C33E6">
        <w:rPr>
          <w:color w:val="000000" w:themeColor="text1"/>
        </w:rPr>
        <w:lastRenderedPageBreak/>
        <w:t>The intra-observer error was reassessed using the three point scale. The error for the first test was reduced to 20% and the error of t</w:t>
      </w:r>
      <w:r w:rsidR="00C2302B" w:rsidRPr="002C33E6">
        <w:rPr>
          <w:color w:val="000000" w:themeColor="text1"/>
        </w:rPr>
        <w:t>he second test was reduced to 17</w:t>
      </w:r>
      <w:r w:rsidRPr="002C33E6">
        <w:rPr>
          <w:color w:val="000000" w:themeColor="text1"/>
        </w:rPr>
        <w:t xml:space="preserve">% (Table </w:t>
      </w:r>
      <w:r w:rsidR="00A83651">
        <w:rPr>
          <w:color w:val="000000" w:themeColor="text1"/>
        </w:rPr>
        <w:t>9</w:t>
      </w:r>
      <w:r w:rsidRPr="002C33E6">
        <w:rPr>
          <w:color w:val="000000" w:themeColor="text1"/>
        </w:rPr>
        <w:t xml:space="preserve">). The </w:t>
      </w:r>
      <w:proofErr w:type="spellStart"/>
      <w:r w:rsidRPr="002C33E6">
        <w:rPr>
          <w:color w:val="000000" w:themeColor="text1"/>
        </w:rPr>
        <w:t>enthesis</w:t>
      </w:r>
      <w:proofErr w:type="spellEnd"/>
      <w:r w:rsidRPr="002C33E6">
        <w:rPr>
          <w:color w:val="000000" w:themeColor="text1"/>
        </w:rPr>
        <w:t xml:space="preserve"> of the LDTM had the least intra-observer error in both tests with an intra-observer disagreement of </w:t>
      </w:r>
      <w:r w:rsidR="00006079" w:rsidRPr="002C33E6">
        <w:rPr>
          <w:color w:val="000000" w:themeColor="text1"/>
        </w:rPr>
        <w:t>10</w:t>
      </w:r>
      <w:r w:rsidRPr="002C33E6">
        <w:rPr>
          <w:color w:val="000000" w:themeColor="text1"/>
        </w:rPr>
        <w:t>%.</w:t>
      </w:r>
    </w:p>
    <w:tbl>
      <w:tblPr>
        <w:tblStyle w:val="TableGrid"/>
        <w:tblW w:w="0" w:type="auto"/>
        <w:tblLook w:val="04A0" w:firstRow="1" w:lastRow="0" w:firstColumn="1" w:lastColumn="0" w:noHBand="0" w:noVBand="1"/>
      </w:tblPr>
      <w:tblGrid>
        <w:gridCol w:w="2547"/>
        <w:gridCol w:w="1559"/>
        <w:gridCol w:w="1559"/>
      </w:tblGrid>
      <w:tr w:rsidR="00FA415F" w:rsidRPr="002C33E6" w14:paraId="085D3EA5" w14:textId="77777777" w:rsidTr="0054598C">
        <w:tc>
          <w:tcPr>
            <w:tcW w:w="2547" w:type="dxa"/>
          </w:tcPr>
          <w:p w14:paraId="228C8967" w14:textId="77777777" w:rsidR="00FA415F" w:rsidRPr="002C33E6" w:rsidRDefault="00FA415F" w:rsidP="00FA415F">
            <w:pPr>
              <w:spacing w:line="360" w:lineRule="auto"/>
              <w:rPr>
                <w:rFonts w:ascii="Calibri" w:hAnsi="Calibri"/>
                <w:b/>
                <w:color w:val="000000" w:themeColor="text1"/>
              </w:rPr>
            </w:pPr>
            <w:proofErr w:type="spellStart"/>
            <w:r w:rsidRPr="002C33E6">
              <w:rPr>
                <w:rFonts w:ascii="Calibri" w:hAnsi="Calibri"/>
                <w:b/>
                <w:color w:val="000000" w:themeColor="text1"/>
              </w:rPr>
              <w:t>Enthesis</w:t>
            </w:r>
            <w:proofErr w:type="spellEnd"/>
          </w:p>
        </w:tc>
        <w:tc>
          <w:tcPr>
            <w:tcW w:w="1559" w:type="dxa"/>
          </w:tcPr>
          <w:p w14:paraId="047FE68D"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Test 1</w:t>
            </w:r>
          </w:p>
        </w:tc>
        <w:tc>
          <w:tcPr>
            <w:tcW w:w="1559" w:type="dxa"/>
          </w:tcPr>
          <w:p w14:paraId="39BC5031"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Test 2</w:t>
            </w:r>
          </w:p>
        </w:tc>
      </w:tr>
      <w:tr w:rsidR="00FA415F" w:rsidRPr="002C33E6" w14:paraId="57411AB3" w14:textId="77777777" w:rsidTr="0054598C">
        <w:tc>
          <w:tcPr>
            <w:tcW w:w="2547" w:type="dxa"/>
          </w:tcPr>
          <w:p w14:paraId="7C39076B"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Deltoid</w:t>
            </w:r>
          </w:p>
        </w:tc>
        <w:tc>
          <w:tcPr>
            <w:tcW w:w="1559" w:type="dxa"/>
          </w:tcPr>
          <w:p w14:paraId="32DE9F04" w14:textId="77777777" w:rsidR="00FA415F" w:rsidRPr="002C33E6" w:rsidRDefault="000531F2" w:rsidP="00FA415F">
            <w:pPr>
              <w:spacing w:line="360" w:lineRule="auto"/>
              <w:jc w:val="center"/>
              <w:rPr>
                <w:rFonts w:ascii="Calibri" w:hAnsi="Calibri"/>
                <w:color w:val="000000" w:themeColor="text1"/>
              </w:rPr>
            </w:pPr>
            <w:r w:rsidRPr="002C33E6">
              <w:rPr>
                <w:rFonts w:ascii="Calibri" w:hAnsi="Calibri"/>
                <w:color w:val="000000" w:themeColor="text1"/>
              </w:rPr>
              <w:t>50</w:t>
            </w:r>
            <w:r w:rsidR="00FA415F" w:rsidRPr="002C33E6">
              <w:rPr>
                <w:rFonts w:ascii="Calibri" w:hAnsi="Calibri"/>
                <w:color w:val="000000" w:themeColor="text1"/>
              </w:rPr>
              <w:t>%</w:t>
            </w:r>
          </w:p>
        </w:tc>
        <w:tc>
          <w:tcPr>
            <w:tcW w:w="1559" w:type="dxa"/>
          </w:tcPr>
          <w:p w14:paraId="21871BC5" w14:textId="77777777" w:rsidR="00FA415F" w:rsidRPr="002C33E6" w:rsidRDefault="004A4F4D" w:rsidP="00FA415F">
            <w:pPr>
              <w:spacing w:line="360" w:lineRule="auto"/>
              <w:jc w:val="center"/>
              <w:rPr>
                <w:rFonts w:ascii="Calibri" w:hAnsi="Calibri"/>
                <w:color w:val="000000" w:themeColor="text1"/>
              </w:rPr>
            </w:pPr>
            <w:r w:rsidRPr="002C33E6">
              <w:rPr>
                <w:rFonts w:ascii="Calibri" w:hAnsi="Calibri"/>
                <w:color w:val="000000" w:themeColor="text1"/>
              </w:rPr>
              <w:t>50</w:t>
            </w:r>
            <w:r w:rsidR="00FA415F" w:rsidRPr="002C33E6">
              <w:rPr>
                <w:rFonts w:ascii="Calibri" w:hAnsi="Calibri"/>
                <w:color w:val="000000" w:themeColor="text1"/>
              </w:rPr>
              <w:t>%</w:t>
            </w:r>
          </w:p>
        </w:tc>
      </w:tr>
      <w:tr w:rsidR="00FA415F" w:rsidRPr="002C33E6" w14:paraId="07FF874E" w14:textId="77777777" w:rsidTr="0054598C">
        <w:tc>
          <w:tcPr>
            <w:tcW w:w="2547" w:type="dxa"/>
          </w:tcPr>
          <w:p w14:paraId="77AA1F76"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LDTM</w:t>
            </w:r>
          </w:p>
        </w:tc>
        <w:tc>
          <w:tcPr>
            <w:tcW w:w="1559" w:type="dxa"/>
          </w:tcPr>
          <w:p w14:paraId="5485FB49" w14:textId="77777777" w:rsidR="00FA415F" w:rsidRPr="002C33E6" w:rsidRDefault="000531F2" w:rsidP="00FA415F">
            <w:pPr>
              <w:spacing w:line="360" w:lineRule="auto"/>
              <w:jc w:val="center"/>
              <w:rPr>
                <w:rFonts w:ascii="Calibri" w:hAnsi="Calibri"/>
                <w:color w:val="000000" w:themeColor="text1"/>
              </w:rPr>
            </w:pPr>
            <w:r w:rsidRPr="002C33E6">
              <w:rPr>
                <w:rFonts w:ascii="Calibri" w:hAnsi="Calibri"/>
                <w:color w:val="000000" w:themeColor="text1"/>
              </w:rPr>
              <w:t>50</w:t>
            </w:r>
            <w:r w:rsidR="00FA415F" w:rsidRPr="002C33E6">
              <w:rPr>
                <w:rFonts w:ascii="Calibri" w:hAnsi="Calibri"/>
                <w:color w:val="000000" w:themeColor="text1"/>
              </w:rPr>
              <w:t>%</w:t>
            </w:r>
          </w:p>
        </w:tc>
        <w:tc>
          <w:tcPr>
            <w:tcW w:w="1559" w:type="dxa"/>
          </w:tcPr>
          <w:p w14:paraId="3305FE74" w14:textId="77777777" w:rsidR="00FA415F" w:rsidRPr="002C33E6" w:rsidRDefault="004A4F4D" w:rsidP="00FA415F">
            <w:pPr>
              <w:spacing w:line="360" w:lineRule="auto"/>
              <w:jc w:val="center"/>
              <w:rPr>
                <w:rFonts w:ascii="Calibri" w:hAnsi="Calibri"/>
                <w:color w:val="000000" w:themeColor="text1"/>
              </w:rPr>
            </w:pPr>
            <w:r w:rsidRPr="002C33E6">
              <w:rPr>
                <w:rFonts w:ascii="Calibri" w:hAnsi="Calibri"/>
                <w:color w:val="000000" w:themeColor="text1"/>
              </w:rPr>
              <w:t>30</w:t>
            </w:r>
            <w:r w:rsidR="00FA415F" w:rsidRPr="002C33E6">
              <w:rPr>
                <w:rFonts w:ascii="Calibri" w:hAnsi="Calibri"/>
                <w:color w:val="000000" w:themeColor="text1"/>
              </w:rPr>
              <w:t>%</w:t>
            </w:r>
          </w:p>
        </w:tc>
      </w:tr>
      <w:tr w:rsidR="00FA415F" w:rsidRPr="002C33E6" w14:paraId="10B524D1" w14:textId="77777777" w:rsidTr="0054598C">
        <w:tc>
          <w:tcPr>
            <w:tcW w:w="2547" w:type="dxa"/>
          </w:tcPr>
          <w:p w14:paraId="70F662AC"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 xml:space="preserve">Pectoral </w:t>
            </w:r>
          </w:p>
        </w:tc>
        <w:tc>
          <w:tcPr>
            <w:tcW w:w="1559" w:type="dxa"/>
          </w:tcPr>
          <w:p w14:paraId="37344830" w14:textId="77777777" w:rsidR="00FA415F" w:rsidRPr="002C33E6" w:rsidRDefault="000531F2" w:rsidP="00FA415F">
            <w:pPr>
              <w:spacing w:line="360" w:lineRule="auto"/>
              <w:jc w:val="center"/>
              <w:rPr>
                <w:rFonts w:ascii="Calibri" w:hAnsi="Calibri"/>
                <w:color w:val="000000" w:themeColor="text1"/>
              </w:rPr>
            </w:pPr>
            <w:r w:rsidRPr="002C33E6">
              <w:rPr>
                <w:rFonts w:ascii="Calibri" w:hAnsi="Calibri"/>
                <w:color w:val="000000" w:themeColor="text1"/>
              </w:rPr>
              <w:t>30</w:t>
            </w:r>
            <w:r w:rsidR="00FA415F" w:rsidRPr="002C33E6">
              <w:rPr>
                <w:rFonts w:ascii="Calibri" w:hAnsi="Calibri"/>
                <w:color w:val="000000" w:themeColor="text1"/>
              </w:rPr>
              <w:t>%</w:t>
            </w:r>
          </w:p>
        </w:tc>
        <w:tc>
          <w:tcPr>
            <w:tcW w:w="1559" w:type="dxa"/>
          </w:tcPr>
          <w:p w14:paraId="6BC21BE6" w14:textId="77777777" w:rsidR="00FA415F" w:rsidRPr="002C33E6" w:rsidRDefault="004A4F4D" w:rsidP="00FA415F">
            <w:pPr>
              <w:spacing w:line="360" w:lineRule="auto"/>
              <w:jc w:val="center"/>
              <w:rPr>
                <w:rFonts w:ascii="Calibri" w:hAnsi="Calibri"/>
                <w:color w:val="000000" w:themeColor="text1"/>
              </w:rPr>
            </w:pPr>
            <w:r w:rsidRPr="002C33E6">
              <w:rPr>
                <w:rFonts w:ascii="Calibri" w:hAnsi="Calibri"/>
                <w:color w:val="000000" w:themeColor="text1"/>
              </w:rPr>
              <w:t>30</w:t>
            </w:r>
            <w:r w:rsidR="00FA415F" w:rsidRPr="002C33E6">
              <w:rPr>
                <w:rFonts w:ascii="Calibri" w:hAnsi="Calibri"/>
                <w:color w:val="000000" w:themeColor="text1"/>
              </w:rPr>
              <w:t>%</w:t>
            </w:r>
          </w:p>
        </w:tc>
      </w:tr>
      <w:tr w:rsidR="00FA415F" w:rsidRPr="002C33E6" w14:paraId="6906A754" w14:textId="77777777" w:rsidTr="0054598C">
        <w:tc>
          <w:tcPr>
            <w:tcW w:w="2547" w:type="dxa"/>
          </w:tcPr>
          <w:p w14:paraId="10522CE3" w14:textId="77777777" w:rsidR="00FA415F" w:rsidRPr="002C33E6" w:rsidRDefault="00FA415F" w:rsidP="00FA415F">
            <w:pPr>
              <w:spacing w:line="360" w:lineRule="auto"/>
              <w:rPr>
                <w:rFonts w:ascii="Calibri" w:hAnsi="Calibri"/>
                <w:b/>
                <w:color w:val="000000" w:themeColor="text1"/>
              </w:rPr>
            </w:pPr>
            <w:r w:rsidRPr="002C33E6">
              <w:rPr>
                <w:rFonts w:ascii="Calibri" w:hAnsi="Calibri"/>
                <w:b/>
                <w:color w:val="000000" w:themeColor="text1"/>
              </w:rPr>
              <w:t>Total error</w:t>
            </w:r>
          </w:p>
        </w:tc>
        <w:tc>
          <w:tcPr>
            <w:tcW w:w="1559" w:type="dxa"/>
          </w:tcPr>
          <w:p w14:paraId="3B90B477"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43%</w:t>
            </w:r>
          </w:p>
        </w:tc>
        <w:tc>
          <w:tcPr>
            <w:tcW w:w="1559" w:type="dxa"/>
          </w:tcPr>
          <w:p w14:paraId="39681551"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37%</w:t>
            </w:r>
          </w:p>
        </w:tc>
      </w:tr>
    </w:tbl>
    <w:p w14:paraId="3F4E38BA" w14:textId="455A0AD5" w:rsidR="0036632D" w:rsidRPr="00A83651" w:rsidRDefault="00A83651" w:rsidP="00A83651">
      <w:pPr>
        <w:pStyle w:val="Caption"/>
        <w:rPr>
          <w:rFonts w:cs="Times New Roman"/>
          <w:i w:val="0"/>
          <w:color w:val="000000" w:themeColor="text1"/>
          <w:sz w:val="22"/>
          <w:szCs w:val="22"/>
        </w:rPr>
      </w:pPr>
      <w:bookmarkStart w:id="48" w:name="_Toc429390963"/>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8</w:t>
      </w:r>
      <w:r w:rsidRPr="00A83651">
        <w:rPr>
          <w:b/>
          <w:i w:val="0"/>
          <w:sz w:val="22"/>
          <w:szCs w:val="22"/>
        </w:rPr>
        <w:fldChar w:fldCharType="end"/>
      </w:r>
      <w:r w:rsidRPr="00A83651">
        <w:rPr>
          <w:i w:val="0"/>
          <w:sz w:val="22"/>
          <w:szCs w:val="22"/>
        </w:rPr>
        <w:t xml:space="preserve"> </w:t>
      </w:r>
      <w:r w:rsidR="00FA415F" w:rsidRPr="00A83651">
        <w:rPr>
          <w:rFonts w:cs="Times New Roman"/>
          <w:i w:val="0"/>
          <w:color w:val="000000" w:themeColor="text1"/>
          <w:sz w:val="22"/>
          <w:szCs w:val="22"/>
        </w:rPr>
        <w:t xml:space="preserve">Intra-observer error assessed with the </w:t>
      </w:r>
      <w:r w:rsidR="004C275C" w:rsidRPr="00A83651">
        <w:rPr>
          <w:rFonts w:cs="Times New Roman"/>
          <w:i w:val="0"/>
          <w:color w:val="000000" w:themeColor="text1"/>
          <w:sz w:val="22"/>
          <w:szCs w:val="22"/>
        </w:rPr>
        <w:t>five</w:t>
      </w:r>
      <w:r w:rsidR="00FA415F" w:rsidRPr="00A83651">
        <w:rPr>
          <w:rFonts w:cs="Times New Roman"/>
          <w:i w:val="0"/>
          <w:color w:val="000000" w:themeColor="text1"/>
          <w:sz w:val="22"/>
          <w:szCs w:val="22"/>
        </w:rPr>
        <w:t xml:space="preserve"> point scoring system</w:t>
      </w:r>
      <w:bookmarkEnd w:id="48"/>
    </w:p>
    <w:tbl>
      <w:tblPr>
        <w:tblStyle w:val="TableGrid"/>
        <w:tblW w:w="0" w:type="auto"/>
        <w:tblLook w:val="04A0" w:firstRow="1" w:lastRow="0" w:firstColumn="1" w:lastColumn="0" w:noHBand="0" w:noVBand="1"/>
      </w:tblPr>
      <w:tblGrid>
        <w:gridCol w:w="2547"/>
        <w:gridCol w:w="1559"/>
        <w:gridCol w:w="1559"/>
      </w:tblGrid>
      <w:tr w:rsidR="00FA415F" w:rsidRPr="002C33E6" w14:paraId="034409A4" w14:textId="77777777" w:rsidTr="0054598C">
        <w:tc>
          <w:tcPr>
            <w:tcW w:w="2547" w:type="dxa"/>
          </w:tcPr>
          <w:p w14:paraId="36E31109" w14:textId="77777777" w:rsidR="00FA415F" w:rsidRPr="002C33E6" w:rsidRDefault="00FA415F" w:rsidP="00FA415F">
            <w:pPr>
              <w:spacing w:line="360" w:lineRule="auto"/>
              <w:rPr>
                <w:rFonts w:ascii="Calibri" w:hAnsi="Calibri"/>
                <w:b/>
                <w:color w:val="000000" w:themeColor="text1"/>
              </w:rPr>
            </w:pPr>
            <w:proofErr w:type="spellStart"/>
            <w:r w:rsidRPr="002C33E6">
              <w:rPr>
                <w:rFonts w:ascii="Calibri" w:hAnsi="Calibri"/>
                <w:b/>
                <w:color w:val="000000" w:themeColor="text1"/>
              </w:rPr>
              <w:t>Enthesis</w:t>
            </w:r>
            <w:proofErr w:type="spellEnd"/>
          </w:p>
        </w:tc>
        <w:tc>
          <w:tcPr>
            <w:tcW w:w="1559" w:type="dxa"/>
          </w:tcPr>
          <w:p w14:paraId="40115B77"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Test 1</w:t>
            </w:r>
          </w:p>
        </w:tc>
        <w:tc>
          <w:tcPr>
            <w:tcW w:w="1559" w:type="dxa"/>
          </w:tcPr>
          <w:p w14:paraId="74EEABDC"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Test 2</w:t>
            </w:r>
          </w:p>
        </w:tc>
      </w:tr>
      <w:tr w:rsidR="00FA415F" w:rsidRPr="002C33E6" w14:paraId="01E069E9" w14:textId="77777777" w:rsidTr="0054598C">
        <w:tc>
          <w:tcPr>
            <w:tcW w:w="2547" w:type="dxa"/>
          </w:tcPr>
          <w:p w14:paraId="64328FA6"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Deltoid</w:t>
            </w:r>
          </w:p>
        </w:tc>
        <w:tc>
          <w:tcPr>
            <w:tcW w:w="1559" w:type="dxa"/>
          </w:tcPr>
          <w:p w14:paraId="02BDC08E" w14:textId="77777777" w:rsidR="00FA415F" w:rsidRPr="002C33E6" w:rsidRDefault="00006079" w:rsidP="00FA415F">
            <w:pPr>
              <w:spacing w:line="360" w:lineRule="auto"/>
              <w:jc w:val="center"/>
              <w:rPr>
                <w:rFonts w:ascii="Calibri" w:hAnsi="Calibri"/>
                <w:color w:val="000000" w:themeColor="text1"/>
              </w:rPr>
            </w:pPr>
            <w:r w:rsidRPr="002C33E6">
              <w:rPr>
                <w:rFonts w:ascii="Calibri" w:hAnsi="Calibri"/>
                <w:color w:val="000000" w:themeColor="text1"/>
              </w:rPr>
              <w:t>30</w:t>
            </w:r>
            <w:r w:rsidR="00FA415F" w:rsidRPr="002C33E6">
              <w:rPr>
                <w:rFonts w:ascii="Calibri" w:hAnsi="Calibri"/>
                <w:color w:val="000000" w:themeColor="text1"/>
              </w:rPr>
              <w:t>%</w:t>
            </w:r>
          </w:p>
        </w:tc>
        <w:tc>
          <w:tcPr>
            <w:tcW w:w="1559" w:type="dxa"/>
          </w:tcPr>
          <w:p w14:paraId="4490CB9F" w14:textId="77777777" w:rsidR="00FA415F" w:rsidRPr="002C33E6" w:rsidRDefault="00006079" w:rsidP="00FA415F">
            <w:pPr>
              <w:spacing w:line="360" w:lineRule="auto"/>
              <w:jc w:val="center"/>
              <w:rPr>
                <w:rFonts w:ascii="Calibri" w:hAnsi="Calibri"/>
                <w:color w:val="000000" w:themeColor="text1"/>
              </w:rPr>
            </w:pPr>
            <w:r w:rsidRPr="002C33E6">
              <w:rPr>
                <w:rFonts w:ascii="Calibri" w:hAnsi="Calibri"/>
                <w:color w:val="000000" w:themeColor="text1"/>
              </w:rPr>
              <w:t>20</w:t>
            </w:r>
            <w:r w:rsidR="00FA415F" w:rsidRPr="002C33E6">
              <w:rPr>
                <w:rFonts w:ascii="Calibri" w:hAnsi="Calibri"/>
                <w:color w:val="000000" w:themeColor="text1"/>
              </w:rPr>
              <w:t>%</w:t>
            </w:r>
          </w:p>
        </w:tc>
      </w:tr>
      <w:tr w:rsidR="00FA415F" w:rsidRPr="002C33E6" w14:paraId="4DD74BB0" w14:textId="77777777" w:rsidTr="0054598C">
        <w:tc>
          <w:tcPr>
            <w:tcW w:w="2547" w:type="dxa"/>
          </w:tcPr>
          <w:p w14:paraId="194BBD47"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LDTM</w:t>
            </w:r>
          </w:p>
        </w:tc>
        <w:tc>
          <w:tcPr>
            <w:tcW w:w="1559" w:type="dxa"/>
          </w:tcPr>
          <w:p w14:paraId="09A91807" w14:textId="77777777" w:rsidR="00FA415F" w:rsidRPr="002C33E6" w:rsidRDefault="00006079" w:rsidP="00FA415F">
            <w:pPr>
              <w:spacing w:line="360" w:lineRule="auto"/>
              <w:jc w:val="center"/>
              <w:rPr>
                <w:rFonts w:ascii="Calibri" w:hAnsi="Calibri"/>
                <w:color w:val="000000" w:themeColor="text1"/>
              </w:rPr>
            </w:pPr>
            <w:r w:rsidRPr="002C33E6">
              <w:rPr>
                <w:rFonts w:ascii="Calibri" w:hAnsi="Calibri"/>
                <w:color w:val="000000" w:themeColor="text1"/>
              </w:rPr>
              <w:t>10</w:t>
            </w:r>
            <w:r w:rsidR="00FA415F" w:rsidRPr="002C33E6">
              <w:rPr>
                <w:rFonts w:ascii="Calibri" w:hAnsi="Calibri"/>
                <w:color w:val="000000" w:themeColor="text1"/>
              </w:rPr>
              <w:t>%</w:t>
            </w:r>
          </w:p>
        </w:tc>
        <w:tc>
          <w:tcPr>
            <w:tcW w:w="1559" w:type="dxa"/>
          </w:tcPr>
          <w:p w14:paraId="370B76BF" w14:textId="77777777" w:rsidR="00FA415F" w:rsidRPr="002C33E6" w:rsidRDefault="00006079" w:rsidP="00FA415F">
            <w:pPr>
              <w:spacing w:line="360" w:lineRule="auto"/>
              <w:jc w:val="center"/>
              <w:rPr>
                <w:rFonts w:ascii="Calibri" w:hAnsi="Calibri"/>
                <w:color w:val="000000" w:themeColor="text1"/>
              </w:rPr>
            </w:pPr>
            <w:r w:rsidRPr="002C33E6">
              <w:rPr>
                <w:rFonts w:ascii="Calibri" w:hAnsi="Calibri"/>
                <w:color w:val="000000" w:themeColor="text1"/>
              </w:rPr>
              <w:t>10</w:t>
            </w:r>
            <w:r w:rsidR="00FA415F" w:rsidRPr="002C33E6">
              <w:rPr>
                <w:rFonts w:ascii="Calibri" w:hAnsi="Calibri"/>
                <w:color w:val="000000" w:themeColor="text1"/>
              </w:rPr>
              <w:t>%</w:t>
            </w:r>
          </w:p>
        </w:tc>
      </w:tr>
      <w:tr w:rsidR="00FA415F" w:rsidRPr="002C33E6" w14:paraId="48B94C39" w14:textId="77777777" w:rsidTr="0054598C">
        <w:tc>
          <w:tcPr>
            <w:tcW w:w="2547" w:type="dxa"/>
          </w:tcPr>
          <w:p w14:paraId="577F71A8" w14:textId="77777777" w:rsidR="00FA415F" w:rsidRPr="002C33E6" w:rsidRDefault="00FA415F" w:rsidP="00FA415F">
            <w:pPr>
              <w:spacing w:line="360" w:lineRule="auto"/>
              <w:rPr>
                <w:rFonts w:ascii="Calibri" w:hAnsi="Calibri"/>
                <w:color w:val="000000" w:themeColor="text1"/>
              </w:rPr>
            </w:pPr>
            <w:r w:rsidRPr="002C33E6">
              <w:rPr>
                <w:rFonts w:ascii="Calibri" w:hAnsi="Calibri"/>
                <w:color w:val="000000" w:themeColor="text1"/>
              </w:rPr>
              <w:t xml:space="preserve">Pectoral </w:t>
            </w:r>
          </w:p>
        </w:tc>
        <w:tc>
          <w:tcPr>
            <w:tcW w:w="1559" w:type="dxa"/>
          </w:tcPr>
          <w:p w14:paraId="4F382840" w14:textId="77777777" w:rsidR="00FA415F" w:rsidRPr="002C33E6" w:rsidRDefault="00006079" w:rsidP="00FA415F">
            <w:pPr>
              <w:spacing w:line="360" w:lineRule="auto"/>
              <w:jc w:val="center"/>
              <w:rPr>
                <w:rFonts w:ascii="Calibri" w:hAnsi="Calibri"/>
                <w:color w:val="000000" w:themeColor="text1"/>
              </w:rPr>
            </w:pPr>
            <w:r w:rsidRPr="002C33E6">
              <w:rPr>
                <w:rFonts w:ascii="Calibri" w:hAnsi="Calibri"/>
                <w:color w:val="000000" w:themeColor="text1"/>
              </w:rPr>
              <w:t>20</w:t>
            </w:r>
            <w:r w:rsidR="00FA415F" w:rsidRPr="002C33E6">
              <w:rPr>
                <w:rFonts w:ascii="Calibri" w:hAnsi="Calibri"/>
                <w:color w:val="000000" w:themeColor="text1"/>
              </w:rPr>
              <w:t>%</w:t>
            </w:r>
          </w:p>
        </w:tc>
        <w:tc>
          <w:tcPr>
            <w:tcW w:w="1559" w:type="dxa"/>
          </w:tcPr>
          <w:p w14:paraId="386D0082" w14:textId="77777777" w:rsidR="00FA415F" w:rsidRPr="002C33E6" w:rsidRDefault="00006079" w:rsidP="00FA415F">
            <w:pPr>
              <w:spacing w:line="360" w:lineRule="auto"/>
              <w:jc w:val="center"/>
              <w:rPr>
                <w:rFonts w:ascii="Calibri" w:hAnsi="Calibri"/>
                <w:color w:val="000000" w:themeColor="text1"/>
              </w:rPr>
            </w:pPr>
            <w:r w:rsidRPr="002C33E6">
              <w:rPr>
                <w:rFonts w:ascii="Calibri" w:hAnsi="Calibri"/>
                <w:color w:val="000000" w:themeColor="text1"/>
              </w:rPr>
              <w:t>20</w:t>
            </w:r>
            <w:r w:rsidR="00FA415F" w:rsidRPr="002C33E6">
              <w:rPr>
                <w:rFonts w:ascii="Calibri" w:hAnsi="Calibri"/>
                <w:color w:val="000000" w:themeColor="text1"/>
              </w:rPr>
              <w:t>%</w:t>
            </w:r>
          </w:p>
        </w:tc>
      </w:tr>
      <w:tr w:rsidR="00FA415F" w:rsidRPr="002C33E6" w14:paraId="45595309" w14:textId="77777777" w:rsidTr="0054598C">
        <w:tc>
          <w:tcPr>
            <w:tcW w:w="2547" w:type="dxa"/>
          </w:tcPr>
          <w:p w14:paraId="07AE0E1D" w14:textId="77777777" w:rsidR="00FA415F" w:rsidRPr="002C33E6" w:rsidRDefault="00FA415F" w:rsidP="00FA415F">
            <w:pPr>
              <w:spacing w:line="360" w:lineRule="auto"/>
              <w:rPr>
                <w:rFonts w:ascii="Calibri" w:hAnsi="Calibri"/>
                <w:b/>
                <w:color w:val="000000" w:themeColor="text1"/>
              </w:rPr>
            </w:pPr>
            <w:r w:rsidRPr="002C33E6">
              <w:rPr>
                <w:rFonts w:ascii="Calibri" w:hAnsi="Calibri"/>
                <w:b/>
                <w:color w:val="000000" w:themeColor="text1"/>
              </w:rPr>
              <w:t>Total error</w:t>
            </w:r>
          </w:p>
        </w:tc>
        <w:tc>
          <w:tcPr>
            <w:tcW w:w="1559" w:type="dxa"/>
          </w:tcPr>
          <w:p w14:paraId="3B601520"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20%</w:t>
            </w:r>
          </w:p>
        </w:tc>
        <w:tc>
          <w:tcPr>
            <w:tcW w:w="1559" w:type="dxa"/>
          </w:tcPr>
          <w:p w14:paraId="70173501" w14:textId="77777777" w:rsidR="00FA415F" w:rsidRPr="002C33E6" w:rsidRDefault="00C2302B" w:rsidP="00FA415F">
            <w:pPr>
              <w:spacing w:line="360" w:lineRule="auto"/>
              <w:jc w:val="center"/>
              <w:rPr>
                <w:rFonts w:ascii="Calibri" w:hAnsi="Calibri"/>
                <w:b/>
                <w:color w:val="000000" w:themeColor="text1"/>
              </w:rPr>
            </w:pPr>
            <w:r w:rsidRPr="002C33E6">
              <w:rPr>
                <w:rFonts w:ascii="Calibri" w:hAnsi="Calibri"/>
                <w:b/>
                <w:color w:val="000000" w:themeColor="text1"/>
              </w:rPr>
              <w:t>17</w:t>
            </w:r>
            <w:r w:rsidR="00FA415F" w:rsidRPr="002C33E6">
              <w:rPr>
                <w:rFonts w:ascii="Calibri" w:hAnsi="Calibri"/>
                <w:b/>
                <w:color w:val="000000" w:themeColor="text1"/>
              </w:rPr>
              <w:t>%</w:t>
            </w:r>
          </w:p>
        </w:tc>
      </w:tr>
    </w:tbl>
    <w:p w14:paraId="0ED35ADC" w14:textId="2724AEFE" w:rsidR="00FA415F" w:rsidRPr="00A83651" w:rsidRDefault="00A83651" w:rsidP="00A83651">
      <w:pPr>
        <w:pStyle w:val="Caption"/>
        <w:keepNext/>
        <w:rPr>
          <w:i w:val="0"/>
          <w:sz w:val="22"/>
          <w:szCs w:val="22"/>
        </w:rPr>
      </w:pPr>
      <w:bookmarkStart w:id="49" w:name="_Toc429390964"/>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9</w:t>
      </w:r>
      <w:r w:rsidRPr="00A83651">
        <w:rPr>
          <w:b/>
          <w:i w:val="0"/>
          <w:sz w:val="22"/>
          <w:szCs w:val="22"/>
        </w:rPr>
        <w:fldChar w:fldCharType="end"/>
      </w:r>
      <w:r w:rsidRPr="00A83651">
        <w:rPr>
          <w:i w:val="0"/>
          <w:sz w:val="22"/>
          <w:szCs w:val="22"/>
        </w:rPr>
        <w:t xml:space="preserve"> </w:t>
      </w:r>
      <w:r w:rsidR="00FA415F" w:rsidRPr="00A83651">
        <w:rPr>
          <w:i w:val="0"/>
          <w:color w:val="000000" w:themeColor="text1"/>
          <w:sz w:val="22"/>
          <w:szCs w:val="22"/>
        </w:rPr>
        <w:t>Intra-observer error assessed with the three point scoring system</w:t>
      </w:r>
      <w:bookmarkEnd w:id="49"/>
    </w:p>
    <w:p w14:paraId="5D51748D" w14:textId="77777777" w:rsidR="00FA415F" w:rsidRPr="0003640D" w:rsidRDefault="00FA415F" w:rsidP="00983C07">
      <w:pPr>
        <w:pStyle w:val="Heading2"/>
        <w:rPr>
          <w:b/>
          <w:color w:val="000000" w:themeColor="text1"/>
          <w:sz w:val="24"/>
          <w:szCs w:val="24"/>
        </w:rPr>
      </w:pPr>
      <w:bookmarkStart w:id="50" w:name="_Toc430595327"/>
      <w:r w:rsidRPr="0003640D">
        <w:rPr>
          <w:b/>
          <w:color w:val="000000" w:themeColor="text1"/>
          <w:sz w:val="24"/>
          <w:szCs w:val="24"/>
        </w:rPr>
        <w:t>4.3 Descriptive statistics</w:t>
      </w:r>
      <w:bookmarkEnd w:id="50"/>
      <w:r w:rsidRPr="0003640D">
        <w:rPr>
          <w:b/>
          <w:color w:val="000000" w:themeColor="text1"/>
          <w:sz w:val="24"/>
          <w:szCs w:val="24"/>
        </w:rPr>
        <w:t xml:space="preserve"> </w:t>
      </w:r>
    </w:p>
    <w:p w14:paraId="7F6B6D96" w14:textId="59AF5553" w:rsidR="00AA4E17" w:rsidRPr="002C33E6" w:rsidRDefault="00FA415F" w:rsidP="00FA415F">
      <w:pPr>
        <w:spacing w:line="360" w:lineRule="auto"/>
        <w:rPr>
          <w:color w:val="000000" w:themeColor="text1"/>
        </w:rPr>
      </w:pPr>
      <w:r w:rsidRPr="002C33E6">
        <w:rPr>
          <w:color w:val="000000" w:themeColor="text1"/>
        </w:rPr>
        <w:t xml:space="preserve">The data from this study were input into IMB SPSS Statistics 22 in order to determine the mean, mode, and standard deviation of the collected data.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humeral length, and the cortical index were separated by age group to p</w:t>
      </w:r>
      <w:r w:rsidR="00983C07" w:rsidRPr="002C33E6">
        <w:rPr>
          <w:color w:val="000000" w:themeColor="text1"/>
        </w:rPr>
        <w:t xml:space="preserve">roduce descriptive statistics. </w:t>
      </w:r>
    </w:p>
    <w:p w14:paraId="74C3002C" w14:textId="77777777" w:rsidR="00FA415F" w:rsidRPr="002C33E6" w:rsidRDefault="00FA415F" w:rsidP="00983C07">
      <w:pPr>
        <w:pStyle w:val="Heading3"/>
        <w:rPr>
          <w:b/>
          <w:color w:val="000000" w:themeColor="text1"/>
        </w:rPr>
      </w:pPr>
      <w:bookmarkStart w:id="51" w:name="_Toc430595328"/>
      <w:r w:rsidRPr="002C33E6">
        <w:rPr>
          <w:b/>
          <w:color w:val="000000" w:themeColor="text1"/>
        </w:rPr>
        <w:t xml:space="preserve">4.3.1 Metacarpal </w:t>
      </w:r>
      <w:proofErr w:type="spellStart"/>
      <w:r w:rsidRPr="002C33E6">
        <w:rPr>
          <w:b/>
          <w:color w:val="000000" w:themeColor="text1"/>
        </w:rPr>
        <w:t>radiogrammetry</w:t>
      </w:r>
      <w:bookmarkEnd w:id="51"/>
      <w:proofErr w:type="spellEnd"/>
      <w:r w:rsidRPr="002C33E6">
        <w:rPr>
          <w:b/>
          <w:color w:val="000000" w:themeColor="text1"/>
        </w:rPr>
        <w:t xml:space="preserve"> </w:t>
      </w:r>
    </w:p>
    <w:p w14:paraId="77EA8D3E" w14:textId="15CD5A82" w:rsidR="00FA415F" w:rsidRPr="002C33E6" w:rsidRDefault="00FA415F" w:rsidP="00FA415F">
      <w:pPr>
        <w:spacing w:line="360" w:lineRule="auto"/>
        <w:rPr>
          <w:color w:val="000000" w:themeColor="text1"/>
          <w:szCs w:val="24"/>
        </w:rPr>
      </w:pPr>
      <w:r w:rsidRPr="002C33E6">
        <w:rPr>
          <w:color w:val="000000" w:themeColor="text1"/>
          <w:szCs w:val="24"/>
        </w:rPr>
        <w:t xml:space="preserve">Table </w:t>
      </w:r>
      <w:r w:rsidR="00A83651">
        <w:rPr>
          <w:color w:val="000000" w:themeColor="text1"/>
          <w:szCs w:val="24"/>
        </w:rPr>
        <w:t>10</w:t>
      </w:r>
      <w:r w:rsidRPr="002C33E6">
        <w:rPr>
          <w:color w:val="000000" w:themeColor="text1"/>
          <w:szCs w:val="24"/>
        </w:rPr>
        <w:t xml:space="preserve"> summarizes the </w:t>
      </w:r>
      <w:proofErr w:type="spellStart"/>
      <w:r w:rsidRPr="002C33E6">
        <w:rPr>
          <w:color w:val="000000" w:themeColor="text1"/>
          <w:szCs w:val="24"/>
        </w:rPr>
        <w:t>radiogrammetric</w:t>
      </w:r>
      <w:proofErr w:type="spellEnd"/>
      <w:r w:rsidRPr="002C33E6">
        <w:rPr>
          <w:color w:val="000000" w:themeColor="text1"/>
          <w:szCs w:val="24"/>
        </w:rPr>
        <w:t xml:space="preserve"> measurements used to produce the cortical index. There is no consistent relationship between age and the total width of the metacarpal. However, all other mean measurements link consistently to age; medullary width increases with age while cortical thickness and index decrease. The minimum, maximum, and median of the cortical index also decrease consistently with age </w:t>
      </w:r>
      <w:r w:rsidR="00C51DD9">
        <w:rPr>
          <w:color w:val="000000" w:themeColor="text1"/>
          <w:szCs w:val="24"/>
        </w:rPr>
        <w:t>for</w:t>
      </w:r>
      <w:r w:rsidRPr="002C33E6">
        <w:rPr>
          <w:color w:val="000000" w:themeColor="text1"/>
          <w:szCs w:val="24"/>
        </w:rPr>
        <w:t xml:space="preserve"> </w:t>
      </w:r>
    </w:p>
    <w:p w14:paraId="7C398E10" w14:textId="77777777" w:rsidR="00FA415F" w:rsidRPr="002C33E6" w:rsidRDefault="00FA415F" w:rsidP="00FA415F">
      <w:pPr>
        <w:spacing w:line="360" w:lineRule="auto"/>
        <w:rPr>
          <w:b/>
          <w:color w:val="000000" w:themeColor="text1"/>
          <w:sz w:val="22"/>
        </w:rPr>
      </w:pPr>
    </w:p>
    <w:p w14:paraId="30FB40C5" w14:textId="77777777" w:rsidR="00FA415F" w:rsidRPr="002C33E6" w:rsidRDefault="00FA415F" w:rsidP="00FA415F">
      <w:pPr>
        <w:spacing w:line="360" w:lineRule="auto"/>
        <w:jc w:val="both"/>
        <w:rPr>
          <w:rFonts w:asciiTheme="minorHAnsi" w:hAnsiTheme="minorHAnsi"/>
          <w:color w:val="000000" w:themeColor="text1"/>
        </w:rPr>
        <w:sectPr w:rsidR="00FA415F" w:rsidRPr="002C33E6" w:rsidSect="008F4EFC">
          <w:footerReference w:type="default" r:id="rId12"/>
          <w:pgSz w:w="12240" w:h="15840"/>
          <w:pgMar w:top="2155" w:right="1418" w:bottom="1418" w:left="2155" w:header="709" w:footer="709" w:gutter="0"/>
          <w:pgNumType w:start="1"/>
          <w:cols w:space="708"/>
          <w:docGrid w:linePitch="360"/>
        </w:sectPr>
      </w:pPr>
    </w:p>
    <w:tbl>
      <w:tblPr>
        <w:tblStyle w:val="TableGrid"/>
        <w:tblW w:w="12583" w:type="dxa"/>
        <w:tblLook w:val="04A0" w:firstRow="1" w:lastRow="0" w:firstColumn="1" w:lastColumn="0" w:noHBand="0" w:noVBand="1"/>
      </w:tblPr>
      <w:tblGrid>
        <w:gridCol w:w="1644"/>
        <w:gridCol w:w="746"/>
        <w:gridCol w:w="642"/>
        <w:gridCol w:w="746"/>
        <w:gridCol w:w="642"/>
        <w:gridCol w:w="746"/>
        <w:gridCol w:w="642"/>
        <w:gridCol w:w="746"/>
        <w:gridCol w:w="642"/>
        <w:gridCol w:w="746"/>
        <w:gridCol w:w="642"/>
        <w:gridCol w:w="746"/>
        <w:gridCol w:w="642"/>
        <w:gridCol w:w="746"/>
        <w:gridCol w:w="642"/>
        <w:gridCol w:w="746"/>
        <w:gridCol w:w="642"/>
      </w:tblGrid>
      <w:tr w:rsidR="008B09DE" w:rsidRPr="002C33E6" w14:paraId="03288C31" w14:textId="77777777" w:rsidTr="00DD3D9E">
        <w:trPr>
          <w:trHeight w:val="442"/>
        </w:trPr>
        <w:tc>
          <w:tcPr>
            <w:tcW w:w="1610" w:type="dxa"/>
            <w:vAlign w:val="center"/>
          </w:tcPr>
          <w:p w14:paraId="31F0A3FA" w14:textId="77777777" w:rsidR="00FA415F" w:rsidRPr="00DC6561" w:rsidRDefault="00FA415F" w:rsidP="00FA415F">
            <w:pPr>
              <w:spacing w:line="360" w:lineRule="auto"/>
              <w:jc w:val="center"/>
              <w:rPr>
                <w:rFonts w:ascii="Calibri" w:hAnsi="Calibri"/>
                <w:color w:val="000000" w:themeColor="text1"/>
              </w:rPr>
            </w:pPr>
          </w:p>
        </w:tc>
        <w:tc>
          <w:tcPr>
            <w:tcW w:w="2744" w:type="dxa"/>
            <w:gridSpan w:val="4"/>
            <w:vAlign w:val="center"/>
          </w:tcPr>
          <w:p w14:paraId="77CF8290" w14:textId="77777777" w:rsidR="00FA415F" w:rsidRPr="00DC6561" w:rsidRDefault="00FA415F" w:rsidP="00B50DC7">
            <w:pPr>
              <w:jc w:val="center"/>
              <w:rPr>
                <w:rFonts w:ascii="Calibri" w:hAnsi="Calibri"/>
                <w:b/>
                <w:color w:val="000000" w:themeColor="text1"/>
              </w:rPr>
            </w:pPr>
            <w:r w:rsidRPr="00DC6561">
              <w:rPr>
                <w:rFonts w:ascii="Calibri" w:hAnsi="Calibri"/>
                <w:b/>
                <w:color w:val="000000" w:themeColor="text1"/>
              </w:rPr>
              <w:t>Total width (mm)</w:t>
            </w:r>
          </w:p>
        </w:tc>
        <w:tc>
          <w:tcPr>
            <w:tcW w:w="2743" w:type="dxa"/>
            <w:gridSpan w:val="4"/>
            <w:vAlign w:val="center"/>
          </w:tcPr>
          <w:p w14:paraId="6ED0B8DC" w14:textId="77777777" w:rsidR="00FA415F" w:rsidRPr="00DC6561" w:rsidRDefault="00FA415F" w:rsidP="00B50DC7">
            <w:pPr>
              <w:jc w:val="center"/>
              <w:rPr>
                <w:rFonts w:ascii="Calibri" w:hAnsi="Calibri"/>
                <w:b/>
                <w:color w:val="000000" w:themeColor="text1"/>
              </w:rPr>
            </w:pPr>
            <w:r w:rsidRPr="00DC6561">
              <w:rPr>
                <w:rFonts w:ascii="Calibri" w:hAnsi="Calibri"/>
                <w:b/>
                <w:color w:val="000000" w:themeColor="text1"/>
              </w:rPr>
              <w:t>Medullary width</w:t>
            </w:r>
          </w:p>
          <w:p w14:paraId="5850B526" w14:textId="77777777" w:rsidR="00FA415F" w:rsidRPr="00DC6561" w:rsidRDefault="00FA415F" w:rsidP="00B50DC7">
            <w:pPr>
              <w:jc w:val="center"/>
              <w:rPr>
                <w:rFonts w:ascii="Calibri" w:hAnsi="Calibri"/>
                <w:b/>
                <w:color w:val="000000" w:themeColor="text1"/>
              </w:rPr>
            </w:pPr>
            <w:r w:rsidRPr="00DC6561">
              <w:rPr>
                <w:rFonts w:ascii="Calibri" w:hAnsi="Calibri"/>
                <w:b/>
                <w:color w:val="000000" w:themeColor="text1"/>
              </w:rPr>
              <w:t>(mm)</w:t>
            </w:r>
          </w:p>
        </w:tc>
        <w:tc>
          <w:tcPr>
            <w:tcW w:w="2743" w:type="dxa"/>
            <w:gridSpan w:val="4"/>
            <w:vAlign w:val="center"/>
          </w:tcPr>
          <w:p w14:paraId="2B425BEE" w14:textId="77777777" w:rsidR="00FA415F" w:rsidRPr="00DC6561" w:rsidRDefault="00FA415F" w:rsidP="00B50DC7">
            <w:pPr>
              <w:jc w:val="center"/>
              <w:rPr>
                <w:rFonts w:ascii="Calibri" w:hAnsi="Calibri"/>
                <w:b/>
                <w:color w:val="000000" w:themeColor="text1"/>
              </w:rPr>
            </w:pPr>
            <w:r w:rsidRPr="00DC6561">
              <w:rPr>
                <w:rFonts w:ascii="Calibri" w:hAnsi="Calibri"/>
                <w:b/>
                <w:color w:val="000000" w:themeColor="text1"/>
              </w:rPr>
              <w:t>Cortical thickness</w:t>
            </w:r>
          </w:p>
          <w:p w14:paraId="2BCD8D3B" w14:textId="77777777" w:rsidR="00FA415F" w:rsidRPr="00DC6561" w:rsidRDefault="00FA415F" w:rsidP="00B50DC7">
            <w:pPr>
              <w:jc w:val="center"/>
              <w:rPr>
                <w:rFonts w:ascii="Calibri" w:hAnsi="Calibri"/>
                <w:b/>
                <w:color w:val="000000" w:themeColor="text1"/>
              </w:rPr>
            </w:pPr>
            <w:r w:rsidRPr="00DC6561">
              <w:rPr>
                <w:rFonts w:ascii="Calibri" w:hAnsi="Calibri"/>
                <w:b/>
                <w:color w:val="000000" w:themeColor="text1"/>
              </w:rPr>
              <w:t>(mm)</w:t>
            </w:r>
          </w:p>
        </w:tc>
        <w:tc>
          <w:tcPr>
            <w:tcW w:w="2743" w:type="dxa"/>
            <w:gridSpan w:val="4"/>
            <w:vAlign w:val="center"/>
          </w:tcPr>
          <w:p w14:paraId="07AFED20" w14:textId="77777777" w:rsidR="00FA415F" w:rsidRPr="00DC6561" w:rsidRDefault="00FA415F" w:rsidP="00B50DC7">
            <w:pPr>
              <w:jc w:val="center"/>
              <w:rPr>
                <w:rFonts w:ascii="Calibri" w:hAnsi="Calibri"/>
                <w:b/>
                <w:color w:val="000000" w:themeColor="text1"/>
              </w:rPr>
            </w:pPr>
            <w:r w:rsidRPr="00DC6561">
              <w:rPr>
                <w:rFonts w:ascii="Calibri" w:hAnsi="Calibri"/>
                <w:b/>
                <w:color w:val="000000" w:themeColor="text1"/>
              </w:rPr>
              <w:t>Cortical Index</w:t>
            </w:r>
          </w:p>
        </w:tc>
      </w:tr>
      <w:tr w:rsidR="008B09DE" w:rsidRPr="002C33E6" w14:paraId="4E4421A7" w14:textId="77777777" w:rsidTr="00DD3D9E">
        <w:trPr>
          <w:trHeight w:val="215"/>
        </w:trPr>
        <w:tc>
          <w:tcPr>
            <w:tcW w:w="1610" w:type="dxa"/>
            <w:vAlign w:val="center"/>
          </w:tcPr>
          <w:p w14:paraId="4596E3AE" w14:textId="77777777" w:rsidR="00FA415F" w:rsidRPr="00DC6561" w:rsidRDefault="00FA415F" w:rsidP="00FA415F">
            <w:pPr>
              <w:spacing w:line="360" w:lineRule="auto"/>
              <w:jc w:val="center"/>
              <w:rPr>
                <w:rFonts w:ascii="Calibri" w:hAnsi="Calibri"/>
                <w:b/>
                <w:color w:val="000000" w:themeColor="text1"/>
              </w:rPr>
            </w:pPr>
          </w:p>
        </w:tc>
        <w:tc>
          <w:tcPr>
            <w:tcW w:w="1372" w:type="dxa"/>
            <w:gridSpan w:val="2"/>
            <w:vAlign w:val="center"/>
          </w:tcPr>
          <w:p w14:paraId="48A966AD"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Left</w:t>
            </w:r>
          </w:p>
        </w:tc>
        <w:tc>
          <w:tcPr>
            <w:tcW w:w="1371" w:type="dxa"/>
            <w:gridSpan w:val="2"/>
          </w:tcPr>
          <w:p w14:paraId="25D4CADF"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Right</w:t>
            </w:r>
          </w:p>
        </w:tc>
        <w:tc>
          <w:tcPr>
            <w:tcW w:w="1371" w:type="dxa"/>
            <w:gridSpan w:val="2"/>
            <w:vAlign w:val="center"/>
          </w:tcPr>
          <w:p w14:paraId="6F77A68C"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Left</w:t>
            </w:r>
          </w:p>
        </w:tc>
        <w:tc>
          <w:tcPr>
            <w:tcW w:w="1371" w:type="dxa"/>
            <w:gridSpan w:val="2"/>
          </w:tcPr>
          <w:p w14:paraId="5C3D4B62"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Right</w:t>
            </w:r>
          </w:p>
        </w:tc>
        <w:tc>
          <w:tcPr>
            <w:tcW w:w="1371" w:type="dxa"/>
            <w:gridSpan w:val="2"/>
            <w:vAlign w:val="center"/>
          </w:tcPr>
          <w:p w14:paraId="3681D8A0"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Left</w:t>
            </w:r>
          </w:p>
        </w:tc>
        <w:tc>
          <w:tcPr>
            <w:tcW w:w="1371" w:type="dxa"/>
            <w:gridSpan w:val="2"/>
          </w:tcPr>
          <w:p w14:paraId="2E604CCA"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Right</w:t>
            </w:r>
          </w:p>
        </w:tc>
        <w:tc>
          <w:tcPr>
            <w:tcW w:w="1371" w:type="dxa"/>
            <w:gridSpan w:val="2"/>
            <w:vAlign w:val="center"/>
          </w:tcPr>
          <w:p w14:paraId="3F6EB2FB"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Left</w:t>
            </w:r>
          </w:p>
        </w:tc>
        <w:tc>
          <w:tcPr>
            <w:tcW w:w="1371" w:type="dxa"/>
            <w:gridSpan w:val="2"/>
          </w:tcPr>
          <w:p w14:paraId="14D5199C"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Right</w:t>
            </w:r>
          </w:p>
        </w:tc>
      </w:tr>
      <w:tr w:rsidR="008B09DE" w:rsidRPr="002C33E6" w14:paraId="3CD21C4E" w14:textId="77777777" w:rsidTr="00DD3D9E">
        <w:trPr>
          <w:trHeight w:val="442"/>
        </w:trPr>
        <w:tc>
          <w:tcPr>
            <w:tcW w:w="1610" w:type="dxa"/>
            <w:vAlign w:val="center"/>
          </w:tcPr>
          <w:p w14:paraId="26CBF569" w14:textId="77777777" w:rsidR="00FA415F" w:rsidRPr="00DC6561" w:rsidRDefault="00FA415F" w:rsidP="00FA415F">
            <w:pPr>
              <w:spacing w:line="360" w:lineRule="auto"/>
              <w:jc w:val="center"/>
              <w:rPr>
                <w:rFonts w:ascii="Calibri" w:hAnsi="Calibri"/>
                <w:b/>
                <w:color w:val="000000" w:themeColor="text1"/>
              </w:rPr>
            </w:pPr>
            <w:r w:rsidRPr="00DC6561">
              <w:rPr>
                <w:rFonts w:ascii="Calibri" w:hAnsi="Calibri"/>
                <w:b/>
                <w:color w:val="000000" w:themeColor="text1"/>
              </w:rPr>
              <w:t>Age Group</w:t>
            </w:r>
          </w:p>
        </w:tc>
        <w:tc>
          <w:tcPr>
            <w:tcW w:w="737" w:type="dxa"/>
            <w:vAlign w:val="center"/>
          </w:tcPr>
          <w:p w14:paraId="79928CA4"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vAlign w:val="center"/>
          </w:tcPr>
          <w:p w14:paraId="062A6512"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SD</w:t>
            </w:r>
          </w:p>
        </w:tc>
        <w:tc>
          <w:tcPr>
            <w:tcW w:w="736" w:type="dxa"/>
            <w:shd w:val="clear" w:color="auto" w:fill="D9D9D9" w:themeFill="background1" w:themeFillShade="D9"/>
            <w:vAlign w:val="center"/>
          </w:tcPr>
          <w:p w14:paraId="23740FD3"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shd w:val="clear" w:color="auto" w:fill="D9D9D9" w:themeFill="background1" w:themeFillShade="D9"/>
            <w:vAlign w:val="center"/>
          </w:tcPr>
          <w:p w14:paraId="368FD28B"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SD</w:t>
            </w:r>
          </w:p>
        </w:tc>
        <w:tc>
          <w:tcPr>
            <w:tcW w:w="736" w:type="dxa"/>
            <w:vAlign w:val="center"/>
          </w:tcPr>
          <w:p w14:paraId="468CDD83"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vAlign w:val="center"/>
          </w:tcPr>
          <w:p w14:paraId="251ABB37"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SD</w:t>
            </w:r>
          </w:p>
        </w:tc>
        <w:tc>
          <w:tcPr>
            <w:tcW w:w="736" w:type="dxa"/>
            <w:shd w:val="clear" w:color="auto" w:fill="D9D9D9" w:themeFill="background1" w:themeFillShade="D9"/>
            <w:vAlign w:val="center"/>
          </w:tcPr>
          <w:p w14:paraId="0D8CF18B"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shd w:val="clear" w:color="auto" w:fill="D9D9D9" w:themeFill="background1" w:themeFillShade="D9"/>
            <w:vAlign w:val="center"/>
          </w:tcPr>
          <w:p w14:paraId="731B1CB0"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SD</w:t>
            </w:r>
          </w:p>
        </w:tc>
        <w:tc>
          <w:tcPr>
            <w:tcW w:w="736" w:type="dxa"/>
            <w:vAlign w:val="center"/>
          </w:tcPr>
          <w:p w14:paraId="722878CE"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vAlign w:val="center"/>
          </w:tcPr>
          <w:p w14:paraId="15AF7432"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SD</w:t>
            </w:r>
          </w:p>
        </w:tc>
        <w:tc>
          <w:tcPr>
            <w:tcW w:w="736" w:type="dxa"/>
            <w:shd w:val="clear" w:color="auto" w:fill="D9D9D9" w:themeFill="background1" w:themeFillShade="D9"/>
            <w:vAlign w:val="center"/>
          </w:tcPr>
          <w:p w14:paraId="0709514C"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shd w:val="clear" w:color="auto" w:fill="D9D9D9" w:themeFill="background1" w:themeFillShade="D9"/>
            <w:vAlign w:val="center"/>
          </w:tcPr>
          <w:p w14:paraId="0B808DC1"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SD</w:t>
            </w:r>
          </w:p>
        </w:tc>
        <w:tc>
          <w:tcPr>
            <w:tcW w:w="736" w:type="dxa"/>
            <w:vAlign w:val="center"/>
          </w:tcPr>
          <w:p w14:paraId="5DCAE0FB"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vAlign w:val="center"/>
          </w:tcPr>
          <w:p w14:paraId="4B25DC0B"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SD</w:t>
            </w:r>
          </w:p>
        </w:tc>
        <w:tc>
          <w:tcPr>
            <w:tcW w:w="736" w:type="dxa"/>
            <w:shd w:val="clear" w:color="auto" w:fill="D9D9D9" w:themeFill="background1" w:themeFillShade="D9"/>
            <w:vAlign w:val="center"/>
          </w:tcPr>
          <w:p w14:paraId="06776A31" w14:textId="77777777" w:rsidR="00FA415F" w:rsidRPr="00DC6561" w:rsidRDefault="00FA415F" w:rsidP="00B50DC7">
            <w:pPr>
              <w:jc w:val="center"/>
              <w:rPr>
                <w:rFonts w:ascii="Calibri" w:hAnsi="Calibri"/>
                <w:b/>
                <w:color w:val="000000" w:themeColor="text1"/>
                <w:sz w:val="22"/>
              </w:rPr>
            </w:pPr>
            <w:r w:rsidRPr="00DC6561">
              <w:rPr>
                <w:rFonts w:ascii="Calibri" w:hAnsi="Calibri"/>
                <w:b/>
                <w:color w:val="000000" w:themeColor="text1"/>
                <w:sz w:val="22"/>
              </w:rPr>
              <w:t>Mean</w:t>
            </w:r>
          </w:p>
        </w:tc>
        <w:tc>
          <w:tcPr>
            <w:tcW w:w="635" w:type="dxa"/>
            <w:shd w:val="clear" w:color="auto" w:fill="D9D9D9" w:themeFill="background1" w:themeFillShade="D9"/>
            <w:vAlign w:val="center"/>
          </w:tcPr>
          <w:p w14:paraId="2E318543" w14:textId="77777777" w:rsidR="00FA415F" w:rsidRPr="00DC6561" w:rsidRDefault="00FA415F" w:rsidP="00FA415F">
            <w:pPr>
              <w:spacing w:line="360" w:lineRule="auto"/>
              <w:jc w:val="center"/>
              <w:rPr>
                <w:rFonts w:ascii="Calibri" w:hAnsi="Calibri"/>
                <w:b/>
                <w:color w:val="000000" w:themeColor="text1"/>
                <w:sz w:val="22"/>
              </w:rPr>
            </w:pPr>
            <w:r w:rsidRPr="00DC6561">
              <w:rPr>
                <w:rFonts w:ascii="Calibri" w:hAnsi="Calibri"/>
                <w:b/>
                <w:color w:val="000000" w:themeColor="text1"/>
                <w:sz w:val="22"/>
              </w:rPr>
              <w:t>SD</w:t>
            </w:r>
          </w:p>
        </w:tc>
      </w:tr>
      <w:tr w:rsidR="008B09DE" w:rsidRPr="002C33E6" w14:paraId="733ABDB6" w14:textId="77777777" w:rsidTr="00DD3D9E">
        <w:trPr>
          <w:trHeight w:val="432"/>
        </w:trPr>
        <w:tc>
          <w:tcPr>
            <w:tcW w:w="1610" w:type="dxa"/>
            <w:vAlign w:val="center"/>
          </w:tcPr>
          <w:p w14:paraId="6394A251" w14:textId="77777777" w:rsidR="00FA415F" w:rsidRPr="00DC6561" w:rsidRDefault="00FA415F" w:rsidP="00FA415F">
            <w:pPr>
              <w:spacing w:line="360" w:lineRule="auto"/>
              <w:jc w:val="center"/>
              <w:rPr>
                <w:rFonts w:ascii="Calibri" w:hAnsi="Calibri"/>
                <w:color w:val="000000" w:themeColor="text1"/>
              </w:rPr>
            </w:pPr>
            <w:r w:rsidRPr="00DC6561">
              <w:rPr>
                <w:rFonts w:ascii="Calibri" w:hAnsi="Calibri"/>
                <w:color w:val="000000" w:themeColor="text1"/>
              </w:rPr>
              <w:t>Young adult</w:t>
            </w:r>
          </w:p>
        </w:tc>
        <w:tc>
          <w:tcPr>
            <w:tcW w:w="737" w:type="dxa"/>
            <w:vAlign w:val="center"/>
          </w:tcPr>
          <w:p w14:paraId="5823F04A"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8.72</w:t>
            </w:r>
          </w:p>
        </w:tc>
        <w:tc>
          <w:tcPr>
            <w:tcW w:w="635" w:type="dxa"/>
            <w:vAlign w:val="center"/>
          </w:tcPr>
          <w:p w14:paraId="75C6322D"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0.94</w:t>
            </w:r>
          </w:p>
        </w:tc>
        <w:tc>
          <w:tcPr>
            <w:tcW w:w="736" w:type="dxa"/>
            <w:shd w:val="clear" w:color="auto" w:fill="D9D9D9" w:themeFill="background1" w:themeFillShade="D9"/>
            <w:vAlign w:val="center"/>
          </w:tcPr>
          <w:p w14:paraId="4F7FECBF"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8.24</w:t>
            </w:r>
          </w:p>
        </w:tc>
        <w:tc>
          <w:tcPr>
            <w:tcW w:w="635" w:type="dxa"/>
            <w:shd w:val="clear" w:color="auto" w:fill="D9D9D9" w:themeFill="background1" w:themeFillShade="D9"/>
            <w:vAlign w:val="center"/>
          </w:tcPr>
          <w:p w14:paraId="79AA33B9"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0.77</w:t>
            </w:r>
          </w:p>
        </w:tc>
        <w:tc>
          <w:tcPr>
            <w:tcW w:w="736" w:type="dxa"/>
            <w:vAlign w:val="center"/>
          </w:tcPr>
          <w:p w14:paraId="118F4655"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4.08</w:t>
            </w:r>
          </w:p>
        </w:tc>
        <w:tc>
          <w:tcPr>
            <w:tcW w:w="635" w:type="dxa"/>
            <w:vAlign w:val="center"/>
          </w:tcPr>
          <w:p w14:paraId="4089E3C0"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0.79</w:t>
            </w:r>
          </w:p>
        </w:tc>
        <w:tc>
          <w:tcPr>
            <w:tcW w:w="736" w:type="dxa"/>
            <w:shd w:val="clear" w:color="auto" w:fill="D9D9D9" w:themeFill="background1" w:themeFillShade="D9"/>
            <w:vAlign w:val="center"/>
          </w:tcPr>
          <w:p w14:paraId="04F3116C" w14:textId="77777777" w:rsidR="00FA415F" w:rsidRPr="00DC6561" w:rsidRDefault="00FA415F" w:rsidP="003D6C8C">
            <w:pPr>
              <w:jc w:val="center"/>
              <w:rPr>
                <w:rFonts w:ascii="Calibri" w:hAnsi="Calibri"/>
                <w:color w:val="000000" w:themeColor="text1"/>
              </w:rPr>
            </w:pPr>
            <w:r w:rsidRPr="00DC6561">
              <w:rPr>
                <w:rFonts w:ascii="Calibri" w:hAnsi="Calibri"/>
                <w:color w:val="000000" w:themeColor="text1"/>
              </w:rPr>
              <w:t>3.</w:t>
            </w:r>
            <w:r w:rsidR="003D6C8C" w:rsidRPr="00DC6561">
              <w:rPr>
                <w:rFonts w:ascii="Calibri" w:hAnsi="Calibri"/>
                <w:color w:val="000000" w:themeColor="text1"/>
              </w:rPr>
              <w:t>52</w:t>
            </w:r>
          </w:p>
        </w:tc>
        <w:tc>
          <w:tcPr>
            <w:tcW w:w="635" w:type="dxa"/>
            <w:shd w:val="clear" w:color="auto" w:fill="D9D9D9" w:themeFill="background1" w:themeFillShade="D9"/>
            <w:vAlign w:val="center"/>
          </w:tcPr>
          <w:p w14:paraId="7BF01973" w14:textId="77777777" w:rsidR="00FA415F" w:rsidRPr="00DC6561" w:rsidRDefault="00FA415F" w:rsidP="003D6C8C">
            <w:pPr>
              <w:jc w:val="center"/>
              <w:rPr>
                <w:rFonts w:ascii="Calibri" w:hAnsi="Calibri"/>
                <w:color w:val="000000" w:themeColor="text1"/>
              </w:rPr>
            </w:pPr>
            <w:r w:rsidRPr="00DC6561">
              <w:rPr>
                <w:rFonts w:ascii="Calibri" w:hAnsi="Calibri"/>
                <w:color w:val="000000" w:themeColor="text1"/>
              </w:rPr>
              <w:t>0.</w:t>
            </w:r>
            <w:r w:rsidR="003D6C8C" w:rsidRPr="00DC6561">
              <w:rPr>
                <w:rFonts w:ascii="Calibri" w:hAnsi="Calibri"/>
                <w:color w:val="000000" w:themeColor="text1"/>
              </w:rPr>
              <w:t>95</w:t>
            </w:r>
          </w:p>
        </w:tc>
        <w:tc>
          <w:tcPr>
            <w:tcW w:w="736" w:type="dxa"/>
            <w:vAlign w:val="center"/>
          </w:tcPr>
          <w:p w14:paraId="450D39FA"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4.64</w:t>
            </w:r>
          </w:p>
        </w:tc>
        <w:tc>
          <w:tcPr>
            <w:tcW w:w="635" w:type="dxa"/>
            <w:vAlign w:val="center"/>
          </w:tcPr>
          <w:p w14:paraId="2776068F"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0.61</w:t>
            </w:r>
          </w:p>
        </w:tc>
        <w:tc>
          <w:tcPr>
            <w:tcW w:w="736" w:type="dxa"/>
            <w:shd w:val="clear" w:color="auto" w:fill="D9D9D9" w:themeFill="background1" w:themeFillShade="D9"/>
            <w:vAlign w:val="center"/>
          </w:tcPr>
          <w:p w14:paraId="75E67483"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4.59</w:t>
            </w:r>
          </w:p>
        </w:tc>
        <w:tc>
          <w:tcPr>
            <w:tcW w:w="635" w:type="dxa"/>
            <w:shd w:val="clear" w:color="auto" w:fill="D9D9D9" w:themeFill="background1" w:themeFillShade="D9"/>
            <w:vAlign w:val="center"/>
          </w:tcPr>
          <w:p w14:paraId="2510BA41"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0.59</w:t>
            </w:r>
          </w:p>
        </w:tc>
        <w:tc>
          <w:tcPr>
            <w:tcW w:w="736" w:type="dxa"/>
            <w:vAlign w:val="center"/>
          </w:tcPr>
          <w:p w14:paraId="0DC6226A"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53.5</w:t>
            </w:r>
          </w:p>
        </w:tc>
        <w:tc>
          <w:tcPr>
            <w:tcW w:w="635" w:type="dxa"/>
            <w:vAlign w:val="center"/>
          </w:tcPr>
          <w:p w14:paraId="0522E4F9"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6.21</w:t>
            </w:r>
          </w:p>
        </w:tc>
        <w:tc>
          <w:tcPr>
            <w:tcW w:w="736" w:type="dxa"/>
            <w:shd w:val="clear" w:color="auto" w:fill="D9D9D9" w:themeFill="background1" w:themeFillShade="D9"/>
            <w:vAlign w:val="center"/>
          </w:tcPr>
          <w:p w14:paraId="26B6DB3B"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55.8</w:t>
            </w:r>
          </w:p>
        </w:tc>
        <w:tc>
          <w:tcPr>
            <w:tcW w:w="635" w:type="dxa"/>
            <w:shd w:val="clear" w:color="auto" w:fill="D9D9D9" w:themeFill="background1" w:themeFillShade="D9"/>
            <w:vAlign w:val="center"/>
          </w:tcPr>
          <w:p w14:paraId="500537CE" w14:textId="77777777" w:rsidR="00FA415F" w:rsidRPr="00DC6561" w:rsidRDefault="00FA415F" w:rsidP="00FA415F">
            <w:pPr>
              <w:spacing w:line="360" w:lineRule="auto"/>
              <w:jc w:val="center"/>
              <w:rPr>
                <w:rFonts w:ascii="Calibri" w:hAnsi="Calibri"/>
                <w:color w:val="000000" w:themeColor="text1"/>
              </w:rPr>
            </w:pPr>
            <w:r w:rsidRPr="00DC6561">
              <w:rPr>
                <w:rFonts w:ascii="Calibri" w:hAnsi="Calibri"/>
                <w:color w:val="000000" w:themeColor="text1"/>
              </w:rPr>
              <w:t>6.18</w:t>
            </w:r>
          </w:p>
        </w:tc>
      </w:tr>
      <w:tr w:rsidR="008B09DE" w:rsidRPr="002C33E6" w14:paraId="59B4303E" w14:textId="77777777" w:rsidTr="00DD3D9E">
        <w:trPr>
          <w:trHeight w:val="442"/>
        </w:trPr>
        <w:tc>
          <w:tcPr>
            <w:tcW w:w="1610" w:type="dxa"/>
            <w:vAlign w:val="center"/>
          </w:tcPr>
          <w:p w14:paraId="2F8CF431" w14:textId="77777777" w:rsidR="00FA415F" w:rsidRPr="00DC6561" w:rsidRDefault="00FA415F" w:rsidP="00FA415F">
            <w:pPr>
              <w:spacing w:line="360" w:lineRule="auto"/>
              <w:jc w:val="center"/>
              <w:rPr>
                <w:rFonts w:ascii="Calibri" w:hAnsi="Calibri"/>
                <w:color w:val="000000" w:themeColor="text1"/>
              </w:rPr>
            </w:pPr>
            <w:r w:rsidRPr="00DC6561">
              <w:rPr>
                <w:rFonts w:ascii="Calibri" w:hAnsi="Calibri"/>
                <w:color w:val="000000" w:themeColor="text1"/>
              </w:rPr>
              <w:t>Middle Adult</w:t>
            </w:r>
          </w:p>
        </w:tc>
        <w:tc>
          <w:tcPr>
            <w:tcW w:w="737" w:type="dxa"/>
            <w:vAlign w:val="center"/>
          </w:tcPr>
          <w:p w14:paraId="4D80C60E"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8.57</w:t>
            </w:r>
          </w:p>
        </w:tc>
        <w:tc>
          <w:tcPr>
            <w:tcW w:w="635" w:type="dxa"/>
            <w:vAlign w:val="center"/>
          </w:tcPr>
          <w:p w14:paraId="603AE126"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0.81</w:t>
            </w:r>
          </w:p>
        </w:tc>
        <w:tc>
          <w:tcPr>
            <w:tcW w:w="736" w:type="dxa"/>
            <w:shd w:val="clear" w:color="auto" w:fill="D9D9D9" w:themeFill="background1" w:themeFillShade="D9"/>
            <w:vAlign w:val="center"/>
          </w:tcPr>
          <w:p w14:paraId="4DDC5562"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8.</w:t>
            </w:r>
            <w:r w:rsidR="003D6C8C" w:rsidRPr="00DC6561">
              <w:rPr>
                <w:rFonts w:ascii="Calibri" w:hAnsi="Calibri"/>
                <w:color w:val="000000" w:themeColor="text1"/>
              </w:rPr>
              <w:t>16</w:t>
            </w:r>
          </w:p>
        </w:tc>
        <w:tc>
          <w:tcPr>
            <w:tcW w:w="635" w:type="dxa"/>
            <w:shd w:val="clear" w:color="auto" w:fill="D9D9D9" w:themeFill="background1" w:themeFillShade="D9"/>
            <w:vAlign w:val="center"/>
          </w:tcPr>
          <w:p w14:paraId="18C45DA1"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0.85</w:t>
            </w:r>
          </w:p>
        </w:tc>
        <w:tc>
          <w:tcPr>
            <w:tcW w:w="736" w:type="dxa"/>
            <w:vAlign w:val="center"/>
          </w:tcPr>
          <w:p w14:paraId="4048B8D6"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4.26</w:t>
            </w:r>
          </w:p>
        </w:tc>
        <w:tc>
          <w:tcPr>
            <w:tcW w:w="635" w:type="dxa"/>
            <w:vAlign w:val="center"/>
          </w:tcPr>
          <w:p w14:paraId="40E7D14B"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0.81</w:t>
            </w:r>
          </w:p>
        </w:tc>
        <w:tc>
          <w:tcPr>
            <w:tcW w:w="736" w:type="dxa"/>
            <w:shd w:val="clear" w:color="auto" w:fill="D9D9D9" w:themeFill="background1" w:themeFillShade="D9"/>
            <w:vAlign w:val="center"/>
          </w:tcPr>
          <w:p w14:paraId="18550523"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3.</w:t>
            </w:r>
            <w:r w:rsidR="00647038" w:rsidRPr="00DC6561">
              <w:rPr>
                <w:rFonts w:ascii="Calibri" w:hAnsi="Calibri"/>
                <w:color w:val="000000" w:themeColor="text1"/>
              </w:rPr>
              <w:t>3</w:t>
            </w:r>
            <w:r w:rsidRPr="00DC6561">
              <w:rPr>
                <w:rFonts w:ascii="Calibri" w:hAnsi="Calibri"/>
                <w:color w:val="000000" w:themeColor="text1"/>
              </w:rPr>
              <w:t>1</w:t>
            </w:r>
          </w:p>
        </w:tc>
        <w:tc>
          <w:tcPr>
            <w:tcW w:w="635" w:type="dxa"/>
            <w:shd w:val="clear" w:color="auto" w:fill="D9D9D9" w:themeFill="background1" w:themeFillShade="D9"/>
            <w:vAlign w:val="center"/>
          </w:tcPr>
          <w:p w14:paraId="10B2CFDB" w14:textId="77777777" w:rsidR="00FA415F" w:rsidRPr="00DC6561" w:rsidRDefault="00FA415F" w:rsidP="00647038">
            <w:pPr>
              <w:jc w:val="center"/>
              <w:rPr>
                <w:rFonts w:ascii="Calibri" w:hAnsi="Calibri"/>
                <w:color w:val="000000" w:themeColor="text1"/>
              </w:rPr>
            </w:pPr>
            <w:r w:rsidRPr="00DC6561">
              <w:rPr>
                <w:rFonts w:ascii="Calibri" w:hAnsi="Calibri"/>
                <w:color w:val="000000" w:themeColor="text1"/>
              </w:rPr>
              <w:t>1.</w:t>
            </w:r>
            <w:r w:rsidR="00647038" w:rsidRPr="00DC6561">
              <w:rPr>
                <w:rFonts w:ascii="Calibri" w:hAnsi="Calibri"/>
                <w:color w:val="000000" w:themeColor="text1"/>
              </w:rPr>
              <w:t>59</w:t>
            </w:r>
          </w:p>
        </w:tc>
        <w:tc>
          <w:tcPr>
            <w:tcW w:w="736" w:type="dxa"/>
            <w:vAlign w:val="center"/>
          </w:tcPr>
          <w:p w14:paraId="36DCCA9E"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4.31</w:t>
            </w:r>
          </w:p>
        </w:tc>
        <w:tc>
          <w:tcPr>
            <w:tcW w:w="635" w:type="dxa"/>
            <w:vAlign w:val="center"/>
          </w:tcPr>
          <w:p w14:paraId="4F55E2DE"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0.64</w:t>
            </w:r>
          </w:p>
        </w:tc>
        <w:tc>
          <w:tcPr>
            <w:tcW w:w="736" w:type="dxa"/>
            <w:shd w:val="clear" w:color="auto" w:fill="D9D9D9" w:themeFill="background1" w:themeFillShade="D9"/>
            <w:vAlign w:val="center"/>
          </w:tcPr>
          <w:p w14:paraId="2CED45D4" w14:textId="77777777" w:rsidR="00FA415F" w:rsidRPr="00DC6561" w:rsidRDefault="00FA415F" w:rsidP="00647038">
            <w:pPr>
              <w:jc w:val="center"/>
              <w:rPr>
                <w:rFonts w:ascii="Calibri" w:hAnsi="Calibri"/>
                <w:color w:val="000000" w:themeColor="text1"/>
              </w:rPr>
            </w:pPr>
            <w:r w:rsidRPr="00DC6561">
              <w:rPr>
                <w:rFonts w:ascii="Calibri" w:hAnsi="Calibri"/>
                <w:color w:val="000000" w:themeColor="text1"/>
              </w:rPr>
              <w:t>4.</w:t>
            </w:r>
            <w:r w:rsidR="00647038" w:rsidRPr="00DC6561">
              <w:rPr>
                <w:rFonts w:ascii="Calibri" w:hAnsi="Calibri"/>
                <w:color w:val="000000" w:themeColor="text1"/>
              </w:rPr>
              <w:t>28</w:t>
            </w:r>
          </w:p>
        </w:tc>
        <w:tc>
          <w:tcPr>
            <w:tcW w:w="635" w:type="dxa"/>
            <w:shd w:val="clear" w:color="auto" w:fill="D9D9D9" w:themeFill="background1" w:themeFillShade="D9"/>
            <w:vAlign w:val="center"/>
          </w:tcPr>
          <w:p w14:paraId="259C8E10"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0.60</w:t>
            </w:r>
          </w:p>
        </w:tc>
        <w:tc>
          <w:tcPr>
            <w:tcW w:w="736" w:type="dxa"/>
            <w:vAlign w:val="center"/>
          </w:tcPr>
          <w:p w14:paraId="0202D08F"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50.4</w:t>
            </w:r>
          </w:p>
        </w:tc>
        <w:tc>
          <w:tcPr>
            <w:tcW w:w="635" w:type="dxa"/>
            <w:vAlign w:val="center"/>
          </w:tcPr>
          <w:p w14:paraId="4107C222"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7.21</w:t>
            </w:r>
          </w:p>
        </w:tc>
        <w:tc>
          <w:tcPr>
            <w:tcW w:w="736" w:type="dxa"/>
            <w:shd w:val="clear" w:color="auto" w:fill="D9D9D9" w:themeFill="background1" w:themeFillShade="D9"/>
            <w:vAlign w:val="center"/>
          </w:tcPr>
          <w:p w14:paraId="61AF776E" w14:textId="77777777" w:rsidR="00FA415F" w:rsidRPr="00DC6561" w:rsidRDefault="00647038" w:rsidP="00B50DC7">
            <w:pPr>
              <w:jc w:val="center"/>
              <w:rPr>
                <w:rFonts w:ascii="Calibri" w:hAnsi="Calibri"/>
                <w:color w:val="000000" w:themeColor="text1"/>
              </w:rPr>
            </w:pPr>
            <w:r w:rsidRPr="00DC6561">
              <w:rPr>
                <w:rFonts w:ascii="Calibri" w:hAnsi="Calibri"/>
                <w:color w:val="000000" w:themeColor="text1"/>
              </w:rPr>
              <w:t>52.9</w:t>
            </w:r>
          </w:p>
        </w:tc>
        <w:tc>
          <w:tcPr>
            <w:tcW w:w="635" w:type="dxa"/>
            <w:shd w:val="clear" w:color="auto" w:fill="D9D9D9" w:themeFill="background1" w:themeFillShade="D9"/>
            <w:vAlign w:val="center"/>
          </w:tcPr>
          <w:p w14:paraId="2385A914" w14:textId="77777777" w:rsidR="00FA415F" w:rsidRPr="00DC6561" w:rsidRDefault="00647038" w:rsidP="00FA415F">
            <w:pPr>
              <w:spacing w:line="360" w:lineRule="auto"/>
              <w:jc w:val="center"/>
              <w:rPr>
                <w:rFonts w:ascii="Calibri" w:hAnsi="Calibri"/>
                <w:color w:val="000000" w:themeColor="text1"/>
              </w:rPr>
            </w:pPr>
            <w:r w:rsidRPr="00DC6561">
              <w:rPr>
                <w:rFonts w:ascii="Calibri" w:hAnsi="Calibri"/>
                <w:color w:val="000000" w:themeColor="text1"/>
              </w:rPr>
              <w:t>7.08</w:t>
            </w:r>
          </w:p>
        </w:tc>
      </w:tr>
      <w:tr w:rsidR="008B09DE" w:rsidRPr="002C33E6" w14:paraId="57E6D89C" w14:textId="77777777" w:rsidTr="00DD3D9E">
        <w:trPr>
          <w:trHeight w:val="442"/>
        </w:trPr>
        <w:tc>
          <w:tcPr>
            <w:tcW w:w="1610" w:type="dxa"/>
            <w:vAlign w:val="center"/>
          </w:tcPr>
          <w:p w14:paraId="70AB9B67" w14:textId="77777777" w:rsidR="00FA415F" w:rsidRPr="00DC6561" w:rsidRDefault="00FA415F" w:rsidP="00FA415F">
            <w:pPr>
              <w:spacing w:line="360" w:lineRule="auto"/>
              <w:jc w:val="center"/>
              <w:rPr>
                <w:rFonts w:ascii="Calibri" w:hAnsi="Calibri"/>
                <w:color w:val="000000" w:themeColor="text1"/>
              </w:rPr>
            </w:pPr>
            <w:r w:rsidRPr="00DC6561">
              <w:rPr>
                <w:rFonts w:ascii="Calibri" w:hAnsi="Calibri"/>
                <w:color w:val="000000" w:themeColor="text1"/>
              </w:rPr>
              <w:t>Old adult</w:t>
            </w:r>
          </w:p>
        </w:tc>
        <w:tc>
          <w:tcPr>
            <w:tcW w:w="737" w:type="dxa"/>
            <w:vAlign w:val="center"/>
          </w:tcPr>
          <w:p w14:paraId="0275B94E"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8.64</w:t>
            </w:r>
          </w:p>
        </w:tc>
        <w:tc>
          <w:tcPr>
            <w:tcW w:w="635" w:type="dxa"/>
            <w:vAlign w:val="center"/>
          </w:tcPr>
          <w:p w14:paraId="7952949D"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0.83</w:t>
            </w:r>
          </w:p>
        </w:tc>
        <w:tc>
          <w:tcPr>
            <w:tcW w:w="736" w:type="dxa"/>
            <w:shd w:val="clear" w:color="auto" w:fill="D9D9D9" w:themeFill="background1" w:themeFillShade="D9"/>
            <w:vAlign w:val="center"/>
          </w:tcPr>
          <w:p w14:paraId="701C3C7A" w14:textId="77777777" w:rsidR="00FA415F" w:rsidRPr="00DC6561" w:rsidRDefault="00FA415F" w:rsidP="00647038">
            <w:pPr>
              <w:jc w:val="center"/>
              <w:rPr>
                <w:rFonts w:ascii="Calibri" w:hAnsi="Calibri"/>
                <w:color w:val="000000" w:themeColor="text1"/>
              </w:rPr>
            </w:pPr>
            <w:r w:rsidRPr="00DC6561">
              <w:rPr>
                <w:rFonts w:ascii="Calibri" w:hAnsi="Calibri"/>
                <w:color w:val="000000" w:themeColor="text1"/>
              </w:rPr>
              <w:t>8.</w:t>
            </w:r>
            <w:r w:rsidR="00647038" w:rsidRPr="00DC6561">
              <w:rPr>
                <w:rFonts w:ascii="Calibri" w:hAnsi="Calibri"/>
                <w:color w:val="000000" w:themeColor="text1"/>
              </w:rPr>
              <w:t>32</w:t>
            </w:r>
          </w:p>
        </w:tc>
        <w:tc>
          <w:tcPr>
            <w:tcW w:w="635" w:type="dxa"/>
            <w:shd w:val="clear" w:color="auto" w:fill="D9D9D9" w:themeFill="background1" w:themeFillShade="D9"/>
            <w:vAlign w:val="center"/>
          </w:tcPr>
          <w:p w14:paraId="06490564"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0.65</w:t>
            </w:r>
          </w:p>
        </w:tc>
        <w:tc>
          <w:tcPr>
            <w:tcW w:w="736" w:type="dxa"/>
            <w:vAlign w:val="center"/>
          </w:tcPr>
          <w:p w14:paraId="3A60848D"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4.36</w:t>
            </w:r>
          </w:p>
        </w:tc>
        <w:tc>
          <w:tcPr>
            <w:tcW w:w="635" w:type="dxa"/>
            <w:vAlign w:val="center"/>
          </w:tcPr>
          <w:p w14:paraId="23C9EA0B"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0.76</w:t>
            </w:r>
          </w:p>
        </w:tc>
        <w:tc>
          <w:tcPr>
            <w:tcW w:w="736" w:type="dxa"/>
            <w:shd w:val="clear" w:color="auto" w:fill="D9D9D9" w:themeFill="background1" w:themeFillShade="D9"/>
            <w:vAlign w:val="center"/>
          </w:tcPr>
          <w:p w14:paraId="14247327"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4.07</w:t>
            </w:r>
          </w:p>
        </w:tc>
        <w:tc>
          <w:tcPr>
            <w:tcW w:w="635" w:type="dxa"/>
            <w:shd w:val="clear" w:color="auto" w:fill="D9D9D9" w:themeFill="background1" w:themeFillShade="D9"/>
            <w:vAlign w:val="center"/>
          </w:tcPr>
          <w:p w14:paraId="556259C3"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0.7</w:t>
            </w:r>
            <w:r w:rsidR="008B09DE" w:rsidRPr="00DC6561">
              <w:rPr>
                <w:rFonts w:ascii="Calibri" w:hAnsi="Calibri"/>
                <w:color w:val="000000" w:themeColor="text1"/>
              </w:rPr>
              <w:t>4</w:t>
            </w:r>
          </w:p>
        </w:tc>
        <w:tc>
          <w:tcPr>
            <w:tcW w:w="736" w:type="dxa"/>
            <w:vAlign w:val="center"/>
          </w:tcPr>
          <w:p w14:paraId="391A6954"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4.29</w:t>
            </w:r>
          </w:p>
        </w:tc>
        <w:tc>
          <w:tcPr>
            <w:tcW w:w="635" w:type="dxa"/>
            <w:vAlign w:val="center"/>
          </w:tcPr>
          <w:p w14:paraId="45478D0A"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0.64</w:t>
            </w:r>
          </w:p>
        </w:tc>
        <w:tc>
          <w:tcPr>
            <w:tcW w:w="736" w:type="dxa"/>
            <w:shd w:val="clear" w:color="auto" w:fill="D9D9D9" w:themeFill="background1" w:themeFillShade="D9"/>
            <w:vAlign w:val="center"/>
          </w:tcPr>
          <w:p w14:paraId="64FA8415"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4.2</w:t>
            </w:r>
            <w:r w:rsidR="008B09DE" w:rsidRPr="00DC6561">
              <w:rPr>
                <w:rFonts w:ascii="Calibri" w:hAnsi="Calibri"/>
                <w:color w:val="000000" w:themeColor="text1"/>
              </w:rPr>
              <w:t>4</w:t>
            </w:r>
          </w:p>
        </w:tc>
        <w:tc>
          <w:tcPr>
            <w:tcW w:w="635" w:type="dxa"/>
            <w:shd w:val="clear" w:color="auto" w:fill="D9D9D9" w:themeFill="background1" w:themeFillShade="D9"/>
            <w:vAlign w:val="center"/>
          </w:tcPr>
          <w:p w14:paraId="79AA1675"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0.76</w:t>
            </w:r>
          </w:p>
        </w:tc>
        <w:tc>
          <w:tcPr>
            <w:tcW w:w="736" w:type="dxa"/>
            <w:vAlign w:val="center"/>
          </w:tcPr>
          <w:p w14:paraId="0D2C77E0"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49.7</w:t>
            </w:r>
          </w:p>
        </w:tc>
        <w:tc>
          <w:tcPr>
            <w:tcW w:w="635" w:type="dxa"/>
            <w:vAlign w:val="center"/>
          </w:tcPr>
          <w:p w14:paraId="7DFF791B"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6.66</w:t>
            </w:r>
          </w:p>
        </w:tc>
        <w:tc>
          <w:tcPr>
            <w:tcW w:w="736" w:type="dxa"/>
            <w:shd w:val="clear" w:color="auto" w:fill="D9D9D9" w:themeFill="background1" w:themeFillShade="D9"/>
            <w:vAlign w:val="center"/>
          </w:tcPr>
          <w:p w14:paraId="4CD5EB82" w14:textId="77777777" w:rsidR="00FA415F" w:rsidRPr="00DC6561" w:rsidRDefault="008B09DE" w:rsidP="00B50DC7">
            <w:pPr>
              <w:jc w:val="center"/>
              <w:rPr>
                <w:rFonts w:ascii="Calibri" w:hAnsi="Calibri"/>
                <w:color w:val="000000" w:themeColor="text1"/>
              </w:rPr>
            </w:pPr>
            <w:r w:rsidRPr="00DC6561">
              <w:rPr>
                <w:rFonts w:ascii="Calibri" w:hAnsi="Calibri"/>
                <w:color w:val="000000" w:themeColor="text1"/>
              </w:rPr>
              <w:t>51.1</w:t>
            </w:r>
          </w:p>
        </w:tc>
        <w:tc>
          <w:tcPr>
            <w:tcW w:w="635" w:type="dxa"/>
            <w:shd w:val="clear" w:color="auto" w:fill="D9D9D9" w:themeFill="background1" w:themeFillShade="D9"/>
            <w:vAlign w:val="center"/>
          </w:tcPr>
          <w:p w14:paraId="45B8A6E1" w14:textId="77777777" w:rsidR="00FA415F" w:rsidRPr="00DC6561" w:rsidRDefault="00FA415F" w:rsidP="008B09DE">
            <w:pPr>
              <w:spacing w:line="360" w:lineRule="auto"/>
              <w:jc w:val="center"/>
              <w:rPr>
                <w:rFonts w:ascii="Calibri" w:hAnsi="Calibri"/>
                <w:color w:val="000000" w:themeColor="text1"/>
              </w:rPr>
            </w:pPr>
            <w:r w:rsidRPr="00DC6561">
              <w:rPr>
                <w:rFonts w:ascii="Calibri" w:hAnsi="Calibri"/>
                <w:color w:val="000000" w:themeColor="text1"/>
              </w:rPr>
              <w:t>8.</w:t>
            </w:r>
            <w:r w:rsidR="008B09DE" w:rsidRPr="00DC6561">
              <w:rPr>
                <w:rFonts w:ascii="Calibri" w:hAnsi="Calibri"/>
                <w:color w:val="000000" w:themeColor="text1"/>
              </w:rPr>
              <w:t>35</w:t>
            </w:r>
          </w:p>
        </w:tc>
      </w:tr>
      <w:tr w:rsidR="008B09DE" w:rsidRPr="002C33E6" w14:paraId="46C28C1A" w14:textId="77777777" w:rsidTr="00DD3D9E">
        <w:trPr>
          <w:trHeight w:val="442"/>
        </w:trPr>
        <w:tc>
          <w:tcPr>
            <w:tcW w:w="1610" w:type="dxa"/>
            <w:vAlign w:val="center"/>
          </w:tcPr>
          <w:p w14:paraId="4E10AE77" w14:textId="77777777" w:rsidR="00FA415F" w:rsidRPr="00DC6561" w:rsidRDefault="00FA415F" w:rsidP="00FA415F">
            <w:pPr>
              <w:spacing w:line="360" w:lineRule="auto"/>
              <w:jc w:val="center"/>
              <w:rPr>
                <w:rFonts w:ascii="Calibri" w:hAnsi="Calibri"/>
                <w:color w:val="000000" w:themeColor="text1"/>
              </w:rPr>
            </w:pPr>
            <w:r w:rsidRPr="00DC6561">
              <w:rPr>
                <w:rFonts w:ascii="Calibri" w:hAnsi="Calibri"/>
                <w:color w:val="000000" w:themeColor="text1"/>
              </w:rPr>
              <w:t>Undetermined</w:t>
            </w:r>
          </w:p>
        </w:tc>
        <w:tc>
          <w:tcPr>
            <w:tcW w:w="737" w:type="dxa"/>
            <w:vAlign w:val="center"/>
          </w:tcPr>
          <w:p w14:paraId="7101E43E"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8.46</w:t>
            </w:r>
          </w:p>
        </w:tc>
        <w:tc>
          <w:tcPr>
            <w:tcW w:w="635" w:type="dxa"/>
            <w:vAlign w:val="center"/>
          </w:tcPr>
          <w:p w14:paraId="709E16A1"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0.00</w:t>
            </w:r>
          </w:p>
        </w:tc>
        <w:tc>
          <w:tcPr>
            <w:tcW w:w="736" w:type="dxa"/>
            <w:shd w:val="clear" w:color="auto" w:fill="D9D9D9" w:themeFill="background1" w:themeFillShade="D9"/>
            <w:vAlign w:val="center"/>
          </w:tcPr>
          <w:p w14:paraId="7BD72548"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w:t>
            </w:r>
          </w:p>
        </w:tc>
        <w:tc>
          <w:tcPr>
            <w:tcW w:w="635" w:type="dxa"/>
            <w:shd w:val="clear" w:color="auto" w:fill="D9D9D9" w:themeFill="background1" w:themeFillShade="D9"/>
            <w:vAlign w:val="center"/>
          </w:tcPr>
          <w:p w14:paraId="07BE32AC"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w:t>
            </w:r>
          </w:p>
        </w:tc>
        <w:tc>
          <w:tcPr>
            <w:tcW w:w="736" w:type="dxa"/>
            <w:vAlign w:val="center"/>
          </w:tcPr>
          <w:p w14:paraId="26AA992C"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3.83</w:t>
            </w:r>
          </w:p>
        </w:tc>
        <w:tc>
          <w:tcPr>
            <w:tcW w:w="635" w:type="dxa"/>
            <w:vAlign w:val="center"/>
          </w:tcPr>
          <w:p w14:paraId="79C2F8A9"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0.00</w:t>
            </w:r>
          </w:p>
        </w:tc>
        <w:tc>
          <w:tcPr>
            <w:tcW w:w="736" w:type="dxa"/>
            <w:shd w:val="clear" w:color="auto" w:fill="D9D9D9" w:themeFill="background1" w:themeFillShade="D9"/>
            <w:vAlign w:val="center"/>
          </w:tcPr>
          <w:p w14:paraId="47CA56C4"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w:t>
            </w:r>
          </w:p>
        </w:tc>
        <w:tc>
          <w:tcPr>
            <w:tcW w:w="635" w:type="dxa"/>
            <w:shd w:val="clear" w:color="auto" w:fill="D9D9D9" w:themeFill="background1" w:themeFillShade="D9"/>
            <w:vAlign w:val="center"/>
          </w:tcPr>
          <w:p w14:paraId="386F8248"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w:t>
            </w:r>
          </w:p>
        </w:tc>
        <w:tc>
          <w:tcPr>
            <w:tcW w:w="736" w:type="dxa"/>
            <w:vAlign w:val="center"/>
          </w:tcPr>
          <w:p w14:paraId="28E5DF45"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4.63</w:t>
            </w:r>
          </w:p>
        </w:tc>
        <w:tc>
          <w:tcPr>
            <w:tcW w:w="635" w:type="dxa"/>
            <w:vAlign w:val="center"/>
          </w:tcPr>
          <w:p w14:paraId="15B32F1D"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0.00</w:t>
            </w:r>
          </w:p>
        </w:tc>
        <w:tc>
          <w:tcPr>
            <w:tcW w:w="736" w:type="dxa"/>
            <w:shd w:val="clear" w:color="auto" w:fill="D9D9D9" w:themeFill="background1" w:themeFillShade="D9"/>
            <w:vAlign w:val="center"/>
          </w:tcPr>
          <w:p w14:paraId="1623253C"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w:t>
            </w:r>
          </w:p>
        </w:tc>
        <w:tc>
          <w:tcPr>
            <w:tcW w:w="635" w:type="dxa"/>
            <w:shd w:val="clear" w:color="auto" w:fill="D9D9D9" w:themeFill="background1" w:themeFillShade="D9"/>
            <w:vAlign w:val="center"/>
          </w:tcPr>
          <w:p w14:paraId="5D581D07"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w:t>
            </w:r>
          </w:p>
        </w:tc>
        <w:tc>
          <w:tcPr>
            <w:tcW w:w="736" w:type="dxa"/>
            <w:vAlign w:val="center"/>
          </w:tcPr>
          <w:p w14:paraId="185E7228"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54.8</w:t>
            </w:r>
          </w:p>
        </w:tc>
        <w:tc>
          <w:tcPr>
            <w:tcW w:w="635" w:type="dxa"/>
            <w:vAlign w:val="center"/>
          </w:tcPr>
          <w:p w14:paraId="7A4E2F7C"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0.00</w:t>
            </w:r>
          </w:p>
        </w:tc>
        <w:tc>
          <w:tcPr>
            <w:tcW w:w="736" w:type="dxa"/>
            <w:shd w:val="clear" w:color="auto" w:fill="D9D9D9" w:themeFill="background1" w:themeFillShade="D9"/>
            <w:vAlign w:val="center"/>
          </w:tcPr>
          <w:p w14:paraId="2480A8C7" w14:textId="77777777" w:rsidR="00FA415F" w:rsidRPr="00DC6561" w:rsidRDefault="00FA415F" w:rsidP="00B50DC7">
            <w:pPr>
              <w:jc w:val="center"/>
              <w:rPr>
                <w:rFonts w:ascii="Calibri" w:hAnsi="Calibri"/>
                <w:color w:val="000000" w:themeColor="text1"/>
              </w:rPr>
            </w:pPr>
            <w:r w:rsidRPr="00DC6561">
              <w:rPr>
                <w:rFonts w:ascii="Calibri" w:hAnsi="Calibri"/>
                <w:color w:val="000000" w:themeColor="text1"/>
              </w:rPr>
              <w:t>-</w:t>
            </w:r>
          </w:p>
        </w:tc>
        <w:tc>
          <w:tcPr>
            <w:tcW w:w="635" w:type="dxa"/>
            <w:shd w:val="clear" w:color="auto" w:fill="D9D9D9" w:themeFill="background1" w:themeFillShade="D9"/>
            <w:vAlign w:val="center"/>
          </w:tcPr>
          <w:p w14:paraId="76D7902A" w14:textId="77777777" w:rsidR="00FA415F" w:rsidRPr="00DC6561" w:rsidRDefault="00FA415F" w:rsidP="00FA415F">
            <w:pPr>
              <w:spacing w:line="360" w:lineRule="auto"/>
              <w:jc w:val="center"/>
              <w:rPr>
                <w:rFonts w:ascii="Calibri" w:hAnsi="Calibri"/>
                <w:color w:val="000000" w:themeColor="text1"/>
              </w:rPr>
            </w:pPr>
            <w:r w:rsidRPr="00DC6561">
              <w:rPr>
                <w:rFonts w:ascii="Calibri" w:hAnsi="Calibri"/>
                <w:color w:val="000000" w:themeColor="text1"/>
              </w:rPr>
              <w:t>-</w:t>
            </w:r>
          </w:p>
        </w:tc>
      </w:tr>
    </w:tbl>
    <w:p w14:paraId="30858A34" w14:textId="53DBA37A" w:rsidR="00FA415F" w:rsidRPr="00A83651" w:rsidRDefault="00A83651" w:rsidP="00A83651">
      <w:pPr>
        <w:pStyle w:val="Caption"/>
        <w:rPr>
          <w:i w:val="0"/>
          <w:color w:val="000000" w:themeColor="text1"/>
          <w:sz w:val="22"/>
          <w:szCs w:val="22"/>
        </w:rPr>
        <w:sectPr w:rsidR="00FA415F" w:rsidRPr="00A83651" w:rsidSect="0068370A">
          <w:pgSz w:w="15840" w:h="12240" w:orient="landscape"/>
          <w:pgMar w:top="2155" w:right="1418" w:bottom="1418" w:left="2155" w:header="709" w:footer="709" w:gutter="0"/>
          <w:cols w:space="708"/>
          <w:docGrid w:linePitch="360"/>
        </w:sectPr>
      </w:pPr>
      <w:bookmarkStart w:id="52" w:name="_Toc429390965"/>
      <w:r w:rsidRPr="00A83651">
        <w:rPr>
          <w:b/>
          <w:i w:val="0"/>
          <w:sz w:val="22"/>
          <w:szCs w:val="22"/>
        </w:rPr>
        <w:t xml:space="preserve">Table </w:t>
      </w:r>
      <w:r w:rsidRPr="00A83651">
        <w:rPr>
          <w:b/>
          <w:i w:val="0"/>
          <w:sz w:val="22"/>
          <w:szCs w:val="22"/>
        </w:rPr>
        <w:fldChar w:fldCharType="begin"/>
      </w:r>
      <w:r w:rsidRPr="00A83651">
        <w:rPr>
          <w:b/>
          <w:i w:val="0"/>
          <w:sz w:val="22"/>
          <w:szCs w:val="22"/>
        </w:rPr>
        <w:instrText xml:space="preserve"> SEQ Table \* ARABIC </w:instrText>
      </w:r>
      <w:r w:rsidRPr="00A83651">
        <w:rPr>
          <w:b/>
          <w:i w:val="0"/>
          <w:sz w:val="22"/>
          <w:szCs w:val="22"/>
        </w:rPr>
        <w:fldChar w:fldCharType="separate"/>
      </w:r>
      <w:r w:rsidR="00E31296">
        <w:rPr>
          <w:b/>
          <w:i w:val="0"/>
          <w:noProof/>
          <w:sz w:val="22"/>
          <w:szCs w:val="22"/>
        </w:rPr>
        <w:t>10</w:t>
      </w:r>
      <w:r w:rsidRPr="00A83651">
        <w:rPr>
          <w:b/>
          <w:i w:val="0"/>
          <w:sz w:val="22"/>
          <w:szCs w:val="22"/>
        </w:rPr>
        <w:fldChar w:fldCharType="end"/>
      </w:r>
      <w:r w:rsidRPr="00A83651">
        <w:rPr>
          <w:i w:val="0"/>
          <w:sz w:val="22"/>
          <w:szCs w:val="22"/>
        </w:rPr>
        <w:t xml:space="preserve"> </w:t>
      </w:r>
      <w:r w:rsidR="00FA415F" w:rsidRPr="00A83651">
        <w:rPr>
          <w:i w:val="0"/>
          <w:color w:val="000000" w:themeColor="text1"/>
          <w:sz w:val="22"/>
          <w:szCs w:val="22"/>
        </w:rPr>
        <w:t xml:space="preserve">Comparison of metacarpal </w:t>
      </w:r>
      <w:proofErr w:type="spellStart"/>
      <w:r w:rsidR="00FA415F" w:rsidRPr="00A83651">
        <w:rPr>
          <w:i w:val="0"/>
          <w:color w:val="000000" w:themeColor="text1"/>
          <w:sz w:val="22"/>
          <w:szCs w:val="22"/>
        </w:rPr>
        <w:t>radiogrammetric</w:t>
      </w:r>
      <w:proofErr w:type="spellEnd"/>
      <w:r w:rsidR="00FA415F" w:rsidRPr="00A83651">
        <w:rPr>
          <w:i w:val="0"/>
          <w:color w:val="000000" w:themeColor="text1"/>
          <w:sz w:val="22"/>
          <w:szCs w:val="22"/>
        </w:rPr>
        <w:t xml:space="preserve"> measurements in relation to estimated age at death</w:t>
      </w:r>
      <w:bookmarkEnd w:id="52"/>
    </w:p>
    <w:tbl>
      <w:tblPr>
        <w:tblStyle w:val="TableGrid"/>
        <w:tblW w:w="9361" w:type="dxa"/>
        <w:tblLook w:val="04A0" w:firstRow="1" w:lastRow="0" w:firstColumn="1" w:lastColumn="0" w:noHBand="0" w:noVBand="1"/>
      </w:tblPr>
      <w:tblGrid>
        <w:gridCol w:w="1644"/>
        <w:gridCol w:w="960"/>
        <w:gridCol w:w="1192"/>
        <w:gridCol w:w="1192"/>
        <w:gridCol w:w="1233"/>
        <w:gridCol w:w="960"/>
        <w:gridCol w:w="1003"/>
        <w:gridCol w:w="1177"/>
      </w:tblGrid>
      <w:tr w:rsidR="00FA415F" w:rsidRPr="002C33E6" w14:paraId="30013F7B" w14:textId="77777777" w:rsidTr="0054598C">
        <w:trPr>
          <w:trHeight w:val="300"/>
        </w:trPr>
        <w:tc>
          <w:tcPr>
            <w:tcW w:w="1644" w:type="dxa"/>
            <w:noWrap/>
            <w:vAlign w:val="center"/>
            <w:hideMark/>
          </w:tcPr>
          <w:p w14:paraId="0E13AEAE"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lastRenderedPageBreak/>
              <w:t>Age group</w:t>
            </w:r>
          </w:p>
        </w:tc>
        <w:tc>
          <w:tcPr>
            <w:tcW w:w="960" w:type="dxa"/>
            <w:vAlign w:val="center"/>
          </w:tcPr>
          <w:p w14:paraId="24210F1F"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Side</w:t>
            </w:r>
          </w:p>
        </w:tc>
        <w:tc>
          <w:tcPr>
            <w:tcW w:w="1192" w:type="dxa"/>
            <w:vAlign w:val="center"/>
          </w:tcPr>
          <w:p w14:paraId="234DDDCC"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Number</w:t>
            </w:r>
          </w:p>
        </w:tc>
        <w:tc>
          <w:tcPr>
            <w:tcW w:w="1192" w:type="dxa"/>
            <w:vAlign w:val="center"/>
          </w:tcPr>
          <w:p w14:paraId="7D42A429"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Minimum</w:t>
            </w:r>
          </w:p>
        </w:tc>
        <w:tc>
          <w:tcPr>
            <w:tcW w:w="1233" w:type="dxa"/>
            <w:vAlign w:val="center"/>
          </w:tcPr>
          <w:p w14:paraId="00A0BCEC"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Maximum</w:t>
            </w:r>
          </w:p>
        </w:tc>
        <w:tc>
          <w:tcPr>
            <w:tcW w:w="960" w:type="dxa"/>
            <w:noWrap/>
            <w:vAlign w:val="center"/>
            <w:hideMark/>
          </w:tcPr>
          <w:p w14:paraId="317C5F4F"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Mean</w:t>
            </w:r>
          </w:p>
        </w:tc>
        <w:tc>
          <w:tcPr>
            <w:tcW w:w="1003" w:type="dxa"/>
            <w:noWrap/>
            <w:vAlign w:val="center"/>
            <w:hideMark/>
          </w:tcPr>
          <w:p w14:paraId="0B612EAC"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Median</w:t>
            </w:r>
          </w:p>
        </w:tc>
        <w:tc>
          <w:tcPr>
            <w:tcW w:w="1177" w:type="dxa"/>
            <w:noWrap/>
            <w:vAlign w:val="center"/>
            <w:hideMark/>
          </w:tcPr>
          <w:p w14:paraId="2A483AB7"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Standard deviation</w:t>
            </w:r>
          </w:p>
        </w:tc>
      </w:tr>
      <w:tr w:rsidR="002E7999" w:rsidRPr="002C33E6" w14:paraId="5034548F" w14:textId="77777777" w:rsidTr="0054598C">
        <w:trPr>
          <w:trHeight w:val="300"/>
        </w:trPr>
        <w:tc>
          <w:tcPr>
            <w:tcW w:w="1644" w:type="dxa"/>
            <w:vMerge w:val="restart"/>
            <w:noWrap/>
            <w:vAlign w:val="center"/>
            <w:hideMark/>
          </w:tcPr>
          <w:p w14:paraId="3AED2E5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Young</w:t>
            </w:r>
          </w:p>
        </w:tc>
        <w:tc>
          <w:tcPr>
            <w:tcW w:w="960" w:type="dxa"/>
            <w:vAlign w:val="center"/>
          </w:tcPr>
          <w:p w14:paraId="3817508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717829F2"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21</w:t>
            </w:r>
          </w:p>
        </w:tc>
        <w:tc>
          <w:tcPr>
            <w:tcW w:w="1192" w:type="dxa"/>
            <w:vAlign w:val="center"/>
          </w:tcPr>
          <w:p w14:paraId="29EE14E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41.9</w:t>
            </w:r>
          </w:p>
        </w:tc>
        <w:tc>
          <w:tcPr>
            <w:tcW w:w="1233" w:type="dxa"/>
            <w:vAlign w:val="center"/>
          </w:tcPr>
          <w:p w14:paraId="2DA4189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64.8</w:t>
            </w:r>
          </w:p>
        </w:tc>
        <w:tc>
          <w:tcPr>
            <w:tcW w:w="960" w:type="dxa"/>
            <w:noWrap/>
            <w:vAlign w:val="center"/>
            <w:hideMark/>
          </w:tcPr>
          <w:p w14:paraId="0B4F2CD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53.5</w:t>
            </w:r>
          </w:p>
        </w:tc>
        <w:tc>
          <w:tcPr>
            <w:tcW w:w="1003" w:type="dxa"/>
            <w:noWrap/>
            <w:vAlign w:val="center"/>
            <w:hideMark/>
          </w:tcPr>
          <w:p w14:paraId="77774C54"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54.0</w:t>
            </w:r>
          </w:p>
        </w:tc>
        <w:tc>
          <w:tcPr>
            <w:tcW w:w="1177" w:type="dxa"/>
            <w:noWrap/>
            <w:vAlign w:val="center"/>
            <w:hideMark/>
          </w:tcPr>
          <w:p w14:paraId="36B81CC4"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6.21</w:t>
            </w:r>
          </w:p>
        </w:tc>
      </w:tr>
      <w:tr w:rsidR="00FA415F" w:rsidRPr="002C33E6" w14:paraId="0829B6BD" w14:textId="77777777" w:rsidTr="0054598C">
        <w:trPr>
          <w:trHeight w:val="300"/>
        </w:trPr>
        <w:tc>
          <w:tcPr>
            <w:tcW w:w="1644" w:type="dxa"/>
            <w:vMerge/>
            <w:noWrap/>
            <w:vAlign w:val="center"/>
          </w:tcPr>
          <w:p w14:paraId="029CC520" w14:textId="77777777" w:rsidR="00FA415F" w:rsidRPr="002C33E6" w:rsidRDefault="00FA415F" w:rsidP="00B50DC7">
            <w:pPr>
              <w:jc w:val="center"/>
              <w:rPr>
                <w:rFonts w:ascii="Calibri" w:hAnsi="Calibri"/>
                <w:color w:val="000000" w:themeColor="text1"/>
              </w:rPr>
            </w:pPr>
          </w:p>
        </w:tc>
        <w:tc>
          <w:tcPr>
            <w:tcW w:w="960" w:type="dxa"/>
            <w:vAlign w:val="center"/>
          </w:tcPr>
          <w:p w14:paraId="5343019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4C9FE03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26</w:t>
            </w:r>
          </w:p>
        </w:tc>
        <w:tc>
          <w:tcPr>
            <w:tcW w:w="1192" w:type="dxa"/>
            <w:shd w:val="clear" w:color="auto" w:fill="D9D9D9" w:themeFill="background1" w:themeFillShade="D9"/>
            <w:vAlign w:val="center"/>
          </w:tcPr>
          <w:p w14:paraId="2C693B8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46.6</w:t>
            </w:r>
          </w:p>
        </w:tc>
        <w:tc>
          <w:tcPr>
            <w:tcW w:w="1233" w:type="dxa"/>
            <w:shd w:val="clear" w:color="auto" w:fill="D9D9D9" w:themeFill="background1" w:themeFillShade="D9"/>
            <w:vAlign w:val="center"/>
          </w:tcPr>
          <w:p w14:paraId="5C1C8D1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70.3</w:t>
            </w:r>
          </w:p>
        </w:tc>
        <w:tc>
          <w:tcPr>
            <w:tcW w:w="960" w:type="dxa"/>
            <w:shd w:val="clear" w:color="auto" w:fill="D9D9D9" w:themeFill="background1" w:themeFillShade="D9"/>
            <w:noWrap/>
            <w:vAlign w:val="center"/>
          </w:tcPr>
          <w:p w14:paraId="4E5CB0C6"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55.8</w:t>
            </w:r>
          </w:p>
        </w:tc>
        <w:tc>
          <w:tcPr>
            <w:tcW w:w="1003" w:type="dxa"/>
            <w:shd w:val="clear" w:color="auto" w:fill="D9D9D9" w:themeFill="background1" w:themeFillShade="D9"/>
            <w:noWrap/>
            <w:vAlign w:val="center"/>
          </w:tcPr>
          <w:p w14:paraId="54F66F7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55.1</w:t>
            </w:r>
          </w:p>
        </w:tc>
        <w:tc>
          <w:tcPr>
            <w:tcW w:w="1177" w:type="dxa"/>
            <w:shd w:val="clear" w:color="auto" w:fill="D9D9D9" w:themeFill="background1" w:themeFillShade="D9"/>
            <w:noWrap/>
            <w:vAlign w:val="center"/>
          </w:tcPr>
          <w:p w14:paraId="0D1F631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6.18</w:t>
            </w:r>
          </w:p>
        </w:tc>
      </w:tr>
      <w:tr w:rsidR="002E7999" w:rsidRPr="002C33E6" w14:paraId="4790E441" w14:textId="77777777" w:rsidTr="0054598C">
        <w:trPr>
          <w:trHeight w:val="300"/>
        </w:trPr>
        <w:tc>
          <w:tcPr>
            <w:tcW w:w="1644" w:type="dxa"/>
            <w:vMerge w:val="restart"/>
            <w:noWrap/>
            <w:vAlign w:val="center"/>
            <w:hideMark/>
          </w:tcPr>
          <w:p w14:paraId="43541F6A"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Middle</w:t>
            </w:r>
          </w:p>
        </w:tc>
        <w:tc>
          <w:tcPr>
            <w:tcW w:w="960" w:type="dxa"/>
            <w:vAlign w:val="center"/>
          </w:tcPr>
          <w:p w14:paraId="0D460C8A"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535BB43E"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15</w:t>
            </w:r>
          </w:p>
        </w:tc>
        <w:tc>
          <w:tcPr>
            <w:tcW w:w="1192" w:type="dxa"/>
            <w:vAlign w:val="center"/>
          </w:tcPr>
          <w:p w14:paraId="001E8B84"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40.5</w:t>
            </w:r>
          </w:p>
        </w:tc>
        <w:tc>
          <w:tcPr>
            <w:tcW w:w="1233" w:type="dxa"/>
            <w:vAlign w:val="center"/>
          </w:tcPr>
          <w:p w14:paraId="2EDAE40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62.4</w:t>
            </w:r>
          </w:p>
        </w:tc>
        <w:tc>
          <w:tcPr>
            <w:tcW w:w="960" w:type="dxa"/>
            <w:noWrap/>
            <w:vAlign w:val="center"/>
            <w:hideMark/>
          </w:tcPr>
          <w:p w14:paraId="1E6AA64E"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50.4</w:t>
            </w:r>
          </w:p>
        </w:tc>
        <w:tc>
          <w:tcPr>
            <w:tcW w:w="1003" w:type="dxa"/>
            <w:noWrap/>
            <w:vAlign w:val="center"/>
            <w:hideMark/>
          </w:tcPr>
          <w:p w14:paraId="7C7AC45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49.4</w:t>
            </w:r>
          </w:p>
        </w:tc>
        <w:tc>
          <w:tcPr>
            <w:tcW w:w="1177" w:type="dxa"/>
            <w:noWrap/>
            <w:vAlign w:val="center"/>
            <w:hideMark/>
          </w:tcPr>
          <w:p w14:paraId="0CCA4A4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7.21</w:t>
            </w:r>
          </w:p>
        </w:tc>
      </w:tr>
      <w:tr w:rsidR="00FA415F" w:rsidRPr="002C33E6" w14:paraId="2D8EF841" w14:textId="77777777" w:rsidTr="0054598C">
        <w:trPr>
          <w:trHeight w:val="300"/>
        </w:trPr>
        <w:tc>
          <w:tcPr>
            <w:tcW w:w="1644" w:type="dxa"/>
            <w:vMerge/>
            <w:noWrap/>
            <w:vAlign w:val="center"/>
          </w:tcPr>
          <w:p w14:paraId="1C91769E" w14:textId="77777777" w:rsidR="00FA415F" w:rsidRPr="002C33E6" w:rsidRDefault="00FA415F" w:rsidP="00B50DC7">
            <w:pPr>
              <w:jc w:val="center"/>
              <w:rPr>
                <w:rFonts w:ascii="Calibri" w:hAnsi="Calibri"/>
                <w:color w:val="000000" w:themeColor="text1"/>
              </w:rPr>
            </w:pPr>
          </w:p>
        </w:tc>
        <w:tc>
          <w:tcPr>
            <w:tcW w:w="960" w:type="dxa"/>
            <w:vAlign w:val="center"/>
          </w:tcPr>
          <w:p w14:paraId="13805F8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3EDE30A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w:t>
            </w:r>
            <w:r w:rsidR="007361FA" w:rsidRPr="002C33E6">
              <w:rPr>
                <w:rFonts w:ascii="Calibri" w:hAnsi="Calibri"/>
                <w:color w:val="000000" w:themeColor="text1"/>
              </w:rPr>
              <w:t>8</w:t>
            </w:r>
          </w:p>
        </w:tc>
        <w:tc>
          <w:tcPr>
            <w:tcW w:w="1192" w:type="dxa"/>
            <w:shd w:val="clear" w:color="auto" w:fill="D9D9D9" w:themeFill="background1" w:themeFillShade="D9"/>
            <w:vAlign w:val="center"/>
          </w:tcPr>
          <w:p w14:paraId="6CFDA31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39.5</w:t>
            </w:r>
          </w:p>
        </w:tc>
        <w:tc>
          <w:tcPr>
            <w:tcW w:w="1233" w:type="dxa"/>
            <w:shd w:val="clear" w:color="auto" w:fill="D9D9D9" w:themeFill="background1" w:themeFillShade="D9"/>
            <w:vAlign w:val="center"/>
          </w:tcPr>
          <w:p w14:paraId="59660E6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65.0</w:t>
            </w:r>
          </w:p>
        </w:tc>
        <w:tc>
          <w:tcPr>
            <w:tcW w:w="960" w:type="dxa"/>
            <w:shd w:val="clear" w:color="auto" w:fill="D9D9D9" w:themeFill="background1" w:themeFillShade="D9"/>
            <w:noWrap/>
            <w:vAlign w:val="center"/>
          </w:tcPr>
          <w:p w14:paraId="3B429075" w14:textId="77777777" w:rsidR="00FA415F" w:rsidRPr="002C33E6" w:rsidRDefault="007361FA" w:rsidP="00B50DC7">
            <w:pPr>
              <w:jc w:val="center"/>
              <w:rPr>
                <w:rFonts w:ascii="Calibri" w:hAnsi="Calibri"/>
                <w:color w:val="000000" w:themeColor="text1"/>
              </w:rPr>
            </w:pPr>
            <w:r w:rsidRPr="002C33E6">
              <w:rPr>
                <w:rFonts w:ascii="Calibri" w:hAnsi="Calibri"/>
                <w:color w:val="000000" w:themeColor="text1"/>
              </w:rPr>
              <w:t>52.9</w:t>
            </w:r>
          </w:p>
        </w:tc>
        <w:tc>
          <w:tcPr>
            <w:tcW w:w="1003" w:type="dxa"/>
            <w:shd w:val="clear" w:color="auto" w:fill="D9D9D9" w:themeFill="background1" w:themeFillShade="D9"/>
            <w:noWrap/>
            <w:vAlign w:val="center"/>
          </w:tcPr>
          <w:p w14:paraId="03AC9D9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54.</w:t>
            </w:r>
            <w:r w:rsidR="007361FA" w:rsidRPr="002C33E6">
              <w:rPr>
                <w:rFonts w:ascii="Calibri" w:hAnsi="Calibri"/>
                <w:color w:val="000000" w:themeColor="text1"/>
              </w:rPr>
              <w:t>2</w:t>
            </w:r>
          </w:p>
        </w:tc>
        <w:tc>
          <w:tcPr>
            <w:tcW w:w="1177" w:type="dxa"/>
            <w:shd w:val="clear" w:color="auto" w:fill="D9D9D9" w:themeFill="background1" w:themeFillShade="D9"/>
            <w:noWrap/>
            <w:vAlign w:val="center"/>
          </w:tcPr>
          <w:p w14:paraId="10266F78" w14:textId="77777777" w:rsidR="00FA415F" w:rsidRPr="002C33E6" w:rsidRDefault="007361FA" w:rsidP="00B50DC7">
            <w:pPr>
              <w:jc w:val="center"/>
              <w:rPr>
                <w:rFonts w:ascii="Calibri" w:hAnsi="Calibri"/>
                <w:color w:val="000000" w:themeColor="text1"/>
              </w:rPr>
            </w:pPr>
            <w:r w:rsidRPr="002C33E6">
              <w:rPr>
                <w:rFonts w:ascii="Calibri" w:hAnsi="Calibri"/>
                <w:color w:val="000000" w:themeColor="text1"/>
              </w:rPr>
              <w:t>7.08</w:t>
            </w:r>
          </w:p>
        </w:tc>
      </w:tr>
      <w:tr w:rsidR="002E7999" w:rsidRPr="002C33E6" w14:paraId="148C1F48" w14:textId="77777777" w:rsidTr="0054598C">
        <w:trPr>
          <w:trHeight w:val="300"/>
        </w:trPr>
        <w:tc>
          <w:tcPr>
            <w:tcW w:w="1644" w:type="dxa"/>
            <w:vMerge w:val="restart"/>
            <w:noWrap/>
            <w:vAlign w:val="center"/>
            <w:hideMark/>
          </w:tcPr>
          <w:p w14:paraId="60D6AF2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Old</w:t>
            </w:r>
          </w:p>
        </w:tc>
        <w:tc>
          <w:tcPr>
            <w:tcW w:w="960" w:type="dxa"/>
            <w:vAlign w:val="center"/>
          </w:tcPr>
          <w:p w14:paraId="270A475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505F4B6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7361FA" w:rsidRPr="002C33E6">
              <w:rPr>
                <w:rFonts w:ascii="Calibri" w:hAnsi="Calibri"/>
                <w:color w:val="000000" w:themeColor="text1"/>
              </w:rPr>
              <w:t>3</w:t>
            </w:r>
          </w:p>
        </w:tc>
        <w:tc>
          <w:tcPr>
            <w:tcW w:w="1192" w:type="dxa"/>
            <w:vAlign w:val="center"/>
          </w:tcPr>
          <w:p w14:paraId="72DC080D"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41.3</w:t>
            </w:r>
          </w:p>
        </w:tc>
        <w:tc>
          <w:tcPr>
            <w:tcW w:w="1233" w:type="dxa"/>
            <w:vAlign w:val="center"/>
          </w:tcPr>
          <w:p w14:paraId="7E2DDAE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62.0</w:t>
            </w:r>
          </w:p>
        </w:tc>
        <w:tc>
          <w:tcPr>
            <w:tcW w:w="960" w:type="dxa"/>
            <w:noWrap/>
            <w:vAlign w:val="center"/>
            <w:hideMark/>
          </w:tcPr>
          <w:p w14:paraId="403487D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49.7</w:t>
            </w:r>
          </w:p>
        </w:tc>
        <w:tc>
          <w:tcPr>
            <w:tcW w:w="1003" w:type="dxa"/>
            <w:noWrap/>
            <w:vAlign w:val="center"/>
            <w:hideMark/>
          </w:tcPr>
          <w:p w14:paraId="3A4C49E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49.6</w:t>
            </w:r>
          </w:p>
        </w:tc>
        <w:tc>
          <w:tcPr>
            <w:tcW w:w="1177" w:type="dxa"/>
            <w:noWrap/>
            <w:vAlign w:val="center"/>
            <w:hideMark/>
          </w:tcPr>
          <w:p w14:paraId="1BBBF3FE"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6.66</w:t>
            </w:r>
          </w:p>
        </w:tc>
      </w:tr>
      <w:tr w:rsidR="00FA415F" w:rsidRPr="002C33E6" w14:paraId="04626EB1" w14:textId="77777777" w:rsidTr="0054598C">
        <w:trPr>
          <w:trHeight w:val="300"/>
        </w:trPr>
        <w:tc>
          <w:tcPr>
            <w:tcW w:w="1644" w:type="dxa"/>
            <w:vMerge/>
            <w:noWrap/>
            <w:vAlign w:val="center"/>
          </w:tcPr>
          <w:p w14:paraId="5E98D5FC" w14:textId="77777777" w:rsidR="00FA415F" w:rsidRPr="002C33E6" w:rsidRDefault="00FA415F" w:rsidP="00B50DC7">
            <w:pPr>
              <w:jc w:val="center"/>
              <w:rPr>
                <w:rFonts w:ascii="Calibri" w:hAnsi="Calibri"/>
                <w:color w:val="000000" w:themeColor="text1"/>
              </w:rPr>
            </w:pPr>
          </w:p>
        </w:tc>
        <w:tc>
          <w:tcPr>
            <w:tcW w:w="960" w:type="dxa"/>
            <w:vAlign w:val="center"/>
          </w:tcPr>
          <w:p w14:paraId="285613A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093D48E9" w14:textId="77777777" w:rsidR="00FA415F" w:rsidRPr="002C33E6" w:rsidRDefault="009B470F" w:rsidP="00B50DC7">
            <w:pPr>
              <w:jc w:val="center"/>
              <w:rPr>
                <w:rFonts w:ascii="Calibri" w:hAnsi="Calibri"/>
                <w:color w:val="000000" w:themeColor="text1"/>
              </w:rPr>
            </w:pPr>
            <w:r w:rsidRPr="002C33E6">
              <w:rPr>
                <w:rFonts w:ascii="Calibri" w:hAnsi="Calibri"/>
                <w:color w:val="000000" w:themeColor="text1"/>
              </w:rPr>
              <w:t>20</w:t>
            </w:r>
          </w:p>
        </w:tc>
        <w:tc>
          <w:tcPr>
            <w:tcW w:w="1192" w:type="dxa"/>
            <w:shd w:val="clear" w:color="auto" w:fill="D9D9D9" w:themeFill="background1" w:themeFillShade="D9"/>
            <w:vAlign w:val="center"/>
          </w:tcPr>
          <w:p w14:paraId="0F22D88E"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30.5</w:t>
            </w:r>
          </w:p>
        </w:tc>
        <w:tc>
          <w:tcPr>
            <w:tcW w:w="1233" w:type="dxa"/>
            <w:shd w:val="clear" w:color="auto" w:fill="D9D9D9" w:themeFill="background1" w:themeFillShade="D9"/>
            <w:vAlign w:val="center"/>
          </w:tcPr>
          <w:p w14:paraId="46DA851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64.7</w:t>
            </w:r>
          </w:p>
        </w:tc>
        <w:tc>
          <w:tcPr>
            <w:tcW w:w="960" w:type="dxa"/>
            <w:shd w:val="clear" w:color="auto" w:fill="D9D9D9" w:themeFill="background1" w:themeFillShade="D9"/>
            <w:noWrap/>
            <w:vAlign w:val="center"/>
          </w:tcPr>
          <w:p w14:paraId="4831BF51" w14:textId="77777777" w:rsidR="00FA415F" w:rsidRPr="002C33E6" w:rsidRDefault="009B470F" w:rsidP="00B50DC7">
            <w:pPr>
              <w:jc w:val="center"/>
              <w:rPr>
                <w:rFonts w:ascii="Calibri" w:hAnsi="Calibri"/>
                <w:color w:val="000000" w:themeColor="text1"/>
              </w:rPr>
            </w:pPr>
            <w:r w:rsidRPr="002C33E6">
              <w:rPr>
                <w:rFonts w:ascii="Calibri" w:hAnsi="Calibri"/>
                <w:color w:val="000000" w:themeColor="text1"/>
              </w:rPr>
              <w:t>51.1</w:t>
            </w:r>
          </w:p>
        </w:tc>
        <w:tc>
          <w:tcPr>
            <w:tcW w:w="1003" w:type="dxa"/>
            <w:shd w:val="clear" w:color="auto" w:fill="D9D9D9" w:themeFill="background1" w:themeFillShade="D9"/>
            <w:noWrap/>
            <w:vAlign w:val="center"/>
          </w:tcPr>
          <w:p w14:paraId="37856416"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50.5</w:t>
            </w:r>
          </w:p>
        </w:tc>
        <w:tc>
          <w:tcPr>
            <w:tcW w:w="1177" w:type="dxa"/>
            <w:shd w:val="clear" w:color="auto" w:fill="D9D9D9" w:themeFill="background1" w:themeFillShade="D9"/>
            <w:noWrap/>
            <w:vAlign w:val="center"/>
          </w:tcPr>
          <w:p w14:paraId="135D7BC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8.</w:t>
            </w:r>
            <w:r w:rsidR="009B470F" w:rsidRPr="002C33E6">
              <w:rPr>
                <w:rFonts w:ascii="Calibri" w:hAnsi="Calibri"/>
                <w:color w:val="000000" w:themeColor="text1"/>
              </w:rPr>
              <w:t>3</w:t>
            </w:r>
            <w:r w:rsidRPr="002C33E6">
              <w:rPr>
                <w:rFonts w:ascii="Calibri" w:hAnsi="Calibri"/>
                <w:color w:val="000000" w:themeColor="text1"/>
              </w:rPr>
              <w:t>4</w:t>
            </w:r>
          </w:p>
        </w:tc>
      </w:tr>
      <w:tr w:rsidR="002E7999" w:rsidRPr="002C33E6" w14:paraId="65B4BF44" w14:textId="77777777" w:rsidTr="0054598C">
        <w:trPr>
          <w:trHeight w:val="300"/>
        </w:trPr>
        <w:tc>
          <w:tcPr>
            <w:tcW w:w="1644" w:type="dxa"/>
            <w:vMerge w:val="restart"/>
            <w:noWrap/>
            <w:vAlign w:val="center"/>
          </w:tcPr>
          <w:p w14:paraId="4F3D374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Undetermined</w:t>
            </w:r>
          </w:p>
        </w:tc>
        <w:tc>
          <w:tcPr>
            <w:tcW w:w="960" w:type="dxa"/>
            <w:vAlign w:val="center"/>
          </w:tcPr>
          <w:p w14:paraId="7A7E2A0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551F582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w:t>
            </w:r>
          </w:p>
        </w:tc>
        <w:tc>
          <w:tcPr>
            <w:tcW w:w="1192" w:type="dxa"/>
            <w:vAlign w:val="center"/>
          </w:tcPr>
          <w:p w14:paraId="2E86F6D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54.8</w:t>
            </w:r>
          </w:p>
        </w:tc>
        <w:tc>
          <w:tcPr>
            <w:tcW w:w="1233" w:type="dxa"/>
            <w:vAlign w:val="center"/>
          </w:tcPr>
          <w:p w14:paraId="0AB861F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54.8</w:t>
            </w:r>
          </w:p>
        </w:tc>
        <w:tc>
          <w:tcPr>
            <w:tcW w:w="960" w:type="dxa"/>
            <w:noWrap/>
            <w:vAlign w:val="center"/>
          </w:tcPr>
          <w:p w14:paraId="5E91E0C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54.8</w:t>
            </w:r>
          </w:p>
        </w:tc>
        <w:tc>
          <w:tcPr>
            <w:tcW w:w="1003" w:type="dxa"/>
            <w:noWrap/>
            <w:vAlign w:val="center"/>
          </w:tcPr>
          <w:p w14:paraId="1D68C254"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54.8</w:t>
            </w:r>
          </w:p>
        </w:tc>
        <w:tc>
          <w:tcPr>
            <w:tcW w:w="1177" w:type="dxa"/>
            <w:noWrap/>
            <w:vAlign w:val="center"/>
          </w:tcPr>
          <w:p w14:paraId="56F3E56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w:t>
            </w:r>
          </w:p>
        </w:tc>
      </w:tr>
      <w:tr w:rsidR="00FA415F" w:rsidRPr="002C33E6" w14:paraId="25EDD8C2" w14:textId="77777777" w:rsidTr="0054598C">
        <w:trPr>
          <w:trHeight w:val="300"/>
        </w:trPr>
        <w:tc>
          <w:tcPr>
            <w:tcW w:w="1644" w:type="dxa"/>
            <w:vMerge/>
            <w:noWrap/>
            <w:vAlign w:val="center"/>
          </w:tcPr>
          <w:p w14:paraId="621A708A" w14:textId="77777777" w:rsidR="00FA415F" w:rsidRPr="002C33E6" w:rsidRDefault="00FA415F" w:rsidP="00B50DC7">
            <w:pPr>
              <w:jc w:val="center"/>
              <w:rPr>
                <w:rFonts w:ascii="Calibri" w:hAnsi="Calibri"/>
                <w:color w:val="000000" w:themeColor="text1"/>
              </w:rPr>
            </w:pPr>
          </w:p>
        </w:tc>
        <w:tc>
          <w:tcPr>
            <w:tcW w:w="960" w:type="dxa"/>
            <w:vAlign w:val="center"/>
          </w:tcPr>
          <w:p w14:paraId="2B5C39F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0C29B9A4"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w:t>
            </w:r>
          </w:p>
        </w:tc>
        <w:tc>
          <w:tcPr>
            <w:tcW w:w="1192" w:type="dxa"/>
            <w:shd w:val="clear" w:color="auto" w:fill="D9D9D9" w:themeFill="background1" w:themeFillShade="D9"/>
            <w:vAlign w:val="center"/>
          </w:tcPr>
          <w:p w14:paraId="37C37F6D"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w:t>
            </w:r>
          </w:p>
        </w:tc>
        <w:tc>
          <w:tcPr>
            <w:tcW w:w="1233" w:type="dxa"/>
            <w:shd w:val="clear" w:color="auto" w:fill="D9D9D9" w:themeFill="background1" w:themeFillShade="D9"/>
            <w:vAlign w:val="center"/>
          </w:tcPr>
          <w:p w14:paraId="61FC50F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w:t>
            </w:r>
          </w:p>
        </w:tc>
        <w:tc>
          <w:tcPr>
            <w:tcW w:w="960" w:type="dxa"/>
            <w:shd w:val="clear" w:color="auto" w:fill="D9D9D9" w:themeFill="background1" w:themeFillShade="D9"/>
            <w:noWrap/>
            <w:vAlign w:val="center"/>
          </w:tcPr>
          <w:p w14:paraId="27B9E6F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w:t>
            </w:r>
          </w:p>
        </w:tc>
        <w:tc>
          <w:tcPr>
            <w:tcW w:w="1003" w:type="dxa"/>
            <w:shd w:val="clear" w:color="auto" w:fill="D9D9D9" w:themeFill="background1" w:themeFillShade="D9"/>
            <w:noWrap/>
            <w:vAlign w:val="center"/>
          </w:tcPr>
          <w:p w14:paraId="21DDB10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w:t>
            </w:r>
          </w:p>
        </w:tc>
        <w:tc>
          <w:tcPr>
            <w:tcW w:w="1177" w:type="dxa"/>
            <w:shd w:val="clear" w:color="auto" w:fill="D9D9D9" w:themeFill="background1" w:themeFillShade="D9"/>
            <w:noWrap/>
            <w:vAlign w:val="center"/>
          </w:tcPr>
          <w:p w14:paraId="50DC13B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w:t>
            </w:r>
          </w:p>
        </w:tc>
      </w:tr>
    </w:tbl>
    <w:p w14:paraId="30A14C91" w14:textId="276B54FF" w:rsidR="00FA415F" w:rsidRPr="00EC1F0B" w:rsidRDefault="00EC1F0B" w:rsidP="00EC1F0B">
      <w:pPr>
        <w:pStyle w:val="Caption"/>
        <w:rPr>
          <w:i w:val="0"/>
          <w:color w:val="000000" w:themeColor="text1"/>
          <w:sz w:val="22"/>
          <w:szCs w:val="22"/>
        </w:rPr>
      </w:pPr>
      <w:bookmarkStart w:id="53" w:name="_Toc429390966"/>
      <w:r w:rsidRPr="00EC1F0B">
        <w:rPr>
          <w:b/>
          <w:i w:val="0"/>
          <w:sz w:val="22"/>
          <w:szCs w:val="22"/>
        </w:rPr>
        <w:t xml:space="preserve">Table </w:t>
      </w:r>
      <w:r w:rsidRPr="00EC1F0B">
        <w:rPr>
          <w:b/>
          <w:i w:val="0"/>
          <w:sz w:val="22"/>
          <w:szCs w:val="22"/>
        </w:rPr>
        <w:fldChar w:fldCharType="begin"/>
      </w:r>
      <w:r w:rsidRPr="00EC1F0B">
        <w:rPr>
          <w:b/>
          <w:i w:val="0"/>
          <w:sz w:val="22"/>
          <w:szCs w:val="22"/>
        </w:rPr>
        <w:instrText xml:space="preserve"> SEQ Table \* ARABIC </w:instrText>
      </w:r>
      <w:r w:rsidRPr="00EC1F0B">
        <w:rPr>
          <w:b/>
          <w:i w:val="0"/>
          <w:sz w:val="22"/>
          <w:szCs w:val="22"/>
        </w:rPr>
        <w:fldChar w:fldCharType="separate"/>
      </w:r>
      <w:r w:rsidR="00E31296">
        <w:rPr>
          <w:b/>
          <w:i w:val="0"/>
          <w:noProof/>
          <w:sz w:val="22"/>
          <w:szCs w:val="22"/>
        </w:rPr>
        <w:t>11</w:t>
      </w:r>
      <w:r w:rsidRPr="00EC1F0B">
        <w:rPr>
          <w:b/>
          <w:i w:val="0"/>
          <w:sz w:val="22"/>
          <w:szCs w:val="22"/>
        </w:rPr>
        <w:fldChar w:fldCharType="end"/>
      </w:r>
      <w:r w:rsidRPr="00EC1F0B">
        <w:rPr>
          <w:i w:val="0"/>
          <w:sz w:val="22"/>
          <w:szCs w:val="22"/>
        </w:rPr>
        <w:t xml:space="preserve"> </w:t>
      </w:r>
      <w:r w:rsidR="00FA415F" w:rsidRPr="00EC1F0B">
        <w:rPr>
          <w:i w:val="0"/>
          <w:color w:val="000000" w:themeColor="text1"/>
          <w:sz w:val="22"/>
          <w:szCs w:val="22"/>
        </w:rPr>
        <w:t xml:space="preserve">Cortical index frequencies from the </w:t>
      </w:r>
      <w:proofErr w:type="spellStart"/>
      <w:r w:rsidR="00FA415F" w:rsidRPr="00EC1F0B">
        <w:rPr>
          <w:i w:val="0"/>
          <w:color w:val="000000" w:themeColor="text1"/>
          <w:sz w:val="22"/>
          <w:szCs w:val="22"/>
        </w:rPr>
        <w:t>Lisieux</w:t>
      </w:r>
      <w:proofErr w:type="spellEnd"/>
      <w:r w:rsidR="00FA415F" w:rsidRPr="00EC1F0B">
        <w:rPr>
          <w:i w:val="0"/>
          <w:color w:val="000000" w:themeColor="text1"/>
          <w:sz w:val="22"/>
          <w:szCs w:val="22"/>
        </w:rPr>
        <w:t>-Michelet sample</w:t>
      </w:r>
      <w:bookmarkEnd w:id="53"/>
    </w:p>
    <w:p w14:paraId="720C335C" w14:textId="591B32F4" w:rsidR="00C51DD9" w:rsidRDefault="00C51DD9" w:rsidP="00FA415F">
      <w:pPr>
        <w:spacing w:line="360" w:lineRule="auto"/>
        <w:rPr>
          <w:color w:val="000000" w:themeColor="text1"/>
        </w:rPr>
      </w:pPr>
      <w:proofErr w:type="gramStart"/>
      <w:r w:rsidRPr="002C33E6">
        <w:rPr>
          <w:color w:val="000000" w:themeColor="text1"/>
          <w:szCs w:val="24"/>
        </w:rPr>
        <w:t>both</w:t>
      </w:r>
      <w:proofErr w:type="gramEnd"/>
      <w:r w:rsidRPr="002C33E6">
        <w:rPr>
          <w:color w:val="000000" w:themeColor="text1"/>
          <w:szCs w:val="24"/>
        </w:rPr>
        <w:t xml:space="preserve"> the right and left side (Table </w:t>
      </w:r>
      <w:r>
        <w:rPr>
          <w:color w:val="000000" w:themeColor="text1"/>
          <w:szCs w:val="24"/>
        </w:rPr>
        <w:t>11</w:t>
      </w:r>
      <w:r w:rsidRPr="002C33E6">
        <w:rPr>
          <w:color w:val="000000" w:themeColor="text1"/>
          <w:szCs w:val="24"/>
        </w:rPr>
        <w:t>). The mean and median cortical index are higher for the right side than the left across all age groups.</w:t>
      </w:r>
    </w:p>
    <w:p w14:paraId="37031218" w14:textId="72DB7AA3" w:rsidR="00FA415F" w:rsidRPr="002C33E6" w:rsidRDefault="00FA415F" w:rsidP="00FA415F">
      <w:pPr>
        <w:spacing w:line="360" w:lineRule="auto"/>
        <w:rPr>
          <w:color w:val="000000" w:themeColor="text1"/>
        </w:rPr>
      </w:pPr>
      <w:r w:rsidRPr="002C33E6">
        <w:rPr>
          <w:color w:val="000000" w:themeColor="text1"/>
        </w:rPr>
        <w:t>The old adult age group has the greatest similarity in mean and median cortical index results for the right and left sides</w:t>
      </w:r>
      <w:r w:rsidR="00EC1F0B">
        <w:rPr>
          <w:color w:val="000000" w:themeColor="text1"/>
        </w:rPr>
        <w:t xml:space="preserve">. </w:t>
      </w:r>
      <w:r w:rsidR="00771EBC" w:rsidRPr="002C33E6">
        <w:rPr>
          <w:color w:val="000000" w:themeColor="text1"/>
        </w:rPr>
        <w:t xml:space="preserve">Both the middle and old adult age categories present with outliers while the young adult category does not. </w:t>
      </w:r>
      <w:r w:rsidRPr="002C33E6">
        <w:rPr>
          <w:color w:val="000000" w:themeColor="text1"/>
        </w:rPr>
        <w:t xml:space="preserve">The mean, median, and maximum are consistently higher for the right side but the minimum for middle and older adults </w:t>
      </w:r>
      <w:r w:rsidR="00F87CCB" w:rsidRPr="002C33E6">
        <w:rPr>
          <w:color w:val="000000" w:themeColor="text1"/>
        </w:rPr>
        <w:t>is</w:t>
      </w:r>
      <w:r w:rsidRPr="002C33E6">
        <w:rPr>
          <w:color w:val="000000" w:themeColor="text1"/>
        </w:rPr>
        <w:t xml:space="preserve"> higher </w:t>
      </w:r>
      <w:r w:rsidR="00F87CCB" w:rsidRPr="002C33E6">
        <w:rPr>
          <w:color w:val="000000" w:themeColor="text1"/>
        </w:rPr>
        <w:t xml:space="preserve">on the left </w:t>
      </w:r>
      <w:r w:rsidRPr="002C33E6">
        <w:rPr>
          <w:color w:val="000000" w:themeColor="text1"/>
        </w:rPr>
        <w:t xml:space="preserve">side. Figure </w:t>
      </w:r>
      <w:r w:rsidR="005816C5">
        <w:rPr>
          <w:color w:val="000000" w:themeColor="text1"/>
        </w:rPr>
        <w:t>4</w:t>
      </w:r>
      <w:r w:rsidR="005816C5" w:rsidRPr="002C33E6">
        <w:rPr>
          <w:color w:val="000000" w:themeColor="text1"/>
        </w:rPr>
        <w:t xml:space="preserve"> </w:t>
      </w:r>
      <w:r w:rsidRPr="002C33E6">
        <w:rPr>
          <w:color w:val="000000" w:themeColor="text1"/>
        </w:rPr>
        <w:t xml:space="preserve">also shows that the cortical index of the right side is consistently higher than the left in all of the age groups. The cortical index </w:t>
      </w:r>
      <w:r w:rsidR="0073158B" w:rsidRPr="002C33E6">
        <w:rPr>
          <w:color w:val="000000" w:themeColor="text1"/>
        </w:rPr>
        <w:t xml:space="preserve">for the </w:t>
      </w:r>
      <w:r w:rsidRPr="002C33E6">
        <w:rPr>
          <w:color w:val="000000" w:themeColor="text1"/>
        </w:rPr>
        <w:t xml:space="preserve">right side of the middle and old age </w:t>
      </w:r>
      <w:r w:rsidR="009B11FF" w:rsidRPr="002C33E6">
        <w:rPr>
          <w:color w:val="000000" w:themeColor="text1"/>
        </w:rPr>
        <w:t xml:space="preserve">groups </w:t>
      </w:r>
      <w:r w:rsidRPr="002C33E6">
        <w:rPr>
          <w:color w:val="000000" w:themeColor="text1"/>
        </w:rPr>
        <w:t>also ha</w:t>
      </w:r>
      <w:r w:rsidR="0073158B" w:rsidRPr="002C33E6">
        <w:rPr>
          <w:color w:val="000000" w:themeColor="text1"/>
        </w:rPr>
        <w:t>s</w:t>
      </w:r>
      <w:r w:rsidRPr="002C33E6">
        <w:rPr>
          <w:color w:val="000000" w:themeColor="text1"/>
        </w:rPr>
        <w:t xml:space="preserve"> the highest number of outliers. </w:t>
      </w:r>
    </w:p>
    <w:p w14:paraId="1CDA4F2C" w14:textId="36E38D6D" w:rsidR="00E46C90" w:rsidRDefault="006E6ADF" w:rsidP="006E6ADF">
      <w:pPr>
        <w:spacing w:line="360" w:lineRule="auto"/>
      </w:pPr>
      <w:r>
        <w:rPr>
          <w:rFonts w:cs="Times New Roman"/>
          <w:noProof/>
          <w:szCs w:val="24"/>
          <w:lang w:eastAsia="en-CA"/>
        </w:rPr>
        <w:lastRenderedPageBreak/>
        <w:drawing>
          <wp:inline distT="0" distB="0" distL="0" distR="0" wp14:anchorId="4F728D75" wp14:editId="046EBE97">
            <wp:extent cx="5503545" cy="440107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3545" cy="4401072"/>
                    </a:xfrm>
                    <a:prstGeom prst="rect">
                      <a:avLst/>
                    </a:prstGeom>
                    <a:noFill/>
                    <a:ln>
                      <a:noFill/>
                    </a:ln>
                  </pic:spPr>
                </pic:pic>
              </a:graphicData>
            </a:graphic>
          </wp:inline>
        </w:drawing>
      </w:r>
    </w:p>
    <w:p w14:paraId="44F728E8" w14:textId="2DCA533B" w:rsidR="00FA415F" w:rsidRDefault="00815389" w:rsidP="00815389">
      <w:pPr>
        <w:pStyle w:val="Caption"/>
        <w:rPr>
          <w:rFonts w:cs="Times New Roman"/>
          <w:color w:val="000000" w:themeColor="text1"/>
          <w:sz w:val="22"/>
        </w:rPr>
      </w:pPr>
      <w:bookmarkStart w:id="54" w:name="_Toc429389323"/>
      <w:r w:rsidRPr="00815389">
        <w:rPr>
          <w:b/>
          <w:i w:val="0"/>
          <w:sz w:val="22"/>
          <w:szCs w:val="22"/>
        </w:rPr>
        <w:t xml:space="preserve">Figure </w:t>
      </w:r>
      <w:r w:rsidR="005816C5">
        <w:rPr>
          <w:b/>
          <w:i w:val="0"/>
          <w:sz w:val="22"/>
          <w:szCs w:val="22"/>
        </w:rPr>
        <w:t>4</w:t>
      </w:r>
      <w:r w:rsidR="005816C5">
        <w:rPr>
          <w:sz w:val="22"/>
          <w:szCs w:val="22"/>
        </w:rPr>
        <w:t xml:space="preserve"> </w:t>
      </w:r>
      <w:r w:rsidR="00FA415F" w:rsidRPr="00815389">
        <w:rPr>
          <w:i w:val="0"/>
          <w:color w:val="000000" w:themeColor="text1"/>
          <w:sz w:val="22"/>
          <w:szCs w:val="22"/>
        </w:rPr>
        <w:t xml:space="preserve">Cortical </w:t>
      </w:r>
      <w:r w:rsidR="00FA415F" w:rsidRPr="00E46C90">
        <w:rPr>
          <w:i w:val="0"/>
          <w:color w:val="000000" w:themeColor="text1"/>
          <w:sz w:val="22"/>
          <w:szCs w:val="22"/>
        </w:rPr>
        <w:t xml:space="preserve">index </w:t>
      </w:r>
      <w:r w:rsidR="00FA415F" w:rsidRPr="00E46C90">
        <w:rPr>
          <w:rFonts w:cs="Times New Roman"/>
          <w:i w:val="0"/>
          <w:color w:val="000000" w:themeColor="text1"/>
          <w:sz w:val="22"/>
          <w:szCs w:val="22"/>
        </w:rPr>
        <w:t xml:space="preserve">results in relation to </w:t>
      </w:r>
      <w:r w:rsidR="005816C5">
        <w:rPr>
          <w:rFonts w:cs="Times New Roman"/>
          <w:i w:val="0"/>
          <w:color w:val="000000" w:themeColor="text1"/>
          <w:sz w:val="22"/>
          <w:szCs w:val="22"/>
        </w:rPr>
        <w:t>age category</w:t>
      </w:r>
      <w:r w:rsidR="00FB4D2A" w:rsidRPr="00E46C90">
        <w:rPr>
          <w:rFonts w:cs="Times New Roman"/>
          <w:i w:val="0"/>
          <w:color w:val="000000" w:themeColor="text1"/>
          <w:sz w:val="22"/>
          <w:szCs w:val="22"/>
        </w:rPr>
        <w:t>. Asterisks denote extreme outliers</w:t>
      </w:r>
      <w:r w:rsidR="00FB4D2A" w:rsidRPr="002C33E6">
        <w:rPr>
          <w:rFonts w:cs="Times New Roman"/>
          <w:color w:val="000000" w:themeColor="text1"/>
          <w:sz w:val="22"/>
        </w:rPr>
        <w:t>.</w:t>
      </w:r>
      <w:bookmarkEnd w:id="54"/>
    </w:p>
    <w:p w14:paraId="68D4254E" w14:textId="77777777" w:rsidR="006E6ADF" w:rsidRPr="006E6ADF" w:rsidRDefault="006E6ADF" w:rsidP="00F9665D"/>
    <w:p w14:paraId="58E91BDB" w14:textId="77777777" w:rsidR="00FA415F" w:rsidRPr="002C33E6" w:rsidRDefault="00FA415F" w:rsidP="00983C07">
      <w:pPr>
        <w:pStyle w:val="Heading3"/>
        <w:rPr>
          <w:b/>
          <w:color w:val="000000" w:themeColor="text1"/>
          <w:sz w:val="22"/>
        </w:rPr>
      </w:pPr>
      <w:bookmarkStart w:id="55" w:name="_Toc430595329"/>
      <w:r w:rsidRPr="002C33E6">
        <w:rPr>
          <w:b/>
          <w:color w:val="000000" w:themeColor="text1"/>
          <w:sz w:val="22"/>
        </w:rPr>
        <w:t xml:space="preserve">4.3.2 </w:t>
      </w:r>
      <w:proofErr w:type="spellStart"/>
      <w:r w:rsidRPr="002C33E6">
        <w:rPr>
          <w:b/>
          <w:color w:val="000000" w:themeColor="text1"/>
          <w:sz w:val="22"/>
        </w:rPr>
        <w:t>Entheseal</w:t>
      </w:r>
      <w:proofErr w:type="spellEnd"/>
      <w:r w:rsidRPr="002C33E6">
        <w:rPr>
          <w:b/>
          <w:color w:val="000000" w:themeColor="text1"/>
          <w:sz w:val="22"/>
        </w:rPr>
        <w:t xml:space="preserve"> </w:t>
      </w:r>
      <w:proofErr w:type="spellStart"/>
      <w:r w:rsidRPr="002C33E6">
        <w:rPr>
          <w:b/>
          <w:color w:val="000000" w:themeColor="text1"/>
          <w:sz w:val="22"/>
        </w:rPr>
        <w:t>robusticity</w:t>
      </w:r>
      <w:bookmarkEnd w:id="55"/>
      <w:proofErr w:type="spellEnd"/>
      <w:r w:rsidRPr="002C33E6">
        <w:rPr>
          <w:b/>
          <w:color w:val="000000" w:themeColor="text1"/>
          <w:sz w:val="22"/>
        </w:rPr>
        <w:t xml:space="preserve"> </w:t>
      </w:r>
    </w:p>
    <w:p w14:paraId="344FBC75" w14:textId="335284B3" w:rsidR="00B50DC7" w:rsidRPr="002C33E6" w:rsidRDefault="009B7147" w:rsidP="00FA415F">
      <w:pPr>
        <w:spacing w:line="360" w:lineRule="auto"/>
        <w:rPr>
          <w:b/>
          <w:color w:val="000000" w:themeColor="text1"/>
          <w:sz w:val="22"/>
        </w:rPr>
      </w:pPr>
      <w:r w:rsidRPr="002C33E6">
        <w:rPr>
          <w:color w:val="000000" w:themeColor="text1"/>
        </w:rPr>
        <w:t xml:space="preserve">The ordinal categories in the scoring system developed by </w:t>
      </w:r>
      <w:proofErr w:type="spellStart"/>
      <w:r w:rsidRPr="002C33E6">
        <w:rPr>
          <w:color w:val="000000" w:themeColor="text1"/>
        </w:rPr>
        <w:t>Mariotti</w:t>
      </w:r>
      <w:proofErr w:type="spellEnd"/>
      <w:r w:rsidRPr="002C33E6">
        <w:rPr>
          <w:color w:val="000000" w:themeColor="text1"/>
        </w:rPr>
        <w:t xml:space="preserve"> et al</w:t>
      </w:r>
      <w:r w:rsidR="005816C5">
        <w:rPr>
          <w:color w:val="000000" w:themeColor="text1"/>
        </w:rPr>
        <w:t>.</w:t>
      </w:r>
      <w:r w:rsidR="000F3A03">
        <w:rPr>
          <w:color w:val="000000" w:themeColor="text1"/>
        </w:rPr>
        <w:t xml:space="preserve"> (2007)</w:t>
      </w:r>
      <w:r w:rsidRPr="002C33E6">
        <w:rPr>
          <w:color w:val="000000" w:themeColor="text1"/>
        </w:rPr>
        <w:t xml:space="preserve"> that contained letters (1a, 1b, 1c) were converted into numbers (1.25, 1.5, 1.75) so they could be assessed using SPSS.</w:t>
      </w:r>
      <w:r w:rsidR="00E313A4">
        <w:rPr>
          <w:color w:val="000000" w:themeColor="text1"/>
        </w:rPr>
        <w:t xml:space="preserve"> Figures 5, 6, and 7 show the </w:t>
      </w:r>
      <w:proofErr w:type="spellStart"/>
      <w:r w:rsidR="00E313A4">
        <w:rPr>
          <w:color w:val="000000" w:themeColor="text1"/>
        </w:rPr>
        <w:t>robusticity</w:t>
      </w:r>
      <w:proofErr w:type="spellEnd"/>
      <w:r w:rsidR="00E313A4">
        <w:rPr>
          <w:color w:val="000000" w:themeColor="text1"/>
        </w:rPr>
        <w:t xml:space="preserve"> distributions for the deltoid, LDTM, and pectoral respectively.</w:t>
      </w:r>
      <w:r w:rsidRPr="002C33E6">
        <w:rPr>
          <w:color w:val="000000" w:themeColor="text1"/>
        </w:rPr>
        <w:t xml:space="preserve"> </w:t>
      </w:r>
      <w:r w:rsidR="00FA415F" w:rsidRPr="002C33E6">
        <w:rPr>
          <w:color w:val="000000" w:themeColor="text1"/>
        </w:rPr>
        <w:t>The mean and median of the right side are generally slightly higher than the left except for f</w:t>
      </w:r>
      <w:r w:rsidR="00F87CCB" w:rsidRPr="002C33E6">
        <w:rPr>
          <w:color w:val="000000" w:themeColor="text1"/>
        </w:rPr>
        <w:t>ive</w:t>
      </w:r>
      <w:r w:rsidR="00FA415F" w:rsidRPr="002C33E6">
        <w:rPr>
          <w:color w:val="000000" w:themeColor="text1"/>
        </w:rPr>
        <w:t xml:space="preserve"> instances highlighted in green (Table </w:t>
      </w:r>
      <w:r w:rsidR="00EC1F0B">
        <w:rPr>
          <w:color w:val="000000" w:themeColor="text1"/>
        </w:rPr>
        <w:t>12</w:t>
      </w:r>
      <w:r w:rsidR="00FA415F" w:rsidRPr="002C33E6">
        <w:rPr>
          <w:color w:val="000000" w:themeColor="text1"/>
        </w:rPr>
        <w:t xml:space="preserve">). The mean and median of the pectoral are consistently higher for the right side. They are generally higher on the left side as well except for the young adult age group. The upper quartile range is also highest for the pectoral (Figure </w:t>
      </w:r>
      <w:r w:rsidR="00E313A4">
        <w:rPr>
          <w:color w:val="000000" w:themeColor="text1"/>
        </w:rPr>
        <w:t>7</w:t>
      </w:r>
      <w:r w:rsidR="00FA415F" w:rsidRPr="002C33E6">
        <w:rPr>
          <w:color w:val="000000" w:themeColor="text1"/>
        </w:rPr>
        <w:t>). The standard deviation of the right side is lowest for the LDTM in each age group.</w:t>
      </w:r>
    </w:p>
    <w:tbl>
      <w:tblPr>
        <w:tblStyle w:val="TableGrid"/>
        <w:tblW w:w="8893" w:type="dxa"/>
        <w:tblLook w:val="04A0" w:firstRow="1" w:lastRow="0" w:firstColumn="1" w:lastColumn="0" w:noHBand="0" w:noVBand="1"/>
      </w:tblPr>
      <w:tblGrid>
        <w:gridCol w:w="914"/>
        <w:gridCol w:w="1096"/>
        <w:gridCol w:w="602"/>
        <w:gridCol w:w="734"/>
        <w:gridCol w:w="941"/>
        <w:gridCol w:w="800"/>
        <w:gridCol w:w="1015"/>
        <w:gridCol w:w="800"/>
        <w:gridCol w:w="988"/>
        <w:gridCol w:w="1003"/>
      </w:tblGrid>
      <w:tr w:rsidR="002E7999" w:rsidRPr="002C33E6" w14:paraId="480B04FF" w14:textId="77777777" w:rsidTr="00EC1F0B">
        <w:trPr>
          <w:trHeight w:val="306"/>
        </w:trPr>
        <w:tc>
          <w:tcPr>
            <w:tcW w:w="914" w:type="dxa"/>
            <w:vMerge w:val="restart"/>
            <w:vAlign w:val="center"/>
          </w:tcPr>
          <w:p w14:paraId="71FDADD1"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lastRenderedPageBreak/>
              <w:t>Age group</w:t>
            </w:r>
          </w:p>
        </w:tc>
        <w:tc>
          <w:tcPr>
            <w:tcW w:w="1096" w:type="dxa"/>
            <w:vMerge w:val="restart"/>
            <w:noWrap/>
            <w:vAlign w:val="center"/>
            <w:hideMark/>
          </w:tcPr>
          <w:p w14:paraId="2C02188C" w14:textId="77777777" w:rsidR="00FA415F" w:rsidRPr="002C33E6" w:rsidRDefault="00FA415F" w:rsidP="00B50DC7">
            <w:pPr>
              <w:jc w:val="center"/>
              <w:rPr>
                <w:rFonts w:ascii="Calibri" w:hAnsi="Calibri"/>
                <w:b/>
                <w:color w:val="000000" w:themeColor="text1"/>
              </w:rPr>
            </w:pPr>
            <w:proofErr w:type="spellStart"/>
            <w:r w:rsidRPr="002C33E6">
              <w:rPr>
                <w:rFonts w:ascii="Calibri" w:hAnsi="Calibri"/>
                <w:b/>
                <w:color w:val="000000" w:themeColor="text1"/>
              </w:rPr>
              <w:t>Enthesis</w:t>
            </w:r>
            <w:proofErr w:type="spellEnd"/>
          </w:p>
        </w:tc>
        <w:tc>
          <w:tcPr>
            <w:tcW w:w="1336" w:type="dxa"/>
            <w:gridSpan w:val="2"/>
            <w:vAlign w:val="center"/>
          </w:tcPr>
          <w:p w14:paraId="677482CE"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 xml:space="preserve">Number of observable </w:t>
            </w:r>
            <w:proofErr w:type="spellStart"/>
            <w:r w:rsidRPr="002C33E6">
              <w:rPr>
                <w:rFonts w:ascii="Calibri" w:hAnsi="Calibri"/>
                <w:b/>
                <w:color w:val="000000" w:themeColor="text1"/>
              </w:rPr>
              <w:t>entheses</w:t>
            </w:r>
            <w:proofErr w:type="spellEnd"/>
          </w:p>
        </w:tc>
        <w:tc>
          <w:tcPr>
            <w:tcW w:w="1741" w:type="dxa"/>
            <w:gridSpan w:val="2"/>
            <w:noWrap/>
            <w:vAlign w:val="center"/>
            <w:hideMark/>
          </w:tcPr>
          <w:p w14:paraId="7BCB11C4"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Mean</w:t>
            </w:r>
          </w:p>
        </w:tc>
        <w:tc>
          <w:tcPr>
            <w:tcW w:w="1815" w:type="dxa"/>
            <w:gridSpan w:val="2"/>
            <w:noWrap/>
            <w:vAlign w:val="center"/>
            <w:hideMark/>
          </w:tcPr>
          <w:p w14:paraId="387592DA"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Median</w:t>
            </w:r>
          </w:p>
        </w:tc>
        <w:tc>
          <w:tcPr>
            <w:tcW w:w="1991" w:type="dxa"/>
            <w:gridSpan w:val="2"/>
            <w:noWrap/>
            <w:vAlign w:val="center"/>
            <w:hideMark/>
          </w:tcPr>
          <w:p w14:paraId="118F7869"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Standard deviation</w:t>
            </w:r>
          </w:p>
        </w:tc>
      </w:tr>
      <w:tr w:rsidR="00FA415F" w:rsidRPr="002C33E6" w14:paraId="1DA56A7C" w14:textId="77777777" w:rsidTr="00EC1F0B">
        <w:trPr>
          <w:trHeight w:val="306"/>
        </w:trPr>
        <w:tc>
          <w:tcPr>
            <w:tcW w:w="914" w:type="dxa"/>
            <w:vMerge/>
          </w:tcPr>
          <w:p w14:paraId="69CB94F5" w14:textId="77777777" w:rsidR="00FA415F" w:rsidRPr="002C33E6" w:rsidRDefault="00FA415F" w:rsidP="00B50DC7">
            <w:pPr>
              <w:rPr>
                <w:rFonts w:ascii="Calibri" w:hAnsi="Calibri"/>
                <w:b/>
                <w:color w:val="000000" w:themeColor="text1"/>
              </w:rPr>
            </w:pPr>
          </w:p>
        </w:tc>
        <w:tc>
          <w:tcPr>
            <w:tcW w:w="1096" w:type="dxa"/>
            <w:vMerge/>
            <w:noWrap/>
          </w:tcPr>
          <w:p w14:paraId="421E718A" w14:textId="77777777" w:rsidR="00FA415F" w:rsidRPr="002C33E6" w:rsidRDefault="00FA415F" w:rsidP="00B50DC7">
            <w:pPr>
              <w:rPr>
                <w:rFonts w:ascii="Calibri" w:hAnsi="Calibri"/>
                <w:b/>
                <w:color w:val="000000" w:themeColor="text1"/>
              </w:rPr>
            </w:pPr>
          </w:p>
        </w:tc>
        <w:tc>
          <w:tcPr>
            <w:tcW w:w="602" w:type="dxa"/>
            <w:vAlign w:val="center"/>
          </w:tcPr>
          <w:p w14:paraId="24F6A29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733" w:type="dxa"/>
            <w:vAlign w:val="center"/>
          </w:tcPr>
          <w:p w14:paraId="24C90E9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c>
          <w:tcPr>
            <w:tcW w:w="941" w:type="dxa"/>
            <w:noWrap/>
            <w:vAlign w:val="center"/>
          </w:tcPr>
          <w:p w14:paraId="5041A17A"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800" w:type="dxa"/>
            <w:vAlign w:val="center"/>
          </w:tcPr>
          <w:p w14:paraId="00DCB15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c>
          <w:tcPr>
            <w:tcW w:w="1015" w:type="dxa"/>
            <w:noWrap/>
            <w:vAlign w:val="center"/>
          </w:tcPr>
          <w:p w14:paraId="2D8D3A24"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800" w:type="dxa"/>
            <w:vAlign w:val="center"/>
          </w:tcPr>
          <w:p w14:paraId="1DFC4C8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c>
          <w:tcPr>
            <w:tcW w:w="988" w:type="dxa"/>
            <w:noWrap/>
            <w:vAlign w:val="center"/>
          </w:tcPr>
          <w:p w14:paraId="730F8C2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Left</w:t>
            </w:r>
          </w:p>
        </w:tc>
        <w:tc>
          <w:tcPr>
            <w:tcW w:w="1003" w:type="dxa"/>
            <w:vAlign w:val="center"/>
          </w:tcPr>
          <w:p w14:paraId="368168F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Right</w:t>
            </w:r>
          </w:p>
        </w:tc>
      </w:tr>
      <w:tr w:rsidR="002E7999" w:rsidRPr="002C33E6" w14:paraId="79E1D1C4" w14:textId="77777777" w:rsidTr="00EC1F0B">
        <w:trPr>
          <w:trHeight w:val="306"/>
        </w:trPr>
        <w:tc>
          <w:tcPr>
            <w:tcW w:w="914" w:type="dxa"/>
            <w:vMerge w:val="restart"/>
            <w:vAlign w:val="center"/>
          </w:tcPr>
          <w:p w14:paraId="6DF2CFD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Young</w:t>
            </w:r>
          </w:p>
        </w:tc>
        <w:tc>
          <w:tcPr>
            <w:tcW w:w="1096" w:type="dxa"/>
            <w:shd w:val="clear" w:color="auto" w:fill="FFFFFF" w:themeFill="background1"/>
            <w:noWrap/>
            <w:hideMark/>
          </w:tcPr>
          <w:p w14:paraId="171C5F2C"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Deltoid</w:t>
            </w:r>
          </w:p>
        </w:tc>
        <w:tc>
          <w:tcPr>
            <w:tcW w:w="602" w:type="dxa"/>
            <w:shd w:val="clear" w:color="auto" w:fill="FFFFFF" w:themeFill="background1"/>
            <w:vAlign w:val="center"/>
          </w:tcPr>
          <w:p w14:paraId="367BDC66" w14:textId="77777777" w:rsidR="00FA415F" w:rsidRPr="002C33E6" w:rsidRDefault="00362786" w:rsidP="00362786">
            <w:pPr>
              <w:jc w:val="center"/>
              <w:rPr>
                <w:rFonts w:ascii="Calibri" w:hAnsi="Calibri"/>
                <w:color w:val="000000" w:themeColor="text1"/>
              </w:rPr>
            </w:pPr>
            <w:r w:rsidRPr="002C33E6">
              <w:rPr>
                <w:rFonts w:ascii="Calibri" w:hAnsi="Calibri"/>
                <w:color w:val="000000" w:themeColor="text1"/>
              </w:rPr>
              <w:t>27</w:t>
            </w:r>
          </w:p>
        </w:tc>
        <w:tc>
          <w:tcPr>
            <w:tcW w:w="733" w:type="dxa"/>
            <w:shd w:val="clear" w:color="auto" w:fill="FFFFFF" w:themeFill="background1"/>
            <w:vAlign w:val="center"/>
          </w:tcPr>
          <w:p w14:paraId="48C2FE7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904877" w:rsidRPr="002C33E6">
              <w:rPr>
                <w:rFonts w:ascii="Calibri" w:hAnsi="Calibri"/>
                <w:color w:val="000000" w:themeColor="text1"/>
              </w:rPr>
              <w:t>4</w:t>
            </w:r>
          </w:p>
        </w:tc>
        <w:tc>
          <w:tcPr>
            <w:tcW w:w="941" w:type="dxa"/>
            <w:shd w:val="clear" w:color="auto" w:fill="FFFFFF" w:themeFill="background1"/>
            <w:noWrap/>
            <w:vAlign w:val="center"/>
            <w:hideMark/>
          </w:tcPr>
          <w:p w14:paraId="7BA9B52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800" w:type="dxa"/>
            <w:shd w:val="clear" w:color="auto" w:fill="FFFFFF" w:themeFill="background1"/>
            <w:vAlign w:val="center"/>
          </w:tcPr>
          <w:p w14:paraId="3898B99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w:t>
            </w:r>
            <w:r w:rsidR="00904877" w:rsidRPr="002C33E6">
              <w:rPr>
                <w:rFonts w:ascii="Calibri" w:hAnsi="Calibri"/>
                <w:color w:val="000000" w:themeColor="text1"/>
              </w:rPr>
              <w:t>6</w:t>
            </w:r>
          </w:p>
        </w:tc>
        <w:tc>
          <w:tcPr>
            <w:tcW w:w="1015" w:type="dxa"/>
            <w:shd w:val="clear" w:color="auto" w:fill="FFFFFF" w:themeFill="background1"/>
            <w:noWrap/>
            <w:vAlign w:val="center"/>
            <w:hideMark/>
          </w:tcPr>
          <w:p w14:paraId="5615D1D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800" w:type="dxa"/>
            <w:shd w:val="clear" w:color="auto" w:fill="FFFFFF" w:themeFill="background1"/>
            <w:vAlign w:val="center"/>
          </w:tcPr>
          <w:p w14:paraId="1E1F1C97" w14:textId="77777777" w:rsidR="00FA415F" w:rsidRPr="002C33E6" w:rsidRDefault="00FA415F" w:rsidP="00904877">
            <w:pPr>
              <w:jc w:val="center"/>
              <w:rPr>
                <w:rFonts w:ascii="Calibri" w:hAnsi="Calibri"/>
                <w:color w:val="000000" w:themeColor="text1"/>
              </w:rPr>
            </w:pPr>
            <w:r w:rsidRPr="002C33E6">
              <w:rPr>
                <w:rFonts w:ascii="Calibri" w:hAnsi="Calibri"/>
                <w:color w:val="000000" w:themeColor="text1"/>
              </w:rPr>
              <w:t>1.7</w:t>
            </w:r>
            <w:r w:rsidR="00904877" w:rsidRPr="002C33E6">
              <w:rPr>
                <w:rFonts w:ascii="Calibri" w:hAnsi="Calibri"/>
                <w:color w:val="000000" w:themeColor="text1"/>
              </w:rPr>
              <w:t>5</w:t>
            </w:r>
          </w:p>
        </w:tc>
        <w:tc>
          <w:tcPr>
            <w:tcW w:w="988" w:type="dxa"/>
            <w:shd w:val="clear" w:color="auto" w:fill="FFFFFF" w:themeFill="background1"/>
            <w:noWrap/>
            <w:vAlign w:val="center"/>
            <w:hideMark/>
          </w:tcPr>
          <w:p w14:paraId="2A98824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0.4</w:t>
            </w:r>
            <w:r w:rsidR="00362786" w:rsidRPr="002C33E6">
              <w:rPr>
                <w:rFonts w:ascii="Calibri" w:hAnsi="Calibri"/>
                <w:color w:val="000000" w:themeColor="text1"/>
              </w:rPr>
              <w:t>5</w:t>
            </w:r>
          </w:p>
        </w:tc>
        <w:tc>
          <w:tcPr>
            <w:tcW w:w="1003" w:type="dxa"/>
            <w:shd w:val="clear" w:color="auto" w:fill="FFFFFF" w:themeFill="background1"/>
            <w:vAlign w:val="center"/>
          </w:tcPr>
          <w:p w14:paraId="37CACB3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0.3</w:t>
            </w:r>
            <w:r w:rsidR="00904877" w:rsidRPr="002C33E6">
              <w:rPr>
                <w:rFonts w:ascii="Calibri" w:hAnsi="Calibri"/>
                <w:color w:val="000000" w:themeColor="text1"/>
              </w:rPr>
              <w:t>7</w:t>
            </w:r>
          </w:p>
        </w:tc>
      </w:tr>
      <w:tr w:rsidR="002E7999" w:rsidRPr="002C33E6" w14:paraId="2E1547BA" w14:textId="77777777" w:rsidTr="00EC1F0B">
        <w:trPr>
          <w:trHeight w:val="306"/>
        </w:trPr>
        <w:tc>
          <w:tcPr>
            <w:tcW w:w="914" w:type="dxa"/>
            <w:vMerge/>
            <w:vAlign w:val="center"/>
          </w:tcPr>
          <w:p w14:paraId="67394A88" w14:textId="77777777" w:rsidR="00FA415F" w:rsidRPr="002C33E6" w:rsidRDefault="00FA415F" w:rsidP="00B50DC7">
            <w:pPr>
              <w:jc w:val="center"/>
              <w:rPr>
                <w:rFonts w:ascii="Calibri" w:hAnsi="Calibri"/>
                <w:color w:val="000000" w:themeColor="text1"/>
              </w:rPr>
            </w:pPr>
          </w:p>
        </w:tc>
        <w:tc>
          <w:tcPr>
            <w:tcW w:w="1096" w:type="dxa"/>
            <w:shd w:val="clear" w:color="auto" w:fill="FFFFFF" w:themeFill="background1"/>
            <w:noWrap/>
            <w:hideMark/>
          </w:tcPr>
          <w:p w14:paraId="1BED26D7"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LDTM</w:t>
            </w:r>
          </w:p>
        </w:tc>
        <w:tc>
          <w:tcPr>
            <w:tcW w:w="602" w:type="dxa"/>
            <w:shd w:val="clear" w:color="auto" w:fill="FFFFFF" w:themeFill="background1"/>
            <w:vAlign w:val="center"/>
          </w:tcPr>
          <w:p w14:paraId="73F7BB01" w14:textId="77777777" w:rsidR="00FA415F" w:rsidRPr="002C33E6" w:rsidRDefault="00362786" w:rsidP="00362786">
            <w:pPr>
              <w:jc w:val="center"/>
              <w:rPr>
                <w:rFonts w:ascii="Calibri" w:hAnsi="Calibri"/>
                <w:color w:val="000000" w:themeColor="text1"/>
              </w:rPr>
            </w:pPr>
            <w:r w:rsidRPr="002C33E6">
              <w:rPr>
                <w:rFonts w:ascii="Calibri" w:hAnsi="Calibri"/>
                <w:color w:val="000000" w:themeColor="text1"/>
              </w:rPr>
              <w:t>25</w:t>
            </w:r>
          </w:p>
        </w:tc>
        <w:tc>
          <w:tcPr>
            <w:tcW w:w="733" w:type="dxa"/>
            <w:shd w:val="clear" w:color="auto" w:fill="FFFFFF" w:themeFill="background1"/>
            <w:vAlign w:val="center"/>
          </w:tcPr>
          <w:p w14:paraId="01CDF85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21</w:t>
            </w:r>
          </w:p>
        </w:tc>
        <w:tc>
          <w:tcPr>
            <w:tcW w:w="941" w:type="dxa"/>
            <w:shd w:val="clear" w:color="auto" w:fill="92D050"/>
            <w:noWrap/>
            <w:vAlign w:val="center"/>
            <w:hideMark/>
          </w:tcPr>
          <w:p w14:paraId="55BD1FD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1.65</w:t>
            </w:r>
          </w:p>
        </w:tc>
        <w:tc>
          <w:tcPr>
            <w:tcW w:w="800" w:type="dxa"/>
            <w:shd w:val="clear" w:color="auto" w:fill="FFFFFF" w:themeFill="background1"/>
            <w:vAlign w:val="center"/>
          </w:tcPr>
          <w:p w14:paraId="537C173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1.63</w:t>
            </w:r>
          </w:p>
        </w:tc>
        <w:tc>
          <w:tcPr>
            <w:tcW w:w="1015" w:type="dxa"/>
            <w:shd w:val="clear" w:color="auto" w:fill="92D050"/>
            <w:noWrap/>
            <w:vAlign w:val="center"/>
            <w:hideMark/>
          </w:tcPr>
          <w:p w14:paraId="5A94413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1.63</w:t>
            </w:r>
          </w:p>
        </w:tc>
        <w:tc>
          <w:tcPr>
            <w:tcW w:w="800" w:type="dxa"/>
            <w:shd w:val="clear" w:color="auto" w:fill="FFFFFF" w:themeFill="background1"/>
            <w:vAlign w:val="center"/>
          </w:tcPr>
          <w:p w14:paraId="0497EFA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1.50</w:t>
            </w:r>
          </w:p>
        </w:tc>
        <w:tc>
          <w:tcPr>
            <w:tcW w:w="988" w:type="dxa"/>
            <w:shd w:val="clear" w:color="auto" w:fill="FFFFFF" w:themeFill="background1"/>
            <w:noWrap/>
            <w:vAlign w:val="center"/>
            <w:hideMark/>
          </w:tcPr>
          <w:p w14:paraId="53D24E8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0.38</w:t>
            </w:r>
          </w:p>
        </w:tc>
        <w:tc>
          <w:tcPr>
            <w:tcW w:w="1003" w:type="dxa"/>
            <w:shd w:val="clear" w:color="auto" w:fill="FFFFFF" w:themeFill="background1"/>
            <w:vAlign w:val="center"/>
          </w:tcPr>
          <w:p w14:paraId="461BA85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0.42</w:t>
            </w:r>
          </w:p>
        </w:tc>
      </w:tr>
      <w:tr w:rsidR="00FA415F" w:rsidRPr="002C33E6" w14:paraId="48ED3BE8" w14:textId="77777777" w:rsidTr="00EC1F0B">
        <w:trPr>
          <w:trHeight w:val="306"/>
        </w:trPr>
        <w:tc>
          <w:tcPr>
            <w:tcW w:w="914" w:type="dxa"/>
            <w:vMerge/>
            <w:vAlign w:val="center"/>
          </w:tcPr>
          <w:p w14:paraId="016D80AB" w14:textId="77777777" w:rsidR="00FA415F" w:rsidRPr="002C33E6" w:rsidRDefault="00FA415F" w:rsidP="00B50DC7">
            <w:pPr>
              <w:jc w:val="center"/>
              <w:rPr>
                <w:rFonts w:ascii="Calibri" w:hAnsi="Calibri"/>
                <w:color w:val="000000" w:themeColor="text1"/>
              </w:rPr>
            </w:pPr>
          </w:p>
        </w:tc>
        <w:tc>
          <w:tcPr>
            <w:tcW w:w="1096" w:type="dxa"/>
            <w:shd w:val="clear" w:color="auto" w:fill="FFFFFF" w:themeFill="background1"/>
            <w:noWrap/>
            <w:hideMark/>
          </w:tcPr>
          <w:p w14:paraId="60EDC848"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Pectoral</w:t>
            </w:r>
          </w:p>
        </w:tc>
        <w:tc>
          <w:tcPr>
            <w:tcW w:w="602" w:type="dxa"/>
            <w:shd w:val="clear" w:color="auto" w:fill="FFFFFF" w:themeFill="background1"/>
            <w:vAlign w:val="center"/>
          </w:tcPr>
          <w:p w14:paraId="1D2959C9" w14:textId="77777777" w:rsidR="00FA415F" w:rsidRPr="002C33E6" w:rsidRDefault="00362786" w:rsidP="00362786">
            <w:pPr>
              <w:jc w:val="center"/>
              <w:rPr>
                <w:rFonts w:ascii="Calibri" w:hAnsi="Calibri"/>
                <w:color w:val="000000" w:themeColor="text1"/>
              </w:rPr>
            </w:pPr>
            <w:r w:rsidRPr="002C33E6">
              <w:rPr>
                <w:rFonts w:ascii="Calibri" w:hAnsi="Calibri"/>
                <w:color w:val="000000" w:themeColor="text1"/>
              </w:rPr>
              <w:t>24</w:t>
            </w:r>
          </w:p>
        </w:tc>
        <w:tc>
          <w:tcPr>
            <w:tcW w:w="733" w:type="dxa"/>
            <w:shd w:val="clear" w:color="auto" w:fill="FFFFFF" w:themeFill="background1"/>
            <w:vAlign w:val="center"/>
          </w:tcPr>
          <w:p w14:paraId="56663AFA"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904877" w:rsidRPr="002C33E6">
              <w:rPr>
                <w:rFonts w:ascii="Calibri" w:hAnsi="Calibri"/>
                <w:color w:val="000000" w:themeColor="text1"/>
              </w:rPr>
              <w:t>5</w:t>
            </w:r>
          </w:p>
        </w:tc>
        <w:tc>
          <w:tcPr>
            <w:tcW w:w="941" w:type="dxa"/>
            <w:shd w:val="clear" w:color="auto" w:fill="FFFFFF" w:themeFill="background1"/>
            <w:noWrap/>
            <w:vAlign w:val="center"/>
            <w:hideMark/>
          </w:tcPr>
          <w:p w14:paraId="2AF1632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1.74</w:t>
            </w:r>
          </w:p>
        </w:tc>
        <w:tc>
          <w:tcPr>
            <w:tcW w:w="800" w:type="dxa"/>
            <w:shd w:val="clear" w:color="auto" w:fill="FFFFFF" w:themeFill="background1"/>
            <w:vAlign w:val="center"/>
          </w:tcPr>
          <w:p w14:paraId="0976DE2A"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1.98</w:t>
            </w:r>
          </w:p>
        </w:tc>
        <w:tc>
          <w:tcPr>
            <w:tcW w:w="1015" w:type="dxa"/>
            <w:shd w:val="clear" w:color="auto" w:fill="FFFFFF" w:themeFill="background1"/>
            <w:noWrap/>
            <w:vAlign w:val="center"/>
            <w:hideMark/>
          </w:tcPr>
          <w:p w14:paraId="3035ADCD"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1.50</w:t>
            </w:r>
          </w:p>
        </w:tc>
        <w:tc>
          <w:tcPr>
            <w:tcW w:w="800" w:type="dxa"/>
            <w:shd w:val="clear" w:color="auto" w:fill="FFFFFF" w:themeFill="background1"/>
            <w:vAlign w:val="center"/>
          </w:tcPr>
          <w:p w14:paraId="1659625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988" w:type="dxa"/>
            <w:shd w:val="clear" w:color="auto" w:fill="FFFFFF" w:themeFill="background1"/>
            <w:noWrap/>
            <w:vAlign w:val="center"/>
            <w:hideMark/>
          </w:tcPr>
          <w:p w14:paraId="7E1DBD40" w14:textId="77777777" w:rsidR="00FA415F" w:rsidRPr="002C33E6" w:rsidRDefault="00FA415F" w:rsidP="00362786">
            <w:pPr>
              <w:jc w:val="center"/>
              <w:rPr>
                <w:rFonts w:ascii="Calibri" w:hAnsi="Calibri"/>
                <w:color w:val="000000" w:themeColor="text1"/>
              </w:rPr>
            </w:pPr>
            <w:r w:rsidRPr="002C33E6">
              <w:rPr>
                <w:rFonts w:ascii="Calibri" w:hAnsi="Calibri"/>
                <w:color w:val="000000" w:themeColor="text1"/>
              </w:rPr>
              <w:t>0.</w:t>
            </w:r>
            <w:r w:rsidR="00362786" w:rsidRPr="002C33E6">
              <w:rPr>
                <w:rFonts w:ascii="Calibri" w:hAnsi="Calibri"/>
                <w:color w:val="000000" w:themeColor="text1"/>
              </w:rPr>
              <w:t>43</w:t>
            </w:r>
          </w:p>
        </w:tc>
        <w:tc>
          <w:tcPr>
            <w:tcW w:w="1003" w:type="dxa"/>
            <w:shd w:val="clear" w:color="auto" w:fill="FFFFFF" w:themeFill="background1"/>
            <w:vAlign w:val="center"/>
          </w:tcPr>
          <w:p w14:paraId="55F23BCE"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0.6</w:t>
            </w:r>
            <w:r w:rsidR="00904877" w:rsidRPr="002C33E6">
              <w:rPr>
                <w:rFonts w:ascii="Calibri" w:hAnsi="Calibri"/>
                <w:color w:val="000000" w:themeColor="text1"/>
              </w:rPr>
              <w:t>2</w:t>
            </w:r>
          </w:p>
        </w:tc>
      </w:tr>
      <w:tr w:rsidR="002E7999" w:rsidRPr="002C33E6" w14:paraId="5D5133F0" w14:textId="77777777" w:rsidTr="00EC1F0B">
        <w:trPr>
          <w:trHeight w:val="306"/>
        </w:trPr>
        <w:tc>
          <w:tcPr>
            <w:tcW w:w="914" w:type="dxa"/>
            <w:vMerge w:val="restart"/>
            <w:vAlign w:val="center"/>
          </w:tcPr>
          <w:p w14:paraId="5020069A"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Middle</w:t>
            </w:r>
          </w:p>
        </w:tc>
        <w:tc>
          <w:tcPr>
            <w:tcW w:w="1096" w:type="dxa"/>
            <w:shd w:val="clear" w:color="auto" w:fill="FFFFFF" w:themeFill="background1"/>
            <w:noWrap/>
            <w:hideMark/>
          </w:tcPr>
          <w:p w14:paraId="77AA1B2F"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Deltoid</w:t>
            </w:r>
          </w:p>
        </w:tc>
        <w:tc>
          <w:tcPr>
            <w:tcW w:w="602" w:type="dxa"/>
            <w:shd w:val="clear" w:color="auto" w:fill="FFFFFF" w:themeFill="background1"/>
            <w:vAlign w:val="center"/>
          </w:tcPr>
          <w:p w14:paraId="53E1C0BA"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w:t>
            </w:r>
            <w:r w:rsidR="00C17092" w:rsidRPr="002C33E6">
              <w:rPr>
                <w:rFonts w:ascii="Calibri" w:hAnsi="Calibri"/>
                <w:color w:val="000000" w:themeColor="text1"/>
              </w:rPr>
              <w:t>5</w:t>
            </w:r>
          </w:p>
        </w:tc>
        <w:tc>
          <w:tcPr>
            <w:tcW w:w="733" w:type="dxa"/>
            <w:shd w:val="clear" w:color="auto" w:fill="FFFFFF" w:themeFill="background1"/>
            <w:vAlign w:val="center"/>
          </w:tcPr>
          <w:p w14:paraId="16AB73B8" w14:textId="77777777" w:rsidR="00FA415F" w:rsidRPr="002C33E6" w:rsidRDefault="001303AD" w:rsidP="00B50DC7">
            <w:pPr>
              <w:jc w:val="center"/>
              <w:rPr>
                <w:rFonts w:ascii="Calibri" w:hAnsi="Calibri"/>
                <w:color w:val="000000" w:themeColor="text1"/>
              </w:rPr>
            </w:pPr>
            <w:r w:rsidRPr="002C33E6">
              <w:rPr>
                <w:rFonts w:ascii="Calibri" w:hAnsi="Calibri"/>
                <w:color w:val="000000" w:themeColor="text1"/>
              </w:rPr>
              <w:t>19</w:t>
            </w:r>
          </w:p>
        </w:tc>
        <w:tc>
          <w:tcPr>
            <w:tcW w:w="941" w:type="dxa"/>
            <w:shd w:val="clear" w:color="auto" w:fill="92D050"/>
            <w:noWrap/>
            <w:vAlign w:val="center"/>
            <w:hideMark/>
          </w:tcPr>
          <w:p w14:paraId="4A830CA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w:t>
            </w:r>
            <w:r w:rsidR="00C17092" w:rsidRPr="002C33E6">
              <w:rPr>
                <w:rFonts w:ascii="Calibri" w:hAnsi="Calibri"/>
                <w:color w:val="000000" w:themeColor="text1"/>
              </w:rPr>
              <w:t>2</w:t>
            </w:r>
          </w:p>
        </w:tc>
        <w:tc>
          <w:tcPr>
            <w:tcW w:w="800" w:type="dxa"/>
            <w:shd w:val="clear" w:color="auto" w:fill="FFFFFF" w:themeFill="background1"/>
            <w:vAlign w:val="center"/>
          </w:tcPr>
          <w:p w14:paraId="2088F5A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1.8</w:t>
            </w:r>
            <w:r w:rsidR="001303AD" w:rsidRPr="002C33E6">
              <w:rPr>
                <w:rFonts w:ascii="Calibri" w:hAnsi="Calibri"/>
                <w:color w:val="000000" w:themeColor="text1"/>
              </w:rPr>
              <w:t>6</w:t>
            </w:r>
          </w:p>
        </w:tc>
        <w:tc>
          <w:tcPr>
            <w:tcW w:w="1015" w:type="dxa"/>
            <w:shd w:val="clear" w:color="auto" w:fill="FFFFFF" w:themeFill="background1"/>
            <w:noWrap/>
            <w:vAlign w:val="center"/>
            <w:hideMark/>
          </w:tcPr>
          <w:p w14:paraId="4143D33E"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800" w:type="dxa"/>
            <w:shd w:val="clear" w:color="auto" w:fill="FFFFFF" w:themeFill="background1"/>
            <w:vAlign w:val="center"/>
          </w:tcPr>
          <w:p w14:paraId="620BBC6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988" w:type="dxa"/>
            <w:shd w:val="clear" w:color="auto" w:fill="FFFFFF" w:themeFill="background1"/>
            <w:noWrap/>
            <w:vAlign w:val="center"/>
            <w:hideMark/>
          </w:tcPr>
          <w:p w14:paraId="77469A52"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0.5</w:t>
            </w:r>
            <w:r w:rsidR="00C17092" w:rsidRPr="002C33E6">
              <w:rPr>
                <w:rFonts w:ascii="Calibri" w:hAnsi="Calibri"/>
                <w:color w:val="000000" w:themeColor="text1"/>
              </w:rPr>
              <w:t>3</w:t>
            </w:r>
          </w:p>
        </w:tc>
        <w:tc>
          <w:tcPr>
            <w:tcW w:w="1003" w:type="dxa"/>
            <w:shd w:val="clear" w:color="auto" w:fill="FFFFFF" w:themeFill="background1"/>
            <w:vAlign w:val="center"/>
          </w:tcPr>
          <w:p w14:paraId="6A9B27C2"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0.3</w:t>
            </w:r>
            <w:r w:rsidR="001303AD" w:rsidRPr="002C33E6">
              <w:rPr>
                <w:rFonts w:ascii="Calibri" w:hAnsi="Calibri"/>
                <w:color w:val="000000" w:themeColor="text1"/>
              </w:rPr>
              <w:t>5</w:t>
            </w:r>
          </w:p>
        </w:tc>
      </w:tr>
      <w:tr w:rsidR="002E7999" w:rsidRPr="002C33E6" w14:paraId="11751D0D" w14:textId="77777777" w:rsidTr="00EC1F0B">
        <w:trPr>
          <w:trHeight w:val="306"/>
        </w:trPr>
        <w:tc>
          <w:tcPr>
            <w:tcW w:w="914" w:type="dxa"/>
            <w:vMerge/>
            <w:vAlign w:val="center"/>
          </w:tcPr>
          <w:p w14:paraId="0F425EB3" w14:textId="77777777" w:rsidR="00FA415F" w:rsidRPr="002C33E6" w:rsidRDefault="00FA415F" w:rsidP="00B50DC7">
            <w:pPr>
              <w:jc w:val="center"/>
              <w:rPr>
                <w:rFonts w:ascii="Calibri" w:hAnsi="Calibri"/>
                <w:color w:val="000000" w:themeColor="text1"/>
              </w:rPr>
            </w:pPr>
          </w:p>
        </w:tc>
        <w:tc>
          <w:tcPr>
            <w:tcW w:w="1096" w:type="dxa"/>
            <w:shd w:val="clear" w:color="auto" w:fill="FFFFFF" w:themeFill="background1"/>
            <w:noWrap/>
            <w:hideMark/>
          </w:tcPr>
          <w:p w14:paraId="0037AAB6"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LDTM</w:t>
            </w:r>
          </w:p>
        </w:tc>
        <w:tc>
          <w:tcPr>
            <w:tcW w:w="602" w:type="dxa"/>
            <w:shd w:val="clear" w:color="auto" w:fill="FFFFFF" w:themeFill="background1"/>
            <w:vAlign w:val="center"/>
          </w:tcPr>
          <w:p w14:paraId="729CA5A3" w14:textId="77777777" w:rsidR="00FA415F" w:rsidRPr="002C33E6" w:rsidRDefault="00C17092" w:rsidP="00B50DC7">
            <w:pPr>
              <w:jc w:val="center"/>
              <w:rPr>
                <w:rFonts w:ascii="Calibri" w:hAnsi="Calibri"/>
                <w:color w:val="000000" w:themeColor="text1"/>
              </w:rPr>
            </w:pPr>
            <w:r w:rsidRPr="002C33E6">
              <w:rPr>
                <w:rFonts w:ascii="Calibri" w:hAnsi="Calibri"/>
                <w:color w:val="000000" w:themeColor="text1"/>
              </w:rPr>
              <w:t>19</w:t>
            </w:r>
          </w:p>
        </w:tc>
        <w:tc>
          <w:tcPr>
            <w:tcW w:w="733" w:type="dxa"/>
            <w:shd w:val="clear" w:color="auto" w:fill="FFFFFF" w:themeFill="background1"/>
            <w:vAlign w:val="center"/>
          </w:tcPr>
          <w:p w14:paraId="7E8B4DC8" w14:textId="77777777" w:rsidR="00FA415F" w:rsidRPr="002C33E6" w:rsidRDefault="001303AD" w:rsidP="00B50DC7">
            <w:pPr>
              <w:jc w:val="center"/>
              <w:rPr>
                <w:rFonts w:ascii="Calibri" w:hAnsi="Calibri"/>
                <w:color w:val="000000" w:themeColor="text1"/>
              </w:rPr>
            </w:pPr>
            <w:r w:rsidRPr="002C33E6">
              <w:rPr>
                <w:rFonts w:ascii="Calibri" w:hAnsi="Calibri"/>
                <w:color w:val="000000" w:themeColor="text1"/>
              </w:rPr>
              <w:t>19</w:t>
            </w:r>
          </w:p>
        </w:tc>
        <w:tc>
          <w:tcPr>
            <w:tcW w:w="941" w:type="dxa"/>
            <w:shd w:val="clear" w:color="auto" w:fill="FFFFFF" w:themeFill="background1"/>
            <w:noWrap/>
            <w:vAlign w:val="center"/>
            <w:hideMark/>
          </w:tcPr>
          <w:p w14:paraId="4133EBB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1.8</w:t>
            </w:r>
            <w:r w:rsidR="00C17092" w:rsidRPr="002C33E6">
              <w:rPr>
                <w:rFonts w:ascii="Calibri" w:hAnsi="Calibri"/>
                <w:color w:val="000000" w:themeColor="text1"/>
              </w:rPr>
              <w:t>2</w:t>
            </w:r>
          </w:p>
        </w:tc>
        <w:tc>
          <w:tcPr>
            <w:tcW w:w="800" w:type="dxa"/>
            <w:shd w:val="clear" w:color="auto" w:fill="FFFFFF" w:themeFill="background1"/>
            <w:vAlign w:val="center"/>
          </w:tcPr>
          <w:p w14:paraId="7FE6A14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1.8</w:t>
            </w:r>
            <w:r w:rsidR="001303AD" w:rsidRPr="002C33E6">
              <w:rPr>
                <w:rFonts w:ascii="Calibri" w:hAnsi="Calibri"/>
                <w:color w:val="000000" w:themeColor="text1"/>
              </w:rPr>
              <w:t>6</w:t>
            </w:r>
          </w:p>
        </w:tc>
        <w:tc>
          <w:tcPr>
            <w:tcW w:w="1015" w:type="dxa"/>
            <w:shd w:val="clear" w:color="auto" w:fill="FFFFFF" w:themeFill="background1"/>
            <w:noWrap/>
            <w:vAlign w:val="center"/>
            <w:hideMark/>
          </w:tcPr>
          <w:p w14:paraId="4DC5D372"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800" w:type="dxa"/>
            <w:shd w:val="clear" w:color="auto" w:fill="FFFFFF" w:themeFill="background1"/>
            <w:vAlign w:val="center"/>
          </w:tcPr>
          <w:p w14:paraId="394D8E2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988" w:type="dxa"/>
            <w:shd w:val="clear" w:color="auto" w:fill="FFFFFF" w:themeFill="background1"/>
            <w:noWrap/>
            <w:vAlign w:val="center"/>
            <w:hideMark/>
          </w:tcPr>
          <w:p w14:paraId="6F539B4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0.3</w:t>
            </w:r>
            <w:r w:rsidR="00C17092" w:rsidRPr="002C33E6">
              <w:rPr>
                <w:rFonts w:ascii="Calibri" w:hAnsi="Calibri"/>
                <w:color w:val="000000" w:themeColor="text1"/>
              </w:rPr>
              <w:t>6</w:t>
            </w:r>
          </w:p>
        </w:tc>
        <w:tc>
          <w:tcPr>
            <w:tcW w:w="1003" w:type="dxa"/>
            <w:shd w:val="clear" w:color="auto" w:fill="FFFFFF" w:themeFill="background1"/>
            <w:vAlign w:val="center"/>
          </w:tcPr>
          <w:p w14:paraId="7577D6B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0.4</w:t>
            </w:r>
            <w:r w:rsidR="001303AD" w:rsidRPr="002C33E6">
              <w:rPr>
                <w:rFonts w:ascii="Calibri" w:hAnsi="Calibri"/>
                <w:color w:val="000000" w:themeColor="text1"/>
              </w:rPr>
              <w:t>7</w:t>
            </w:r>
          </w:p>
        </w:tc>
      </w:tr>
      <w:tr w:rsidR="00FA415F" w:rsidRPr="002C33E6" w14:paraId="5FD8CF00" w14:textId="77777777" w:rsidTr="00EC1F0B">
        <w:trPr>
          <w:trHeight w:val="306"/>
        </w:trPr>
        <w:tc>
          <w:tcPr>
            <w:tcW w:w="914" w:type="dxa"/>
            <w:vMerge/>
            <w:vAlign w:val="center"/>
          </w:tcPr>
          <w:p w14:paraId="54E824DB" w14:textId="77777777" w:rsidR="00FA415F" w:rsidRPr="002C33E6" w:rsidRDefault="00FA415F" w:rsidP="00B50DC7">
            <w:pPr>
              <w:jc w:val="center"/>
              <w:rPr>
                <w:rFonts w:ascii="Calibri" w:hAnsi="Calibri"/>
                <w:color w:val="000000" w:themeColor="text1"/>
              </w:rPr>
            </w:pPr>
          </w:p>
        </w:tc>
        <w:tc>
          <w:tcPr>
            <w:tcW w:w="1096" w:type="dxa"/>
            <w:shd w:val="clear" w:color="auto" w:fill="FFFFFF" w:themeFill="background1"/>
            <w:noWrap/>
            <w:hideMark/>
          </w:tcPr>
          <w:p w14:paraId="68DADB0B"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Pectoral</w:t>
            </w:r>
          </w:p>
        </w:tc>
        <w:tc>
          <w:tcPr>
            <w:tcW w:w="602" w:type="dxa"/>
            <w:shd w:val="clear" w:color="auto" w:fill="FFFFFF" w:themeFill="background1"/>
            <w:vAlign w:val="center"/>
          </w:tcPr>
          <w:p w14:paraId="2F122E02"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w:t>
            </w:r>
            <w:r w:rsidR="00C17092" w:rsidRPr="002C33E6">
              <w:rPr>
                <w:rFonts w:ascii="Calibri" w:hAnsi="Calibri"/>
                <w:color w:val="000000" w:themeColor="text1"/>
              </w:rPr>
              <w:t>8</w:t>
            </w:r>
          </w:p>
        </w:tc>
        <w:tc>
          <w:tcPr>
            <w:tcW w:w="733" w:type="dxa"/>
            <w:shd w:val="clear" w:color="auto" w:fill="FFFFFF" w:themeFill="background1"/>
            <w:vAlign w:val="center"/>
          </w:tcPr>
          <w:p w14:paraId="677BC39D"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1303AD" w:rsidRPr="002C33E6">
              <w:rPr>
                <w:rFonts w:ascii="Calibri" w:hAnsi="Calibri"/>
                <w:color w:val="000000" w:themeColor="text1"/>
              </w:rPr>
              <w:t>0</w:t>
            </w:r>
          </w:p>
        </w:tc>
        <w:tc>
          <w:tcPr>
            <w:tcW w:w="941" w:type="dxa"/>
            <w:shd w:val="clear" w:color="auto" w:fill="FFFFFF" w:themeFill="background1"/>
            <w:noWrap/>
            <w:vAlign w:val="center"/>
            <w:hideMark/>
          </w:tcPr>
          <w:p w14:paraId="120C436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w:t>
            </w:r>
            <w:r w:rsidR="00C17092" w:rsidRPr="002C33E6">
              <w:rPr>
                <w:rFonts w:ascii="Calibri" w:hAnsi="Calibri"/>
                <w:color w:val="000000" w:themeColor="text1"/>
              </w:rPr>
              <w:t>3</w:t>
            </w:r>
          </w:p>
        </w:tc>
        <w:tc>
          <w:tcPr>
            <w:tcW w:w="800" w:type="dxa"/>
            <w:shd w:val="clear" w:color="auto" w:fill="FFFFFF" w:themeFill="background1"/>
            <w:vAlign w:val="center"/>
          </w:tcPr>
          <w:p w14:paraId="7B830A21" w14:textId="77777777" w:rsidR="00FA415F" w:rsidRPr="002C33E6" w:rsidRDefault="00FA415F" w:rsidP="001303AD">
            <w:pPr>
              <w:jc w:val="center"/>
              <w:rPr>
                <w:rFonts w:ascii="Calibri" w:hAnsi="Calibri"/>
                <w:color w:val="000000" w:themeColor="text1"/>
              </w:rPr>
            </w:pPr>
            <w:r w:rsidRPr="002C33E6">
              <w:rPr>
                <w:rFonts w:ascii="Calibri" w:hAnsi="Calibri"/>
                <w:color w:val="000000" w:themeColor="text1"/>
              </w:rPr>
              <w:t>2.</w:t>
            </w:r>
            <w:r w:rsidR="001303AD" w:rsidRPr="002C33E6">
              <w:rPr>
                <w:rFonts w:ascii="Calibri" w:hAnsi="Calibri"/>
                <w:color w:val="000000" w:themeColor="text1"/>
              </w:rPr>
              <w:t>34</w:t>
            </w:r>
          </w:p>
        </w:tc>
        <w:tc>
          <w:tcPr>
            <w:tcW w:w="1015" w:type="dxa"/>
            <w:shd w:val="clear" w:color="auto" w:fill="FFFFFF" w:themeFill="background1"/>
            <w:noWrap/>
            <w:vAlign w:val="center"/>
            <w:hideMark/>
          </w:tcPr>
          <w:p w14:paraId="6D287EE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2.00</w:t>
            </w:r>
          </w:p>
        </w:tc>
        <w:tc>
          <w:tcPr>
            <w:tcW w:w="800" w:type="dxa"/>
            <w:shd w:val="clear" w:color="auto" w:fill="FFFFFF" w:themeFill="background1"/>
            <w:vAlign w:val="center"/>
          </w:tcPr>
          <w:p w14:paraId="45999247"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2.00</w:t>
            </w:r>
          </w:p>
        </w:tc>
        <w:tc>
          <w:tcPr>
            <w:tcW w:w="988" w:type="dxa"/>
            <w:shd w:val="clear" w:color="auto" w:fill="FFFFFF" w:themeFill="background1"/>
            <w:noWrap/>
            <w:vAlign w:val="center"/>
            <w:hideMark/>
          </w:tcPr>
          <w:p w14:paraId="2F8D7B5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0.4</w:t>
            </w:r>
            <w:r w:rsidR="00C17092" w:rsidRPr="002C33E6">
              <w:rPr>
                <w:rFonts w:ascii="Calibri" w:hAnsi="Calibri"/>
                <w:color w:val="000000" w:themeColor="text1"/>
              </w:rPr>
              <w:t>8</w:t>
            </w:r>
          </w:p>
        </w:tc>
        <w:tc>
          <w:tcPr>
            <w:tcW w:w="1003" w:type="dxa"/>
            <w:shd w:val="clear" w:color="auto" w:fill="FFFFFF" w:themeFill="background1"/>
            <w:vAlign w:val="center"/>
          </w:tcPr>
          <w:p w14:paraId="61C1B8B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0.6</w:t>
            </w:r>
            <w:r w:rsidR="001303AD" w:rsidRPr="002C33E6">
              <w:rPr>
                <w:rFonts w:ascii="Calibri" w:hAnsi="Calibri"/>
                <w:color w:val="000000" w:themeColor="text1"/>
              </w:rPr>
              <w:t>3</w:t>
            </w:r>
          </w:p>
        </w:tc>
      </w:tr>
      <w:tr w:rsidR="002E7999" w:rsidRPr="002C33E6" w14:paraId="03EEAD53" w14:textId="77777777" w:rsidTr="00EC1F0B">
        <w:trPr>
          <w:trHeight w:val="306"/>
        </w:trPr>
        <w:tc>
          <w:tcPr>
            <w:tcW w:w="914" w:type="dxa"/>
            <w:vMerge w:val="restart"/>
            <w:vAlign w:val="center"/>
          </w:tcPr>
          <w:p w14:paraId="1B8A108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Old</w:t>
            </w:r>
          </w:p>
        </w:tc>
        <w:tc>
          <w:tcPr>
            <w:tcW w:w="1096" w:type="dxa"/>
            <w:shd w:val="clear" w:color="auto" w:fill="FFFFFF" w:themeFill="background1"/>
            <w:noWrap/>
            <w:hideMark/>
          </w:tcPr>
          <w:p w14:paraId="1AA83F71"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Deltoid</w:t>
            </w:r>
          </w:p>
        </w:tc>
        <w:tc>
          <w:tcPr>
            <w:tcW w:w="602" w:type="dxa"/>
            <w:shd w:val="clear" w:color="auto" w:fill="FFFFFF" w:themeFill="background1"/>
            <w:vAlign w:val="center"/>
          </w:tcPr>
          <w:p w14:paraId="4396A15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7361FA" w:rsidRPr="002C33E6">
              <w:rPr>
                <w:rFonts w:ascii="Calibri" w:hAnsi="Calibri"/>
                <w:color w:val="000000" w:themeColor="text1"/>
              </w:rPr>
              <w:t>3</w:t>
            </w:r>
          </w:p>
        </w:tc>
        <w:tc>
          <w:tcPr>
            <w:tcW w:w="733" w:type="dxa"/>
            <w:shd w:val="clear" w:color="auto" w:fill="FFFFFF" w:themeFill="background1"/>
            <w:vAlign w:val="center"/>
          </w:tcPr>
          <w:p w14:paraId="04B7CDBD"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3244C1" w:rsidRPr="002C33E6">
              <w:rPr>
                <w:rFonts w:ascii="Calibri" w:hAnsi="Calibri"/>
                <w:color w:val="000000" w:themeColor="text1"/>
              </w:rPr>
              <w:t>4</w:t>
            </w:r>
          </w:p>
        </w:tc>
        <w:tc>
          <w:tcPr>
            <w:tcW w:w="941" w:type="dxa"/>
            <w:shd w:val="clear" w:color="auto" w:fill="FFFFFF" w:themeFill="background1"/>
            <w:noWrap/>
            <w:vAlign w:val="center"/>
            <w:hideMark/>
          </w:tcPr>
          <w:p w14:paraId="1A5C844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1.99</w:t>
            </w:r>
          </w:p>
        </w:tc>
        <w:tc>
          <w:tcPr>
            <w:tcW w:w="800" w:type="dxa"/>
            <w:shd w:val="clear" w:color="auto" w:fill="FFFFFF" w:themeFill="background1"/>
            <w:vAlign w:val="center"/>
          </w:tcPr>
          <w:p w14:paraId="6A4C8A76"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2.04</w:t>
            </w:r>
          </w:p>
        </w:tc>
        <w:tc>
          <w:tcPr>
            <w:tcW w:w="1015" w:type="dxa"/>
            <w:shd w:val="clear" w:color="auto" w:fill="FFFFFF" w:themeFill="background1"/>
            <w:noWrap/>
            <w:vAlign w:val="center"/>
            <w:hideMark/>
          </w:tcPr>
          <w:p w14:paraId="1568C0D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1.75</w:t>
            </w:r>
          </w:p>
        </w:tc>
        <w:tc>
          <w:tcPr>
            <w:tcW w:w="800" w:type="dxa"/>
            <w:shd w:val="clear" w:color="auto" w:fill="FFFFFF" w:themeFill="background1"/>
            <w:vAlign w:val="center"/>
          </w:tcPr>
          <w:p w14:paraId="6EB9AD46" w14:textId="77777777" w:rsidR="00FA415F" w:rsidRPr="002C33E6" w:rsidRDefault="00FA415F" w:rsidP="003244C1">
            <w:pPr>
              <w:jc w:val="center"/>
              <w:rPr>
                <w:rFonts w:ascii="Calibri" w:hAnsi="Calibri"/>
                <w:color w:val="000000" w:themeColor="text1"/>
              </w:rPr>
            </w:pPr>
            <w:r w:rsidRPr="002C33E6">
              <w:rPr>
                <w:rFonts w:ascii="Calibri" w:hAnsi="Calibri"/>
                <w:color w:val="000000" w:themeColor="text1"/>
              </w:rPr>
              <w:t>1.</w:t>
            </w:r>
            <w:r w:rsidR="003244C1" w:rsidRPr="002C33E6">
              <w:rPr>
                <w:rFonts w:ascii="Calibri" w:hAnsi="Calibri"/>
                <w:color w:val="000000" w:themeColor="text1"/>
              </w:rPr>
              <w:t>88</w:t>
            </w:r>
          </w:p>
        </w:tc>
        <w:tc>
          <w:tcPr>
            <w:tcW w:w="988" w:type="dxa"/>
            <w:shd w:val="clear" w:color="auto" w:fill="FFFFFF" w:themeFill="background1"/>
            <w:noWrap/>
            <w:vAlign w:val="center"/>
            <w:hideMark/>
          </w:tcPr>
          <w:p w14:paraId="64393BB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0.5</w:t>
            </w:r>
            <w:r w:rsidR="003244C1" w:rsidRPr="002C33E6">
              <w:rPr>
                <w:rFonts w:ascii="Calibri" w:hAnsi="Calibri"/>
                <w:color w:val="000000" w:themeColor="text1"/>
              </w:rPr>
              <w:t>1</w:t>
            </w:r>
          </w:p>
        </w:tc>
        <w:tc>
          <w:tcPr>
            <w:tcW w:w="1003" w:type="dxa"/>
            <w:shd w:val="clear" w:color="auto" w:fill="FFFFFF" w:themeFill="background1"/>
            <w:vAlign w:val="center"/>
          </w:tcPr>
          <w:p w14:paraId="02B564F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0.5</w:t>
            </w:r>
            <w:r w:rsidR="009B470F" w:rsidRPr="002C33E6">
              <w:rPr>
                <w:rFonts w:ascii="Calibri" w:hAnsi="Calibri"/>
                <w:color w:val="000000" w:themeColor="text1"/>
              </w:rPr>
              <w:t>3</w:t>
            </w:r>
          </w:p>
        </w:tc>
      </w:tr>
      <w:tr w:rsidR="002E7999" w:rsidRPr="002C33E6" w14:paraId="79DF9A7C" w14:textId="77777777" w:rsidTr="00EC1F0B">
        <w:trPr>
          <w:trHeight w:val="306"/>
        </w:trPr>
        <w:tc>
          <w:tcPr>
            <w:tcW w:w="914" w:type="dxa"/>
            <w:vMerge/>
          </w:tcPr>
          <w:p w14:paraId="767C03F8" w14:textId="77777777" w:rsidR="00FA415F" w:rsidRPr="002C33E6" w:rsidRDefault="00FA415F" w:rsidP="00B50DC7">
            <w:pPr>
              <w:rPr>
                <w:rFonts w:ascii="Calibri" w:hAnsi="Calibri"/>
                <w:color w:val="000000" w:themeColor="text1"/>
              </w:rPr>
            </w:pPr>
          </w:p>
        </w:tc>
        <w:tc>
          <w:tcPr>
            <w:tcW w:w="1096" w:type="dxa"/>
            <w:shd w:val="clear" w:color="auto" w:fill="FFFFFF" w:themeFill="background1"/>
            <w:noWrap/>
            <w:hideMark/>
          </w:tcPr>
          <w:p w14:paraId="0EB1487C"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LDTM</w:t>
            </w:r>
          </w:p>
        </w:tc>
        <w:tc>
          <w:tcPr>
            <w:tcW w:w="602" w:type="dxa"/>
            <w:shd w:val="clear" w:color="auto" w:fill="FFFFFF" w:themeFill="background1"/>
            <w:vAlign w:val="center"/>
          </w:tcPr>
          <w:p w14:paraId="423669EE"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23</w:t>
            </w:r>
          </w:p>
        </w:tc>
        <w:tc>
          <w:tcPr>
            <w:tcW w:w="733" w:type="dxa"/>
            <w:shd w:val="clear" w:color="auto" w:fill="FFFFFF" w:themeFill="background1"/>
            <w:vAlign w:val="center"/>
          </w:tcPr>
          <w:p w14:paraId="3C8AA1B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3244C1" w:rsidRPr="002C33E6">
              <w:rPr>
                <w:rFonts w:ascii="Calibri" w:hAnsi="Calibri"/>
                <w:color w:val="000000" w:themeColor="text1"/>
              </w:rPr>
              <w:t>3</w:t>
            </w:r>
          </w:p>
        </w:tc>
        <w:tc>
          <w:tcPr>
            <w:tcW w:w="941" w:type="dxa"/>
            <w:shd w:val="clear" w:color="auto" w:fill="92D050"/>
            <w:noWrap/>
            <w:vAlign w:val="center"/>
            <w:hideMark/>
          </w:tcPr>
          <w:p w14:paraId="2D6B6DB5"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2.09</w:t>
            </w:r>
          </w:p>
        </w:tc>
        <w:tc>
          <w:tcPr>
            <w:tcW w:w="800" w:type="dxa"/>
            <w:shd w:val="clear" w:color="auto" w:fill="FFFFFF" w:themeFill="background1"/>
            <w:vAlign w:val="center"/>
          </w:tcPr>
          <w:p w14:paraId="0D5C8C6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1.9</w:t>
            </w:r>
            <w:r w:rsidR="003244C1" w:rsidRPr="002C33E6">
              <w:rPr>
                <w:rFonts w:ascii="Calibri" w:hAnsi="Calibri"/>
                <w:color w:val="000000" w:themeColor="text1"/>
              </w:rPr>
              <w:t>1</w:t>
            </w:r>
          </w:p>
        </w:tc>
        <w:tc>
          <w:tcPr>
            <w:tcW w:w="1015" w:type="dxa"/>
            <w:shd w:val="clear" w:color="auto" w:fill="92D050"/>
            <w:noWrap/>
            <w:vAlign w:val="center"/>
            <w:hideMark/>
          </w:tcPr>
          <w:p w14:paraId="32820DA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2.00</w:t>
            </w:r>
          </w:p>
        </w:tc>
        <w:tc>
          <w:tcPr>
            <w:tcW w:w="800" w:type="dxa"/>
            <w:shd w:val="clear" w:color="auto" w:fill="FFFFFF" w:themeFill="background1"/>
            <w:vAlign w:val="center"/>
          </w:tcPr>
          <w:p w14:paraId="4251894B" w14:textId="77777777" w:rsidR="00FA415F" w:rsidRPr="002C33E6" w:rsidRDefault="00FA415F" w:rsidP="003244C1">
            <w:pPr>
              <w:jc w:val="center"/>
              <w:rPr>
                <w:rFonts w:ascii="Calibri" w:hAnsi="Calibri"/>
                <w:color w:val="000000" w:themeColor="text1"/>
              </w:rPr>
            </w:pPr>
            <w:r w:rsidRPr="002C33E6">
              <w:rPr>
                <w:rFonts w:ascii="Calibri" w:hAnsi="Calibri"/>
                <w:color w:val="000000" w:themeColor="text1"/>
              </w:rPr>
              <w:t>1.</w:t>
            </w:r>
            <w:r w:rsidR="003244C1" w:rsidRPr="002C33E6">
              <w:rPr>
                <w:rFonts w:ascii="Calibri" w:hAnsi="Calibri"/>
                <w:color w:val="000000" w:themeColor="text1"/>
              </w:rPr>
              <w:t>75</w:t>
            </w:r>
          </w:p>
        </w:tc>
        <w:tc>
          <w:tcPr>
            <w:tcW w:w="988" w:type="dxa"/>
            <w:shd w:val="clear" w:color="auto" w:fill="FFFFFF" w:themeFill="background1"/>
            <w:noWrap/>
            <w:vAlign w:val="center"/>
            <w:hideMark/>
          </w:tcPr>
          <w:p w14:paraId="4D0CD7BD"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0.51</w:t>
            </w:r>
          </w:p>
        </w:tc>
        <w:tc>
          <w:tcPr>
            <w:tcW w:w="1003" w:type="dxa"/>
            <w:shd w:val="clear" w:color="auto" w:fill="FFFFFF" w:themeFill="background1"/>
            <w:vAlign w:val="center"/>
          </w:tcPr>
          <w:p w14:paraId="00BD512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0.4</w:t>
            </w:r>
            <w:r w:rsidR="009B470F" w:rsidRPr="002C33E6">
              <w:rPr>
                <w:rFonts w:ascii="Calibri" w:hAnsi="Calibri"/>
                <w:color w:val="000000" w:themeColor="text1"/>
              </w:rPr>
              <w:t>9</w:t>
            </w:r>
          </w:p>
        </w:tc>
      </w:tr>
      <w:tr w:rsidR="00FA415F" w:rsidRPr="002C33E6" w14:paraId="3D86D3C6" w14:textId="77777777" w:rsidTr="00EC1F0B">
        <w:trPr>
          <w:trHeight w:val="306"/>
        </w:trPr>
        <w:tc>
          <w:tcPr>
            <w:tcW w:w="914" w:type="dxa"/>
            <w:vMerge/>
          </w:tcPr>
          <w:p w14:paraId="12368C46" w14:textId="77777777" w:rsidR="00FA415F" w:rsidRPr="002C33E6" w:rsidRDefault="00FA415F" w:rsidP="00B50DC7">
            <w:pPr>
              <w:rPr>
                <w:rFonts w:ascii="Calibri" w:hAnsi="Calibri"/>
                <w:b/>
                <w:color w:val="000000" w:themeColor="text1"/>
              </w:rPr>
            </w:pPr>
          </w:p>
        </w:tc>
        <w:tc>
          <w:tcPr>
            <w:tcW w:w="1096" w:type="dxa"/>
            <w:shd w:val="clear" w:color="auto" w:fill="FFFFFF" w:themeFill="background1"/>
            <w:noWrap/>
            <w:hideMark/>
          </w:tcPr>
          <w:p w14:paraId="51B016CC" w14:textId="77777777" w:rsidR="00FA415F" w:rsidRPr="002C33E6" w:rsidRDefault="00FA415F" w:rsidP="00B50DC7">
            <w:pPr>
              <w:rPr>
                <w:rFonts w:ascii="Calibri" w:hAnsi="Calibri"/>
                <w:color w:val="000000" w:themeColor="text1"/>
              </w:rPr>
            </w:pPr>
            <w:r w:rsidRPr="002C33E6">
              <w:rPr>
                <w:rFonts w:ascii="Calibri" w:hAnsi="Calibri"/>
                <w:color w:val="000000" w:themeColor="text1"/>
              </w:rPr>
              <w:t>Pectoral</w:t>
            </w:r>
          </w:p>
        </w:tc>
        <w:tc>
          <w:tcPr>
            <w:tcW w:w="602" w:type="dxa"/>
            <w:shd w:val="clear" w:color="auto" w:fill="FFFFFF" w:themeFill="background1"/>
            <w:vAlign w:val="center"/>
          </w:tcPr>
          <w:p w14:paraId="6B6760E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22</w:t>
            </w:r>
          </w:p>
        </w:tc>
        <w:tc>
          <w:tcPr>
            <w:tcW w:w="733" w:type="dxa"/>
            <w:shd w:val="clear" w:color="auto" w:fill="FFFFFF" w:themeFill="background1"/>
            <w:vAlign w:val="center"/>
          </w:tcPr>
          <w:p w14:paraId="77FC909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w:t>
            </w:r>
            <w:r w:rsidR="003244C1" w:rsidRPr="002C33E6">
              <w:rPr>
                <w:rFonts w:ascii="Calibri" w:hAnsi="Calibri"/>
                <w:color w:val="000000" w:themeColor="text1"/>
              </w:rPr>
              <w:t>2</w:t>
            </w:r>
          </w:p>
        </w:tc>
        <w:tc>
          <w:tcPr>
            <w:tcW w:w="941" w:type="dxa"/>
            <w:shd w:val="clear" w:color="auto" w:fill="FFFFFF" w:themeFill="background1"/>
            <w:noWrap/>
            <w:vAlign w:val="center"/>
            <w:hideMark/>
          </w:tcPr>
          <w:p w14:paraId="2F4416F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2.10</w:t>
            </w:r>
          </w:p>
        </w:tc>
        <w:tc>
          <w:tcPr>
            <w:tcW w:w="800" w:type="dxa"/>
            <w:shd w:val="clear" w:color="auto" w:fill="FFFFFF" w:themeFill="background1"/>
            <w:vAlign w:val="center"/>
          </w:tcPr>
          <w:p w14:paraId="62321CC1" w14:textId="77777777" w:rsidR="00FA415F" w:rsidRPr="002C33E6" w:rsidRDefault="00FA415F" w:rsidP="003244C1">
            <w:pPr>
              <w:jc w:val="center"/>
              <w:rPr>
                <w:rFonts w:ascii="Calibri" w:hAnsi="Calibri"/>
                <w:color w:val="000000" w:themeColor="text1"/>
              </w:rPr>
            </w:pPr>
            <w:r w:rsidRPr="002C33E6">
              <w:rPr>
                <w:rFonts w:ascii="Calibri" w:hAnsi="Calibri"/>
                <w:color w:val="000000" w:themeColor="text1"/>
              </w:rPr>
              <w:t>2.</w:t>
            </w:r>
            <w:r w:rsidR="003244C1" w:rsidRPr="002C33E6">
              <w:rPr>
                <w:rFonts w:ascii="Calibri" w:hAnsi="Calibri"/>
                <w:color w:val="000000" w:themeColor="text1"/>
              </w:rPr>
              <w:t>25</w:t>
            </w:r>
          </w:p>
        </w:tc>
        <w:tc>
          <w:tcPr>
            <w:tcW w:w="1015" w:type="dxa"/>
            <w:shd w:val="clear" w:color="auto" w:fill="FFFFFF" w:themeFill="background1"/>
            <w:noWrap/>
            <w:vAlign w:val="center"/>
            <w:hideMark/>
          </w:tcPr>
          <w:p w14:paraId="3786113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2.00</w:t>
            </w:r>
          </w:p>
        </w:tc>
        <w:tc>
          <w:tcPr>
            <w:tcW w:w="800" w:type="dxa"/>
            <w:shd w:val="clear" w:color="auto" w:fill="FFFFFF" w:themeFill="background1"/>
            <w:vAlign w:val="center"/>
          </w:tcPr>
          <w:p w14:paraId="2D4E9963"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2.00</w:t>
            </w:r>
          </w:p>
        </w:tc>
        <w:tc>
          <w:tcPr>
            <w:tcW w:w="988" w:type="dxa"/>
            <w:shd w:val="clear" w:color="auto" w:fill="FFFFFF" w:themeFill="background1"/>
            <w:noWrap/>
            <w:vAlign w:val="center"/>
            <w:hideMark/>
          </w:tcPr>
          <w:p w14:paraId="3B5F25DC"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0.53</w:t>
            </w:r>
          </w:p>
        </w:tc>
        <w:tc>
          <w:tcPr>
            <w:tcW w:w="1003" w:type="dxa"/>
            <w:shd w:val="clear" w:color="auto" w:fill="FFFFFF" w:themeFill="background1"/>
            <w:vAlign w:val="center"/>
          </w:tcPr>
          <w:p w14:paraId="4C3C39EB"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0.6</w:t>
            </w:r>
            <w:r w:rsidR="009B470F" w:rsidRPr="002C33E6">
              <w:rPr>
                <w:rFonts w:ascii="Calibri" w:hAnsi="Calibri"/>
                <w:color w:val="000000" w:themeColor="text1"/>
              </w:rPr>
              <w:t>8</w:t>
            </w:r>
          </w:p>
        </w:tc>
      </w:tr>
    </w:tbl>
    <w:p w14:paraId="78771FE1" w14:textId="24EA478F" w:rsidR="00FA415F" w:rsidRPr="00EC1F0B" w:rsidRDefault="00EC1F0B" w:rsidP="00EC1F0B">
      <w:pPr>
        <w:pStyle w:val="Caption"/>
        <w:rPr>
          <w:i w:val="0"/>
          <w:color w:val="000000" w:themeColor="text1"/>
          <w:sz w:val="22"/>
          <w:szCs w:val="22"/>
        </w:rPr>
      </w:pPr>
      <w:bookmarkStart w:id="56" w:name="_Toc429390967"/>
      <w:r w:rsidRPr="00EC1F0B">
        <w:rPr>
          <w:b/>
          <w:i w:val="0"/>
          <w:sz w:val="22"/>
          <w:szCs w:val="22"/>
        </w:rPr>
        <w:t xml:space="preserve">Table </w:t>
      </w:r>
      <w:r w:rsidRPr="00EC1F0B">
        <w:rPr>
          <w:b/>
          <w:i w:val="0"/>
          <w:sz w:val="22"/>
          <w:szCs w:val="22"/>
        </w:rPr>
        <w:fldChar w:fldCharType="begin"/>
      </w:r>
      <w:r w:rsidRPr="00EC1F0B">
        <w:rPr>
          <w:b/>
          <w:i w:val="0"/>
          <w:sz w:val="22"/>
          <w:szCs w:val="22"/>
        </w:rPr>
        <w:instrText xml:space="preserve"> SEQ Table \* ARABIC </w:instrText>
      </w:r>
      <w:r w:rsidRPr="00EC1F0B">
        <w:rPr>
          <w:b/>
          <w:i w:val="0"/>
          <w:sz w:val="22"/>
          <w:szCs w:val="22"/>
        </w:rPr>
        <w:fldChar w:fldCharType="separate"/>
      </w:r>
      <w:r w:rsidR="00E31296">
        <w:rPr>
          <w:b/>
          <w:i w:val="0"/>
          <w:noProof/>
          <w:sz w:val="22"/>
          <w:szCs w:val="22"/>
        </w:rPr>
        <w:t>12</w:t>
      </w:r>
      <w:r w:rsidRPr="00EC1F0B">
        <w:rPr>
          <w:b/>
          <w:i w:val="0"/>
          <w:sz w:val="22"/>
          <w:szCs w:val="22"/>
        </w:rPr>
        <w:fldChar w:fldCharType="end"/>
      </w:r>
      <w:r w:rsidR="0059329B" w:rsidRPr="00EC1F0B">
        <w:rPr>
          <w:b/>
          <w:i w:val="0"/>
          <w:color w:val="000000" w:themeColor="text1"/>
          <w:sz w:val="22"/>
          <w:szCs w:val="22"/>
        </w:rPr>
        <w:t xml:space="preserve"> </w:t>
      </w:r>
      <w:proofErr w:type="spellStart"/>
      <w:r w:rsidR="00FA415F" w:rsidRPr="00EC1F0B">
        <w:rPr>
          <w:i w:val="0"/>
          <w:color w:val="000000" w:themeColor="text1"/>
          <w:sz w:val="22"/>
          <w:szCs w:val="22"/>
        </w:rPr>
        <w:t>Entheseal</w:t>
      </w:r>
      <w:proofErr w:type="spellEnd"/>
      <w:r w:rsidR="00FA415F" w:rsidRPr="00EC1F0B">
        <w:rPr>
          <w:i w:val="0"/>
          <w:color w:val="000000" w:themeColor="text1"/>
          <w:sz w:val="22"/>
          <w:szCs w:val="22"/>
        </w:rPr>
        <w:t xml:space="preserve"> </w:t>
      </w:r>
      <w:proofErr w:type="spellStart"/>
      <w:r w:rsidR="00FA415F" w:rsidRPr="00EC1F0B">
        <w:rPr>
          <w:i w:val="0"/>
          <w:color w:val="000000" w:themeColor="text1"/>
          <w:sz w:val="22"/>
          <w:szCs w:val="22"/>
        </w:rPr>
        <w:t>robusticity</w:t>
      </w:r>
      <w:proofErr w:type="spellEnd"/>
      <w:r w:rsidR="00FA415F" w:rsidRPr="00EC1F0B">
        <w:rPr>
          <w:i w:val="0"/>
          <w:color w:val="000000" w:themeColor="text1"/>
          <w:sz w:val="22"/>
          <w:szCs w:val="22"/>
        </w:rPr>
        <w:t xml:space="preserve"> calculated to account for differential limb use</w:t>
      </w:r>
      <w:r w:rsidR="00C643F0" w:rsidRPr="00EC1F0B">
        <w:rPr>
          <w:i w:val="0"/>
          <w:color w:val="000000" w:themeColor="text1"/>
          <w:sz w:val="22"/>
          <w:szCs w:val="22"/>
        </w:rPr>
        <w:t>. Instances where mean or median is greater on the left side rather than the right are highlighted in green.</w:t>
      </w:r>
      <w:bookmarkEnd w:id="56"/>
    </w:p>
    <w:p w14:paraId="0D0EE97C" w14:textId="7691B8B8" w:rsidR="00FA415F" w:rsidRPr="002C33E6" w:rsidRDefault="006E6ADF" w:rsidP="00FA415F">
      <w:pPr>
        <w:spacing w:line="360" w:lineRule="auto"/>
        <w:rPr>
          <w:b/>
          <w:color w:val="000000" w:themeColor="text1"/>
          <w:sz w:val="22"/>
        </w:rPr>
      </w:pPr>
      <w:r>
        <w:rPr>
          <w:rFonts w:cs="Times New Roman"/>
          <w:noProof/>
          <w:szCs w:val="24"/>
          <w:lang w:eastAsia="en-CA"/>
        </w:rPr>
        <w:drawing>
          <wp:inline distT="0" distB="0" distL="0" distR="0" wp14:anchorId="4F686247" wp14:editId="30E0AD74">
            <wp:extent cx="5503545" cy="440107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3545" cy="4401072"/>
                    </a:xfrm>
                    <a:prstGeom prst="rect">
                      <a:avLst/>
                    </a:prstGeom>
                    <a:noFill/>
                    <a:ln>
                      <a:noFill/>
                    </a:ln>
                  </pic:spPr>
                </pic:pic>
              </a:graphicData>
            </a:graphic>
          </wp:inline>
        </w:drawing>
      </w:r>
    </w:p>
    <w:p w14:paraId="101FFF82" w14:textId="42CE8A11" w:rsidR="00FA415F" w:rsidRPr="00E46C90" w:rsidRDefault="00815389" w:rsidP="00815389">
      <w:pPr>
        <w:pStyle w:val="Caption"/>
        <w:rPr>
          <w:i w:val="0"/>
          <w:color w:val="000000" w:themeColor="text1"/>
          <w:sz w:val="24"/>
          <w:szCs w:val="24"/>
        </w:rPr>
      </w:pPr>
      <w:bookmarkStart w:id="57" w:name="_Toc429389324"/>
      <w:r w:rsidRPr="00815389">
        <w:rPr>
          <w:b/>
          <w:i w:val="0"/>
          <w:sz w:val="22"/>
          <w:szCs w:val="22"/>
        </w:rPr>
        <w:t xml:space="preserve">Figure </w:t>
      </w:r>
      <w:r w:rsidR="005816C5">
        <w:rPr>
          <w:b/>
          <w:i w:val="0"/>
          <w:sz w:val="22"/>
          <w:szCs w:val="22"/>
        </w:rPr>
        <w:t>5</w:t>
      </w:r>
      <w:r w:rsidR="005816C5" w:rsidRPr="0016194F">
        <w:rPr>
          <w:i w:val="0"/>
          <w:color w:val="000000" w:themeColor="text1"/>
          <w:sz w:val="22"/>
          <w:szCs w:val="22"/>
        </w:rPr>
        <w:t xml:space="preserve"> </w:t>
      </w:r>
      <w:r w:rsidR="00FA415F" w:rsidRPr="0016194F">
        <w:rPr>
          <w:i w:val="0"/>
          <w:color w:val="000000" w:themeColor="text1"/>
          <w:sz w:val="22"/>
          <w:szCs w:val="22"/>
        </w:rPr>
        <w:t xml:space="preserve">Deltoid </w:t>
      </w:r>
      <w:proofErr w:type="spellStart"/>
      <w:r w:rsidR="00FA415F" w:rsidRPr="0016194F">
        <w:rPr>
          <w:i w:val="0"/>
          <w:color w:val="000000" w:themeColor="text1"/>
          <w:sz w:val="22"/>
          <w:szCs w:val="22"/>
        </w:rPr>
        <w:t>robusticity</w:t>
      </w:r>
      <w:proofErr w:type="spellEnd"/>
      <w:r w:rsidR="00FA415F" w:rsidRPr="0016194F">
        <w:rPr>
          <w:i w:val="0"/>
          <w:color w:val="000000" w:themeColor="text1"/>
          <w:sz w:val="22"/>
          <w:szCs w:val="22"/>
        </w:rPr>
        <w:t xml:space="preserve"> </w:t>
      </w:r>
      <w:r w:rsidR="00FA415F" w:rsidRPr="0016194F">
        <w:rPr>
          <w:rFonts w:cs="Times New Roman"/>
          <w:i w:val="0"/>
          <w:color w:val="000000" w:themeColor="text1"/>
          <w:sz w:val="22"/>
          <w:szCs w:val="22"/>
        </w:rPr>
        <w:t xml:space="preserve">in relation to </w:t>
      </w:r>
      <w:bookmarkEnd w:id="57"/>
      <w:r w:rsidR="005816C5">
        <w:rPr>
          <w:rFonts w:cs="Times New Roman"/>
          <w:i w:val="0"/>
          <w:color w:val="000000" w:themeColor="text1"/>
          <w:sz w:val="22"/>
          <w:szCs w:val="22"/>
        </w:rPr>
        <w:t>age category</w:t>
      </w:r>
    </w:p>
    <w:p w14:paraId="3699E050" w14:textId="1E4E470C" w:rsidR="00FA415F" w:rsidRDefault="00FA415F" w:rsidP="0003640D">
      <w:pPr>
        <w:keepNext/>
        <w:spacing w:line="360" w:lineRule="auto"/>
        <w:rPr>
          <w:rFonts w:cs="Times New Roman"/>
          <w:color w:val="000000" w:themeColor="text1"/>
          <w:sz w:val="22"/>
        </w:rPr>
      </w:pPr>
      <w:r w:rsidRPr="002C33E6">
        <w:rPr>
          <w:rFonts w:cs="Times New Roman"/>
          <w:noProof/>
          <w:color w:val="000000" w:themeColor="text1"/>
          <w:szCs w:val="24"/>
          <w:lang w:eastAsia="en-CA"/>
        </w:rPr>
        <w:lastRenderedPageBreak/>
        <w:drawing>
          <wp:inline distT="0" distB="0" distL="0" distR="0" wp14:anchorId="71F3E122" wp14:editId="3410DC13">
            <wp:extent cx="5943600" cy="4752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r w:rsidR="00E71F8E" w:rsidRPr="002C33E6">
        <w:rPr>
          <w:b/>
          <w:color w:val="000000" w:themeColor="text1"/>
          <w:sz w:val="22"/>
        </w:rPr>
        <w:t xml:space="preserve"> </w:t>
      </w:r>
      <w:bookmarkStart w:id="58" w:name="_Toc429389325"/>
      <w:r w:rsidR="00815389" w:rsidRPr="0003640D">
        <w:rPr>
          <w:b/>
          <w:sz w:val="22"/>
        </w:rPr>
        <w:t xml:space="preserve">Figure </w:t>
      </w:r>
      <w:r w:rsidR="005816C5">
        <w:rPr>
          <w:b/>
          <w:sz w:val="22"/>
        </w:rPr>
        <w:t>6</w:t>
      </w:r>
      <w:r w:rsidR="005816C5" w:rsidRPr="0003640D">
        <w:t xml:space="preserve"> </w:t>
      </w:r>
      <w:r w:rsidRPr="0003640D">
        <w:rPr>
          <w:color w:val="000000" w:themeColor="text1"/>
          <w:sz w:val="22"/>
        </w:rPr>
        <w:t xml:space="preserve">LDTM </w:t>
      </w:r>
      <w:proofErr w:type="spellStart"/>
      <w:r w:rsidRPr="0003640D">
        <w:rPr>
          <w:color w:val="000000" w:themeColor="text1"/>
          <w:sz w:val="22"/>
        </w:rPr>
        <w:t>robusticity</w:t>
      </w:r>
      <w:proofErr w:type="spellEnd"/>
      <w:r w:rsidRPr="0003640D">
        <w:rPr>
          <w:color w:val="000000" w:themeColor="text1"/>
          <w:sz w:val="22"/>
        </w:rPr>
        <w:t xml:space="preserve"> </w:t>
      </w:r>
      <w:r w:rsidRPr="0003640D">
        <w:rPr>
          <w:rFonts w:cs="Times New Roman"/>
          <w:color w:val="000000" w:themeColor="text1"/>
          <w:sz w:val="22"/>
        </w:rPr>
        <w:t xml:space="preserve">in relation to </w:t>
      </w:r>
      <w:bookmarkEnd w:id="58"/>
      <w:r w:rsidR="005816C5">
        <w:rPr>
          <w:rFonts w:cs="Times New Roman"/>
          <w:color w:val="000000" w:themeColor="text1"/>
          <w:sz w:val="22"/>
        </w:rPr>
        <w:t>age category</w:t>
      </w:r>
    </w:p>
    <w:p w14:paraId="7A002097" w14:textId="080C05F4" w:rsidR="007C469B" w:rsidRPr="0003640D" w:rsidRDefault="007C469B" w:rsidP="0003640D">
      <w:pPr>
        <w:keepNext/>
        <w:spacing w:line="360" w:lineRule="auto"/>
      </w:pPr>
      <w:r>
        <w:rPr>
          <w:rFonts w:cs="Times New Roman"/>
          <w:noProof/>
          <w:szCs w:val="24"/>
          <w:lang w:eastAsia="en-CA"/>
        </w:rPr>
        <w:lastRenderedPageBreak/>
        <w:drawing>
          <wp:inline distT="0" distB="0" distL="0" distR="0" wp14:anchorId="504D0741" wp14:editId="31D25B33">
            <wp:extent cx="5503545" cy="4401072"/>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3545" cy="4401072"/>
                    </a:xfrm>
                    <a:prstGeom prst="rect">
                      <a:avLst/>
                    </a:prstGeom>
                    <a:noFill/>
                    <a:ln>
                      <a:noFill/>
                    </a:ln>
                  </pic:spPr>
                </pic:pic>
              </a:graphicData>
            </a:graphic>
          </wp:inline>
        </w:drawing>
      </w:r>
    </w:p>
    <w:p w14:paraId="483F3ED8" w14:textId="32301771" w:rsidR="00FA415F" w:rsidRDefault="00815389" w:rsidP="00815389">
      <w:pPr>
        <w:pStyle w:val="Caption"/>
        <w:rPr>
          <w:rFonts w:cs="Times New Roman"/>
          <w:i w:val="0"/>
          <w:color w:val="000000" w:themeColor="text1"/>
          <w:sz w:val="22"/>
          <w:szCs w:val="22"/>
        </w:rPr>
      </w:pPr>
      <w:bookmarkStart w:id="59" w:name="_Toc429389326"/>
      <w:r w:rsidRPr="00815389">
        <w:rPr>
          <w:b/>
          <w:i w:val="0"/>
          <w:sz w:val="22"/>
          <w:szCs w:val="22"/>
        </w:rPr>
        <w:t xml:space="preserve">Figure </w:t>
      </w:r>
      <w:r w:rsidR="005816C5">
        <w:rPr>
          <w:b/>
          <w:i w:val="0"/>
          <w:sz w:val="22"/>
          <w:szCs w:val="22"/>
        </w:rPr>
        <w:t>7</w:t>
      </w:r>
      <w:r w:rsidR="005816C5" w:rsidRPr="0016194F">
        <w:rPr>
          <w:i w:val="0"/>
          <w:color w:val="000000" w:themeColor="text1"/>
          <w:sz w:val="22"/>
          <w:szCs w:val="22"/>
        </w:rPr>
        <w:t xml:space="preserve"> </w:t>
      </w:r>
      <w:r w:rsidR="00FA415F" w:rsidRPr="0016194F">
        <w:rPr>
          <w:i w:val="0"/>
          <w:color w:val="000000" w:themeColor="text1"/>
          <w:sz w:val="22"/>
          <w:szCs w:val="22"/>
        </w:rPr>
        <w:t xml:space="preserve">Pectoral </w:t>
      </w:r>
      <w:proofErr w:type="spellStart"/>
      <w:r w:rsidR="00FA415F" w:rsidRPr="0016194F">
        <w:rPr>
          <w:i w:val="0"/>
          <w:color w:val="000000" w:themeColor="text1"/>
          <w:sz w:val="22"/>
          <w:szCs w:val="22"/>
        </w:rPr>
        <w:t>robusticity</w:t>
      </w:r>
      <w:proofErr w:type="spellEnd"/>
      <w:r w:rsidR="00FA415F" w:rsidRPr="0016194F">
        <w:rPr>
          <w:i w:val="0"/>
          <w:color w:val="000000" w:themeColor="text1"/>
          <w:sz w:val="22"/>
          <w:szCs w:val="22"/>
        </w:rPr>
        <w:t xml:space="preserve"> </w:t>
      </w:r>
      <w:r w:rsidR="00FA415F" w:rsidRPr="0016194F">
        <w:rPr>
          <w:rFonts w:cs="Times New Roman"/>
          <w:i w:val="0"/>
          <w:color w:val="000000" w:themeColor="text1"/>
          <w:sz w:val="22"/>
          <w:szCs w:val="22"/>
        </w:rPr>
        <w:t>in rel</w:t>
      </w:r>
      <w:r w:rsidR="0036632D" w:rsidRPr="0016194F">
        <w:rPr>
          <w:rFonts w:cs="Times New Roman"/>
          <w:i w:val="0"/>
          <w:color w:val="000000" w:themeColor="text1"/>
          <w:sz w:val="22"/>
          <w:szCs w:val="22"/>
        </w:rPr>
        <w:t xml:space="preserve">ation to </w:t>
      </w:r>
      <w:bookmarkEnd w:id="59"/>
      <w:r w:rsidR="005816C5">
        <w:rPr>
          <w:rFonts w:cs="Times New Roman"/>
          <w:i w:val="0"/>
          <w:color w:val="000000" w:themeColor="text1"/>
          <w:sz w:val="22"/>
          <w:szCs w:val="22"/>
        </w:rPr>
        <w:t>age category</w:t>
      </w:r>
    </w:p>
    <w:p w14:paraId="7030D52E" w14:textId="77777777" w:rsidR="0003640D" w:rsidRPr="0003640D" w:rsidRDefault="0003640D" w:rsidP="0003640D"/>
    <w:p w14:paraId="3D5ABFE2" w14:textId="77777777" w:rsidR="00FA415F" w:rsidRPr="0003640D" w:rsidRDefault="00FA415F" w:rsidP="00983C07">
      <w:pPr>
        <w:pStyle w:val="Heading3"/>
        <w:rPr>
          <w:b/>
          <w:color w:val="000000" w:themeColor="text1"/>
        </w:rPr>
      </w:pPr>
      <w:bookmarkStart w:id="60" w:name="_Toc430595330"/>
      <w:r w:rsidRPr="0003640D">
        <w:rPr>
          <w:b/>
          <w:color w:val="000000" w:themeColor="text1"/>
        </w:rPr>
        <w:t>4.3.3 Humeral length</w:t>
      </w:r>
      <w:bookmarkEnd w:id="60"/>
    </w:p>
    <w:p w14:paraId="5D800BA7" w14:textId="20CB7A13" w:rsidR="00B50DC7" w:rsidRPr="002C33E6" w:rsidRDefault="00FA415F" w:rsidP="00FA415F">
      <w:pPr>
        <w:spacing w:line="360" w:lineRule="auto"/>
        <w:rPr>
          <w:color w:val="000000" w:themeColor="text1"/>
        </w:rPr>
      </w:pPr>
      <w:r w:rsidRPr="002C33E6">
        <w:rPr>
          <w:color w:val="000000" w:themeColor="text1"/>
        </w:rPr>
        <w:t xml:space="preserve">The </w:t>
      </w:r>
      <w:r w:rsidR="00021C64" w:rsidRPr="002C33E6">
        <w:rPr>
          <w:color w:val="000000" w:themeColor="text1"/>
        </w:rPr>
        <w:t>humeral length measurements</w:t>
      </w:r>
      <w:r w:rsidRPr="002C33E6">
        <w:rPr>
          <w:color w:val="000000" w:themeColor="text1"/>
        </w:rPr>
        <w:t xml:space="preserve"> from the </w:t>
      </w:r>
      <w:proofErr w:type="spellStart"/>
      <w:r w:rsidRPr="002C33E6">
        <w:rPr>
          <w:color w:val="000000" w:themeColor="text1"/>
        </w:rPr>
        <w:t>Lisieux</w:t>
      </w:r>
      <w:proofErr w:type="spellEnd"/>
      <w:r w:rsidRPr="002C33E6">
        <w:rPr>
          <w:color w:val="000000" w:themeColor="text1"/>
        </w:rPr>
        <w:t xml:space="preserve">-Michelet sample do not increase or decrease consistently in relation to age (Table </w:t>
      </w:r>
      <w:r w:rsidR="00EC1F0B">
        <w:rPr>
          <w:color w:val="000000" w:themeColor="text1"/>
        </w:rPr>
        <w:t>13</w:t>
      </w:r>
      <w:r w:rsidRPr="002C33E6">
        <w:rPr>
          <w:color w:val="000000" w:themeColor="text1"/>
        </w:rPr>
        <w:t>). The mean and median on the right side are generally slightly higher than those on the left</w:t>
      </w:r>
      <w:r w:rsidR="007C469B">
        <w:rPr>
          <w:color w:val="000000" w:themeColor="text1"/>
        </w:rPr>
        <w:t xml:space="preserve"> suggesting slight preferential use of the right side</w:t>
      </w:r>
      <w:r w:rsidRPr="002C33E6">
        <w:rPr>
          <w:color w:val="000000" w:themeColor="text1"/>
        </w:rPr>
        <w:t>.</w:t>
      </w:r>
      <w:r w:rsidR="001818E4">
        <w:rPr>
          <w:color w:val="000000" w:themeColor="text1"/>
        </w:rPr>
        <w:t xml:space="preserve"> However, the overlap between the measurements of the right and left side (Figure 8) that is present in humeral length as well as the cortical and </w:t>
      </w:r>
      <w:proofErr w:type="spellStart"/>
      <w:r w:rsidR="001818E4">
        <w:rPr>
          <w:color w:val="000000" w:themeColor="text1"/>
        </w:rPr>
        <w:t>entheseal</w:t>
      </w:r>
      <w:proofErr w:type="spellEnd"/>
      <w:r w:rsidR="001818E4">
        <w:rPr>
          <w:color w:val="000000" w:themeColor="text1"/>
        </w:rPr>
        <w:t xml:space="preserve"> measurements demonstrates that there are no significant bilateral differences for the </w:t>
      </w:r>
      <w:proofErr w:type="spellStart"/>
      <w:r w:rsidR="001818E4">
        <w:rPr>
          <w:color w:val="000000" w:themeColor="text1"/>
        </w:rPr>
        <w:t>Lisieux</w:t>
      </w:r>
      <w:proofErr w:type="spellEnd"/>
      <w:r w:rsidR="001818E4">
        <w:rPr>
          <w:color w:val="000000" w:themeColor="text1"/>
        </w:rPr>
        <w:t xml:space="preserve">-Michelet sample. </w:t>
      </w:r>
    </w:p>
    <w:p w14:paraId="144BFB9C" w14:textId="77777777" w:rsidR="00B50DC7" w:rsidRPr="002C33E6" w:rsidRDefault="00B50DC7">
      <w:pPr>
        <w:rPr>
          <w:color w:val="000000" w:themeColor="text1"/>
        </w:rPr>
      </w:pPr>
      <w:r w:rsidRPr="002C33E6">
        <w:rPr>
          <w:color w:val="000000" w:themeColor="text1"/>
        </w:rPr>
        <w:br w:type="page"/>
      </w:r>
    </w:p>
    <w:p w14:paraId="42003F67" w14:textId="77777777" w:rsidR="00FA415F" w:rsidRPr="002C33E6" w:rsidRDefault="00FA415F" w:rsidP="00FA415F">
      <w:pPr>
        <w:spacing w:line="360" w:lineRule="auto"/>
        <w:rPr>
          <w:color w:val="000000" w:themeColor="text1"/>
        </w:rPr>
      </w:pPr>
    </w:p>
    <w:tbl>
      <w:tblPr>
        <w:tblStyle w:val="TableGrid"/>
        <w:tblW w:w="0" w:type="auto"/>
        <w:tblLook w:val="04A0" w:firstRow="1" w:lastRow="0" w:firstColumn="1" w:lastColumn="0" w:noHBand="0" w:noVBand="1"/>
      </w:tblPr>
      <w:tblGrid>
        <w:gridCol w:w="1484"/>
        <w:gridCol w:w="960"/>
        <w:gridCol w:w="1804"/>
        <w:gridCol w:w="746"/>
        <w:gridCol w:w="1003"/>
        <w:gridCol w:w="1713"/>
      </w:tblGrid>
      <w:tr w:rsidR="002E7999" w:rsidRPr="002C33E6" w14:paraId="589EA35E" w14:textId="77777777" w:rsidTr="00B50DC7">
        <w:trPr>
          <w:trHeight w:val="300"/>
        </w:trPr>
        <w:tc>
          <w:tcPr>
            <w:tcW w:w="1484" w:type="dxa"/>
            <w:noWrap/>
            <w:vAlign w:val="center"/>
            <w:hideMark/>
          </w:tcPr>
          <w:p w14:paraId="1E8D20F2" w14:textId="77777777" w:rsidR="00FA415F" w:rsidRPr="002C33E6" w:rsidRDefault="00FA415F" w:rsidP="00FA415F">
            <w:pPr>
              <w:spacing w:line="360" w:lineRule="auto"/>
              <w:jc w:val="center"/>
              <w:rPr>
                <w:rFonts w:ascii="Calibri" w:hAnsi="Calibri"/>
                <w:b/>
                <w:color w:val="000000" w:themeColor="text1"/>
                <w:sz w:val="22"/>
              </w:rPr>
            </w:pPr>
            <w:r w:rsidRPr="002C33E6">
              <w:rPr>
                <w:rFonts w:ascii="Calibri" w:hAnsi="Calibri"/>
                <w:b/>
                <w:color w:val="000000" w:themeColor="text1"/>
                <w:sz w:val="22"/>
              </w:rPr>
              <w:t>Age group</w:t>
            </w:r>
          </w:p>
        </w:tc>
        <w:tc>
          <w:tcPr>
            <w:tcW w:w="960" w:type="dxa"/>
            <w:noWrap/>
            <w:vAlign w:val="center"/>
            <w:hideMark/>
          </w:tcPr>
          <w:p w14:paraId="2735A52E" w14:textId="77777777" w:rsidR="00FA415F" w:rsidRPr="002C33E6" w:rsidRDefault="00FA415F" w:rsidP="00FA415F">
            <w:pPr>
              <w:spacing w:line="360" w:lineRule="auto"/>
              <w:jc w:val="center"/>
              <w:rPr>
                <w:rFonts w:ascii="Calibri" w:hAnsi="Calibri"/>
                <w:b/>
                <w:color w:val="000000" w:themeColor="text1"/>
                <w:sz w:val="22"/>
              </w:rPr>
            </w:pPr>
            <w:r w:rsidRPr="002C33E6">
              <w:rPr>
                <w:rFonts w:ascii="Calibri" w:hAnsi="Calibri"/>
                <w:b/>
                <w:color w:val="000000" w:themeColor="text1"/>
                <w:sz w:val="22"/>
              </w:rPr>
              <w:t>Side</w:t>
            </w:r>
          </w:p>
        </w:tc>
        <w:tc>
          <w:tcPr>
            <w:tcW w:w="1804" w:type="dxa"/>
            <w:vAlign w:val="center"/>
          </w:tcPr>
          <w:p w14:paraId="500E9134" w14:textId="77777777" w:rsidR="00FA415F" w:rsidRPr="002C33E6" w:rsidRDefault="00FA415F" w:rsidP="00B50DC7">
            <w:pPr>
              <w:jc w:val="center"/>
              <w:rPr>
                <w:rFonts w:ascii="Calibri" w:hAnsi="Calibri"/>
                <w:b/>
                <w:color w:val="000000" w:themeColor="text1"/>
                <w:sz w:val="22"/>
              </w:rPr>
            </w:pPr>
            <w:r w:rsidRPr="002C33E6">
              <w:rPr>
                <w:rFonts w:ascii="Calibri" w:hAnsi="Calibri"/>
                <w:b/>
                <w:color w:val="000000" w:themeColor="text1"/>
                <w:sz w:val="22"/>
              </w:rPr>
              <w:t xml:space="preserve">Number of measurable </w:t>
            </w:r>
            <w:proofErr w:type="spellStart"/>
            <w:r w:rsidRPr="002C33E6">
              <w:rPr>
                <w:rFonts w:ascii="Calibri" w:hAnsi="Calibri"/>
                <w:b/>
                <w:color w:val="000000" w:themeColor="text1"/>
                <w:sz w:val="22"/>
              </w:rPr>
              <w:t>humeri</w:t>
            </w:r>
            <w:proofErr w:type="spellEnd"/>
          </w:p>
        </w:tc>
        <w:tc>
          <w:tcPr>
            <w:tcW w:w="544" w:type="dxa"/>
            <w:noWrap/>
            <w:vAlign w:val="center"/>
            <w:hideMark/>
          </w:tcPr>
          <w:p w14:paraId="59E55A45" w14:textId="77777777" w:rsidR="00FA415F" w:rsidRPr="002C33E6" w:rsidRDefault="00FA415F" w:rsidP="00FA415F">
            <w:pPr>
              <w:spacing w:line="360" w:lineRule="auto"/>
              <w:jc w:val="center"/>
              <w:rPr>
                <w:rFonts w:ascii="Calibri" w:hAnsi="Calibri"/>
                <w:b/>
                <w:color w:val="000000" w:themeColor="text1"/>
                <w:sz w:val="22"/>
              </w:rPr>
            </w:pPr>
            <w:r w:rsidRPr="002C33E6">
              <w:rPr>
                <w:rFonts w:ascii="Calibri" w:hAnsi="Calibri"/>
                <w:b/>
                <w:color w:val="000000" w:themeColor="text1"/>
                <w:sz w:val="22"/>
              </w:rPr>
              <w:t>Mean</w:t>
            </w:r>
          </w:p>
        </w:tc>
        <w:tc>
          <w:tcPr>
            <w:tcW w:w="1003" w:type="dxa"/>
            <w:noWrap/>
            <w:vAlign w:val="center"/>
            <w:hideMark/>
          </w:tcPr>
          <w:p w14:paraId="4EC4F5DD" w14:textId="77777777" w:rsidR="00FA415F" w:rsidRPr="002C33E6" w:rsidRDefault="00FA415F" w:rsidP="00FA415F">
            <w:pPr>
              <w:spacing w:line="360" w:lineRule="auto"/>
              <w:jc w:val="center"/>
              <w:rPr>
                <w:rFonts w:ascii="Calibri" w:hAnsi="Calibri"/>
                <w:b/>
                <w:color w:val="000000" w:themeColor="text1"/>
                <w:sz w:val="22"/>
              </w:rPr>
            </w:pPr>
            <w:r w:rsidRPr="002C33E6">
              <w:rPr>
                <w:rFonts w:ascii="Calibri" w:hAnsi="Calibri"/>
                <w:b/>
                <w:color w:val="000000" w:themeColor="text1"/>
                <w:sz w:val="22"/>
              </w:rPr>
              <w:t>Median</w:t>
            </w:r>
          </w:p>
        </w:tc>
        <w:tc>
          <w:tcPr>
            <w:tcW w:w="1713" w:type="dxa"/>
            <w:noWrap/>
            <w:vAlign w:val="center"/>
            <w:hideMark/>
          </w:tcPr>
          <w:p w14:paraId="7518EF3B" w14:textId="77777777" w:rsidR="00FA415F" w:rsidRPr="002C33E6" w:rsidRDefault="00FA415F" w:rsidP="00FA415F">
            <w:pPr>
              <w:spacing w:line="360" w:lineRule="auto"/>
              <w:jc w:val="center"/>
              <w:rPr>
                <w:rFonts w:ascii="Calibri" w:hAnsi="Calibri"/>
                <w:b/>
                <w:color w:val="000000" w:themeColor="text1"/>
                <w:sz w:val="22"/>
              </w:rPr>
            </w:pPr>
            <w:r w:rsidRPr="002C33E6">
              <w:rPr>
                <w:rFonts w:ascii="Calibri" w:hAnsi="Calibri"/>
                <w:b/>
                <w:color w:val="000000" w:themeColor="text1"/>
                <w:sz w:val="22"/>
              </w:rPr>
              <w:t>Standard deviation</w:t>
            </w:r>
          </w:p>
        </w:tc>
      </w:tr>
      <w:tr w:rsidR="002E7999" w:rsidRPr="002C33E6" w14:paraId="0755748C" w14:textId="77777777" w:rsidTr="00B50DC7">
        <w:trPr>
          <w:trHeight w:val="300"/>
        </w:trPr>
        <w:tc>
          <w:tcPr>
            <w:tcW w:w="1484" w:type="dxa"/>
            <w:vMerge w:val="restart"/>
            <w:noWrap/>
            <w:vAlign w:val="center"/>
            <w:hideMark/>
          </w:tcPr>
          <w:p w14:paraId="58EE2D94"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Young</w:t>
            </w:r>
          </w:p>
        </w:tc>
        <w:tc>
          <w:tcPr>
            <w:tcW w:w="960" w:type="dxa"/>
            <w:noWrap/>
            <w:vAlign w:val="center"/>
            <w:hideMark/>
          </w:tcPr>
          <w:p w14:paraId="44577E34"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Left</w:t>
            </w:r>
          </w:p>
        </w:tc>
        <w:tc>
          <w:tcPr>
            <w:tcW w:w="1804" w:type="dxa"/>
            <w:vAlign w:val="center"/>
          </w:tcPr>
          <w:p w14:paraId="6B9158E5"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2</w:t>
            </w:r>
            <w:r w:rsidR="00362786" w:rsidRPr="002C33E6">
              <w:rPr>
                <w:rFonts w:ascii="Calibri" w:hAnsi="Calibri"/>
                <w:color w:val="000000" w:themeColor="text1"/>
                <w:sz w:val="22"/>
              </w:rPr>
              <w:t>2</w:t>
            </w:r>
          </w:p>
        </w:tc>
        <w:tc>
          <w:tcPr>
            <w:tcW w:w="544" w:type="dxa"/>
            <w:noWrap/>
            <w:vAlign w:val="center"/>
            <w:hideMark/>
          </w:tcPr>
          <w:p w14:paraId="420C3863"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32.4</w:t>
            </w:r>
          </w:p>
        </w:tc>
        <w:tc>
          <w:tcPr>
            <w:tcW w:w="1003" w:type="dxa"/>
            <w:noWrap/>
            <w:vAlign w:val="center"/>
            <w:hideMark/>
          </w:tcPr>
          <w:p w14:paraId="69DBF6B8" w14:textId="77777777" w:rsidR="00FA415F" w:rsidRPr="002C33E6" w:rsidRDefault="00362786"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32.0</w:t>
            </w:r>
          </w:p>
        </w:tc>
        <w:tc>
          <w:tcPr>
            <w:tcW w:w="1713" w:type="dxa"/>
            <w:noWrap/>
            <w:vAlign w:val="center"/>
            <w:hideMark/>
          </w:tcPr>
          <w:p w14:paraId="3694D8FF"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1.7</w:t>
            </w:r>
            <w:r w:rsidR="00362786" w:rsidRPr="002C33E6">
              <w:rPr>
                <w:rFonts w:ascii="Calibri" w:hAnsi="Calibri"/>
                <w:color w:val="000000" w:themeColor="text1"/>
                <w:sz w:val="22"/>
              </w:rPr>
              <w:t>6</w:t>
            </w:r>
          </w:p>
        </w:tc>
      </w:tr>
      <w:tr w:rsidR="002E7999" w:rsidRPr="002C33E6" w14:paraId="28692F3D" w14:textId="77777777" w:rsidTr="00B50DC7">
        <w:trPr>
          <w:trHeight w:val="300"/>
        </w:trPr>
        <w:tc>
          <w:tcPr>
            <w:tcW w:w="1484" w:type="dxa"/>
            <w:vMerge/>
            <w:noWrap/>
            <w:vAlign w:val="center"/>
            <w:hideMark/>
          </w:tcPr>
          <w:p w14:paraId="7464E464" w14:textId="77777777" w:rsidR="00FA415F" w:rsidRPr="002C33E6" w:rsidRDefault="00FA415F" w:rsidP="00FA415F">
            <w:pPr>
              <w:spacing w:line="360" w:lineRule="auto"/>
              <w:jc w:val="center"/>
              <w:rPr>
                <w:rFonts w:ascii="Calibri" w:hAnsi="Calibri"/>
                <w:color w:val="000000" w:themeColor="text1"/>
                <w:sz w:val="22"/>
              </w:rPr>
            </w:pPr>
          </w:p>
        </w:tc>
        <w:tc>
          <w:tcPr>
            <w:tcW w:w="960" w:type="dxa"/>
            <w:shd w:val="clear" w:color="auto" w:fill="D9D9D9" w:themeFill="background1" w:themeFillShade="D9"/>
            <w:noWrap/>
            <w:vAlign w:val="center"/>
            <w:hideMark/>
          </w:tcPr>
          <w:p w14:paraId="5D9ABFBF"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Right</w:t>
            </w:r>
          </w:p>
        </w:tc>
        <w:tc>
          <w:tcPr>
            <w:tcW w:w="1804" w:type="dxa"/>
            <w:shd w:val="clear" w:color="auto" w:fill="D9D9D9" w:themeFill="background1" w:themeFillShade="D9"/>
            <w:vAlign w:val="center"/>
          </w:tcPr>
          <w:p w14:paraId="14BAE020"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2</w:t>
            </w:r>
            <w:r w:rsidR="00904877" w:rsidRPr="002C33E6">
              <w:rPr>
                <w:rFonts w:ascii="Calibri" w:hAnsi="Calibri"/>
                <w:color w:val="000000" w:themeColor="text1"/>
                <w:sz w:val="22"/>
              </w:rPr>
              <w:t>3</w:t>
            </w:r>
          </w:p>
        </w:tc>
        <w:tc>
          <w:tcPr>
            <w:tcW w:w="544" w:type="dxa"/>
            <w:shd w:val="clear" w:color="auto" w:fill="D9D9D9" w:themeFill="background1" w:themeFillShade="D9"/>
            <w:noWrap/>
            <w:vAlign w:val="center"/>
            <w:hideMark/>
          </w:tcPr>
          <w:p w14:paraId="6034E804"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w:t>
            </w:r>
            <w:r w:rsidR="00904877" w:rsidRPr="002C33E6">
              <w:rPr>
                <w:rFonts w:ascii="Calibri" w:hAnsi="Calibri"/>
                <w:color w:val="000000" w:themeColor="text1"/>
                <w:sz w:val="22"/>
              </w:rPr>
              <w:t>6</w:t>
            </w:r>
          </w:p>
        </w:tc>
        <w:tc>
          <w:tcPr>
            <w:tcW w:w="1003" w:type="dxa"/>
            <w:shd w:val="clear" w:color="auto" w:fill="D9D9D9" w:themeFill="background1" w:themeFillShade="D9"/>
            <w:noWrap/>
            <w:vAlign w:val="center"/>
            <w:hideMark/>
          </w:tcPr>
          <w:p w14:paraId="68B5CABA"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w:t>
            </w:r>
            <w:r w:rsidR="00904877" w:rsidRPr="002C33E6">
              <w:rPr>
                <w:rFonts w:ascii="Calibri" w:hAnsi="Calibri"/>
                <w:color w:val="000000" w:themeColor="text1"/>
                <w:sz w:val="22"/>
              </w:rPr>
              <w:t>6</w:t>
            </w:r>
          </w:p>
        </w:tc>
        <w:tc>
          <w:tcPr>
            <w:tcW w:w="1713" w:type="dxa"/>
            <w:shd w:val="clear" w:color="auto" w:fill="D9D9D9" w:themeFill="background1" w:themeFillShade="D9"/>
            <w:noWrap/>
            <w:vAlign w:val="center"/>
            <w:hideMark/>
          </w:tcPr>
          <w:p w14:paraId="212F2347"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1.6</w:t>
            </w:r>
            <w:r w:rsidR="00904877" w:rsidRPr="002C33E6">
              <w:rPr>
                <w:rFonts w:ascii="Calibri" w:hAnsi="Calibri"/>
                <w:color w:val="000000" w:themeColor="text1"/>
                <w:sz w:val="22"/>
              </w:rPr>
              <w:t>1</w:t>
            </w:r>
          </w:p>
        </w:tc>
      </w:tr>
      <w:tr w:rsidR="002E7999" w:rsidRPr="002C33E6" w14:paraId="4866DA3B" w14:textId="77777777" w:rsidTr="00B50DC7">
        <w:trPr>
          <w:trHeight w:val="300"/>
        </w:trPr>
        <w:tc>
          <w:tcPr>
            <w:tcW w:w="1484" w:type="dxa"/>
            <w:vMerge w:val="restart"/>
            <w:noWrap/>
            <w:vAlign w:val="center"/>
            <w:hideMark/>
          </w:tcPr>
          <w:p w14:paraId="664605D5"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Middle</w:t>
            </w:r>
          </w:p>
        </w:tc>
        <w:tc>
          <w:tcPr>
            <w:tcW w:w="960" w:type="dxa"/>
            <w:noWrap/>
            <w:vAlign w:val="center"/>
            <w:hideMark/>
          </w:tcPr>
          <w:p w14:paraId="275AB1F1"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Left</w:t>
            </w:r>
          </w:p>
        </w:tc>
        <w:tc>
          <w:tcPr>
            <w:tcW w:w="1804" w:type="dxa"/>
            <w:vAlign w:val="center"/>
          </w:tcPr>
          <w:p w14:paraId="5D69442A" w14:textId="77777777" w:rsidR="00FA415F" w:rsidRPr="002C33E6" w:rsidRDefault="00C17092" w:rsidP="00C17092">
            <w:pPr>
              <w:spacing w:line="360" w:lineRule="auto"/>
              <w:jc w:val="center"/>
              <w:rPr>
                <w:rFonts w:ascii="Calibri" w:hAnsi="Calibri"/>
                <w:color w:val="000000" w:themeColor="text1"/>
                <w:sz w:val="22"/>
              </w:rPr>
            </w:pPr>
            <w:r w:rsidRPr="002C33E6">
              <w:rPr>
                <w:rFonts w:ascii="Calibri" w:hAnsi="Calibri"/>
                <w:color w:val="000000" w:themeColor="text1"/>
                <w:sz w:val="22"/>
              </w:rPr>
              <w:t>15</w:t>
            </w:r>
          </w:p>
        </w:tc>
        <w:tc>
          <w:tcPr>
            <w:tcW w:w="544" w:type="dxa"/>
            <w:noWrap/>
            <w:vAlign w:val="center"/>
            <w:hideMark/>
          </w:tcPr>
          <w:p w14:paraId="2A68E264"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w:t>
            </w:r>
            <w:r w:rsidR="00C17092" w:rsidRPr="002C33E6">
              <w:rPr>
                <w:rFonts w:ascii="Calibri" w:hAnsi="Calibri"/>
                <w:color w:val="000000" w:themeColor="text1"/>
                <w:sz w:val="22"/>
              </w:rPr>
              <w:t>2</w:t>
            </w:r>
          </w:p>
        </w:tc>
        <w:tc>
          <w:tcPr>
            <w:tcW w:w="1003" w:type="dxa"/>
            <w:noWrap/>
            <w:vAlign w:val="center"/>
            <w:hideMark/>
          </w:tcPr>
          <w:p w14:paraId="14C1D5B8"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32.7</w:t>
            </w:r>
          </w:p>
        </w:tc>
        <w:tc>
          <w:tcPr>
            <w:tcW w:w="1713" w:type="dxa"/>
            <w:noWrap/>
            <w:vAlign w:val="center"/>
            <w:hideMark/>
          </w:tcPr>
          <w:p w14:paraId="6B30C0F1" w14:textId="77777777" w:rsidR="00FA415F" w:rsidRPr="002C33E6" w:rsidRDefault="00FA415F" w:rsidP="00C17092">
            <w:pPr>
              <w:spacing w:line="360" w:lineRule="auto"/>
              <w:jc w:val="center"/>
              <w:rPr>
                <w:rFonts w:ascii="Calibri" w:hAnsi="Calibri"/>
                <w:color w:val="000000" w:themeColor="text1"/>
                <w:sz w:val="22"/>
              </w:rPr>
            </w:pPr>
            <w:r w:rsidRPr="002C33E6">
              <w:rPr>
                <w:rFonts w:ascii="Calibri" w:hAnsi="Calibri"/>
                <w:color w:val="000000" w:themeColor="text1"/>
                <w:sz w:val="22"/>
              </w:rPr>
              <w:t>1.</w:t>
            </w:r>
            <w:r w:rsidR="00C17092" w:rsidRPr="002C33E6">
              <w:rPr>
                <w:rFonts w:ascii="Calibri" w:hAnsi="Calibri"/>
                <w:color w:val="000000" w:themeColor="text1"/>
                <w:sz w:val="22"/>
              </w:rPr>
              <w:t>72</w:t>
            </w:r>
          </w:p>
        </w:tc>
      </w:tr>
      <w:tr w:rsidR="002E7999" w:rsidRPr="002C33E6" w14:paraId="0A6E2DDB" w14:textId="77777777" w:rsidTr="00B50DC7">
        <w:trPr>
          <w:trHeight w:val="300"/>
        </w:trPr>
        <w:tc>
          <w:tcPr>
            <w:tcW w:w="1484" w:type="dxa"/>
            <w:vMerge/>
            <w:noWrap/>
            <w:vAlign w:val="center"/>
            <w:hideMark/>
          </w:tcPr>
          <w:p w14:paraId="2CCEECDD" w14:textId="77777777" w:rsidR="00FA415F" w:rsidRPr="002C33E6" w:rsidRDefault="00FA415F" w:rsidP="00FA415F">
            <w:pPr>
              <w:spacing w:line="360" w:lineRule="auto"/>
              <w:jc w:val="center"/>
              <w:rPr>
                <w:rFonts w:ascii="Calibri" w:hAnsi="Calibri"/>
                <w:color w:val="000000" w:themeColor="text1"/>
                <w:sz w:val="22"/>
              </w:rPr>
            </w:pPr>
          </w:p>
        </w:tc>
        <w:tc>
          <w:tcPr>
            <w:tcW w:w="960" w:type="dxa"/>
            <w:shd w:val="clear" w:color="auto" w:fill="D9D9D9" w:themeFill="background1" w:themeFillShade="D9"/>
            <w:noWrap/>
            <w:vAlign w:val="center"/>
            <w:hideMark/>
          </w:tcPr>
          <w:p w14:paraId="1961B58D"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Right</w:t>
            </w:r>
          </w:p>
        </w:tc>
        <w:tc>
          <w:tcPr>
            <w:tcW w:w="1804" w:type="dxa"/>
            <w:shd w:val="clear" w:color="auto" w:fill="D9D9D9" w:themeFill="background1" w:themeFillShade="D9"/>
            <w:vAlign w:val="center"/>
          </w:tcPr>
          <w:p w14:paraId="547E9ED7" w14:textId="77777777" w:rsidR="00FA415F" w:rsidRPr="002C33E6" w:rsidRDefault="00C17092" w:rsidP="00C17092">
            <w:pPr>
              <w:spacing w:line="360" w:lineRule="auto"/>
              <w:jc w:val="center"/>
              <w:rPr>
                <w:rFonts w:ascii="Calibri" w:hAnsi="Calibri"/>
                <w:color w:val="000000" w:themeColor="text1"/>
                <w:sz w:val="22"/>
              </w:rPr>
            </w:pPr>
            <w:r w:rsidRPr="002C33E6">
              <w:rPr>
                <w:rFonts w:ascii="Calibri" w:hAnsi="Calibri"/>
                <w:color w:val="000000" w:themeColor="text1"/>
                <w:sz w:val="22"/>
              </w:rPr>
              <w:t>10</w:t>
            </w:r>
          </w:p>
        </w:tc>
        <w:tc>
          <w:tcPr>
            <w:tcW w:w="544" w:type="dxa"/>
            <w:shd w:val="clear" w:color="auto" w:fill="D9D9D9" w:themeFill="background1" w:themeFillShade="D9"/>
            <w:noWrap/>
            <w:vAlign w:val="center"/>
            <w:hideMark/>
          </w:tcPr>
          <w:p w14:paraId="18A075ED" w14:textId="77777777" w:rsidR="00FA415F" w:rsidRPr="002C33E6" w:rsidRDefault="00FA415F" w:rsidP="00C17092">
            <w:pPr>
              <w:spacing w:line="360" w:lineRule="auto"/>
              <w:jc w:val="center"/>
              <w:rPr>
                <w:rFonts w:ascii="Calibri" w:hAnsi="Calibri"/>
                <w:color w:val="000000" w:themeColor="text1"/>
                <w:sz w:val="22"/>
              </w:rPr>
            </w:pPr>
            <w:r w:rsidRPr="002C33E6">
              <w:rPr>
                <w:rFonts w:ascii="Calibri" w:hAnsi="Calibri"/>
                <w:color w:val="000000" w:themeColor="text1"/>
                <w:sz w:val="22"/>
              </w:rPr>
              <w:t>33.</w:t>
            </w:r>
            <w:r w:rsidR="00C17092" w:rsidRPr="002C33E6">
              <w:rPr>
                <w:rFonts w:ascii="Calibri" w:hAnsi="Calibri"/>
                <w:color w:val="000000" w:themeColor="text1"/>
                <w:sz w:val="22"/>
              </w:rPr>
              <w:t>5</w:t>
            </w:r>
          </w:p>
        </w:tc>
        <w:tc>
          <w:tcPr>
            <w:tcW w:w="1003" w:type="dxa"/>
            <w:shd w:val="clear" w:color="auto" w:fill="D9D9D9" w:themeFill="background1" w:themeFillShade="D9"/>
            <w:noWrap/>
            <w:vAlign w:val="center"/>
            <w:hideMark/>
          </w:tcPr>
          <w:p w14:paraId="5ED8B413" w14:textId="77777777" w:rsidR="00FA415F" w:rsidRPr="002C33E6" w:rsidRDefault="00FA415F" w:rsidP="00C17092">
            <w:pPr>
              <w:spacing w:line="360" w:lineRule="auto"/>
              <w:jc w:val="center"/>
              <w:rPr>
                <w:rFonts w:ascii="Calibri" w:hAnsi="Calibri"/>
                <w:color w:val="000000" w:themeColor="text1"/>
                <w:sz w:val="22"/>
              </w:rPr>
            </w:pPr>
            <w:r w:rsidRPr="002C33E6">
              <w:rPr>
                <w:rFonts w:ascii="Calibri" w:hAnsi="Calibri"/>
                <w:color w:val="000000" w:themeColor="text1"/>
                <w:sz w:val="22"/>
              </w:rPr>
              <w:t>33.</w:t>
            </w:r>
            <w:r w:rsidR="00C17092" w:rsidRPr="002C33E6">
              <w:rPr>
                <w:rFonts w:ascii="Calibri" w:hAnsi="Calibri"/>
                <w:color w:val="000000" w:themeColor="text1"/>
                <w:sz w:val="22"/>
              </w:rPr>
              <w:t>7</w:t>
            </w:r>
          </w:p>
        </w:tc>
        <w:tc>
          <w:tcPr>
            <w:tcW w:w="1713" w:type="dxa"/>
            <w:shd w:val="clear" w:color="auto" w:fill="D9D9D9" w:themeFill="background1" w:themeFillShade="D9"/>
            <w:noWrap/>
            <w:vAlign w:val="center"/>
            <w:hideMark/>
          </w:tcPr>
          <w:p w14:paraId="3A8138D6" w14:textId="77777777" w:rsidR="00FA415F" w:rsidRPr="002C33E6" w:rsidRDefault="00FA415F" w:rsidP="00C17092">
            <w:pPr>
              <w:spacing w:line="360" w:lineRule="auto"/>
              <w:jc w:val="center"/>
              <w:rPr>
                <w:rFonts w:ascii="Calibri" w:hAnsi="Calibri"/>
                <w:color w:val="000000" w:themeColor="text1"/>
                <w:sz w:val="22"/>
              </w:rPr>
            </w:pPr>
            <w:r w:rsidRPr="002C33E6">
              <w:rPr>
                <w:rFonts w:ascii="Calibri" w:hAnsi="Calibri"/>
                <w:color w:val="000000" w:themeColor="text1"/>
                <w:sz w:val="22"/>
              </w:rPr>
              <w:t>1.</w:t>
            </w:r>
            <w:r w:rsidR="00C17092" w:rsidRPr="002C33E6">
              <w:rPr>
                <w:rFonts w:ascii="Calibri" w:hAnsi="Calibri"/>
                <w:color w:val="000000" w:themeColor="text1"/>
                <w:sz w:val="22"/>
              </w:rPr>
              <w:t>30</w:t>
            </w:r>
          </w:p>
        </w:tc>
      </w:tr>
      <w:tr w:rsidR="002E7999" w:rsidRPr="002C33E6" w14:paraId="5B94CFED" w14:textId="77777777" w:rsidTr="00B50DC7">
        <w:trPr>
          <w:trHeight w:val="300"/>
        </w:trPr>
        <w:tc>
          <w:tcPr>
            <w:tcW w:w="1484" w:type="dxa"/>
            <w:vMerge w:val="restart"/>
            <w:noWrap/>
            <w:vAlign w:val="center"/>
            <w:hideMark/>
          </w:tcPr>
          <w:p w14:paraId="3FE1E24E"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Old</w:t>
            </w:r>
          </w:p>
        </w:tc>
        <w:tc>
          <w:tcPr>
            <w:tcW w:w="960" w:type="dxa"/>
            <w:noWrap/>
            <w:vAlign w:val="center"/>
            <w:hideMark/>
          </w:tcPr>
          <w:p w14:paraId="57B3A992"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Left</w:t>
            </w:r>
          </w:p>
        </w:tc>
        <w:tc>
          <w:tcPr>
            <w:tcW w:w="1804" w:type="dxa"/>
            <w:vAlign w:val="center"/>
          </w:tcPr>
          <w:p w14:paraId="227D1AB6"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1</w:t>
            </w:r>
            <w:r w:rsidR="003244C1" w:rsidRPr="002C33E6">
              <w:rPr>
                <w:rFonts w:ascii="Calibri" w:hAnsi="Calibri"/>
                <w:color w:val="000000" w:themeColor="text1"/>
                <w:sz w:val="22"/>
              </w:rPr>
              <w:t>4</w:t>
            </w:r>
          </w:p>
        </w:tc>
        <w:tc>
          <w:tcPr>
            <w:tcW w:w="544" w:type="dxa"/>
            <w:noWrap/>
            <w:vAlign w:val="center"/>
            <w:hideMark/>
          </w:tcPr>
          <w:p w14:paraId="34767556"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32.6</w:t>
            </w:r>
          </w:p>
        </w:tc>
        <w:tc>
          <w:tcPr>
            <w:tcW w:w="1003" w:type="dxa"/>
            <w:noWrap/>
            <w:vAlign w:val="center"/>
            <w:hideMark/>
          </w:tcPr>
          <w:p w14:paraId="3F802714"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32.</w:t>
            </w:r>
            <w:r w:rsidR="003244C1" w:rsidRPr="002C33E6">
              <w:rPr>
                <w:rFonts w:ascii="Calibri" w:hAnsi="Calibri"/>
                <w:color w:val="000000" w:themeColor="text1"/>
                <w:sz w:val="22"/>
              </w:rPr>
              <w:t>9</w:t>
            </w:r>
          </w:p>
        </w:tc>
        <w:tc>
          <w:tcPr>
            <w:tcW w:w="1713" w:type="dxa"/>
            <w:noWrap/>
            <w:vAlign w:val="center"/>
            <w:hideMark/>
          </w:tcPr>
          <w:p w14:paraId="32680501"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1.0</w:t>
            </w:r>
            <w:r w:rsidR="003244C1" w:rsidRPr="002C33E6">
              <w:rPr>
                <w:rFonts w:ascii="Calibri" w:hAnsi="Calibri"/>
                <w:color w:val="000000" w:themeColor="text1"/>
                <w:sz w:val="22"/>
              </w:rPr>
              <w:t>0</w:t>
            </w:r>
          </w:p>
        </w:tc>
      </w:tr>
      <w:tr w:rsidR="002E7999" w:rsidRPr="002C33E6" w14:paraId="3BACC6DA" w14:textId="77777777" w:rsidTr="00B50DC7">
        <w:trPr>
          <w:trHeight w:val="300"/>
        </w:trPr>
        <w:tc>
          <w:tcPr>
            <w:tcW w:w="1484" w:type="dxa"/>
            <w:vMerge/>
            <w:noWrap/>
            <w:vAlign w:val="center"/>
            <w:hideMark/>
          </w:tcPr>
          <w:p w14:paraId="76F9ABC2" w14:textId="77777777" w:rsidR="00FA415F" w:rsidRPr="002C33E6" w:rsidRDefault="00FA415F" w:rsidP="00FA415F">
            <w:pPr>
              <w:spacing w:line="360" w:lineRule="auto"/>
              <w:jc w:val="center"/>
              <w:rPr>
                <w:rFonts w:ascii="Calibri" w:hAnsi="Calibri"/>
                <w:color w:val="000000" w:themeColor="text1"/>
                <w:sz w:val="22"/>
              </w:rPr>
            </w:pPr>
          </w:p>
        </w:tc>
        <w:tc>
          <w:tcPr>
            <w:tcW w:w="960" w:type="dxa"/>
            <w:shd w:val="clear" w:color="auto" w:fill="D9D9D9" w:themeFill="background1" w:themeFillShade="D9"/>
            <w:noWrap/>
            <w:vAlign w:val="center"/>
            <w:hideMark/>
          </w:tcPr>
          <w:p w14:paraId="633F2A8F"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Right</w:t>
            </w:r>
          </w:p>
        </w:tc>
        <w:tc>
          <w:tcPr>
            <w:tcW w:w="1804" w:type="dxa"/>
            <w:shd w:val="clear" w:color="auto" w:fill="D9D9D9" w:themeFill="background1" w:themeFillShade="D9"/>
            <w:vAlign w:val="center"/>
          </w:tcPr>
          <w:p w14:paraId="09509E2C"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1</w:t>
            </w:r>
            <w:r w:rsidR="003244C1" w:rsidRPr="002C33E6">
              <w:rPr>
                <w:rFonts w:ascii="Calibri" w:hAnsi="Calibri"/>
                <w:color w:val="000000" w:themeColor="text1"/>
                <w:sz w:val="22"/>
              </w:rPr>
              <w:t>8</w:t>
            </w:r>
          </w:p>
        </w:tc>
        <w:tc>
          <w:tcPr>
            <w:tcW w:w="544" w:type="dxa"/>
            <w:shd w:val="clear" w:color="auto" w:fill="D9D9D9" w:themeFill="background1" w:themeFillShade="D9"/>
            <w:noWrap/>
            <w:vAlign w:val="center"/>
            <w:hideMark/>
          </w:tcPr>
          <w:p w14:paraId="74D0B8E0"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33.</w:t>
            </w:r>
            <w:r w:rsidR="003244C1" w:rsidRPr="002C33E6">
              <w:rPr>
                <w:rFonts w:ascii="Calibri" w:hAnsi="Calibri"/>
                <w:color w:val="000000" w:themeColor="text1"/>
                <w:sz w:val="22"/>
              </w:rPr>
              <w:t>3</w:t>
            </w:r>
          </w:p>
        </w:tc>
        <w:tc>
          <w:tcPr>
            <w:tcW w:w="1003" w:type="dxa"/>
            <w:shd w:val="clear" w:color="auto" w:fill="D9D9D9" w:themeFill="background1" w:themeFillShade="D9"/>
            <w:noWrap/>
            <w:vAlign w:val="center"/>
            <w:hideMark/>
          </w:tcPr>
          <w:p w14:paraId="065160BD" w14:textId="77777777" w:rsidR="00FA415F" w:rsidRPr="002C33E6" w:rsidRDefault="003244C1" w:rsidP="00FA415F">
            <w:pPr>
              <w:spacing w:line="360" w:lineRule="auto"/>
              <w:jc w:val="center"/>
              <w:rPr>
                <w:rFonts w:ascii="Calibri" w:hAnsi="Calibri"/>
                <w:color w:val="000000" w:themeColor="text1"/>
                <w:sz w:val="22"/>
              </w:rPr>
            </w:pPr>
            <w:r w:rsidRPr="002C33E6">
              <w:rPr>
                <w:rFonts w:ascii="Calibri" w:hAnsi="Calibri"/>
                <w:color w:val="000000" w:themeColor="text1"/>
                <w:sz w:val="22"/>
              </w:rPr>
              <w:t>33.0</w:t>
            </w:r>
          </w:p>
        </w:tc>
        <w:tc>
          <w:tcPr>
            <w:tcW w:w="1713" w:type="dxa"/>
            <w:shd w:val="clear" w:color="auto" w:fill="D9D9D9" w:themeFill="background1" w:themeFillShade="D9"/>
            <w:noWrap/>
            <w:vAlign w:val="center"/>
            <w:hideMark/>
          </w:tcPr>
          <w:p w14:paraId="7AF8F3C5" w14:textId="77777777" w:rsidR="00FA415F" w:rsidRPr="002C33E6" w:rsidRDefault="00FA415F" w:rsidP="00FA415F">
            <w:pPr>
              <w:spacing w:line="360" w:lineRule="auto"/>
              <w:jc w:val="center"/>
              <w:rPr>
                <w:rFonts w:ascii="Calibri" w:hAnsi="Calibri"/>
                <w:color w:val="000000" w:themeColor="text1"/>
                <w:sz w:val="22"/>
              </w:rPr>
            </w:pPr>
            <w:r w:rsidRPr="002C33E6">
              <w:rPr>
                <w:rFonts w:ascii="Calibri" w:hAnsi="Calibri"/>
                <w:color w:val="000000" w:themeColor="text1"/>
                <w:sz w:val="22"/>
              </w:rPr>
              <w:t>1.58</w:t>
            </w:r>
          </w:p>
        </w:tc>
      </w:tr>
    </w:tbl>
    <w:p w14:paraId="6E555D74" w14:textId="46C345A8" w:rsidR="00FA415F" w:rsidRPr="00EC1F0B" w:rsidRDefault="00EC1F0B" w:rsidP="00EC1F0B">
      <w:pPr>
        <w:pStyle w:val="Caption"/>
        <w:rPr>
          <w:i w:val="0"/>
          <w:color w:val="000000" w:themeColor="text1"/>
          <w:sz w:val="22"/>
          <w:szCs w:val="22"/>
        </w:rPr>
      </w:pPr>
      <w:bookmarkStart w:id="61" w:name="_Toc429390968"/>
      <w:r w:rsidRPr="00EC1F0B">
        <w:rPr>
          <w:b/>
          <w:i w:val="0"/>
          <w:sz w:val="22"/>
          <w:szCs w:val="22"/>
        </w:rPr>
        <w:t xml:space="preserve">Table </w:t>
      </w:r>
      <w:r w:rsidRPr="00EC1F0B">
        <w:rPr>
          <w:b/>
          <w:i w:val="0"/>
          <w:sz w:val="22"/>
          <w:szCs w:val="22"/>
        </w:rPr>
        <w:fldChar w:fldCharType="begin"/>
      </w:r>
      <w:r w:rsidRPr="00EC1F0B">
        <w:rPr>
          <w:b/>
          <w:i w:val="0"/>
          <w:sz w:val="22"/>
          <w:szCs w:val="22"/>
        </w:rPr>
        <w:instrText xml:space="preserve"> SEQ Table \* ARABIC </w:instrText>
      </w:r>
      <w:r w:rsidRPr="00EC1F0B">
        <w:rPr>
          <w:b/>
          <w:i w:val="0"/>
          <w:sz w:val="22"/>
          <w:szCs w:val="22"/>
        </w:rPr>
        <w:fldChar w:fldCharType="separate"/>
      </w:r>
      <w:r w:rsidR="00E31296">
        <w:rPr>
          <w:b/>
          <w:i w:val="0"/>
          <w:noProof/>
          <w:sz w:val="22"/>
          <w:szCs w:val="22"/>
        </w:rPr>
        <w:t>13</w:t>
      </w:r>
      <w:r w:rsidRPr="00EC1F0B">
        <w:rPr>
          <w:b/>
          <w:i w:val="0"/>
          <w:sz w:val="22"/>
          <w:szCs w:val="22"/>
        </w:rPr>
        <w:fldChar w:fldCharType="end"/>
      </w:r>
      <w:r w:rsidRPr="00EC1F0B">
        <w:rPr>
          <w:i w:val="0"/>
          <w:sz w:val="22"/>
          <w:szCs w:val="22"/>
        </w:rPr>
        <w:t xml:space="preserve"> </w:t>
      </w:r>
      <w:r w:rsidR="00FA415F" w:rsidRPr="00EC1F0B">
        <w:rPr>
          <w:i w:val="0"/>
          <w:color w:val="000000" w:themeColor="text1"/>
          <w:sz w:val="22"/>
          <w:szCs w:val="22"/>
        </w:rPr>
        <w:t xml:space="preserve">Humeral length </w:t>
      </w:r>
      <w:r w:rsidR="00021C64" w:rsidRPr="00EC1F0B">
        <w:rPr>
          <w:i w:val="0"/>
          <w:color w:val="000000" w:themeColor="text1"/>
          <w:sz w:val="22"/>
          <w:szCs w:val="22"/>
        </w:rPr>
        <w:t>measurements</w:t>
      </w:r>
      <w:r w:rsidR="00FA415F" w:rsidRPr="00EC1F0B">
        <w:rPr>
          <w:i w:val="0"/>
          <w:color w:val="000000" w:themeColor="text1"/>
          <w:sz w:val="22"/>
          <w:szCs w:val="22"/>
        </w:rPr>
        <w:t xml:space="preserve"> from the </w:t>
      </w:r>
      <w:proofErr w:type="spellStart"/>
      <w:r w:rsidR="00FA415F" w:rsidRPr="00EC1F0B">
        <w:rPr>
          <w:i w:val="0"/>
          <w:color w:val="000000" w:themeColor="text1"/>
          <w:sz w:val="22"/>
          <w:szCs w:val="22"/>
        </w:rPr>
        <w:t>Lisieux</w:t>
      </w:r>
      <w:proofErr w:type="spellEnd"/>
      <w:r w:rsidR="00FA415F" w:rsidRPr="00EC1F0B">
        <w:rPr>
          <w:i w:val="0"/>
          <w:color w:val="000000" w:themeColor="text1"/>
          <w:sz w:val="22"/>
          <w:szCs w:val="22"/>
        </w:rPr>
        <w:t>-Michelet sample</w:t>
      </w:r>
      <w:r w:rsidR="00904877" w:rsidRPr="00EC1F0B">
        <w:rPr>
          <w:i w:val="0"/>
          <w:color w:val="000000" w:themeColor="text1"/>
          <w:sz w:val="22"/>
          <w:szCs w:val="22"/>
        </w:rPr>
        <w:t xml:space="preserve"> (length measured in cm)</w:t>
      </w:r>
      <w:bookmarkEnd w:id="61"/>
    </w:p>
    <w:p w14:paraId="5BEF1730" w14:textId="67A170B5" w:rsidR="00FA415F" w:rsidRPr="002C33E6" w:rsidRDefault="006E6ADF" w:rsidP="00FA415F">
      <w:pPr>
        <w:spacing w:line="360" w:lineRule="auto"/>
        <w:rPr>
          <w:color w:val="000000" w:themeColor="text1"/>
        </w:rPr>
      </w:pPr>
      <w:r>
        <w:rPr>
          <w:rFonts w:cs="Times New Roman"/>
          <w:noProof/>
          <w:szCs w:val="24"/>
          <w:lang w:eastAsia="en-CA"/>
        </w:rPr>
        <w:drawing>
          <wp:inline distT="0" distB="0" distL="0" distR="0" wp14:anchorId="376DC04C" wp14:editId="6D900E04">
            <wp:extent cx="5622002" cy="449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5483" cy="4506580"/>
                    </a:xfrm>
                    <a:prstGeom prst="rect">
                      <a:avLst/>
                    </a:prstGeom>
                    <a:noFill/>
                    <a:ln>
                      <a:noFill/>
                    </a:ln>
                  </pic:spPr>
                </pic:pic>
              </a:graphicData>
            </a:graphic>
          </wp:inline>
        </w:drawing>
      </w:r>
    </w:p>
    <w:p w14:paraId="7E596393" w14:textId="3B0FC911" w:rsidR="00FA415F" w:rsidRPr="0016194F" w:rsidRDefault="00815389" w:rsidP="00815389">
      <w:pPr>
        <w:pStyle w:val="Caption"/>
        <w:rPr>
          <w:rFonts w:cs="Times New Roman"/>
          <w:i w:val="0"/>
          <w:color w:val="000000" w:themeColor="text1"/>
          <w:sz w:val="22"/>
          <w:szCs w:val="22"/>
        </w:rPr>
      </w:pPr>
      <w:bookmarkStart w:id="62" w:name="_Toc429389327"/>
      <w:r w:rsidRPr="00815389">
        <w:rPr>
          <w:b/>
          <w:i w:val="0"/>
          <w:sz w:val="22"/>
          <w:szCs w:val="22"/>
        </w:rPr>
        <w:t xml:space="preserve">Figure </w:t>
      </w:r>
      <w:r w:rsidR="005816C5">
        <w:rPr>
          <w:b/>
          <w:i w:val="0"/>
          <w:sz w:val="22"/>
          <w:szCs w:val="22"/>
        </w:rPr>
        <w:t>8</w:t>
      </w:r>
      <w:r w:rsidR="005816C5" w:rsidRPr="0016194F">
        <w:rPr>
          <w:b/>
          <w:i w:val="0"/>
          <w:color w:val="000000" w:themeColor="text1"/>
          <w:sz w:val="22"/>
          <w:szCs w:val="22"/>
        </w:rPr>
        <w:t xml:space="preserve"> </w:t>
      </w:r>
      <w:r w:rsidR="00FA415F" w:rsidRPr="0016194F">
        <w:rPr>
          <w:i w:val="0"/>
          <w:color w:val="000000" w:themeColor="text1"/>
          <w:sz w:val="22"/>
          <w:szCs w:val="22"/>
        </w:rPr>
        <w:t xml:space="preserve">Humeral length </w:t>
      </w:r>
      <w:r w:rsidR="00FA415F" w:rsidRPr="0016194F">
        <w:rPr>
          <w:rFonts w:cs="Times New Roman"/>
          <w:i w:val="0"/>
          <w:color w:val="000000" w:themeColor="text1"/>
          <w:sz w:val="22"/>
          <w:szCs w:val="22"/>
        </w:rPr>
        <w:t xml:space="preserve">in relation to </w:t>
      </w:r>
      <w:bookmarkEnd w:id="62"/>
      <w:r w:rsidR="001818E4">
        <w:rPr>
          <w:rFonts w:cs="Times New Roman"/>
          <w:i w:val="0"/>
          <w:color w:val="000000" w:themeColor="text1"/>
          <w:sz w:val="22"/>
          <w:szCs w:val="22"/>
        </w:rPr>
        <w:t>age category</w:t>
      </w:r>
    </w:p>
    <w:p w14:paraId="464E081F" w14:textId="77777777" w:rsidR="00FA415F" w:rsidRPr="0003640D" w:rsidRDefault="00FA415F" w:rsidP="00983C07">
      <w:pPr>
        <w:pStyle w:val="Heading2"/>
        <w:rPr>
          <w:b/>
          <w:color w:val="000000" w:themeColor="text1"/>
          <w:sz w:val="24"/>
          <w:szCs w:val="24"/>
        </w:rPr>
      </w:pPr>
      <w:bookmarkStart w:id="63" w:name="_Toc430595331"/>
      <w:r w:rsidRPr="0003640D">
        <w:rPr>
          <w:b/>
          <w:color w:val="000000" w:themeColor="text1"/>
          <w:sz w:val="24"/>
          <w:szCs w:val="24"/>
        </w:rPr>
        <w:lastRenderedPageBreak/>
        <w:t>4.4 Correlation</w:t>
      </w:r>
      <w:bookmarkEnd w:id="63"/>
    </w:p>
    <w:p w14:paraId="3A9A61B5" w14:textId="42583537" w:rsidR="00FA415F" w:rsidRPr="002C33E6" w:rsidRDefault="00FA415F" w:rsidP="00FA415F">
      <w:pPr>
        <w:spacing w:line="360" w:lineRule="auto"/>
        <w:rPr>
          <w:color w:val="000000" w:themeColor="text1"/>
          <w:szCs w:val="24"/>
        </w:rPr>
      </w:pPr>
      <w:r w:rsidRPr="002C33E6">
        <w:rPr>
          <w:color w:val="000000" w:themeColor="text1"/>
          <w:szCs w:val="24"/>
        </w:rPr>
        <w:t>Spearman’s correlation</w:t>
      </w:r>
      <w:r w:rsidR="00021C64" w:rsidRPr="002C33E6">
        <w:rPr>
          <w:color w:val="000000" w:themeColor="text1"/>
          <w:szCs w:val="24"/>
        </w:rPr>
        <w:t xml:space="preserve"> coefficient</w:t>
      </w:r>
      <w:r w:rsidR="005B2DF7" w:rsidRPr="002C33E6">
        <w:rPr>
          <w:color w:val="000000" w:themeColor="text1"/>
          <w:szCs w:val="24"/>
        </w:rPr>
        <w:t xml:space="preserve"> was used to measure any correlation involving </w:t>
      </w:r>
      <w:proofErr w:type="spellStart"/>
      <w:r w:rsidR="005B2DF7" w:rsidRPr="002C33E6">
        <w:rPr>
          <w:color w:val="000000" w:themeColor="text1"/>
          <w:szCs w:val="24"/>
        </w:rPr>
        <w:t>entheseal</w:t>
      </w:r>
      <w:proofErr w:type="spellEnd"/>
      <w:r w:rsidR="005B2DF7" w:rsidRPr="002C33E6">
        <w:rPr>
          <w:color w:val="000000" w:themeColor="text1"/>
          <w:szCs w:val="24"/>
        </w:rPr>
        <w:t xml:space="preserve"> </w:t>
      </w:r>
      <w:proofErr w:type="spellStart"/>
      <w:r w:rsidR="005B2DF7" w:rsidRPr="002C33E6">
        <w:rPr>
          <w:color w:val="000000" w:themeColor="text1"/>
          <w:szCs w:val="24"/>
        </w:rPr>
        <w:t>robusticity</w:t>
      </w:r>
      <w:proofErr w:type="spellEnd"/>
      <w:r w:rsidR="005B2DF7" w:rsidRPr="002C33E6">
        <w:rPr>
          <w:color w:val="000000" w:themeColor="text1"/>
          <w:szCs w:val="24"/>
        </w:rPr>
        <w:t xml:space="preserve"> as this factor is measured using an ordinal scale and all other factors used in this study are measured using ratio values</w:t>
      </w:r>
      <w:r w:rsidRPr="002C33E6">
        <w:rPr>
          <w:color w:val="000000" w:themeColor="text1"/>
          <w:szCs w:val="24"/>
        </w:rPr>
        <w:t>. The correlation between the cortical index and humeral length was calculated with Pearson’s correlation as both these variables produce ratio values. Positive r or r</w:t>
      </w:r>
      <w:r w:rsidRPr="002C33E6">
        <w:rPr>
          <w:color w:val="000000" w:themeColor="text1"/>
          <w:szCs w:val="24"/>
          <w:vertAlign w:val="subscript"/>
        </w:rPr>
        <w:t xml:space="preserve">5 </w:t>
      </w:r>
      <w:r w:rsidRPr="002C33E6">
        <w:rPr>
          <w:color w:val="000000" w:themeColor="text1"/>
          <w:szCs w:val="24"/>
        </w:rPr>
        <w:t>values represent a relationship where the increase or decrease of one variable is correlated to the same response in the other variable</w:t>
      </w:r>
      <w:r w:rsidR="00355AC8" w:rsidRPr="002C33E6">
        <w:rPr>
          <w:color w:val="000000" w:themeColor="text1"/>
          <w:szCs w:val="24"/>
        </w:rPr>
        <w:t>; for example,</w:t>
      </w:r>
      <w:r w:rsidRPr="002C33E6">
        <w:rPr>
          <w:color w:val="000000" w:themeColor="text1"/>
          <w:szCs w:val="24"/>
        </w:rPr>
        <w:t xml:space="preserve"> a decrease in cortical index is correlated with a decrease in humeral length. Negative r or r</w:t>
      </w:r>
      <w:r w:rsidRPr="002C33E6">
        <w:rPr>
          <w:color w:val="000000" w:themeColor="text1"/>
          <w:szCs w:val="24"/>
          <w:vertAlign w:val="subscript"/>
        </w:rPr>
        <w:t xml:space="preserve">5 </w:t>
      </w:r>
      <w:r w:rsidRPr="002C33E6">
        <w:rPr>
          <w:color w:val="000000" w:themeColor="text1"/>
          <w:szCs w:val="24"/>
        </w:rPr>
        <w:t>values indicate that there is a correlation between the increase of one variable and the decrease of the other.</w:t>
      </w:r>
      <w:r w:rsidR="00355AC8" w:rsidRPr="002C33E6">
        <w:rPr>
          <w:color w:val="000000" w:themeColor="text1"/>
          <w:szCs w:val="24"/>
        </w:rPr>
        <w:t xml:space="preserve"> </w:t>
      </w:r>
      <w:r w:rsidR="00B2378F" w:rsidRPr="002C33E6">
        <w:rPr>
          <w:color w:val="000000" w:themeColor="text1"/>
          <w:szCs w:val="24"/>
        </w:rPr>
        <w:t xml:space="preserve">Both methods also measure the linear relationships between two variables using a </w:t>
      </w:r>
      <w:r w:rsidR="00021C64" w:rsidRPr="002C33E6">
        <w:rPr>
          <w:color w:val="000000" w:themeColor="text1"/>
          <w:szCs w:val="24"/>
        </w:rPr>
        <w:t>p</w:t>
      </w:r>
      <w:r w:rsidR="00B2378F" w:rsidRPr="002C33E6">
        <w:rPr>
          <w:color w:val="000000" w:themeColor="text1"/>
          <w:szCs w:val="24"/>
        </w:rPr>
        <w:t>-value that</w:t>
      </w:r>
      <w:r w:rsidR="00355AC8" w:rsidRPr="002C33E6">
        <w:rPr>
          <w:color w:val="000000" w:themeColor="text1"/>
          <w:szCs w:val="24"/>
        </w:rPr>
        <w:t xml:space="preserve"> </w:t>
      </w:r>
      <w:r w:rsidR="00B2378F" w:rsidRPr="002C33E6">
        <w:rPr>
          <w:color w:val="000000" w:themeColor="text1"/>
          <w:szCs w:val="24"/>
        </w:rPr>
        <w:t>produces a score between +1 and -1. A perfect positive relationship is indicated by a score of +1 while a perfect negative relationship is indicated by -1. If there is a complete absence of correlation between the two variables, the score will be 0. A significant correlation is indicated by a p-value of ≤0.05 (Table 5).</w:t>
      </w:r>
    </w:p>
    <w:p w14:paraId="4FA32B6E" w14:textId="77777777" w:rsidR="00FA415F" w:rsidRPr="002C33E6" w:rsidRDefault="00FA415F" w:rsidP="00983C07">
      <w:pPr>
        <w:pStyle w:val="Heading3"/>
        <w:rPr>
          <w:b/>
          <w:color w:val="000000" w:themeColor="text1"/>
        </w:rPr>
      </w:pPr>
      <w:bookmarkStart w:id="64" w:name="_Toc430595332"/>
      <w:r w:rsidRPr="002C33E6">
        <w:rPr>
          <w:b/>
          <w:color w:val="000000" w:themeColor="text1"/>
        </w:rPr>
        <w:t xml:space="preserve">4.4.1 Correlation of </w:t>
      </w:r>
      <w:proofErr w:type="spellStart"/>
      <w:r w:rsidRPr="002C33E6">
        <w:rPr>
          <w:b/>
          <w:color w:val="000000" w:themeColor="text1"/>
        </w:rPr>
        <w:t>entheseal</w:t>
      </w:r>
      <w:proofErr w:type="spellEnd"/>
      <w:r w:rsidRPr="002C33E6">
        <w:rPr>
          <w:b/>
          <w:color w:val="000000" w:themeColor="text1"/>
        </w:rPr>
        <w:t xml:space="preserve"> </w:t>
      </w:r>
      <w:proofErr w:type="spellStart"/>
      <w:r w:rsidRPr="002C33E6">
        <w:rPr>
          <w:b/>
          <w:color w:val="000000" w:themeColor="text1"/>
        </w:rPr>
        <w:t>robusticity</w:t>
      </w:r>
      <w:proofErr w:type="spellEnd"/>
      <w:r w:rsidRPr="002C33E6">
        <w:rPr>
          <w:b/>
          <w:color w:val="000000" w:themeColor="text1"/>
        </w:rPr>
        <w:t xml:space="preserve"> and cortical index</w:t>
      </w:r>
      <w:bookmarkEnd w:id="64"/>
      <w:r w:rsidRPr="002C33E6">
        <w:rPr>
          <w:b/>
          <w:color w:val="000000" w:themeColor="text1"/>
        </w:rPr>
        <w:tab/>
      </w:r>
    </w:p>
    <w:p w14:paraId="41C5EA29" w14:textId="18DB86E4" w:rsidR="00FA415F" w:rsidRPr="002C33E6" w:rsidRDefault="00FA415F" w:rsidP="00FA415F">
      <w:pPr>
        <w:spacing w:line="360" w:lineRule="auto"/>
        <w:rPr>
          <w:color w:val="000000" w:themeColor="text1"/>
        </w:rPr>
      </w:pPr>
      <w:r w:rsidRPr="002C33E6">
        <w:rPr>
          <w:color w:val="000000" w:themeColor="text1"/>
        </w:rPr>
        <w:t xml:space="preserve">The correlation between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and cortical index </w:t>
      </w:r>
      <w:r w:rsidR="004D60EF" w:rsidRPr="002C33E6">
        <w:rPr>
          <w:color w:val="000000" w:themeColor="text1"/>
        </w:rPr>
        <w:t>is</w:t>
      </w:r>
      <w:r w:rsidRPr="002C33E6">
        <w:rPr>
          <w:color w:val="000000" w:themeColor="text1"/>
        </w:rPr>
        <w:t xml:space="preserve"> very weak to weak</w:t>
      </w:r>
      <w:r w:rsidR="004D60EF" w:rsidRPr="002C33E6">
        <w:rPr>
          <w:color w:val="000000" w:themeColor="text1"/>
        </w:rPr>
        <w:t>,</w:t>
      </w:r>
      <w:r w:rsidR="000343D2" w:rsidRPr="002C33E6">
        <w:rPr>
          <w:color w:val="000000" w:themeColor="text1"/>
        </w:rPr>
        <w:t xml:space="preserve"> </w:t>
      </w:r>
      <w:r w:rsidR="003C7F97" w:rsidRPr="002C33E6">
        <w:rPr>
          <w:color w:val="000000" w:themeColor="text1"/>
        </w:rPr>
        <w:t>with</w:t>
      </w:r>
      <w:r w:rsidRPr="002C33E6">
        <w:rPr>
          <w:color w:val="000000" w:themeColor="text1"/>
        </w:rPr>
        <w:t xml:space="preserve"> consistently non-significant p-values (Table </w:t>
      </w:r>
      <w:r w:rsidR="00EC1F0B">
        <w:rPr>
          <w:color w:val="000000" w:themeColor="text1"/>
        </w:rPr>
        <w:t>14</w:t>
      </w:r>
      <w:r w:rsidRPr="002C33E6">
        <w:rPr>
          <w:color w:val="000000" w:themeColor="text1"/>
        </w:rPr>
        <w:t xml:space="preserve">). The level of correlation is consistently the </w:t>
      </w:r>
      <w:r w:rsidR="000F3A03" w:rsidRPr="002C33E6">
        <w:rPr>
          <w:color w:val="000000" w:themeColor="text1"/>
        </w:rPr>
        <w:t>l</w:t>
      </w:r>
      <w:r w:rsidR="000F3A03">
        <w:rPr>
          <w:color w:val="000000" w:themeColor="text1"/>
        </w:rPr>
        <w:t>east significant</w:t>
      </w:r>
      <w:r w:rsidR="000F3A03" w:rsidRPr="002C33E6">
        <w:rPr>
          <w:color w:val="000000" w:themeColor="text1"/>
        </w:rPr>
        <w:t xml:space="preserve"> </w:t>
      </w:r>
      <w:r w:rsidRPr="002C33E6">
        <w:rPr>
          <w:color w:val="000000" w:themeColor="text1"/>
        </w:rPr>
        <w:t>for both p and r</w:t>
      </w:r>
      <w:r w:rsidRPr="002C33E6">
        <w:rPr>
          <w:color w:val="000000" w:themeColor="text1"/>
          <w:vertAlign w:val="subscript"/>
        </w:rPr>
        <w:t>5</w:t>
      </w:r>
      <w:r w:rsidRPr="002C33E6">
        <w:rPr>
          <w:color w:val="000000" w:themeColor="text1"/>
        </w:rPr>
        <w:t xml:space="preserve"> value in the young adult age group. </w:t>
      </w:r>
    </w:p>
    <w:tbl>
      <w:tblPr>
        <w:tblStyle w:val="TableGrid"/>
        <w:tblW w:w="0" w:type="auto"/>
        <w:tblLook w:val="04A0" w:firstRow="1" w:lastRow="0" w:firstColumn="1" w:lastColumn="0" w:noHBand="0" w:noVBand="1"/>
      </w:tblPr>
      <w:tblGrid>
        <w:gridCol w:w="1472"/>
        <w:gridCol w:w="960"/>
        <w:gridCol w:w="960"/>
        <w:gridCol w:w="960"/>
        <w:gridCol w:w="1040"/>
        <w:gridCol w:w="1040"/>
        <w:gridCol w:w="1040"/>
      </w:tblGrid>
      <w:tr w:rsidR="00FA415F" w:rsidRPr="002C33E6" w14:paraId="69030613" w14:textId="77777777" w:rsidTr="0054598C">
        <w:trPr>
          <w:trHeight w:val="300"/>
        </w:trPr>
        <w:tc>
          <w:tcPr>
            <w:tcW w:w="1472" w:type="dxa"/>
            <w:noWrap/>
            <w:hideMark/>
          </w:tcPr>
          <w:p w14:paraId="60B50082" w14:textId="77777777" w:rsidR="00FA415F" w:rsidRPr="002C33E6" w:rsidRDefault="00FA415F" w:rsidP="00FA415F">
            <w:pPr>
              <w:spacing w:line="360" w:lineRule="auto"/>
              <w:rPr>
                <w:rFonts w:ascii="Calibri" w:hAnsi="Calibri"/>
                <w:b/>
                <w:color w:val="000000" w:themeColor="text1"/>
              </w:rPr>
            </w:pPr>
            <w:r w:rsidRPr="002C33E6">
              <w:rPr>
                <w:rFonts w:ascii="Calibri" w:hAnsi="Calibri"/>
                <w:b/>
                <w:color w:val="000000" w:themeColor="text1"/>
              </w:rPr>
              <w:t>Age group</w:t>
            </w:r>
          </w:p>
        </w:tc>
        <w:tc>
          <w:tcPr>
            <w:tcW w:w="1920" w:type="dxa"/>
            <w:gridSpan w:val="2"/>
            <w:noWrap/>
            <w:vAlign w:val="center"/>
            <w:hideMark/>
          </w:tcPr>
          <w:p w14:paraId="1AE15E5C"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Deltoid</w:t>
            </w:r>
          </w:p>
        </w:tc>
        <w:tc>
          <w:tcPr>
            <w:tcW w:w="2000" w:type="dxa"/>
            <w:gridSpan w:val="2"/>
            <w:noWrap/>
            <w:vAlign w:val="center"/>
            <w:hideMark/>
          </w:tcPr>
          <w:p w14:paraId="52EDAECF"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LDTM</w:t>
            </w:r>
          </w:p>
        </w:tc>
        <w:tc>
          <w:tcPr>
            <w:tcW w:w="2080" w:type="dxa"/>
            <w:gridSpan w:val="2"/>
            <w:noWrap/>
            <w:vAlign w:val="center"/>
            <w:hideMark/>
          </w:tcPr>
          <w:p w14:paraId="03582EAB" w14:textId="77777777" w:rsidR="00FA415F" w:rsidRPr="002C33E6" w:rsidRDefault="00FA415F" w:rsidP="00FA415F">
            <w:pPr>
              <w:spacing w:line="360" w:lineRule="auto"/>
              <w:jc w:val="center"/>
              <w:rPr>
                <w:rFonts w:ascii="Calibri" w:hAnsi="Calibri"/>
                <w:b/>
                <w:color w:val="000000" w:themeColor="text1"/>
              </w:rPr>
            </w:pPr>
            <w:r w:rsidRPr="002C33E6">
              <w:rPr>
                <w:rFonts w:ascii="Calibri" w:hAnsi="Calibri"/>
                <w:b/>
                <w:color w:val="000000" w:themeColor="text1"/>
              </w:rPr>
              <w:t>Pectoral</w:t>
            </w:r>
          </w:p>
        </w:tc>
      </w:tr>
      <w:tr w:rsidR="00FA415F" w:rsidRPr="002C33E6" w14:paraId="73D08C84" w14:textId="77777777" w:rsidTr="0054598C">
        <w:trPr>
          <w:trHeight w:val="300"/>
        </w:trPr>
        <w:tc>
          <w:tcPr>
            <w:tcW w:w="1472" w:type="dxa"/>
            <w:noWrap/>
          </w:tcPr>
          <w:p w14:paraId="340CEA55" w14:textId="77777777" w:rsidR="00FA415F" w:rsidRPr="002C33E6" w:rsidRDefault="00FA415F" w:rsidP="00FA415F">
            <w:pPr>
              <w:spacing w:line="360" w:lineRule="auto"/>
              <w:rPr>
                <w:rFonts w:ascii="Calibri" w:hAnsi="Calibri"/>
                <w:color w:val="000000" w:themeColor="text1"/>
              </w:rPr>
            </w:pPr>
          </w:p>
        </w:tc>
        <w:tc>
          <w:tcPr>
            <w:tcW w:w="960" w:type="dxa"/>
            <w:noWrap/>
            <w:vAlign w:val="center"/>
          </w:tcPr>
          <w:p w14:paraId="6E869A24" w14:textId="77777777" w:rsidR="00FA415F" w:rsidRPr="002C33E6" w:rsidRDefault="00FA415F" w:rsidP="00FA415F">
            <w:pPr>
              <w:spacing w:line="360" w:lineRule="auto"/>
              <w:jc w:val="center"/>
              <w:rPr>
                <w:rFonts w:ascii="Calibri" w:hAnsi="Calibri"/>
                <w:color w:val="000000" w:themeColor="text1"/>
                <w:vertAlign w:val="subscript"/>
              </w:rPr>
            </w:pPr>
            <w:proofErr w:type="spellStart"/>
            <w:r w:rsidRPr="002C33E6">
              <w:rPr>
                <w:rFonts w:ascii="Calibri" w:hAnsi="Calibri"/>
                <w:color w:val="000000" w:themeColor="text1"/>
              </w:rPr>
              <w:t>r</w:t>
            </w:r>
            <w:r w:rsidRPr="002C33E6">
              <w:rPr>
                <w:rFonts w:ascii="Calibri" w:hAnsi="Calibri"/>
                <w:color w:val="000000" w:themeColor="text1"/>
                <w:vertAlign w:val="subscript"/>
              </w:rPr>
              <w:t>s</w:t>
            </w:r>
            <w:proofErr w:type="spellEnd"/>
          </w:p>
        </w:tc>
        <w:tc>
          <w:tcPr>
            <w:tcW w:w="960" w:type="dxa"/>
            <w:vAlign w:val="center"/>
          </w:tcPr>
          <w:p w14:paraId="3CD43A0F"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p</w:t>
            </w:r>
          </w:p>
        </w:tc>
        <w:tc>
          <w:tcPr>
            <w:tcW w:w="960" w:type="dxa"/>
            <w:noWrap/>
            <w:vAlign w:val="center"/>
          </w:tcPr>
          <w:p w14:paraId="34C42957" w14:textId="77777777" w:rsidR="00FA415F" w:rsidRPr="002C33E6" w:rsidRDefault="00FA415F" w:rsidP="00FA415F">
            <w:pPr>
              <w:spacing w:line="360" w:lineRule="auto"/>
              <w:jc w:val="center"/>
              <w:rPr>
                <w:rFonts w:ascii="Calibri" w:hAnsi="Calibri"/>
                <w:color w:val="000000" w:themeColor="text1"/>
              </w:rPr>
            </w:pPr>
            <w:proofErr w:type="spellStart"/>
            <w:r w:rsidRPr="002C33E6">
              <w:rPr>
                <w:rFonts w:ascii="Calibri" w:hAnsi="Calibri"/>
                <w:color w:val="000000" w:themeColor="text1"/>
              </w:rPr>
              <w:t>r</w:t>
            </w:r>
            <w:r w:rsidRPr="002C33E6">
              <w:rPr>
                <w:rFonts w:ascii="Calibri" w:hAnsi="Calibri"/>
                <w:color w:val="000000" w:themeColor="text1"/>
                <w:vertAlign w:val="subscript"/>
              </w:rPr>
              <w:t>s</w:t>
            </w:r>
            <w:proofErr w:type="spellEnd"/>
          </w:p>
        </w:tc>
        <w:tc>
          <w:tcPr>
            <w:tcW w:w="1040" w:type="dxa"/>
            <w:vAlign w:val="center"/>
          </w:tcPr>
          <w:p w14:paraId="6472CAEA"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p</w:t>
            </w:r>
          </w:p>
        </w:tc>
        <w:tc>
          <w:tcPr>
            <w:tcW w:w="1040" w:type="dxa"/>
            <w:noWrap/>
            <w:vAlign w:val="center"/>
          </w:tcPr>
          <w:p w14:paraId="22DF6AD2" w14:textId="77777777" w:rsidR="00FA415F" w:rsidRPr="002C33E6" w:rsidRDefault="00FA415F" w:rsidP="00FA415F">
            <w:pPr>
              <w:spacing w:line="360" w:lineRule="auto"/>
              <w:jc w:val="center"/>
              <w:rPr>
                <w:rFonts w:ascii="Calibri" w:hAnsi="Calibri"/>
                <w:color w:val="000000" w:themeColor="text1"/>
              </w:rPr>
            </w:pPr>
            <w:proofErr w:type="spellStart"/>
            <w:r w:rsidRPr="002C33E6">
              <w:rPr>
                <w:rFonts w:ascii="Calibri" w:hAnsi="Calibri"/>
                <w:color w:val="000000" w:themeColor="text1"/>
              </w:rPr>
              <w:t>r</w:t>
            </w:r>
            <w:r w:rsidRPr="002C33E6">
              <w:rPr>
                <w:rFonts w:ascii="Calibri" w:hAnsi="Calibri"/>
                <w:color w:val="000000" w:themeColor="text1"/>
                <w:vertAlign w:val="subscript"/>
              </w:rPr>
              <w:t>s</w:t>
            </w:r>
            <w:proofErr w:type="spellEnd"/>
          </w:p>
        </w:tc>
        <w:tc>
          <w:tcPr>
            <w:tcW w:w="1040" w:type="dxa"/>
            <w:vAlign w:val="center"/>
          </w:tcPr>
          <w:p w14:paraId="7011BEC5"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p</w:t>
            </w:r>
          </w:p>
        </w:tc>
      </w:tr>
      <w:tr w:rsidR="00FA415F" w:rsidRPr="002C33E6" w14:paraId="66634A5F" w14:textId="77777777" w:rsidTr="0054598C">
        <w:trPr>
          <w:trHeight w:val="300"/>
        </w:trPr>
        <w:tc>
          <w:tcPr>
            <w:tcW w:w="1472" w:type="dxa"/>
            <w:noWrap/>
            <w:vAlign w:val="center"/>
            <w:hideMark/>
          </w:tcPr>
          <w:p w14:paraId="22AB9506"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Young</w:t>
            </w:r>
          </w:p>
        </w:tc>
        <w:tc>
          <w:tcPr>
            <w:tcW w:w="960" w:type="dxa"/>
            <w:noWrap/>
            <w:vAlign w:val="center"/>
            <w:hideMark/>
          </w:tcPr>
          <w:p w14:paraId="2B80BE67"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-0.002</w:t>
            </w:r>
          </w:p>
        </w:tc>
        <w:tc>
          <w:tcPr>
            <w:tcW w:w="960" w:type="dxa"/>
            <w:vAlign w:val="center"/>
          </w:tcPr>
          <w:p w14:paraId="05154A3E"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0.989</w:t>
            </w:r>
          </w:p>
        </w:tc>
        <w:tc>
          <w:tcPr>
            <w:tcW w:w="960" w:type="dxa"/>
            <w:noWrap/>
            <w:vAlign w:val="center"/>
            <w:hideMark/>
          </w:tcPr>
          <w:p w14:paraId="1CCDD151"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-0.020</w:t>
            </w:r>
          </w:p>
        </w:tc>
        <w:tc>
          <w:tcPr>
            <w:tcW w:w="1040" w:type="dxa"/>
            <w:vAlign w:val="center"/>
          </w:tcPr>
          <w:p w14:paraId="1EE3CB06"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0.901</w:t>
            </w:r>
          </w:p>
        </w:tc>
        <w:tc>
          <w:tcPr>
            <w:tcW w:w="1040" w:type="dxa"/>
            <w:noWrap/>
            <w:vAlign w:val="center"/>
            <w:hideMark/>
          </w:tcPr>
          <w:p w14:paraId="23F05A4E"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0.110</w:t>
            </w:r>
          </w:p>
        </w:tc>
        <w:tc>
          <w:tcPr>
            <w:tcW w:w="1040" w:type="dxa"/>
            <w:vAlign w:val="center"/>
          </w:tcPr>
          <w:p w14:paraId="56C533DB"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0.489</w:t>
            </w:r>
          </w:p>
        </w:tc>
      </w:tr>
      <w:tr w:rsidR="00FA415F" w:rsidRPr="002C33E6" w14:paraId="351599A9" w14:textId="77777777" w:rsidTr="0054598C">
        <w:trPr>
          <w:trHeight w:val="300"/>
        </w:trPr>
        <w:tc>
          <w:tcPr>
            <w:tcW w:w="1472" w:type="dxa"/>
            <w:noWrap/>
            <w:vAlign w:val="center"/>
            <w:hideMark/>
          </w:tcPr>
          <w:p w14:paraId="0A291B59"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Middle</w:t>
            </w:r>
          </w:p>
        </w:tc>
        <w:tc>
          <w:tcPr>
            <w:tcW w:w="960" w:type="dxa"/>
            <w:noWrap/>
            <w:vAlign w:val="center"/>
            <w:hideMark/>
          </w:tcPr>
          <w:p w14:paraId="660AC9F8"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-0.312</w:t>
            </w:r>
          </w:p>
        </w:tc>
        <w:tc>
          <w:tcPr>
            <w:tcW w:w="960" w:type="dxa"/>
            <w:vAlign w:val="center"/>
          </w:tcPr>
          <w:p w14:paraId="46F3287A"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0.093</w:t>
            </w:r>
          </w:p>
        </w:tc>
        <w:tc>
          <w:tcPr>
            <w:tcW w:w="960" w:type="dxa"/>
            <w:noWrap/>
            <w:vAlign w:val="center"/>
            <w:hideMark/>
          </w:tcPr>
          <w:p w14:paraId="7964B40C"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-0.214</w:t>
            </w:r>
          </w:p>
        </w:tc>
        <w:tc>
          <w:tcPr>
            <w:tcW w:w="1040" w:type="dxa"/>
            <w:vAlign w:val="center"/>
          </w:tcPr>
          <w:p w14:paraId="275C277F"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0.232</w:t>
            </w:r>
          </w:p>
        </w:tc>
        <w:tc>
          <w:tcPr>
            <w:tcW w:w="1040" w:type="dxa"/>
            <w:noWrap/>
            <w:vAlign w:val="center"/>
            <w:hideMark/>
          </w:tcPr>
          <w:p w14:paraId="156405C9"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-0.217</w:t>
            </w:r>
          </w:p>
        </w:tc>
        <w:tc>
          <w:tcPr>
            <w:tcW w:w="1040" w:type="dxa"/>
            <w:vAlign w:val="center"/>
          </w:tcPr>
          <w:p w14:paraId="393EB0E8"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0.225</w:t>
            </w:r>
          </w:p>
        </w:tc>
      </w:tr>
      <w:tr w:rsidR="00FA415F" w:rsidRPr="002C33E6" w14:paraId="522C8AEF" w14:textId="77777777" w:rsidTr="0054598C">
        <w:trPr>
          <w:trHeight w:val="300"/>
        </w:trPr>
        <w:tc>
          <w:tcPr>
            <w:tcW w:w="1472" w:type="dxa"/>
            <w:noWrap/>
            <w:vAlign w:val="center"/>
            <w:hideMark/>
          </w:tcPr>
          <w:p w14:paraId="18B4B905"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Old</w:t>
            </w:r>
          </w:p>
        </w:tc>
        <w:tc>
          <w:tcPr>
            <w:tcW w:w="960" w:type="dxa"/>
            <w:noWrap/>
            <w:vAlign w:val="center"/>
            <w:hideMark/>
          </w:tcPr>
          <w:p w14:paraId="682AB960"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-0.055</w:t>
            </w:r>
          </w:p>
        </w:tc>
        <w:tc>
          <w:tcPr>
            <w:tcW w:w="960" w:type="dxa"/>
            <w:vAlign w:val="center"/>
          </w:tcPr>
          <w:p w14:paraId="4A16796E"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0.744</w:t>
            </w:r>
          </w:p>
        </w:tc>
        <w:tc>
          <w:tcPr>
            <w:tcW w:w="960" w:type="dxa"/>
            <w:noWrap/>
            <w:vAlign w:val="center"/>
            <w:hideMark/>
          </w:tcPr>
          <w:p w14:paraId="5B3D5DD5"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-0.034</w:t>
            </w:r>
          </w:p>
        </w:tc>
        <w:tc>
          <w:tcPr>
            <w:tcW w:w="1040" w:type="dxa"/>
            <w:vAlign w:val="center"/>
          </w:tcPr>
          <w:p w14:paraId="5C458B4B"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0.840</w:t>
            </w:r>
          </w:p>
        </w:tc>
        <w:tc>
          <w:tcPr>
            <w:tcW w:w="1040" w:type="dxa"/>
            <w:noWrap/>
            <w:vAlign w:val="center"/>
            <w:hideMark/>
          </w:tcPr>
          <w:p w14:paraId="72FDB10E"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-0.266</w:t>
            </w:r>
          </w:p>
        </w:tc>
        <w:tc>
          <w:tcPr>
            <w:tcW w:w="1040" w:type="dxa"/>
            <w:vAlign w:val="center"/>
          </w:tcPr>
          <w:p w14:paraId="097E6D1C"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0.122</w:t>
            </w:r>
          </w:p>
        </w:tc>
      </w:tr>
      <w:tr w:rsidR="00FA415F" w:rsidRPr="002C33E6" w14:paraId="676801DE" w14:textId="77777777" w:rsidTr="0054598C">
        <w:trPr>
          <w:trHeight w:val="300"/>
        </w:trPr>
        <w:tc>
          <w:tcPr>
            <w:tcW w:w="1472" w:type="dxa"/>
            <w:noWrap/>
            <w:vAlign w:val="center"/>
            <w:hideMark/>
          </w:tcPr>
          <w:p w14:paraId="11DAE2C5"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Age Independent</w:t>
            </w:r>
          </w:p>
        </w:tc>
        <w:tc>
          <w:tcPr>
            <w:tcW w:w="960" w:type="dxa"/>
            <w:noWrap/>
            <w:vAlign w:val="center"/>
            <w:hideMark/>
          </w:tcPr>
          <w:p w14:paraId="153A6148"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-0.136</w:t>
            </w:r>
          </w:p>
        </w:tc>
        <w:tc>
          <w:tcPr>
            <w:tcW w:w="960" w:type="dxa"/>
            <w:vAlign w:val="center"/>
          </w:tcPr>
          <w:p w14:paraId="7BB2C618" w14:textId="77777777" w:rsidR="00FA415F" w:rsidRPr="002C33E6" w:rsidRDefault="00FA415F" w:rsidP="00FA415F">
            <w:pPr>
              <w:spacing w:line="360" w:lineRule="auto"/>
              <w:jc w:val="center"/>
              <w:rPr>
                <w:rFonts w:ascii="Calibri" w:hAnsi="Calibri"/>
                <w:color w:val="000000" w:themeColor="text1"/>
                <w:highlight w:val="cyan"/>
              </w:rPr>
            </w:pPr>
            <w:r w:rsidRPr="002C33E6">
              <w:rPr>
                <w:rFonts w:ascii="Calibri" w:hAnsi="Calibri"/>
                <w:color w:val="000000" w:themeColor="text1"/>
              </w:rPr>
              <w:t>0.154</w:t>
            </w:r>
          </w:p>
        </w:tc>
        <w:tc>
          <w:tcPr>
            <w:tcW w:w="960" w:type="dxa"/>
            <w:noWrap/>
            <w:vAlign w:val="center"/>
            <w:hideMark/>
          </w:tcPr>
          <w:p w14:paraId="146676BD"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-0.193</w:t>
            </w:r>
          </w:p>
        </w:tc>
        <w:tc>
          <w:tcPr>
            <w:tcW w:w="1040" w:type="dxa"/>
            <w:shd w:val="clear" w:color="auto" w:fill="auto"/>
            <w:vAlign w:val="center"/>
          </w:tcPr>
          <w:p w14:paraId="39E5F96B"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0.044</w:t>
            </w:r>
          </w:p>
        </w:tc>
        <w:tc>
          <w:tcPr>
            <w:tcW w:w="1040" w:type="dxa"/>
            <w:noWrap/>
            <w:vAlign w:val="center"/>
            <w:hideMark/>
          </w:tcPr>
          <w:p w14:paraId="469E3FA8"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-0.167</w:t>
            </w:r>
          </w:p>
        </w:tc>
        <w:tc>
          <w:tcPr>
            <w:tcW w:w="1040" w:type="dxa"/>
            <w:vAlign w:val="center"/>
          </w:tcPr>
          <w:p w14:paraId="3FFCFC4E" w14:textId="77777777" w:rsidR="00FA415F" w:rsidRPr="002C33E6" w:rsidRDefault="00FA415F" w:rsidP="00FA415F">
            <w:pPr>
              <w:spacing w:line="360" w:lineRule="auto"/>
              <w:jc w:val="center"/>
              <w:rPr>
                <w:rFonts w:ascii="Calibri" w:hAnsi="Calibri"/>
                <w:color w:val="000000" w:themeColor="text1"/>
              </w:rPr>
            </w:pPr>
            <w:r w:rsidRPr="002C33E6">
              <w:rPr>
                <w:rFonts w:ascii="Calibri" w:hAnsi="Calibri"/>
                <w:color w:val="000000" w:themeColor="text1"/>
              </w:rPr>
              <w:t>0.081</w:t>
            </w:r>
          </w:p>
        </w:tc>
      </w:tr>
    </w:tbl>
    <w:p w14:paraId="1C1C9112" w14:textId="051220E4" w:rsidR="00FA415F" w:rsidRPr="00EC1F0B" w:rsidRDefault="00EC1F0B" w:rsidP="00EC1F0B">
      <w:pPr>
        <w:pStyle w:val="Caption"/>
        <w:rPr>
          <w:i w:val="0"/>
          <w:color w:val="000000" w:themeColor="text1"/>
          <w:sz w:val="22"/>
          <w:szCs w:val="22"/>
        </w:rPr>
      </w:pPr>
      <w:bookmarkStart w:id="65" w:name="_Toc429390969"/>
      <w:r w:rsidRPr="00EC1F0B">
        <w:rPr>
          <w:b/>
          <w:i w:val="0"/>
          <w:sz w:val="22"/>
          <w:szCs w:val="22"/>
        </w:rPr>
        <w:t xml:space="preserve">Table </w:t>
      </w:r>
      <w:r w:rsidRPr="00EC1F0B">
        <w:rPr>
          <w:b/>
          <w:i w:val="0"/>
          <w:sz w:val="22"/>
          <w:szCs w:val="22"/>
        </w:rPr>
        <w:fldChar w:fldCharType="begin"/>
      </w:r>
      <w:r w:rsidRPr="00EC1F0B">
        <w:rPr>
          <w:b/>
          <w:i w:val="0"/>
          <w:sz w:val="22"/>
          <w:szCs w:val="22"/>
        </w:rPr>
        <w:instrText xml:space="preserve"> SEQ Table \* ARABIC </w:instrText>
      </w:r>
      <w:r w:rsidRPr="00EC1F0B">
        <w:rPr>
          <w:b/>
          <w:i w:val="0"/>
          <w:sz w:val="22"/>
          <w:szCs w:val="22"/>
        </w:rPr>
        <w:fldChar w:fldCharType="separate"/>
      </w:r>
      <w:r w:rsidR="00FC352E">
        <w:rPr>
          <w:b/>
          <w:i w:val="0"/>
          <w:noProof/>
          <w:sz w:val="22"/>
          <w:szCs w:val="22"/>
        </w:rPr>
        <w:t>14</w:t>
      </w:r>
      <w:r w:rsidRPr="00EC1F0B">
        <w:rPr>
          <w:b/>
          <w:i w:val="0"/>
          <w:sz w:val="22"/>
          <w:szCs w:val="22"/>
        </w:rPr>
        <w:fldChar w:fldCharType="end"/>
      </w:r>
      <w:r w:rsidRPr="00EC1F0B">
        <w:rPr>
          <w:i w:val="0"/>
          <w:sz w:val="22"/>
          <w:szCs w:val="22"/>
        </w:rPr>
        <w:t xml:space="preserve"> </w:t>
      </w:r>
      <w:r w:rsidR="00FA415F" w:rsidRPr="00EC1F0B">
        <w:rPr>
          <w:i w:val="0"/>
          <w:color w:val="000000" w:themeColor="text1"/>
          <w:sz w:val="22"/>
          <w:szCs w:val="22"/>
        </w:rPr>
        <w:t xml:space="preserve">Correlation of </w:t>
      </w:r>
      <w:proofErr w:type="spellStart"/>
      <w:r w:rsidR="00FA415F" w:rsidRPr="00EC1F0B">
        <w:rPr>
          <w:i w:val="0"/>
          <w:color w:val="000000" w:themeColor="text1"/>
          <w:sz w:val="22"/>
          <w:szCs w:val="22"/>
        </w:rPr>
        <w:t>entheseal</w:t>
      </w:r>
      <w:proofErr w:type="spellEnd"/>
      <w:r w:rsidR="00FA415F" w:rsidRPr="00EC1F0B">
        <w:rPr>
          <w:i w:val="0"/>
          <w:color w:val="000000" w:themeColor="text1"/>
          <w:sz w:val="22"/>
          <w:szCs w:val="22"/>
        </w:rPr>
        <w:t xml:space="preserve"> </w:t>
      </w:r>
      <w:proofErr w:type="spellStart"/>
      <w:r w:rsidR="00FA415F" w:rsidRPr="00EC1F0B">
        <w:rPr>
          <w:i w:val="0"/>
          <w:color w:val="000000" w:themeColor="text1"/>
          <w:sz w:val="22"/>
          <w:szCs w:val="22"/>
        </w:rPr>
        <w:t>robusticity</w:t>
      </w:r>
      <w:proofErr w:type="spellEnd"/>
      <w:r w:rsidR="00FA415F" w:rsidRPr="00EC1F0B">
        <w:rPr>
          <w:i w:val="0"/>
          <w:color w:val="000000" w:themeColor="text1"/>
          <w:sz w:val="22"/>
          <w:szCs w:val="22"/>
        </w:rPr>
        <w:t xml:space="preserve"> and cortical index</w:t>
      </w:r>
      <w:r w:rsidRPr="00EC1F0B">
        <w:rPr>
          <w:i w:val="0"/>
          <w:color w:val="000000" w:themeColor="text1"/>
          <w:sz w:val="22"/>
          <w:szCs w:val="22"/>
        </w:rPr>
        <w:t xml:space="preserve"> </w:t>
      </w:r>
      <w:r w:rsidR="00FA415F" w:rsidRPr="00EC1F0B">
        <w:rPr>
          <w:i w:val="0"/>
          <w:color w:val="000000" w:themeColor="text1"/>
          <w:sz w:val="22"/>
          <w:szCs w:val="22"/>
        </w:rPr>
        <w:t>using Spearman’s correlation coefficient (</w:t>
      </w:r>
      <w:proofErr w:type="spellStart"/>
      <w:r w:rsidR="00FA415F" w:rsidRPr="00EC1F0B">
        <w:rPr>
          <w:i w:val="0"/>
          <w:iCs w:val="0"/>
          <w:color w:val="000000" w:themeColor="text1"/>
          <w:sz w:val="22"/>
          <w:szCs w:val="22"/>
        </w:rPr>
        <w:t>r</w:t>
      </w:r>
      <w:r w:rsidR="00FA415F" w:rsidRPr="00EC1F0B">
        <w:rPr>
          <w:i w:val="0"/>
          <w:iCs w:val="0"/>
          <w:color w:val="000000" w:themeColor="text1"/>
          <w:sz w:val="22"/>
          <w:szCs w:val="22"/>
          <w:vertAlign w:val="subscript"/>
        </w:rPr>
        <w:t>s</w:t>
      </w:r>
      <w:proofErr w:type="spellEnd"/>
      <w:r w:rsidR="00FA415F" w:rsidRPr="00EC1F0B">
        <w:rPr>
          <w:i w:val="0"/>
          <w:iCs w:val="0"/>
          <w:color w:val="000000" w:themeColor="text1"/>
          <w:sz w:val="22"/>
          <w:szCs w:val="22"/>
        </w:rPr>
        <w:t>)</w:t>
      </w:r>
      <w:bookmarkEnd w:id="65"/>
    </w:p>
    <w:p w14:paraId="0EF616D7" w14:textId="77777777" w:rsidR="00FA415F" w:rsidRPr="002C33E6" w:rsidRDefault="00FA415F" w:rsidP="00983C07">
      <w:pPr>
        <w:pStyle w:val="Heading3"/>
        <w:rPr>
          <w:b/>
          <w:color w:val="000000" w:themeColor="text1"/>
        </w:rPr>
      </w:pPr>
      <w:bookmarkStart w:id="66" w:name="_Toc430595333"/>
      <w:r w:rsidRPr="002C33E6">
        <w:rPr>
          <w:b/>
          <w:color w:val="000000" w:themeColor="text1"/>
        </w:rPr>
        <w:lastRenderedPageBreak/>
        <w:t>4.4.2 Correlation of cortical index and humeral length</w:t>
      </w:r>
      <w:bookmarkEnd w:id="66"/>
    </w:p>
    <w:p w14:paraId="11D6EB88" w14:textId="124D7065" w:rsidR="00FA415F" w:rsidRDefault="00D67DB7" w:rsidP="00FA415F">
      <w:pPr>
        <w:spacing w:line="360" w:lineRule="auto"/>
        <w:rPr>
          <w:color w:val="000000" w:themeColor="text1"/>
        </w:rPr>
      </w:pPr>
      <w:r w:rsidRPr="002C33E6">
        <w:rPr>
          <w:color w:val="000000" w:themeColor="text1"/>
        </w:rPr>
        <w:t xml:space="preserve">The correlation between the cortical index and humeral length as represented by the r value is very weak in all age groups and the p-value is non-significant. </w:t>
      </w:r>
      <w:r w:rsidR="00FA415F" w:rsidRPr="002C33E6">
        <w:rPr>
          <w:color w:val="000000" w:themeColor="text1"/>
        </w:rPr>
        <w:t>The majority of the correlations in this assessment are positive with the exception of the young adult age group</w:t>
      </w:r>
      <w:r w:rsidR="00EC1F0B">
        <w:rPr>
          <w:color w:val="000000" w:themeColor="text1"/>
        </w:rPr>
        <w:t xml:space="preserve"> (Table 15)</w:t>
      </w:r>
      <w:r w:rsidR="00FA415F" w:rsidRPr="002C33E6">
        <w:rPr>
          <w:color w:val="000000" w:themeColor="text1"/>
        </w:rPr>
        <w:t xml:space="preserve">. </w:t>
      </w:r>
    </w:p>
    <w:p w14:paraId="0C04C480" w14:textId="2DF32902" w:rsidR="00EC1F0B" w:rsidRDefault="00EC1F0B">
      <w:pPr>
        <w:rPr>
          <w:color w:val="000000" w:themeColor="text1"/>
        </w:rPr>
      </w:pPr>
      <w:r>
        <w:rPr>
          <w:color w:val="000000" w:themeColor="text1"/>
        </w:rPr>
        <w:br w:type="page"/>
      </w:r>
    </w:p>
    <w:p w14:paraId="647908A4" w14:textId="77777777" w:rsidR="00EC1F0B" w:rsidRPr="002C33E6" w:rsidRDefault="00EC1F0B" w:rsidP="00FA415F">
      <w:pPr>
        <w:spacing w:line="360" w:lineRule="auto"/>
        <w:rPr>
          <w:color w:val="000000" w:themeColor="text1"/>
        </w:rPr>
      </w:pPr>
    </w:p>
    <w:tbl>
      <w:tblPr>
        <w:tblStyle w:val="TableGrid"/>
        <w:tblW w:w="0" w:type="auto"/>
        <w:tblLook w:val="04A0" w:firstRow="1" w:lastRow="0" w:firstColumn="1" w:lastColumn="0" w:noHBand="0" w:noVBand="1"/>
      </w:tblPr>
      <w:tblGrid>
        <w:gridCol w:w="1467"/>
        <w:gridCol w:w="1341"/>
        <w:gridCol w:w="1341"/>
      </w:tblGrid>
      <w:tr w:rsidR="002E7999" w:rsidRPr="002C33E6" w14:paraId="6D6B58DB" w14:textId="77777777" w:rsidTr="0054598C">
        <w:trPr>
          <w:trHeight w:val="300"/>
        </w:trPr>
        <w:tc>
          <w:tcPr>
            <w:tcW w:w="1467" w:type="dxa"/>
            <w:noWrap/>
            <w:vAlign w:val="center"/>
          </w:tcPr>
          <w:p w14:paraId="7D16876F"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Age group</w:t>
            </w:r>
          </w:p>
        </w:tc>
        <w:tc>
          <w:tcPr>
            <w:tcW w:w="2682" w:type="dxa"/>
            <w:gridSpan w:val="2"/>
            <w:noWrap/>
            <w:vAlign w:val="center"/>
          </w:tcPr>
          <w:p w14:paraId="6456B504" w14:textId="77777777" w:rsidR="00FA415F" w:rsidRPr="002C33E6" w:rsidRDefault="00FA415F" w:rsidP="00B50DC7">
            <w:pPr>
              <w:jc w:val="center"/>
              <w:rPr>
                <w:rFonts w:ascii="Calibri" w:hAnsi="Calibri"/>
                <w:b/>
                <w:color w:val="000000" w:themeColor="text1"/>
              </w:rPr>
            </w:pPr>
            <w:r w:rsidRPr="002C33E6">
              <w:rPr>
                <w:rFonts w:ascii="Calibri" w:hAnsi="Calibri"/>
                <w:b/>
                <w:color w:val="000000" w:themeColor="text1"/>
              </w:rPr>
              <w:t>Correlation</w:t>
            </w:r>
          </w:p>
        </w:tc>
      </w:tr>
      <w:tr w:rsidR="00FA415F" w:rsidRPr="002C33E6" w14:paraId="4CEB8CC7" w14:textId="77777777" w:rsidTr="0054598C">
        <w:trPr>
          <w:trHeight w:val="300"/>
        </w:trPr>
        <w:tc>
          <w:tcPr>
            <w:tcW w:w="1467" w:type="dxa"/>
            <w:noWrap/>
            <w:vAlign w:val="center"/>
          </w:tcPr>
          <w:p w14:paraId="4A3CB3CE" w14:textId="77777777" w:rsidR="00FA415F" w:rsidRPr="002C33E6" w:rsidRDefault="00FA415F" w:rsidP="00B50DC7">
            <w:pPr>
              <w:jc w:val="center"/>
              <w:rPr>
                <w:rFonts w:ascii="Calibri" w:hAnsi="Calibri"/>
                <w:color w:val="000000" w:themeColor="text1"/>
              </w:rPr>
            </w:pPr>
          </w:p>
        </w:tc>
        <w:tc>
          <w:tcPr>
            <w:tcW w:w="1341" w:type="dxa"/>
            <w:noWrap/>
            <w:vAlign w:val="center"/>
          </w:tcPr>
          <w:p w14:paraId="15CAD58F"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r</w:t>
            </w:r>
          </w:p>
        </w:tc>
        <w:tc>
          <w:tcPr>
            <w:tcW w:w="1341" w:type="dxa"/>
            <w:vAlign w:val="center"/>
          </w:tcPr>
          <w:p w14:paraId="216F7BC2" w14:textId="0CFDAABE" w:rsidR="00FA415F" w:rsidRPr="002C33E6" w:rsidRDefault="000F3A03" w:rsidP="00B50DC7">
            <w:pPr>
              <w:jc w:val="center"/>
              <w:rPr>
                <w:rFonts w:ascii="Calibri" w:hAnsi="Calibri"/>
                <w:color w:val="000000" w:themeColor="text1"/>
              </w:rPr>
            </w:pPr>
            <w:r w:rsidRPr="002C33E6">
              <w:rPr>
                <w:rFonts w:ascii="Calibri" w:hAnsi="Calibri"/>
                <w:color w:val="000000" w:themeColor="text1"/>
              </w:rPr>
              <w:t>P</w:t>
            </w:r>
          </w:p>
        </w:tc>
      </w:tr>
      <w:tr w:rsidR="00FA415F" w:rsidRPr="002C33E6" w14:paraId="5CE87D3D" w14:textId="77777777" w:rsidTr="0054598C">
        <w:trPr>
          <w:trHeight w:val="300"/>
        </w:trPr>
        <w:tc>
          <w:tcPr>
            <w:tcW w:w="1467" w:type="dxa"/>
            <w:noWrap/>
            <w:vAlign w:val="center"/>
            <w:hideMark/>
          </w:tcPr>
          <w:p w14:paraId="03849D31"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Young</w:t>
            </w:r>
          </w:p>
        </w:tc>
        <w:tc>
          <w:tcPr>
            <w:tcW w:w="1341" w:type="dxa"/>
            <w:noWrap/>
            <w:vAlign w:val="center"/>
            <w:hideMark/>
          </w:tcPr>
          <w:p w14:paraId="118F0DB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-0.050</w:t>
            </w:r>
          </w:p>
        </w:tc>
        <w:tc>
          <w:tcPr>
            <w:tcW w:w="1341" w:type="dxa"/>
            <w:vAlign w:val="center"/>
          </w:tcPr>
          <w:p w14:paraId="380CC4D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0.767</w:t>
            </w:r>
          </w:p>
        </w:tc>
      </w:tr>
      <w:tr w:rsidR="00FA415F" w:rsidRPr="002C33E6" w14:paraId="7106A596" w14:textId="77777777" w:rsidTr="0054598C">
        <w:trPr>
          <w:trHeight w:val="300"/>
        </w:trPr>
        <w:tc>
          <w:tcPr>
            <w:tcW w:w="1467" w:type="dxa"/>
            <w:noWrap/>
            <w:vAlign w:val="center"/>
            <w:hideMark/>
          </w:tcPr>
          <w:p w14:paraId="5E198724"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Middle</w:t>
            </w:r>
          </w:p>
        </w:tc>
        <w:tc>
          <w:tcPr>
            <w:tcW w:w="1341" w:type="dxa"/>
            <w:noWrap/>
            <w:vAlign w:val="center"/>
            <w:hideMark/>
          </w:tcPr>
          <w:p w14:paraId="14626532"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0.185</w:t>
            </w:r>
          </w:p>
        </w:tc>
        <w:tc>
          <w:tcPr>
            <w:tcW w:w="1341" w:type="dxa"/>
            <w:vAlign w:val="center"/>
          </w:tcPr>
          <w:p w14:paraId="1DD0DEF9"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0.409</w:t>
            </w:r>
          </w:p>
        </w:tc>
      </w:tr>
      <w:tr w:rsidR="00FA415F" w:rsidRPr="002C33E6" w14:paraId="32136891" w14:textId="77777777" w:rsidTr="0054598C">
        <w:trPr>
          <w:trHeight w:val="300"/>
        </w:trPr>
        <w:tc>
          <w:tcPr>
            <w:tcW w:w="1467" w:type="dxa"/>
            <w:noWrap/>
            <w:vAlign w:val="center"/>
            <w:hideMark/>
          </w:tcPr>
          <w:p w14:paraId="270B4F0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Old</w:t>
            </w:r>
          </w:p>
        </w:tc>
        <w:tc>
          <w:tcPr>
            <w:tcW w:w="1341" w:type="dxa"/>
            <w:noWrap/>
            <w:vAlign w:val="center"/>
            <w:hideMark/>
          </w:tcPr>
          <w:p w14:paraId="77E26EDD"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0.088</w:t>
            </w:r>
          </w:p>
        </w:tc>
        <w:tc>
          <w:tcPr>
            <w:tcW w:w="1341" w:type="dxa"/>
            <w:vAlign w:val="center"/>
          </w:tcPr>
          <w:p w14:paraId="44C41982"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0.683</w:t>
            </w:r>
          </w:p>
        </w:tc>
      </w:tr>
      <w:tr w:rsidR="00FA415F" w:rsidRPr="002C33E6" w14:paraId="2FE9EA33" w14:textId="77777777" w:rsidTr="0054598C">
        <w:trPr>
          <w:trHeight w:val="300"/>
        </w:trPr>
        <w:tc>
          <w:tcPr>
            <w:tcW w:w="1467" w:type="dxa"/>
            <w:noWrap/>
            <w:vAlign w:val="center"/>
            <w:hideMark/>
          </w:tcPr>
          <w:p w14:paraId="2D9F627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Age independent</w:t>
            </w:r>
          </w:p>
        </w:tc>
        <w:tc>
          <w:tcPr>
            <w:tcW w:w="1341" w:type="dxa"/>
            <w:noWrap/>
            <w:vAlign w:val="center"/>
            <w:hideMark/>
          </w:tcPr>
          <w:p w14:paraId="56901B68"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0.025</w:t>
            </w:r>
          </w:p>
        </w:tc>
        <w:tc>
          <w:tcPr>
            <w:tcW w:w="1341" w:type="dxa"/>
            <w:vAlign w:val="center"/>
          </w:tcPr>
          <w:p w14:paraId="717851E0" w14:textId="77777777" w:rsidR="00FA415F" w:rsidRPr="002C33E6" w:rsidRDefault="00FA415F" w:rsidP="00B50DC7">
            <w:pPr>
              <w:jc w:val="center"/>
              <w:rPr>
                <w:rFonts w:ascii="Calibri" w:hAnsi="Calibri"/>
                <w:color w:val="000000" w:themeColor="text1"/>
              </w:rPr>
            </w:pPr>
            <w:r w:rsidRPr="002C33E6">
              <w:rPr>
                <w:rFonts w:ascii="Calibri" w:hAnsi="Calibri"/>
                <w:color w:val="000000" w:themeColor="text1"/>
              </w:rPr>
              <w:t>0.821</w:t>
            </w:r>
          </w:p>
        </w:tc>
      </w:tr>
    </w:tbl>
    <w:p w14:paraId="3BCA68B1" w14:textId="2FBD2DD8" w:rsidR="00FA415F" w:rsidRPr="00EC1F0B" w:rsidRDefault="00EC1F0B" w:rsidP="00EC1F0B">
      <w:pPr>
        <w:pStyle w:val="Caption"/>
        <w:rPr>
          <w:i w:val="0"/>
          <w:color w:val="000000" w:themeColor="text1"/>
          <w:sz w:val="22"/>
          <w:szCs w:val="22"/>
        </w:rPr>
      </w:pPr>
      <w:bookmarkStart w:id="67" w:name="_Toc429390970"/>
      <w:r w:rsidRPr="00EC1F0B">
        <w:rPr>
          <w:b/>
          <w:i w:val="0"/>
          <w:sz w:val="22"/>
          <w:szCs w:val="22"/>
        </w:rPr>
        <w:t xml:space="preserve">Table </w:t>
      </w:r>
      <w:r w:rsidRPr="00EC1F0B">
        <w:rPr>
          <w:b/>
          <w:i w:val="0"/>
          <w:sz w:val="22"/>
          <w:szCs w:val="22"/>
        </w:rPr>
        <w:fldChar w:fldCharType="begin"/>
      </w:r>
      <w:r w:rsidRPr="00EC1F0B">
        <w:rPr>
          <w:b/>
          <w:i w:val="0"/>
          <w:sz w:val="22"/>
          <w:szCs w:val="22"/>
        </w:rPr>
        <w:instrText xml:space="preserve"> SEQ Table \* ARABIC </w:instrText>
      </w:r>
      <w:r w:rsidRPr="00EC1F0B">
        <w:rPr>
          <w:b/>
          <w:i w:val="0"/>
          <w:sz w:val="22"/>
          <w:szCs w:val="22"/>
        </w:rPr>
        <w:fldChar w:fldCharType="separate"/>
      </w:r>
      <w:r w:rsidR="00FC352E">
        <w:rPr>
          <w:b/>
          <w:i w:val="0"/>
          <w:noProof/>
          <w:sz w:val="22"/>
          <w:szCs w:val="22"/>
        </w:rPr>
        <w:t>15</w:t>
      </w:r>
      <w:r w:rsidRPr="00EC1F0B">
        <w:rPr>
          <w:b/>
          <w:i w:val="0"/>
          <w:sz w:val="22"/>
          <w:szCs w:val="22"/>
        </w:rPr>
        <w:fldChar w:fldCharType="end"/>
      </w:r>
      <w:r>
        <w:rPr>
          <w:i w:val="0"/>
          <w:sz w:val="22"/>
          <w:szCs w:val="22"/>
        </w:rPr>
        <w:t xml:space="preserve"> </w:t>
      </w:r>
      <w:r w:rsidR="00FA415F" w:rsidRPr="00EC1F0B">
        <w:rPr>
          <w:i w:val="0"/>
          <w:color w:val="000000" w:themeColor="text1"/>
          <w:sz w:val="22"/>
          <w:szCs w:val="22"/>
        </w:rPr>
        <w:t>Correlation of cortical index and humeral length using Pearson’s correlation coefficient (r)</w:t>
      </w:r>
      <w:bookmarkEnd w:id="67"/>
    </w:p>
    <w:p w14:paraId="5F1F10B0" w14:textId="77777777" w:rsidR="00FA415F" w:rsidRPr="002C33E6" w:rsidRDefault="00FA415F" w:rsidP="00283669">
      <w:pPr>
        <w:pStyle w:val="Heading3"/>
        <w:rPr>
          <w:b/>
          <w:color w:val="000000" w:themeColor="text1"/>
        </w:rPr>
      </w:pPr>
      <w:bookmarkStart w:id="68" w:name="_Toc430595334"/>
      <w:r w:rsidRPr="002C33E6">
        <w:rPr>
          <w:b/>
          <w:color w:val="000000" w:themeColor="text1"/>
        </w:rPr>
        <w:t xml:space="preserve">4.4.3 Correlation of </w:t>
      </w:r>
      <w:proofErr w:type="spellStart"/>
      <w:r w:rsidRPr="002C33E6">
        <w:rPr>
          <w:b/>
          <w:color w:val="000000" w:themeColor="text1"/>
        </w:rPr>
        <w:t>entheseal</w:t>
      </w:r>
      <w:proofErr w:type="spellEnd"/>
      <w:r w:rsidRPr="002C33E6">
        <w:rPr>
          <w:b/>
          <w:color w:val="000000" w:themeColor="text1"/>
        </w:rPr>
        <w:t xml:space="preserve"> </w:t>
      </w:r>
      <w:proofErr w:type="spellStart"/>
      <w:r w:rsidRPr="002C33E6">
        <w:rPr>
          <w:b/>
          <w:color w:val="000000" w:themeColor="text1"/>
        </w:rPr>
        <w:t>robusticity</w:t>
      </w:r>
      <w:proofErr w:type="spellEnd"/>
      <w:r w:rsidRPr="002C33E6">
        <w:rPr>
          <w:b/>
          <w:color w:val="000000" w:themeColor="text1"/>
        </w:rPr>
        <w:t xml:space="preserve"> and humeral length</w:t>
      </w:r>
      <w:bookmarkEnd w:id="68"/>
      <w:r w:rsidRPr="002C33E6">
        <w:rPr>
          <w:b/>
          <w:color w:val="000000" w:themeColor="text1"/>
        </w:rPr>
        <w:t xml:space="preserve"> </w:t>
      </w:r>
    </w:p>
    <w:p w14:paraId="45D0073B" w14:textId="6E620D09" w:rsidR="00FA415F" w:rsidRPr="002C33E6" w:rsidRDefault="00FA415F" w:rsidP="00FA415F">
      <w:pPr>
        <w:spacing w:line="360" w:lineRule="auto"/>
        <w:rPr>
          <w:color w:val="000000" w:themeColor="text1"/>
          <w:vertAlign w:val="subscript"/>
        </w:rPr>
      </w:pPr>
      <w:r w:rsidRPr="002C33E6">
        <w:rPr>
          <w:color w:val="000000" w:themeColor="text1"/>
        </w:rPr>
        <w:t xml:space="preserve">The correlation between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and humeral length has very weak to moderate significance (Table</w:t>
      </w:r>
      <w:r w:rsidR="00EC1F0B">
        <w:rPr>
          <w:color w:val="000000" w:themeColor="text1"/>
        </w:rPr>
        <w:t xml:space="preserve"> 16</w:t>
      </w:r>
      <w:r w:rsidRPr="002C33E6">
        <w:rPr>
          <w:color w:val="000000" w:themeColor="text1"/>
        </w:rPr>
        <w:t>). A significant p-value (p</w:t>
      </w:r>
      <w:r w:rsidRPr="002C33E6">
        <w:rPr>
          <w:rFonts w:cs="Times New Roman"/>
          <w:color w:val="000000" w:themeColor="text1"/>
        </w:rPr>
        <w:t>≤ 0.05)</w:t>
      </w:r>
      <w:r w:rsidR="00CB6A54" w:rsidRPr="002C33E6">
        <w:rPr>
          <w:rFonts w:cs="Times New Roman"/>
          <w:color w:val="000000" w:themeColor="text1"/>
        </w:rPr>
        <w:t>, which</w:t>
      </w:r>
      <w:r w:rsidRPr="002C33E6">
        <w:rPr>
          <w:rFonts w:cs="Times New Roman"/>
          <w:color w:val="000000" w:themeColor="text1"/>
        </w:rPr>
        <w:t xml:space="preserve"> indicat</w:t>
      </w:r>
      <w:r w:rsidR="00CB6A54" w:rsidRPr="002C33E6">
        <w:rPr>
          <w:rFonts w:cs="Times New Roman"/>
          <w:color w:val="000000" w:themeColor="text1"/>
        </w:rPr>
        <w:t>es</w:t>
      </w:r>
      <w:r w:rsidRPr="002C33E6">
        <w:rPr>
          <w:rFonts w:cs="Times New Roman"/>
          <w:color w:val="000000" w:themeColor="text1"/>
        </w:rPr>
        <w:t xml:space="preserve"> a moderate correlation</w:t>
      </w:r>
      <w:r w:rsidR="00CB6A54" w:rsidRPr="002C33E6">
        <w:rPr>
          <w:rFonts w:cs="Times New Roman"/>
          <w:color w:val="000000" w:themeColor="text1"/>
        </w:rPr>
        <w:t>,</w:t>
      </w:r>
      <w:r w:rsidRPr="002C33E6">
        <w:rPr>
          <w:rFonts w:cs="Times New Roman"/>
          <w:color w:val="000000" w:themeColor="text1"/>
        </w:rPr>
        <w:t xml:space="preserve"> is noted for one </w:t>
      </w:r>
      <w:proofErr w:type="spellStart"/>
      <w:r w:rsidRPr="002C33E6">
        <w:rPr>
          <w:rFonts w:cs="Times New Roman"/>
          <w:color w:val="000000" w:themeColor="text1"/>
        </w:rPr>
        <w:t>enthes</w:t>
      </w:r>
      <w:r w:rsidR="00C12A66">
        <w:rPr>
          <w:rFonts w:cs="Times New Roman"/>
          <w:color w:val="000000" w:themeColor="text1"/>
        </w:rPr>
        <w:t>i</w:t>
      </w:r>
      <w:r w:rsidRPr="002C33E6">
        <w:rPr>
          <w:rFonts w:cs="Times New Roman"/>
          <w:color w:val="000000" w:themeColor="text1"/>
        </w:rPr>
        <w:t>s</w:t>
      </w:r>
      <w:proofErr w:type="spellEnd"/>
      <w:r w:rsidRPr="002C33E6">
        <w:rPr>
          <w:rFonts w:cs="Times New Roman"/>
          <w:color w:val="000000" w:themeColor="text1"/>
        </w:rPr>
        <w:t xml:space="preserve"> in each age category. The pectoral presents with a moderate negative correlation for young adult</w:t>
      </w:r>
      <w:r w:rsidR="00CB6A54" w:rsidRPr="002C33E6">
        <w:rPr>
          <w:rFonts w:cs="Times New Roman"/>
          <w:color w:val="000000" w:themeColor="text1"/>
        </w:rPr>
        <w:t>s</w:t>
      </w:r>
      <w:r w:rsidRPr="002C33E6">
        <w:rPr>
          <w:rFonts w:cs="Times New Roman"/>
          <w:color w:val="000000" w:themeColor="text1"/>
        </w:rPr>
        <w:t xml:space="preserve">, the deltoid in the middle adult category has a moderate positive correlation, and the LDTM in the old adult category has a moderate negative correlation. The correlation between humeral length and </w:t>
      </w:r>
      <w:proofErr w:type="spellStart"/>
      <w:r w:rsidRPr="002C33E6">
        <w:rPr>
          <w:rFonts w:cs="Times New Roman"/>
          <w:color w:val="000000" w:themeColor="text1"/>
        </w:rPr>
        <w:t>entheseal</w:t>
      </w:r>
      <w:proofErr w:type="spellEnd"/>
      <w:r w:rsidRPr="002C33E6">
        <w:rPr>
          <w:rFonts w:cs="Times New Roman"/>
          <w:color w:val="000000" w:themeColor="text1"/>
        </w:rPr>
        <w:t xml:space="preserve"> </w:t>
      </w:r>
      <w:proofErr w:type="spellStart"/>
      <w:r w:rsidRPr="002C33E6">
        <w:rPr>
          <w:rFonts w:cs="Times New Roman"/>
          <w:color w:val="000000" w:themeColor="text1"/>
        </w:rPr>
        <w:t>robusticity</w:t>
      </w:r>
      <w:proofErr w:type="spellEnd"/>
      <w:r w:rsidRPr="002C33E6">
        <w:rPr>
          <w:rFonts w:cs="Times New Roman"/>
          <w:color w:val="000000" w:themeColor="text1"/>
        </w:rPr>
        <w:t xml:space="preserve"> is generally negative except for the deltoid and pectoral of the middle adult group. </w:t>
      </w:r>
    </w:p>
    <w:tbl>
      <w:tblPr>
        <w:tblStyle w:val="TableGrid"/>
        <w:tblW w:w="0" w:type="auto"/>
        <w:tblLook w:val="04A0" w:firstRow="1" w:lastRow="0" w:firstColumn="1" w:lastColumn="0" w:noHBand="0" w:noVBand="1"/>
      </w:tblPr>
      <w:tblGrid>
        <w:gridCol w:w="1472"/>
        <w:gridCol w:w="960"/>
        <w:gridCol w:w="960"/>
        <w:gridCol w:w="960"/>
        <w:gridCol w:w="1040"/>
        <w:gridCol w:w="1040"/>
        <w:gridCol w:w="1040"/>
      </w:tblGrid>
      <w:tr w:rsidR="002E7999" w:rsidRPr="002C33E6" w14:paraId="54D0436A" w14:textId="77777777" w:rsidTr="0054598C">
        <w:trPr>
          <w:trHeight w:val="300"/>
        </w:trPr>
        <w:tc>
          <w:tcPr>
            <w:tcW w:w="1472" w:type="dxa"/>
            <w:noWrap/>
            <w:vAlign w:val="center"/>
            <w:hideMark/>
          </w:tcPr>
          <w:p w14:paraId="58B22D5C" w14:textId="77777777" w:rsidR="00FA415F" w:rsidRPr="002C33E6" w:rsidRDefault="00FA415F" w:rsidP="00A03F5D">
            <w:pPr>
              <w:jc w:val="center"/>
              <w:rPr>
                <w:rFonts w:ascii="Calibri" w:hAnsi="Calibri"/>
                <w:b/>
                <w:color w:val="000000" w:themeColor="text1"/>
              </w:rPr>
            </w:pPr>
            <w:r w:rsidRPr="002C33E6">
              <w:rPr>
                <w:rFonts w:ascii="Calibri" w:hAnsi="Calibri"/>
                <w:b/>
                <w:color w:val="000000" w:themeColor="text1"/>
              </w:rPr>
              <w:t>Age group</w:t>
            </w:r>
          </w:p>
        </w:tc>
        <w:tc>
          <w:tcPr>
            <w:tcW w:w="1920" w:type="dxa"/>
            <w:gridSpan w:val="2"/>
            <w:noWrap/>
            <w:vAlign w:val="center"/>
            <w:hideMark/>
          </w:tcPr>
          <w:p w14:paraId="468314D6" w14:textId="77777777" w:rsidR="00FA415F" w:rsidRPr="002C33E6" w:rsidRDefault="00FA415F" w:rsidP="00A03F5D">
            <w:pPr>
              <w:jc w:val="center"/>
              <w:rPr>
                <w:rFonts w:ascii="Calibri" w:hAnsi="Calibri"/>
                <w:b/>
                <w:color w:val="000000" w:themeColor="text1"/>
              </w:rPr>
            </w:pPr>
            <w:r w:rsidRPr="002C33E6">
              <w:rPr>
                <w:rFonts w:ascii="Calibri" w:hAnsi="Calibri"/>
                <w:b/>
                <w:color w:val="000000" w:themeColor="text1"/>
              </w:rPr>
              <w:t>Deltoid</w:t>
            </w:r>
          </w:p>
        </w:tc>
        <w:tc>
          <w:tcPr>
            <w:tcW w:w="2000" w:type="dxa"/>
            <w:gridSpan w:val="2"/>
            <w:noWrap/>
            <w:vAlign w:val="center"/>
            <w:hideMark/>
          </w:tcPr>
          <w:p w14:paraId="2DC33D98" w14:textId="77777777" w:rsidR="00FA415F" w:rsidRPr="002C33E6" w:rsidRDefault="00FA415F" w:rsidP="00A03F5D">
            <w:pPr>
              <w:jc w:val="center"/>
              <w:rPr>
                <w:rFonts w:ascii="Calibri" w:hAnsi="Calibri"/>
                <w:b/>
                <w:color w:val="000000" w:themeColor="text1"/>
              </w:rPr>
            </w:pPr>
            <w:r w:rsidRPr="002C33E6">
              <w:rPr>
                <w:rFonts w:ascii="Calibri" w:hAnsi="Calibri"/>
                <w:b/>
                <w:color w:val="000000" w:themeColor="text1"/>
              </w:rPr>
              <w:t>LDTM</w:t>
            </w:r>
          </w:p>
        </w:tc>
        <w:tc>
          <w:tcPr>
            <w:tcW w:w="2080" w:type="dxa"/>
            <w:gridSpan w:val="2"/>
            <w:noWrap/>
            <w:vAlign w:val="center"/>
            <w:hideMark/>
          </w:tcPr>
          <w:p w14:paraId="361EC09E" w14:textId="77777777" w:rsidR="00FA415F" w:rsidRPr="002C33E6" w:rsidRDefault="00FA415F" w:rsidP="00A03F5D">
            <w:pPr>
              <w:jc w:val="center"/>
              <w:rPr>
                <w:rFonts w:ascii="Calibri" w:hAnsi="Calibri"/>
                <w:b/>
                <w:color w:val="000000" w:themeColor="text1"/>
              </w:rPr>
            </w:pPr>
            <w:r w:rsidRPr="002C33E6">
              <w:rPr>
                <w:rFonts w:ascii="Calibri" w:hAnsi="Calibri"/>
                <w:b/>
                <w:color w:val="000000" w:themeColor="text1"/>
              </w:rPr>
              <w:t>Pectoral</w:t>
            </w:r>
          </w:p>
        </w:tc>
      </w:tr>
      <w:tr w:rsidR="00FA415F" w:rsidRPr="002C33E6" w14:paraId="4DD64219" w14:textId="77777777" w:rsidTr="0054598C">
        <w:trPr>
          <w:trHeight w:val="300"/>
        </w:trPr>
        <w:tc>
          <w:tcPr>
            <w:tcW w:w="1472" w:type="dxa"/>
            <w:noWrap/>
            <w:vAlign w:val="center"/>
          </w:tcPr>
          <w:p w14:paraId="54B7276D" w14:textId="77777777" w:rsidR="00FA415F" w:rsidRPr="002C33E6" w:rsidRDefault="00FA415F" w:rsidP="00A03F5D">
            <w:pPr>
              <w:jc w:val="center"/>
              <w:rPr>
                <w:rFonts w:ascii="Calibri" w:hAnsi="Calibri"/>
                <w:color w:val="000000" w:themeColor="text1"/>
              </w:rPr>
            </w:pPr>
          </w:p>
        </w:tc>
        <w:tc>
          <w:tcPr>
            <w:tcW w:w="960" w:type="dxa"/>
            <w:noWrap/>
            <w:vAlign w:val="center"/>
          </w:tcPr>
          <w:p w14:paraId="11706C59" w14:textId="77777777" w:rsidR="00FA415F" w:rsidRPr="002C33E6" w:rsidRDefault="00FA415F" w:rsidP="00A03F5D">
            <w:pPr>
              <w:jc w:val="center"/>
              <w:rPr>
                <w:rFonts w:ascii="Calibri" w:hAnsi="Calibri"/>
                <w:color w:val="000000" w:themeColor="text1"/>
                <w:vertAlign w:val="subscript"/>
              </w:rPr>
            </w:pPr>
            <w:r w:rsidRPr="002C33E6">
              <w:rPr>
                <w:rFonts w:ascii="Calibri" w:hAnsi="Calibri"/>
                <w:color w:val="000000" w:themeColor="text1"/>
              </w:rPr>
              <w:t>r</w:t>
            </w:r>
            <w:r w:rsidRPr="002C33E6">
              <w:rPr>
                <w:rFonts w:ascii="Calibri" w:hAnsi="Calibri"/>
                <w:color w:val="000000" w:themeColor="text1"/>
                <w:vertAlign w:val="subscript"/>
              </w:rPr>
              <w:t>5</w:t>
            </w:r>
          </w:p>
        </w:tc>
        <w:tc>
          <w:tcPr>
            <w:tcW w:w="960" w:type="dxa"/>
            <w:vAlign w:val="center"/>
          </w:tcPr>
          <w:p w14:paraId="20F94D74"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p</w:t>
            </w:r>
          </w:p>
        </w:tc>
        <w:tc>
          <w:tcPr>
            <w:tcW w:w="960" w:type="dxa"/>
            <w:noWrap/>
            <w:vAlign w:val="center"/>
          </w:tcPr>
          <w:p w14:paraId="171D1AAF"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r</w:t>
            </w:r>
            <w:r w:rsidRPr="002C33E6">
              <w:rPr>
                <w:rFonts w:ascii="Calibri" w:hAnsi="Calibri"/>
                <w:color w:val="000000" w:themeColor="text1"/>
                <w:vertAlign w:val="subscript"/>
              </w:rPr>
              <w:t>5</w:t>
            </w:r>
          </w:p>
        </w:tc>
        <w:tc>
          <w:tcPr>
            <w:tcW w:w="1040" w:type="dxa"/>
            <w:vAlign w:val="center"/>
          </w:tcPr>
          <w:p w14:paraId="5295603F"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p</w:t>
            </w:r>
          </w:p>
        </w:tc>
        <w:tc>
          <w:tcPr>
            <w:tcW w:w="1040" w:type="dxa"/>
            <w:noWrap/>
            <w:vAlign w:val="center"/>
          </w:tcPr>
          <w:p w14:paraId="479A4553"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r</w:t>
            </w:r>
            <w:r w:rsidRPr="002C33E6">
              <w:rPr>
                <w:rFonts w:ascii="Calibri" w:hAnsi="Calibri"/>
                <w:color w:val="000000" w:themeColor="text1"/>
                <w:vertAlign w:val="subscript"/>
              </w:rPr>
              <w:t>5</w:t>
            </w:r>
          </w:p>
        </w:tc>
        <w:tc>
          <w:tcPr>
            <w:tcW w:w="1040" w:type="dxa"/>
            <w:vAlign w:val="center"/>
          </w:tcPr>
          <w:p w14:paraId="04626556" w14:textId="77777777" w:rsidR="00FA415F" w:rsidRPr="002C33E6" w:rsidRDefault="00FA415F" w:rsidP="00A03F5D">
            <w:pPr>
              <w:jc w:val="center"/>
              <w:rPr>
                <w:rFonts w:ascii="Calibri" w:hAnsi="Calibri"/>
                <w:color w:val="000000" w:themeColor="text1"/>
                <w:highlight w:val="yellow"/>
              </w:rPr>
            </w:pPr>
            <w:r w:rsidRPr="002C33E6">
              <w:rPr>
                <w:rFonts w:ascii="Calibri" w:hAnsi="Calibri"/>
                <w:color w:val="000000" w:themeColor="text1"/>
              </w:rPr>
              <w:t>p</w:t>
            </w:r>
          </w:p>
        </w:tc>
      </w:tr>
      <w:tr w:rsidR="00FA415F" w:rsidRPr="002C33E6" w14:paraId="48B2A3AD" w14:textId="77777777" w:rsidTr="00D524F7">
        <w:trPr>
          <w:trHeight w:val="300"/>
        </w:trPr>
        <w:tc>
          <w:tcPr>
            <w:tcW w:w="1472" w:type="dxa"/>
            <w:noWrap/>
            <w:vAlign w:val="center"/>
            <w:hideMark/>
          </w:tcPr>
          <w:p w14:paraId="2FB29937"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Young</w:t>
            </w:r>
          </w:p>
        </w:tc>
        <w:tc>
          <w:tcPr>
            <w:tcW w:w="960" w:type="dxa"/>
            <w:noWrap/>
            <w:vAlign w:val="center"/>
            <w:hideMark/>
          </w:tcPr>
          <w:p w14:paraId="71ACAE8A"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-0.144</w:t>
            </w:r>
          </w:p>
        </w:tc>
        <w:tc>
          <w:tcPr>
            <w:tcW w:w="960" w:type="dxa"/>
            <w:vAlign w:val="center"/>
          </w:tcPr>
          <w:p w14:paraId="08B0E2FD"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0.369</w:t>
            </w:r>
          </w:p>
        </w:tc>
        <w:tc>
          <w:tcPr>
            <w:tcW w:w="960" w:type="dxa"/>
            <w:noWrap/>
            <w:vAlign w:val="center"/>
            <w:hideMark/>
          </w:tcPr>
          <w:p w14:paraId="0500CB52"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-0.189</w:t>
            </w:r>
          </w:p>
        </w:tc>
        <w:tc>
          <w:tcPr>
            <w:tcW w:w="1040" w:type="dxa"/>
            <w:vAlign w:val="center"/>
          </w:tcPr>
          <w:p w14:paraId="0A84C03D"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0.248</w:t>
            </w:r>
          </w:p>
        </w:tc>
        <w:tc>
          <w:tcPr>
            <w:tcW w:w="1040" w:type="dxa"/>
            <w:noWrap/>
            <w:vAlign w:val="center"/>
            <w:hideMark/>
          </w:tcPr>
          <w:p w14:paraId="21CFA786"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-0.333</w:t>
            </w:r>
          </w:p>
        </w:tc>
        <w:tc>
          <w:tcPr>
            <w:tcW w:w="1040" w:type="dxa"/>
            <w:shd w:val="clear" w:color="auto" w:fill="92D050"/>
            <w:vAlign w:val="center"/>
          </w:tcPr>
          <w:p w14:paraId="365A7E78"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0.038</w:t>
            </w:r>
          </w:p>
        </w:tc>
      </w:tr>
      <w:tr w:rsidR="00FA415F" w:rsidRPr="002C33E6" w14:paraId="4C05EB25" w14:textId="77777777" w:rsidTr="00D524F7">
        <w:trPr>
          <w:trHeight w:val="300"/>
        </w:trPr>
        <w:tc>
          <w:tcPr>
            <w:tcW w:w="1472" w:type="dxa"/>
            <w:noWrap/>
            <w:vAlign w:val="center"/>
            <w:hideMark/>
          </w:tcPr>
          <w:p w14:paraId="083DF4C6"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Middle</w:t>
            </w:r>
          </w:p>
        </w:tc>
        <w:tc>
          <w:tcPr>
            <w:tcW w:w="960" w:type="dxa"/>
            <w:noWrap/>
            <w:vAlign w:val="center"/>
            <w:hideMark/>
          </w:tcPr>
          <w:p w14:paraId="4BE40A00"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0.397</w:t>
            </w:r>
          </w:p>
        </w:tc>
        <w:tc>
          <w:tcPr>
            <w:tcW w:w="960" w:type="dxa"/>
            <w:shd w:val="clear" w:color="auto" w:fill="92D050"/>
            <w:vAlign w:val="center"/>
          </w:tcPr>
          <w:p w14:paraId="06607314"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0.045</w:t>
            </w:r>
          </w:p>
        </w:tc>
        <w:tc>
          <w:tcPr>
            <w:tcW w:w="960" w:type="dxa"/>
            <w:noWrap/>
            <w:vAlign w:val="center"/>
            <w:hideMark/>
          </w:tcPr>
          <w:p w14:paraId="3D2B67E9"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-0.370</w:t>
            </w:r>
          </w:p>
        </w:tc>
        <w:tc>
          <w:tcPr>
            <w:tcW w:w="1040" w:type="dxa"/>
            <w:vAlign w:val="center"/>
          </w:tcPr>
          <w:p w14:paraId="453E1E7A"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0.057</w:t>
            </w:r>
          </w:p>
        </w:tc>
        <w:tc>
          <w:tcPr>
            <w:tcW w:w="1040" w:type="dxa"/>
            <w:noWrap/>
            <w:vAlign w:val="center"/>
            <w:hideMark/>
          </w:tcPr>
          <w:p w14:paraId="7B23F713"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0.306</w:t>
            </w:r>
          </w:p>
        </w:tc>
        <w:tc>
          <w:tcPr>
            <w:tcW w:w="1040" w:type="dxa"/>
            <w:vAlign w:val="center"/>
          </w:tcPr>
          <w:p w14:paraId="2DCA7C0E"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0.120</w:t>
            </w:r>
          </w:p>
        </w:tc>
      </w:tr>
      <w:tr w:rsidR="00FA415F" w:rsidRPr="002C33E6" w14:paraId="0082F4B9" w14:textId="77777777" w:rsidTr="00D524F7">
        <w:trPr>
          <w:trHeight w:val="300"/>
        </w:trPr>
        <w:tc>
          <w:tcPr>
            <w:tcW w:w="1472" w:type="dxa"/>
            <w:noWrap/>
            <w:vAlign w:val="center"/>
            <w:hideMark/>
          </w:tcPr>
          <w:p w14:paraId="1A1ABDEA"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Old</w:t>
            </w:r>
          </w:p>
        </w:tc>
        <w:tc>
          <w:tcPr>
            <w:tcW w:w="960" w:type="dxa"/>
            <w:noWrap/>
            <w:vAlign w:val="center"/>
            <w:hideMark/>
          </w:tcPr>
          <w:p w14:paraId="0EF47AD3"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-0.320</w:t>
            </w:r>
          </w:p>
        </w:tc>
        <w:tc>
          <w:tcPr>
            <w:tcW w:w="960" w:type="dxa"/>
            <w:vAlign w:val="center"/>
          </w:tcPr>
          <w:p w14:paraId="5418A8B3"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0.111</w:t>
            </w:r>
          </w:p>
        </w:tc>
        <w:tc>
          <w:tcPr>
            <w:tcW w:w="960" w:type="dxa"/>
            <w:noWrap/>
            <w:vAlign w:val="center"/>
            <w:hideMark/>
          </w:tcPr>
          <w:p w14:paraId="510CAFC5"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-0.488</w:t>
            </w:r>
          </w:p>
        </w:tc>
        <w:tc>
          <w:tcPr>
            <w:tcW w:w="1040" w:type="dxa"/>
            <w:shd w:val="clear" w:color="auto" w:fill="92D050"/>
            <w:vAlign w:val="center"/>
          </w:tcPr>
          <w:p w14:paraId="6EC0031D"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0.011</w:t>
            </w:r>
          </w:p>
        </w:tc>
        <w:tc>
          <w:tcPr>
            <w:tcW w:w="1040" w:type="dxa"/>
            <w:noWrap/>
            <w:vAlign w:val="center"/>
            <w:hideMark/>
          </w:tcPr>
          <w:p w14:paraId="5744549D"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-0.174</w:t>
            </w:r>
          </w:p>
        </w:tc>
        <w:tc>
          <w:tcPr>
            <w:tcW w:w="1040" w:type="dxa"/>
            <w:vAlign w:val="center"/>
          </w:tcPr>
          <w:p w14:paraId="736EE638"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0.427</w:t>
            </w:r>
          </w:p>
        </w:tc>
      </w:tr>
      <w:tr w:rsidR="00FA415F" w:rsidRPr="002C33E6" w14:paraId="0EA7C380" w14:textId="77777777" w:rsidTr="0054598C">
        <w:trPr>
          <w:trHeight w:val="300"/>
        </w:trPr>
        <w:tc>
          <w:tcPr>
            <w:tcW w:w="1472" w:type="dxa"/>
            <w:noWrap/>
            <w:vAlign w:val="center"/>
          </w:tcPr>
          <w:p w14:paraId="3AF312C8"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Age Independent</w:t>
            </w:r>
          </w:p>
        </w:tc>
        <w:tc>
          <w:tcPr>
            <w:tcW w:w="960" w:type="dxa"/>
            <w:noWrap/>
            <w:vAlign w:val="center"/>
          </w:tcPr>
          <w:p w14:paraId="1A2457A1"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-0.016</w:t>
            </w:r>
          </w:p>
        </w:tc>
        <w:tc>
          <w:tcPr>
            <w:tcW w:w="960" w:type="dxa"/>
            <w:vAlign w:val="center"/>
          </w:tcPr>
          <w:p w14:paraId="7F4279AD"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0.879</w:t>
            </w:r>
          </w:p>
        </w:tc>
        <w:tc>
          <w:tcPr>
            <w:tcW w:w="960" w:type="dxa"/>
            <w:noWrap/>
            <w:vAlign w:val="center"/>
          </w:tcPr>
          <w:p w14:paraId="3442D8E9"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-0.195</w:t>
            </w:r>
          </w:p>
        </w:tc>
        <w:tc>
          <w:tcPr>
            <w:tcW w:w="1040" w:type="dxa"/>
            <w:vAlign w:val="center"/>
          </w:tcPr>
          <w:p w14:paraId="03882E40"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0.061</w:t>
            </w:r>
          </w:p>
        </w:tc>
        <w:tc>
          <w:tcPr>
            <w:tcW w:w="1040" w:type="dxa"/>
            <w:noWrap/>
            <w:vAlign w:val="center"/>
          </w:tcPr>
          <w:p w14:paraId="1A630B4B"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-0.048</w:t>
            </w:r>
          </w:p>
        </w:tc>
        <w:tc>
          <w:tcPr>
            <w:tcW w:w="1040" w:type="dxa"/>
            <w:vAlign w:val="center"/>
          </w:tcPr>
          <w:p w14:paraId="64B4FF01" w14:textId="77777777" w:rsidR="00FA415F" w:rsidRPr="002C33E6" w:rsidRDefault="00FA415F" w:rsidP="00A03F5D">
            <w:pPr>
              <w:jc w:val="center"/>
              <w:rPr>
                <w:rFonts w:ascii="Calibri" w:hAnsi="Calibri"/>
                <w:color w:val="000000" w:themeColor="text1"/>
              </w:rPr>
            </w:pPr>
            <w:r w:rsidRPr="002C33E6">
              <w:rPr>
                <w:rFonts w:ascii="Calibri" w:hAnsi="Calibri"/>
                <w:color w:val="000000" w:themeColor="text1"/>
              </w:rPr>
              <w:t>0.652</w:t>
            </w:r>
          </w:p>
        </w:tc>
      </w:tr>
    </w:tbl>
    <w:p w14:paraId="5503BBD2" w14:textId="3EAF5E22" w:rsidR="00FA415F" w:rsidRPr="00EC1F0B" w:rsidRDefault="00EC1F0B" w:rsidP="00EC1F0B">
      <w:pPr>
        <w:pStyle w:val="Caption"/>
        <w:rPr>
          <w:i w:val="0"/>
          <w:color w:val="000000" w:themeColor="text1"/>
          <w:sz w:val="22"/>
          <w:szCs w:val="22"/>
        </w:rPr>
      </w:pPr>
      <w:bookmarkStart w:id="69" w:name="_Toc429390971"/>
      <w:r w:rsidRPr="00EC1F0B">
        <w:rPr>
          <w:b/>
          <w:i w:val="0"/>
          <w:sz w:val="22"/>
          <w:szCs w:val="22"/>
        </w:rPr>
        <w:t xml:space="preserve">Table </w:t>
      </w:r>
      <w:r w:rsidRPr="00EC1F0B">
        <w:rPr>
          <w:b/>
          <w:i w:val="0"/>
          <w:sz w:val="22"/>
          <w:szCs w:val="22"/>
        </w:rPr>
        <w:fldChar w:fldCharType="begin"/>
      </w:r>
      <w:r w:rsidRPr="00EC1F0B">
        <w:rPr>
          <w:b/>
          <w:i w:val="0"/>
          <w:sz w:val="22"/>
          <w:szCs w:val="22"/>
        </w:rPr>
        <w:instrText xml:space="preserve"> SEQ Table \* ARABIC </w:instrText>
      </w:r>
      <w:r w:rsidRPr="00EC1F0B">
        <w:rPr>
          <w:b/>
          <w:i w:val="0"/>
          <w:sz w:val="22"/>
          <w:szCs w:val="22"/>
        </w:rPr>
        <w:fldChar w:fldCharType="separate"/>
      </w:r>
      <w:r w:rsidR="00E31296">
        <w:rPr>
          <w:b/>
          <w:i w:val="0"/>
          <w:noProof/>
          <w:sz w:val="22"/>
          <w:szCs w:val="22"/>
        </w:rPr>
        <w:t>16</w:t>
      </w:r>
      <w:r w:rsidRPr="00EC1F0B">
        <w:rPr>
          <w:b/>
          <w:i w:val="0"/>
          <w:sz w:val="22"/>
          <w:szCs w:val="22"/>
        </w:rPr>
        <w:fldChar w:fldCharType="end"/>
      </w:r>
      <w:r w:rsidRPr="00EC1F0B">
        <w:rPr>
          <w:i w:val="0"/>
          <w:sz w:val="22"/>
          <w:szCs w:val="22"/>
        </w:rPr>
        <w:t xml:space="preserve"> </w:t>
      </w:r>
      <w:r w:rsidR="00FA415F" w:rsidRPr="00EC1F0B">
        <w:rPr>
          <w:i w:val="0"/>
          <w:color w:val="000000" w:themeColor="text1"/>
          <w:sz w:val="22"/>
          <w:szCs w:val="22"/>
        </w:rPr>
        <w:t xml:space="preserve">Correlation of </w:t>
      </w:r>
      <w:proofErr w:type="spellStart"/>
      <w:r w:rsidR="00FA415F" w:rsidRPr="00EC1F0B">
        <w:rPr>
          <w:i w:val="0"/>
          <w:color w:val="000000" w:themeColor="text1"/>
          <w:sz w:val="22"/>
          <w:szCs w:val="22"/>
        </w:rPr>
        <w:t>entheseal</w:t>
      </w:r>
      <w:proofErr w:type="spellEnd"/>
      <w:r w:rsidR="00FA415F" w:rsidRPr="00EC1F0B">
        <w:rPr>
          <w:i w:val="0"/>
          <w:color w:val="000000" w:themeColor="text1"/>
          <w:sz w:val="22"/>
          <w:szCs w:val="22"/>
        </w:rPr>
        <w:t xml:space="preserve"> </w:t>
      </w:r>
      <w:proofErr w:type="spellStart"/>
      <w:r w:rsidR="00FA415F" w:rsidRPr="00EC1F0B">
        <w:rPr>
          <w:i w:val="0"/>
          <w:color w:val="000000" w:themeColor="text1"/>
          <w:sz w:val="22"/>
          <w:szCs w:val="22"/>
        </w:rPr>
        <w:t>robusticity</w:t>
      </w:r>
      <w:proofErr w:type="spellEnd"/>
      <w:r w:rsidR="00FA415F" w:rsidRPr="00EC1F0B">
        <w:rPr>
          <w:i w:val="0"/>
          <w:color w:val="000000" w:themeColor="text1"/>
          <w:sz w:val="22"/>
          <w:szCs w:val="22"/>
        </w:rPr>
        <w:t xml:space="preserve"> and humeral length using Spearman’s correlation coefficient (</w:t>
      </w:r>
      <w:proofErr w:type="spellStart"/>
      <w:r w:rsidR="00FA415F" w:rsidRPr="00EC1F0B">
        <w:rPr>
          <w:i w:val="0"/>
          <w:iCs w:val="0"/>
          <w:color w:val="000000" w:themeColor="text1"/>
          <w:sz w:val="22"/>
          <w:szCs w:val="22"/>
        </w:rPr>
        <w:t>r</w:t>
      </w:r>
      <w:r w:rsidR="00FA415F" w:rsidRPr="00EC1F0B">
        <w:rPr>
          <w:i w:val="0"/>
          <w:iCs w:val="0"/>
          <w:color w:val="000000" w:themeColor="text1"/>
          <w:sz w:val="22"/>
          <w:szCs w:val="22"/>
          <w:vertAlign w:val="subscript"/>
        </w:rPr>
        <w:t>s</w:t>
      </w:r>
      <w:proofErr w:type="spellEnd"/>
      <w:r w:rsidR="00FA415F" w:rsidRPr="00EC1F0B">
        <w:rPr>
          <w:i w:val="0"/>
          <w:iCs w:val="0"/>
          <w:color w:val="000000" w:themeColor="text1"/>
          <w:sz w:val="22"/>
          <w:szCs w:val="22"/>
        </w:rPr>
        <w:t>)</w:t>
      </w:r>
      <w:r w:rsidR="00F130E3" w:rsidRPr="00EC1F0B">
        <w:rPr>
          <w:i w:val="0"/>
          <w:iCs w:val="0"/>
          <w:color w:val="000000" w:themeColor="text1"/>
          <w:sz w:val="22"/>
          <w:szCs w:val="22"/>
        </w:rPr>
        <w:t xml:space="preserve">. Correlations with significant p-value </w:t>
      </w:r>
      <w:r w:rsidR="00C12A66">
        <w:rPr>
          <w:i w:val="0"/>
          <w:iCs w:val="0"/>
          <w:color w:val="000000" w:themeColor="text1"/>
          <w:sz w:val="22"/>
          <w:szCs w:val="22"/>
        </w:rPr>
        <w:t xml:space="preserve">are </w:t>
      </w:r>
      <w:r w:rsidR="00F130E3" w:rsidRPr="00EC1F0B">
        <w:rPr>
          <w:i w:val="0"/>
          <w:iCs w:val="0"/>
          <w:color w:val="000000" w:themeColor="text1"/>
          <w:sz w:val="22"/>
          <w:szCs w:val="22"/>
        </w:rPr>
        <w:t>highlighted in green.</w:t>
      </w:r>
      <w:bookmarkEnd w:id="69"/>
    </w:p>
    <w:p w14:paraId="0B495B95" w14:textId="77777777" w:rsidR="00FA415F" w:rsidRPr="002C33E6" w:rsidRDefault="00FA415F" w:rsidP="00FA415F">
      <w:pPr>
        <w:spacing w:line="360" w:lineRule="auto"/>
        <w:rPr>
          <w:color w:val="000000" w:themeColor="text1"/>
        </w:rPr>
      </w:pPr>
    </w:p>
    <w:p w14:paraId="184B1303" w14:textId="77777777" w:rsidR="00FA415F" w:rsidRPr="002C33E6" w:rsidRDefault="00FA415F" w:rsidP="00FA415F">
      <w:pPr>
        <w:spacing w:line="360" w:lineRule="auto"/>
        <w:rPr>
          <w:color w:val="000000" w:themeColor="text1"/>
        </w:rPr>
      </w:pPr>
    </w:p>
    <w:p w14:paraId="13251031" w14:textId="77777777" w:rsidR="0036632D" w:rsidRPr="002C33E6" w:rsidRDefault="0036632D">
      <w:pPr>
        <w:rPr>
          <w:b/>
          <w:color w:val="000000" w:themeColor="text1"/>
        </w:rPr>
      </w:pPr>
      <w:r w:rsidRPr="002C33E6">
        <w:rPr>
          <w:b/>
          <w:color w:val="000000" w:themeColor="text1"/>
        </w:rPr>
        <w:br w:type="page"/>
      </w:r>
    </w:p>
    <w:p w14:paraId="0FEAE0D3" w14:textId="77777777" w:rsidR="00FA415F" w:rsidRDefault="00FA415F" w:rsidP="0003640D">
      <w:pPr>
        <w:pStyle w:val="Heading1"/>
        <w:jc w:val="center"/>
        <w:rPr>
          <w:b/>
          <w:color w:val="000000" w:themeColor="text1"/>
          <w:sz w:val="24"/>
          <w:szCs w:val="24"/>
        </w:rPr>
      </w:pPr>
      <w:bookmarkStart w:id="70" w:name="_Toc430595335"/>
      <w:r w:rsidRPr="0003640D">
        <w:rPr>
          <w:b/>
          <w:color w:val="000000" w:themeColor="text1"/>
          <w:sz w:val="24"/>
          <w:szCs w:val="24"/>
        </w:rPr>
        <w:lastRenderedPageBreak/>
        <w:t>CHAPTER 5.0 DISCUSSION</w:t>
      </w:r>
      <w:bookmarkEnd w:id="70"/>
    </w:p>
    <w:p w14:paraId="42B7FBF1" w14:textId="77777777" w:rsidR="001A19D6" w:rsidRPr="00233E1E" w:rsidRDefault="001A19D6" w:rsidP="00233E1E">
      <w:pPr>
        <w:pStyle w:val="Heading2"/>
        <w:rPr>
          <w:b/>
          <w:sz w:val="24"/>
          <w:szCs w:val="24"/>
        </w:rPr>
      </w:pPr>
      <w:bookmarkStart w:id="71" w:name="_Toc430595336"/>
      <w:r w:rsidRPr="00233E1E">
        <w:rPr>
          <w:b/>
          <w:sz w:val="24"/>
          <w:szCs w:val="24"/>
        </w:rPr>
        <w:t xml:space="preserve">5.1 Trends found in </w:t>
      </w:r>
      <w:proofErr w:type="spellStart"/>
      <w:r w:rsidRPr="00233E1E">
        <w:rPr>
          <w:b/>
          <w:sz w:val="24"/>
          <w:szCs w:val="24"/>
        </w:rPr>
        <w:t>Lisieux</w:t>
      </w:r>
      <w:proofErr w:type="spellEnd"/>
      <w:r w:rsidRPr="00233E1E">
        <w:rPr>
          <w:b/>
          <w:sz w:val="24"/>
          <w:szCs w:val="24"/>
        </w:rPr>
        <w:t>-Michelet compared to other studied populations</w:t>
      </w:r>
      <w:bookmarkEnd w:id="71"/>
    </w:p>
    <w:p w14:paraId="27491A07" w14:textId="77777777" w:rsidR="001A19D6" w:rsidRDefault="001A19D6" w:rsidP="001A19D6">
      <w:pPr>
        <w:spacing w:line="360" w:lineRule="auto"/>
        <w:rPr>
          <w:color w:val="000000" w:themeColor="text1"/>
        </w:rPr>
      </w:pPr>
      <w:r>
        <w:rPr>
          <w:color w:val="000000" w:themeColor="text1"/>
        </w:rPr>
        <w:t xml:space="preserve">Examining trends in cortical thickness and </w:t>
      </w:r>
      <w:proofErr w:type="spellStart"/>
      <w:r>
        <w:rPr>
          <w:color w:val="000000" w:themeColor="text1"/>
        </w:rPr>
        <w:t>entheses</w:t>
      </w:r>
      <w:proofErr w:type="spellEnd"/>
      <w:r>
        <w:rPr>
          <w:color w:val="000000" w:themeColor="text1"/>
        </w:rPr>
        <w:t xml:space="preserve"> can reveal both age and activity related patterns within the population of </w:t>
      </w:r>
      <w:proofErr w:type="spellStart"/>
      <w:r>
        <w:rPr>
          <w:color w:val="000000" w:themeColor="text1"/>
        </w:rPr>
        <w:t>Lisieux</w:t>
      </w:r>
      <w:proofErr w:type="spellEnd"/>
      <w:r>
        <w:rPr>
          <w:color w:val="000000" w:themeColor="text1"/>
        </w:rPr>
        <w:t xml:space="preserve">-Michelet. Although cortical thickness is influenced most consistently by age, the activity related variation within age groups can be explained by </w:t>
      </w:r>
      <w:proofErr w:type="spellStart"/>
      <w:r>
        <w:rPr>
          <w:color w:val="000000" w:themeColor="text1"/>
        </w:rPr>
        <w:t>entheseal</w:t>
      </w:r>
      <w:proofErr w:type="spellEnd"/>
      <w:r>
        <w:rPr>
          <w:color w:val="000000" w:themeColor="text1"/>
        </w:rPr>
        <w:t xml:space="preserve"> data which is primarily influenced by activity. </w:t>
      </w:r>
    </w:p>
    <w:p w14:paraId="3A785157" w14:textId="77777777" w:rsidR="001A19D6" w:rsidRPr="003155A8" w:rsidRDefault="001A19D6" w:rsidP="001A19D6">
      <w:pPr>
        <w:spacing w:line="360" w:lineRule="auto"/>
        <w:rPr>
          <w:color w:val="000000" w:themeColor="text1"/>
        </w:rPr>
      </w:pPr>
      <w:r w:rsidRPr="002C33E6">
        <w:rPr>
          <w:color w:val="000000" w:themeColor="text1"/>
        </w:rPr>
        <w:t xml:space="preserve">When examined on its own, the data from </w:t>
      </w:r>
      <w:proofErr w:type="spellStart"/>
      <w:r w:rsidRPr="002C33E6">
        <w:rPr>
          <w:color w:val="000000" w:themeColor="text1"/>
        </w:rPr>
        <w:t>Lisieux</w:t>
      </w:r>
      <w:proofErr w:type="spellEnd"/>
      <w:r w:rsidRPr="002C33E6">
        <w:rPr>
          <w:color w:val="000000" w:themeColor="text1"/>
        </w:rPr>
        <w:t xml:space="preserve">-Michelet provides limited insight into the levels of activity experienced by the adult males of this sample. However, when these data are compared to </w:t>
      </w:r>
      <w:r>
        <w:rPr>
          <w:color w:val="000000" w:themeColor="text1"/>
        </w:rPr>
        <w:t xml:space="preserve">the findings for </w:t>
      </w:r>
      <w:r w:rsidRPr="002C33E6">
        <w:rPr>
          <w:color w:val="000000" w:themeColor="text1"/>
        </w:rPr>
        <w:t xml:space="preserve">other populations, both archaeological and modern, </w:t>
      </w:r>
      <w:r>
        <w:rPr>
          <w:color w:val="000000" w:themeColor="text1"/>
        </w:rPr>
        <w:t xml:space="preserve">the </w:t>
      </w:r>
      <w:r w:rsidRPr="002C33E6">
        <w:rPr>
          <w:color w:val="000000" w:themeColor="text1"/>
        </w:rPr>
        <w:t xml:space="preserve">trends in cortical thickness </w:t>
      </w:r>
      <w:r>
        <w:rPr>
          <w:color w:val="000000" w:themeColor="text1"/>
        </w:rPr>
        <w:t xml:space="preserve">for </w:t>
      </w:r>
      <w:proofErr w:type="spellStart"/>
      <w:r>
        <w:rPr>
          <w:color w:val="000000" w:themeColor="text1"/>
        </w:rPr>
        <w:t>Lisieux</w:t>
      </w:r>
      <w:proofErr w:type="spellEnd"/>
      <w:r>
        <w:rPr>
          <w:color w:val="000000" w:themeColor="text1"/>
        </w:rPr>
        <w:t>-Michelet are more informative about activity levels</w:t>
      </w:r>
      <w:r w:rsidRPr="002C33E6">
        <w:rPr>
          <w:color w:val="000000" w:themeColor="text1"/>
        </w:rPr>
        <w:t xml:space="preserve">. </w:t>
      </w:r>
      <w:r>
        <w:rPr>
          <w:color w:val="000000" w:themeColor="text1"/>
        </w:rPr>
        <w:t xml:space="preserve">Although many of the studies used for comparison to the </w:t>
      </w:r>
      <w:proofErr w:type="spellStart"/>
      <w:r>
        <w:rPr>
          <w:color w:val="000000" w:themeColor="text1"/>
        </w:rPr>
        <w:t>Lisieux</w:t>
      </w:r>
      <w:proofErr w:type="spellEnd"/>
      <w:r>
        <w:rPr>
          <w:color w:val="000000" w:themeColor="text1"/>
        </w:rPr>
        <w:t xml:space="preserve">-Michelet findings employed different age categories, and the ordinal </w:t>
      </w:r>
      <w:proofErr w:type="spellStart"/>
      <w:r>
        <w:rPr>
          <w:color w:val="000000" w:themeColor="text1"/>
        </w:rPr>
        <w:t>entheseal</w:t>
      </w:r>
      <w:proofErr w:type="spellEnd"/>
      <w:r>
        <w:rPr>
          <w:color w:val="000000" w:themeColor="text1"/>
        </w:rPr>
        <w:t xml:space="preserve"> scoring methods differ between studies, it is still possible to compare general cortical and </w:t>
      </w:r>
      <w:proofErr w:type="spellStart"/>
      <w:r>
        <w:rPr>
          <w:color w:val="000000" w:themeColor="text1"/>
        </w:rPr>
        <w:t>entheseal</w:t>
      </w:r>
      <w:proofErr w:type="spellEnd"/>
      <w:r>
        <w:rPr>
          <w:color w:val="000000" w:themeColor="text1"/>
        </w:rPr>
        <w:t xml:space="preserve"> trends between populations. </w:t>
      </w:r>
    </w:p>
    <w:p w14:paraId="34D5456E" w14:textId="270A1FE8" w:rsidR="001A19D6" w:rsidRPr="002F5ABA" w:rsidRDefault="001A19D6" w:rsidP="00233E1E">
      <w:pPr>
        <w:pStyle w:val="Heading3"/>
        <w:rPr>
          <w:b/>
        </w:rPr>
      </w:pPr>
      <w:bookmarkStart w:id="72" w:name="_Toc430595337"/>
      <w:r w:rsidRPr="002F5ABA">
        <w:rPr>
          <w:b/>
        </w:rPr>
        <w:t>5.1.1 Trends in cortical thickness</w:t>
      </w:r>
      <w:bookmarkEnd w:id="72"/>
    </w:p>
    <w:p w14:paraId="74D56A18" w14:textId="3DEE3D74" w:rsidR="001A19D6" w:rsidRDefault="001A19D6" w:rsidP="001A19D6">
      <w:pPr>
        <w:spacing w:line="360" w:lineRule="auto"/>
        <w:rPr>
          <w:color w:val="000000" w:themeColor="text1"/>
        </w:rPr>
      </w:pPr>
      <w:r w:rsidRPr="002C33E6">
        <w:rPr>
          <w:color w:val="000000" w:themeColor="text1"/>
        </w:rPr>
        <w:t xml:space="preserve">Previous studies of cortical thickness in archaeological bone have noted that young adults have much higher cortical thickness than older adults (Mays 2001, Mays 2006, </w:t>
      </w:r>
      <w:proofErr w:type="spellStart"/>
      <w:r w:rsidRPr="002C33E6">
        <w:rPr>
          <w:color w:val="000000" w:themeColor="text1"/>
        </w:rPr>
        <w:t>Niinimäki</w:t>
      </w:r>
      <w:proofErr w:type="spellEnd"/>
      <w:r w:rsidRPr="002C33E6">
        <w:rPr>
          <w:color w:val="000000" w:themeColor="text1"/>
        </w:rPr>
        <w:t xml:space="preserve"> et al. 2013).This holds true for the </w:t>
      </w:r>
      <w:proofErr w:type="spellStart"/>
      <w:r w:rsidRPr="002C33E6">
        <w:rPr>
          <w:color w:val="000000" w:themeColor="text1"/>
        </w:rPr>
        <w:t>Lisieux</w:t>
      </w:r>
      <w:proofErr w:type="spellEnd"/>
      <w:r w:rsidRPr="002C33E6">
        <w:rPr>
          <w:color w:val="000000" w:themeColor="text1"/>
        </w:rPr>
        <w:t>-Michelet sample as the young adult age category has the highest cortical thickness and cortical index. Peak bone mass is achieved during the first 30 years of life (</w:t>
      </w:r>
      <w:proofErr w:type="spellStart"/>
      <w:r w:rsidRPr="002C33E6">
        <w:rPr>
          <w:color w:val="000000" w:themeColor="text1"/>
        </w:rPr>
        <w:t>Niinimäki</w:t>
      </w:r>
      <w:proofErr w:type="spellEnd"/>
      <w:r w:rsidRPr="002C33E6">
        <w:rPr>
          <w:color w:val="000000" w:themeColor="text1"/>
        </w:rPr>
        <w:t xml:space="preserve"> et al. 2013)</w:t>
      </w:r>
      <w:r>
        <w:rPr>
          <w:color w:val="000000" w:themeColor="text1"/>
        </w:rPr>
        <w:t>,</w:t>
      </w:r>
      <w:r w:rsidRPr="002C33E6">
        <w:rPr>
          <w:color w:val="000000" w:themeColor="text1"/>
        </w:rPr>
        <w:t xml:space="preserve"> which would lead to much higher cortical thickness in this age group compared to the others. The young adult age category also has the lowest amount of cortical variation. </w:t>
      </w:r>
      <w:r>
        <w:rPr>
          <w:color w:val="000000" w:themeColor="text1"/>
        </w:rPr>
        <w:t>V</w:t>
      </w:r>
      <w:r w:rsidRPr="002C33E6">
        <w:rPr>
          <w:color w:val="000000" w:themeColor="text1"/>
        </w:rPr>
        <w:t xml:space="preserve">ariation in the group could be due to differing levels of cortical development; some individuals may have reached peak bone mass while others are still developing. It is likely that activity and past nutritional history </w:t>
      </w:r>
      <w:r>
        <w:rPr>
          <w:color w:val="000000" w:themeColor="text1"/>
        </w:rPr>
        <w:t>are important sources of</w:t>
      </w:r>
      <w:r w:rsidRPr="002C33E6">
        <w:rPr>
          <w:color w:val="000000" w:themeColor="text1"/>
        </w:rPr>
        <w:t xml:space="preserve"> the variation found within this age category, although the lack of low outliers in the young age category suggests that nutrition</w:t>
      </w:r>
      <w:r>
        <w:rPr>
          <w:color w:val="000000" w:themeColor="text1"/>
        </w:rPr>
        <w:t>al</w:t>
      </w:r>
      <w:r w:rsidRPr="002C33E6">
        <w:rPr>
          <w:color w:val="000000" w:themeColor="text1"/>
        </w:rPr>
        <w:t xml:space="preserve"> deficiencies were not a major problem in this population.</w:t>
      </w:r>
      <w:r>
        <w:rPr>
          <w:color w:val="000000" w:themeColor="text1"/>
        </w:rPr>
        <w:t xml:space="preserve"> </w:t>
      </w:r>
      <w:r w:rsidRPr="002C33E6">
        <w:rPr>
          <w:color w:val="000000" w:themeColor="text1"/>
        </w:rPr>
        <w:t xml:space="preserve">The levels of activity </w:t>
      </w:r>
      <w:r>
        <w:rPr>
          <w:color w:val="000000" w:themeColor="text1"/>
        </w:rPr>
        <w:t xml:space="preserve">present in this age group </w:t>
      </w:r>
      <w:r w:rsidRPr="002C33E6">
        <w:rPr>
          <w:color w:val="000000" w:themeColor="text1"/>
        </w:rPr>
        <w:t>would also influence variability in the older age groups</w:t>
      </w:r>
      <w:r>
        <w:rPr>
          <w:color w:val="000000" w:themeColor="text1"/>
        </w:rPr>
        <w:t>,</w:t>
      </w:r>
      <w:r w:rsidRPr="002C33E6">
        <w:rPr>
          <w:color w:val="000000" w:themeColor="text1"/>
        </w:rPr>
        <w:t xml:space="preserve"> as differential levels of activity would influence variation in peak bone thickness as well the rate of age related bone loss.</w:t>
      </w:r>
    </w:p>
    <w:p w14:paraId="3A541274" w14:textId="6EC3121E" w:rsidR="001A19D6" w:rsidRDefault="001A19D6" w:rsidP="001A19D6">
      <w:pPr>
        <w:spacing w:line="360" w:lineRule="auto"/>
        <w:rPr>
          <w:color w:val="000000" w:themeColor="text1"/>
        </w:rPr>
      </w:pPr>
      <w:r w:rsidRPr="002C33E6">
        <w:rPr>
          <w:color w:val="000000" w:themeColor="text1"/>
        </w:rPr>
        <w:lastRenderedPageBreak/>
        <w:t xml:space="preserve">The outliers present in the old adult group (Figure </w:t>
      </w:r>
      <w:r w:rsidR="00E313A4">
        <w:rPr>
          <w:color w:val="000000" w:themeColor="text1"/>
        </w:rPr>
        <w:t>4</w:t>
      </w:r>
      <w:r w:rsidRPr="002C33E6">
        <w:rPr>
          <w:color w:val="000000" w:themeColor="text1"/>
        </w:rPr>
        <w:t xml:space="preserve">) are likely due to the presence of particularly frail or robust individuals in this category. </w:t>
      </w:r>
      <w:r>
        <w:rPr>
          <w:color w:val="000000" w:themeColor="text1"/>
        </w:rPr>
        <w:t>It is unlikely that these low outliers were the oldest individuals in this sample as</w:t>
      </w:r>
      <w:r w:rsidRPr="002C33E6">
        <w:rPr>
          <w:color w:val="000000" w:themeColor="text1"/>
        </w:rPr>
        <w:t xml:space="preserve"> the osteological age estimates </w:t>
      </w:r>
      <w:r>
        <w:rPr>
          <w:color w:val="000000" w:themeColor="text1"/>
        </w:rPr>
        <w:t>for</w:t>
      </w:r>
      <w:r w:rsidRPr="002C33E6">
        <w:rPr>
          <w:color w:val="000000" w:themeColor="text1"/>
        </w:rPr>
        <w:t xml:space="preserve"> these </w:t>
      </w:r>
      <w:r>
        <w:rPr>
          <w:color w:val="000000" w:themeColor="text1"/>
        </w:rPr>
        <w:t>male</w:t>
      </w:r>
      <w:r w:rsidRPr="002C33E6">
        <w:rPr>
          <w:color w:val="000000" w:themeColor="text1"/>
        </w:rPr>
        <w:t xml:space="preserve">s do not suggest that these outliers are older than the other individuals in this age category. </w:t>
      </w:r>
      <w:r>
        <w:rPr>
          <w:color w:val="000000" w:themeColor="text1"/>
        </w:rPr>
        <w:t>E</w:t>
      </w:r>
      <w:r w:rsidRPr="002C33E6">
        <w:rPr>
          <w:color w:val="000000" w:themeColor="text1"/>
        </w:rPr>
        <w:t>xostoses present on the posterior surface are generally indicative of older age, and have been termed an “old age” trait (</w:t>
      </w:r>
      <w:r>
        <w:rPr>
          <w:color w:val="000000" w:themeColor="text1"/>
        </w:rPr>
        <w:t xml:space="preserve">Milner and </w:t>
      </w:r>
      <w:proofErr w:type="spellStart"/>
      <w:r>
        <w:rPr>
          <w:color w:val="000000" w:themeColor="text1"/>
        </w:rPr>
        <w:t>Boldsen</w:t>
      </w:r>
      <w:proofErr w:type="spellEnd"/>
      <w:r>
        <w:rPr>
          <w:color w:val="000000" w:themeColor="text1"/>
        </w:rPr>
        <w:t xml:space="preserve"> </w:t>
      </w:r>
      <w:r w:rsidRPr="002C33E6">
        <w:rPr>
          <w:color w:val="000000" w:themeColor="text1"/>
        </w:rPr>
        <w:t>2012: 107). The posterior portion of the auricular surface required to score this old age trait was missing and could not be scored for all the low outliers. In fact, the pubic symphysis analysis of one of the two low outliers suggested that this individual fell at the younger end of the old age category. It is possible that the exceptionally low cortical measurements for these individuals was not linked to old age</w:t>
      </w:r>
      <w:r>
        <w:rPr>
          <w:color w:val="000000" w:themeColor="text1"/>
        </w:rPr>
        <w:t>,</w:t>
      </w:r>
      <w:r w:rsidRPr="002C33E6">
        <w:rPr>
          <w:color w:val="000000" w:themeColor="text1"/>
        </w:rPr>
        <w:t xml:space="preserve"> but resulted from prolonged immobility leading to increased cortical loss or from other factors, such as reduced activity in adolescence or the lasting effects of poor childhood nutrition. </w:t>
      </w:r>
    </w:p>
    <w:p w14:paraId="4654D02B" w14:textId="77777777" w:rsidR="001A19D6" w:rsidRDefault="001A19D6" w:rsidP="001A19D6">
      <w:pPr>
        <w:spacing w:line="360" w:lineRule="auto"/>
        <w:rPr>
          <w:color w:val="000000" w:themeColor="text1"/>
        </w:rPr>
      </w:pPr>
      <w:r>
        <w:rPr>
          <w:color w:val="000000" w:themeColor="text1"/>
        </w:rPr>
        <w:t xml:space="preserve">The </w:t>
      </w:r>
      <w:proofErr w:type="spellStart"/>
      <w:r>
        <w:rPr>
          <w:color w:val="000000" w:themeColor="text1"/>
        </w:rPr>
        <w:t>Lisieux</w:t>
      </w:r>
      <w:proofErr w:type="spellEnd"/>
      <w:r>
        <w:rPr>
          <w:color w:val="000000" w:themeColor="text1"/>
        </w:rPr>
        <w:t xml:space="preserve"> sample was compared to a population of 18</w:t>
      </w:r>
      <w:r w:rsidRPr="003B40EF">
        <w:rPr>
          <w:color w:val="000000" w:themeColor="text1"/>
          <w:vertAlign w:val="superscript"/>
        </w:rPr>
        <w:t>th</w:t>
      </w:r>
      <w:r>
        <w:rPr>
          <w:color w:val="000000" w:themeColor="text1"/>
        </w:rPr>
        <w:t>-19</w:t>
      </w:r>
      <w:r w:rsidRPr="003B40EF">
        <w:rPr>
          <w:color w:val="000000" w:themeColor="text1"/>
          <w:vertAlign w:val="superscript"/>
        </w:rPr>
        <w:t>th</w:t>
      </w:r>
      <w:r>
        <w:rPr>
          <w:color w:val="000000" w:themeColor="text1"/>
        </w:rPr>
        <w:t xml:space="preserve"> century British site of </w:t>
      </w:r>
      <w:proofErr w:type="spellStart"/>
      <w:r>
        <w:rPr>
          <w:color w:val="000000" w:themeColor="text1"/>
        </w:rPr>
        <w:t>Spitalfields</w:t>
      </w:r>
      <w:proofErr w:type="spellEnd"/>
      <w:r>
        <w:rPr>
          <w:color w:val="000000" w:themeColor="text1"/>
        </w:rPr>
        <w:t xml:space="preserve"> (Mays 2001) and a modern study of Finnish labourers (</w:t>
      </w:r>
      <w:proofErr w:type="spellStart"/>
      <w:r>
        <w:rPr>
          <w:color w:val="000000" w:themeColor="text1"/>
        </w:rPr>
        <w:t>Virtama</w:t>
      </w:r>
      <w:proofErr w:type="spellEnd"/>
      <w:r>
        <w:rPr>
          <w:color w:val="000000" w:themeColor="text1"/>
        </w:rPr>
        <w:t xml:space="preserve"> and </w:t>
      </w:r>
      <w:proofErr w:type="spellStart"/>
      <w:r>
        <w:rPr>
          <w:color w:val="000000" w:themeColor="text1"/>
        </w:rPr>
        <w:t>Helelä</w:t>
      </w:r>
      <w:proofErr w:type="spellEnd"/>
      <w:r>
        <w:rPr>
          <w:color w:val="000000" w:themeColor="text1"/>
        </w:rPr>
        <w:t xml:space="preserve"> 1969). The cortical thickness of </w:t>
      </w:r>
      <w:proofErr w:type="spellStart"/>
      <w:r>
        <w:rPr>
          <w:color w:val="000000" w:themeColor="text1"/>
        </w:rPr>
        <w:t>Lisieux</w:t>
      </w:r>
      <w:proofErr w:type="spellEnd"/>
      <w:r>
        <w:rPr>
          <w:color w:val="000000" w:themeColor="text1"/>
        </w:rPr>
        <w:t xml:space="preserve">-Michelet was higher than the </w:t>
      </w:r>
      <w:proofErr w:type="spellStart"/>
      <w:r>
        <w:rPr>
          <w:color w:val="000000" w:themeColor="text1"/>
        </w:rPr>
        <w:t>Spitalfields</w:t>
      </w:r>
      <w:proofErr w:type="spellEnd"/>
      <w:r>
        <w:rPr>
          <w:color w:val="000000" w:themeColor="text1"/>
        </w:rPr>
        <w:t xml:space="preserve"> sample but lower than the Finnish group across all age groups. </w:t>
      </w:r>
      <w:r w:rsidRPr="002C33E6">
        <w:rPr>
          <w:color w:val="000000" w:themeColor="text1"/>
        </w:rPr>
        <w:t xml:space="preserve">The </w:t>
      </w:r>
      <w:proofErr w:type="spellStart"/>
      <w:r w:rsidRPr="002C33E6">
        <w:rPr>
          <w:color w:val="000000" w:themeColor="text1"/>
        </w:rPr>
        <w:t>Spitalfields</w:t>
      </w:r>
      <w:proofErr w:type="spellEnd"/>
      <w:r w:rsidRPr="002C33E6">
        <w:rPr>
          <w:color w:val="000000" w:themeColor="text1"/>
        </w:rPr>
        <w:t xml:space="preserve"> sample is slightly biased towards wealthier individuals and includes individuals </w:t>
      </w:r>
      <w:r>
        <w:rPr>
          <w:color w:val="000000" w:themeColor="text1"/>
        </w:rPr>
        <w:t>who</w:t>
      </w:r>
      <w:r w:rsidRPr="002C33E6">
        <w:rPr>
          <w:color w:val="000000" w:themeColor="text1"/>
        </w:rPr>
        <w:t xml:space="preserve"> engaged in non-manual occupations (Mays 2001) which may be why the </w:t>
      </w:r>
      <w:proofErr w:type="spellStart"/>
      <w:r w:rsidRPr="002C33E6">
        <w:rPr>
          <w:color w:val="000000" w:themeColor="text1"/>
        </w:rPr>
        <w:t>Lisieux</w:t>
      </w:r>
      <w:proofErr w:type="spellEnd"/>
      <w:r w:rsidRPr="002C33E6">
        <w:rPr>
          <w:color w:val="000000" w:themeColor="text1"/>
        </w:rPr>
        <w:t xml:space="preserve">-Michelet sample exhibits higher levels of cortical thickness across all ages. The sample from </w:t>
      </w:r>
      <w:proofErr w:type="spellStart"/>
      <w:r w:rsidRPr="002C33E6">
        <w:rPr>
          <w:color w:val="000000" w:themeColor="text1"/>
        </w:rPr>
        <w:t>Lisieux</w:t>
      </w:r>
      <w:proofErr w:type="spellEnd"/>
      <w:r w:rsidRPr="002C33E6">
        <w:rPr>
          <w:color w:val="000000" w:themeColor="text1"/>
        </w:rPr>
        <w:t xml:space="preserve">-Michelet may have included individuals from non-manual occupations but the adult males from this sample were likely mainly manual labours. The higher levels of physical activity from these occupations would produce higher levels in cortical thickness than the </w:t>
      </w:r>
      <w:proofErr w:type="spellStart"/>
      <w:r w:rsidRPr="002C33E6">
        <w:rPr>
          <w:color w:val="000000" w:themeColor="text1"/>
        </w:rPr>
        <w:t>Spitalfields</w:t>
      </w:r>
      <w:proofErr w:type="spellEnd"/>
      <w:r w:rsidRPr="002C33E6">
        <w:rPr>
          <w:color w:val="000000" w:themeColor="text1"/>
        </w:rPr>
        <w:t xml:space="preserve"> group and a slower decrease in cortical thickness over time</w:t>
      </w:r>
      <w:r>
        <w:rPr>
          <w:color w:val="000000" w:themeColor="text1"/>
        </w:rPr>
        <w:t xml:space="preserve">. This might also be in part due to nutritional factors but Mays notes that the diet of the </w:t>
      </w:r>
      <w:proofErr w:type="spellStart"/>
      <w:r>
        <w:rPr>
          <w:color w:val="000000" w:themeColor="text1"/>
        </w:rPr>
        <w:t>Spitalfields</w:t>
      </w:r>
      <w:proofErr w:type="spellEnd"/>
      <w:r>
        <w:rPr>
          <w:color w:val="000000" w:themeColor="text1"/>
        </w:rPr>
        <w:t xml:space="preserve"> males was likely not deficient in calcium (2001). Diet may have contributed to the cortical differences between the </w:t>
      </w:r>
      <w:proofErr w:type="spellStart"/>
      <w:r>
        <w:rPr>
          <w:color w:val="000000" w:themeColor="text1"/>
        </w:rPr>
        <w:t>Lisieux</w:t>
      </w:r>
      <w:proofErr w:type="spellEnd"/>
      <w:r>
        <w:rPr>
          <w:color w:val="000000" w:themeColor="text1"/>
        </w:rPr>
        <w:t xml:space="preserve">-Michelet and </w:t>
      </w:r>
      <w:proofErr w:type="spellStart"/>
      <w:r>
        <w:rPr>
          <w:color w:val="000000" w:themeColor="text1"/>
        </w:rPr>
        <w:t>Spitalfields</w:t>
      </w:r>
      <w:proofErr w:type="spellEnd"/>
      <w:r>
        <w:rPr>
          <w:color w:val="000000" w:themeColor="text1"/>
        </w:rPr>
        <w:t xml:space="preserve"> samples but different levels of physical activity were probably influential in creating the disparities in cortical thickness between these populations. </w:t>
      </w:r>
    </w:p>
    <w:p w14:paraId="3EC2EE44" w14:textId="77777777" w:rsidR="001A19D6" w:rsidRPr="002C4CFE" w:rsidRDefault="001A19D6" w:rsidP="001A19D6">
      <w:pPr>
        <w:spacing w:line="360" w:lineRule="auto"/>
        <w:rPr>
          <w:color w:val="000000" w:themeColor="text1"/>
        </w:rPr>
      </w:pPr>
      <w:r>
        <w:rPr>
          <w:color w:val="000000" w:themeColor="text1"/>
        </w:rPr>
        <w:lastRenderedPageBreak/>
        <w:t xml:space="preserve">The thicker cortical bone noted in the modern Finnish population might be in part due to the fact that, </w:t>
      </w:r>
      <w:r w:rsidRPr="002C33E6">
        <w:rPr>
          <w:color w:val="000000" w:themeColor="text1"/>
        </w:rPr>
        <w:t xml:space="preserve">unlike the individuals from the </w:t>
      </w:r>
      <w:proofErr w:type="spellStart"/>
      <w:r w:rsidRPr="002C33E6">
        <w:rPr>
          <w:color w:val="000000" w:themeColor="text1"/>
        </w:rPr>
        <w:t>Lisieux</w:t>
      </w:r>
      <w:proofErr w:type="spellEnd"/>
      <w:r w:rsidRPr="002C33E6">
        <w:rPr>
          <w:color w:val="000000" w:themeColor="text1"/>
        </w:rPr>
        <w:t xml:space="preserve">-Michelet and </w:t>
      </w:r>
      <w:proofErr w:type="spellStart"/>
      <w:r w:rsidRPr="002C33E6">
        <w:rPr>
          <w:color w:val="000000" w:themeColor="text1"/>
        </w:rPr>
        <w:t>Spitalfields</w:t>
      </w:r>
      <w:proofErr w:type="spellEnd"/>
      <w:r w:rsidRPr="002C33E6">
        <w:rPr>
          <w:color w:val="000000" w:themeColor="text1"/>
        </w:rPr>
        <w:t xml:space="preserve"> samples, the cortical thickness measurements from the modern population were taken from living individuals. This might be a possible source of disagreement between the samples as still living individuals would not experience the circumstances or stresses that led to the death of the adult males from the archaeological populations.</w:t>
      </w:r>
    </w:p>
    <w:p w14:paraId="573B8F14" w14:textId="77777777" w:rsidR="001A19D6" w:rsidRDefault="001A19D6" w:rsidP="00233E1E">
      <w:pPr>
        <w:pStyle w:val="Heading3"/>
        <w:rPr>
          <w:b/>
          <w:color w:val="000000" w:themeColor="text1"/>
        </w:rPr>
      </w:pPr>
      <w:bookmarkStart w:id="73" w:name="_Toc430595338"/>
      <w:r w:rsidRPr="002F5ABA">
        <w:rPr>
          <w:b/>
          <w:color w:val="000000" w:themeColor="text1"/>
        </w:rPr>
        <w:t xml:space="preserve">5.1.2 Trends in </w:t>
      </w:r>
      <w:proofErr w:type="spellStart"/>
      <w:r w:rsidRPr="002F5ABA">
        <w:rPr>
          <w:b/>
          <w:color w:val="000000" w:themeColor="text1"/>
        </w:rPr>
        <w:t>entheseal</w:t>
      </w:r>
      <w:proofErr w:type="spellEnd"/>
      <w:r w:rsidRPr="002F5ABA">
        <w:rPr>
          <w:b/>
          <w:color w:val="000000" w:themeColor="text1"/>
        </w:rPr>
        <w:t xml:space="preserve"> </w:t>
      </w:r>
      <w:proofErr w:type="spellStart"/>
      <w:r w:rsidRPr="002F5ABA">
        <w:rPr>
          <w:b/>
          <w:color w:val="000000" w:themeColor="text1"/>
        </w:rPr>
        <w:t>robusticity</w:t>
      </w:r>
      <w:bookmarkEnd w:id="73"/>
      <w:proofErr w:type="spellEnd"/>
    </w:p>
    <w:p w14:paraId="22ECCD15" w14:textId="77777777" w:rsidR="001A19D6" w:rsidRPr="003155A8" w:rsidRDefault="001A19D6" w:rsidP="001A19D6">
      <w:pPr>
        <w:spacing w:line="360" w:lineRule="auto"/>
        <w:rPr>
          <w:color w:val="000000" w:themeColor="text1"/>
        </w:rPr>
      </w:pPr>
      <w:r w:rsidRPr="002C33E6">
        <w:rPr>
          <w:color w:val="000000" w:themeColor="text1"/>
        </w:rPr>
        <w:t xml:space="preserve">Previous studies of </w:t>
      </w:r>
      <w:proofErr w:type="spellStart"/>
      <w:r w:rsidRPr="002C33E6">
        <w:rPr>
          <w:color w:val="000000" w:themeColor="text1"/>
        </w:rPr>
        <w:t>entheseal</w:t>
      </w:r>
      <w:proofErr w:type="spellEnd"/>
      <w:r w:rsidRPr="002C33E6">
        <w:rPr>
          <w:color w:val="000000" w:themeColor="text1"/>
        </w:rPr>
        <w:t xml:space="preserve"> development have stated that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is influenced to some degree by morphology, activity, and age. The </w:t>
      </w:r>
      <w:proofErr w:type="spellStart"/>
      <w:r w:rsidRPr="002C33E6">
        <w:rPr>
          <w:color w:val="000000" w:themeColor="text1"/>
        </w:rPr>
        <w:t>entheses</w:t>
      </w:r>
      <w:proofErr w:type="spellEnd"/>
      <w:r w:rsidRPr="002C33E6">
        <w:rPr>
          <w:color w:val="000000" w:themeColor="text1"/>
        </w:rPr>
        <w:t xml:space="preserve"> of the </w:t>
      </w:r>
      <w:proofErr w:type="spellStart"/>
      <w:r w:rsidRPr="002C33E6">
        <w:rPr>
          <w:color w:val="000000" w:themeColor="text1"/>
        </w:rPr>
        <w:t>Lisieux</w:t>
      </w:r>
      <w:proofErr w:type="spellEnd"/>
      <w:r w:rsidRPr="002C33E6">
        <w:rPr>
          <w:color w:val="000000" w:themeColor="text1"/>
        </w:rPr>
        <w:t xml:space="preserve">-Michelet sample were examined in regards to the general level of development within the sample rather than in relation to a specific occupation or activity. This study of the </w:t>
      </w:r>
      <w:proofErr w:type="spellStart"/>
      <w:r w:rsidRPr="002C33E6">
        <w:rPr>
          <w:color w:val="000000" w:themeColor="text1"/>
        </w:rPr>
        <w:t>Lisieux</w:t>
      </w:r>
      <w:proofErr w:type="spellEnd"/>
      <w:r w:rsidRPr="002C33E6">
        <w:rPr>
          <w:color w:val="000000" w:themeColor="text1"/>
        </w:rPr>
        <w:t xml:space="preserve">-Michelet sample examines </w:t>
      </w:r>
      <w:proofErr w:type="spellStart"/>
      <w:r w:rsidRPr="002C33E6">
        <w:rPr>
          <w:color w:val="000000" w:themeColor="text1"/>
        </w:rPr>
        <w:t>entheseal</w:t>
      </w:r>
      <w:proofErr w:type="spellEnd"/>
      <w:r w:rsidRPr="002C33E6">
        <w:rPr>
          <w:color w:val="000000" w:themeColor="text1"/>
        </w:rPr>
        <w:t xml:space="preserve"> development produced by both occupational and non-occupational activities. This allows for the comparison of relative levels of </w:t>
      </w:r>
      <w:proofErr w:type="spellStart"/>
      <w:r w:rsidRPr="002C33E6">
        <w:rPr>
          <w:color w:val="000000" w:themeColor="text1"/>
        </w:rPr>
        <w:t>entheseal</w:t>
      </w:r>
      <w:proofErr w:type="spellEnd"/>
      <w:r w:rsidRPr="002C33E6">
        <w:rPr>
          <w:color w:val="000000" w:themeColor="text1"/>
        </w:rPr>
        <w:t xml:space="preserve"> development between </w:t>
      </w:r>
      <w:proofErr w:type="spellStart"/>
      <w:r w:rsidRPr="002C33E6">
        <w:rPr>
          <w:color w:val="000000" w:themeColor="text1"/>
        </w:rPr>
        <w:t>Lisieux</w:t>
      </w:r>
      <w:proofErr w:type="spellEnd"/>
      <w:r w:rsidRPr="002C33E6">
        <w:rPr>
          <w:color w:val="000000" w:themeColor="text1"/>
        </w:rPr>
        <w:t>-Michelet and other populations.</w:t>
      </w:r>
      <w:r>
        <w:rPr>
          <w:color w:val="000000" w:themeColor="text1"/>
        </w:rPr>
        <w:t xml:space="preserve"> T</w:t>
      </w:r>
      <w:r w:rsidRPr="002C33E6">
        <w:rPr>
          <w:color w:val="000000" w:themeColor="text1"/>
        </w:rPr>
        <w:t xml:space="preserve">he </w:t>
      </w:r>
      <w:proofErr w:type="spellStart"/>
      <w:r w:rsidRPr="002C33E6">
        <w:rPr>
          <w:color w:val="000000" w:themeColor="text1"/>
        </w:rPr>
        <w:t>robusticity</w:t>
      </w:r>
      <w:proofErr w:type="spellEnd"/>
      <w:r w:rsidRPr="002C33E6">
        <w:rPr>
          <w:color w:val="000000" w:themeColor="text1"/>
        </w:rPr>
        <w:t xml:space="preserve"> of </w:t>
      </w:r>
      <w:proofErr w:type="spellStart"/>
      <w:r w:rsidRPr="002C33E6">
        <w:rPr>
          <w:color w:val="000000" w:themeColor="text1"/>
        </w:rPr>
        <w:t>entheses</w:t>
      </w:r>
      <w:proofErr w:type="spellEnd"/>
      <w:r w:rsidRPr="002C33E6">
        <w:rPr>
          <w:color w:val="000000" w:themeColor="text1"/>
        </w:rPr>
        <w:t xml:space="preserve"> is influenced by repetitive and regular mechanical strain (Benjamin and </w:t>
      </w:r>
      <w:proofErr w:type="spellStart"/>
      <w:r w:rsidRPr="002C33E6">
        <w:rPr>
          <w:color w:val="000000" w:themeColor="text1"/>
        </w:rPr>
        <w:t>McGonagle</w:t>
      </w:r>
      <w:proofErr w:type="spellEnd"/>
      <w:r w:rsidRPr="002C33E6">
        <w:rPr>
          <w:color w:val="000000" w:themeColor="text1"/>
        </w:rPr>
        <w:t xml:space="preserve"> 2009, Cardoso and Henderson 2010) and this process of mechanical loading over a longer period of time would produce a more robust </w:t>
      </w:r>
      <w:proofErr w:type="spellStart"/>
      <w:r w:rsidRPr="002C33E6">
        <w:rPr>
          <w:color w:val="000000" w:themeColor="text1"/>
        </w:rPr>
        <w:t>enthesis</w:t>
      </w:r>
      <w:proofErr w:type="spellEnd"/>
      <w:r w:rsidRPr="002C33E6">
        <w:rPr>
          <w:color w:val="000000" w:themeColor="text1"/>
        </w:rPr>
        <w:t xml:space="preserve"> thus resulting in increased </w:t>
      </w:r>
      <w:proofErr w:type="spellStart"/>
      <w:r>
        <w:rPr>
          <w:color w:val="000000" w:themeColor="text1"/>
        </w:rPr>
        <w:t>entheseal</w:t>
      </w:r>
      <w:proofErr w:type="spellEnd"/>
      <w:r>
        <w:rPr>
          <w:color w:val="000000" w:themeColor="text1"/>
        </w:rPr>
        <w:t xml:space="preserve"> </w:t>
      </w:r>
      <w:proofErr w:type="spellStart"/>
      <w:r>
        <w:rPr>
          <w:color w:val="000000" w:themeColor="text1"/>
        </w:rPr>
        <w:t>robusticity</w:t>
      </w:r>
      <w:proofErr w:type="spellEnd"/>
      <w:r>
        <w:rPr>
          <w:color w:val="000000" w:themeColor="text1"/>
        </w:rPr>
        <w:t xml:space="preserve"> with age.</w:t>
      </w:r>
    </w:p>
    <w:p w14:paraId="718457CC" w14:textId="77777777" w:rsidR="001A19D6" w:rsidRDefault="001A19D6" w:rsidP="001A19D6">
      <w:pPr>
        <w:spacing w:line="360" w:lineRule="auto"/>
        <w:rPr>
          <w:color w:val="000000" w:themeColor="text1"/>
        </w:rPr>
      </w:pPr>
      <w:r w:rsidRPr="002C33E6">
        <w:rPr>
          <w:color w:val="000000" w:themeColor="text1"/>
        </w:rPr>
        <w:t xml:space="preserve">The </w:t>
      </w:r>
      <w:proofErr w:type="spellStart"/>
      <w:r w:rsidRPr="002C33E6">
        <w:rPr>
          <w:color w:val="000000" w:themeColor="text1"/>
        </w:rPr>
        <w:t>entheses</w:t>
      </w:r>
      <w:proofErr w:type="spellEnd"/>
      <w:r w:rsidRPr="002C33E6">
        <w:rPr>
          <w:color w:val="000000" w:themeColor="text1"/>
        </w:rPr>
        <w:t xml:space="preserve"> examined in th</w:t>
      </w:r>
      <w:r>
        <w:rPr>
          <w:color w:val="000000" w:themeColor="text1"/>
        </w:rPr>
        <w:t>is</w:t>
      </w:r>
      <w:r w:rsidRPr="002C33E6">
        <w:rPr>
          <w:color w:val="000000" w:themeColor="text1"/>
        </w:rPr>
        <w:t xml:space="preserve"> study of </w:t>
      </w:r>
      <w:proofErr w:type="spellStart"/>
      <w:r w:rsidRPr="002C33E6">
        <w:rPr>
          <w:color w:val="000000" w:themeColor="text1"/>
        </w:rPr>
        <w:t>Lisieux</w:t>
      </w:r>
      <w:proofErr w:type="spellEnd"/>
      <w:r w:rsidRPr="002C33E6">
        <w:rPr>
          <w:color w:val="000000" w:themeColor="text1"/>
        </w:rPr>
        <w:t>-Michelet males show some similar trends in muscle development when compared to populations of adult males from a study of 19</w:t>
      </w:r>
      <w:r w:rsidRPr="002C33E6">
        <w:rPr>
          <w:color w:val="000000" w:themeColor="text1"/>
          <w:vertAlign w:val="superscript"/>
        </w:rPr>
        <w:t>th</w:t>
      </w:r>
      <w:r>
        <w:rPr>
          <w:color w:val="000000" w:themeColor="text1"/>
        </w:rPr>
        <w:t xml:space="preserve"> century</w:t>
      </w:r>
      <w:r w:rsidRPr="002C33E6">
        <w:rPr>
          <w:color w:val="000000" w:themeColor="text1"/>
        </w:rPr>
        <w:t xml:space="preserve"> Dutch rural villagers (Palmer et al. 2014), </w:t>
      </w:r>
      <w:proofErr w:type="spellStart"/>
      <w:r w:rsidRPr="002C33E6">
        <w:rPr>
          <w:color w:val="000000" w:themeColor="text1"/>
        </w:rPr>
        <w:t>Natufian</w:t>
      </w:r>
      <w:proofErr w:type="spellEnd"/>
      <w:r w:rsidRPr="002C33E6">
        <w:rPr>
          <w:color w:val="000000" w:themeColor="text1"/>
        </w:rPr>
        <w:t xml:space="preserve"> hunter-gatherers (13,000-11,000 BC), and Neolithic farmers (8,000-6,000 BC) (</w:t>
      </w:r>
      <w:proofErr w:type="spellStart"/>
      <w:r w:rsidRPr="002C33E6">
        <w:rPr>
          <w:color w:val="000000" w:themeColor="text1"/>
        </w:rPr>
        <w:t>Eshed</w:t>
      </w:r>
      <w:proofErr w:type="spellEnd"/>
      <w:r w:rsidRPr="002C33E6">
        <w:rPr>
          <w:color w:val="000000" w:themeColor="text1"/>
        </w:rPr>
        <w:t xml:space="preserve"> et al. 2004). </w:t>
      </w:r>
      <w:r>
        <w:rPr>
          <w:color w:val="000000" w:themeColor="text1"/>
        </w:rPr>
        <w:t xml:space="preserve">Similar to </w:t>
      </w:r>
      <w:proofErr w:type="spellStart"/>
      <w:r>
        <w:rPr>
          <w:color w:val="000000" w:themeColor="text1"/>
        </w:rPr>
        <w:t>Lisieux</w:t>
      </w:r>
      <w:proofErr w:type="spellEnd"/>
      <w:r>
        <w:rPr>
          <w:color w:val="000000" w:themeColor="text1"/>
        </w:rPr>
        <w:t>-Michelet, these studies note that</w:t>
      </w:r>
      <w:r w:rsidRPr="002C33E6">
        <w:rPr>
          <w:color w:val="000000" w:themeColor="text1"/>
        </w:rPr>
        <w:t xml:space="preserve"> the pectoral produces higher </w:t>
      </w:r>
      <w:proofErr w:type="spellStart"/>
      <w:r w:rsidRPr="002C33E6">
        <w:rPr>
          <w:color w:val="000000" w:themeColor="text1"/>
        </w:rPr>
        <w:t>robusticity</w:t>
      </w:r>
      <w:proofErr w:type="spellEnd"/>
      <w:r w:rsidRPr="002C33E6">
        <w:rPr>
          <w:color w:val="000000" w:themeColor="text1"/>
        </w:rPr>
        <w:t xml:space="preserve"> scores than the other muscles of the rotator cuff. This is likely due in part to the constant, mild strain the muscle undergoes in relation to the passive activity of holding the arm next to the body</w:t>
      </w:r>
      <w:r>
        <w:rPr>
          <w:color w:val="000000" w:themeColor="text1"/>
        </w:rPr>
        <w:t xml:space="preserve"> (see Section 2.3.1.1 page 13). All these</w:t>
      </w:r>
      <w:r w:rsidRPr="002C33E6">
        <w:rPr>
          <w:color w:val="000000" w:themeColor="text1"/>
        </w:rPr>
        <w:t xml:space="preserve"> studies also noted that the LDTM </w:t>
      </w:r>
      <w:proofErr w:type="spellStart"/>
      <w:r w:rsidRPr="002C33E6">
        <w:rPr>
          <w:color w:val="000000" w:themeColor="text1"/>
        </w:rPr>
        <w:t>enthesis</w:t>
      </w:r>
      <w:proofErr w:type="spellEnd"/>
      <w:r w:rsidRPr="002C33E6">
        <w:rPr>
          <w:color w:val="000000" w:themeColor="text1"/>
        </w:rPr>
        <w:t xml:space="preserve"> demonstrated relatively low development compared to other </w:t>
      </w:r>
      <w:proofErr w:type="spellStart"/>
      <w:r w:rsidRPr="002C33E6">
        <w:rPr>
          <w:color w:val="000000" w:themeColor="text1"/>
        </w:rPr>
        <w:t>entheses</w:t>
      </w:r>
      <w:proofErr w:type="spellEnd"/>
      <w:r w:rsidRPr="002C33E6">
        <w:rPr>
          <w:color w:val="000000" w:themeColor="text1"/>
        </w:rPr>
        <w:t xml:space="preserve"> despite the strenuous manual labour undertaken by these groups (</w:t>
      </w:r>
      <w:proofErr w:type="spellStart"/>
      <w:r w:rsidRPr="002C33E6">
        <w:rPr>
          <w:color w:val="000000" w:themeColor="text1"/>
        </w:rPr>
        <w:t>Eshed</w:t>
      </w:r>
      <w:proofErr w:type="spellEnd"/>
      <w:r w:rsidRPr="002C33E6">
        <w:rPr>
          <w:color w:val="000000" w:themeColor="text1"/>
        </w:rPr>
        <w:t xml:space="preserve"> et al. 2004, Palmer et al. 2014).</w:t>
      </w:r>
    </w:p>
    <w:p w14:paraId="7D291DA6" w14:textId="77777777" w:rsidR="001A19D6" w:rsidRPr="00A84A7B" w:rsidRDefault="001A19D6" w:rsidP="001A19D6">
      <w:pPr>
        <w:spacing w:line="360" w:lineRule="auto"/>
        <w:rPr>
          <w:color w:val="000000" w:themeColor="text1"/>
        </w:rPr>
      </w:pPr>
      <w:r>
        <w:rPr>
          <w:color w:val="000000" w:themeColor="text1"/>
        </w:rPr>
        <w:lastRenderedPageBreak/>
        <w:t xml:space="preserve">The </w:t>
      </w:r>
      <w:proofErr w:type="spellStart"/>
      <w:r>
        <w:rPr>
          <w:color w:val="000000" w:themeColor="text1"/>
        </w:rPr>
        <w:t>entheseal</w:t>
      </w:r>
      <w:proofErr w:type="spellEnd"/>
      <w:r>
        <w:rPr>
          <w:color w:val="000000" w:themeColor="text1"/>
        </w:rPr>
        <w:t xml:space="preserve"> trends from </w:t>
      </w:r>
      <w:proofErr w:type="spellStart"/>
      <w:r>
        <w:rPr>
          <w:color w:val="000000" w:themeColor="text1"/>
        </w:rPr>
        <w:t>Lisieux</w:t>
      </w:r>
      <w:proofErr w:type="spellEnd"/>
      <w:r>
        <w:rPr>
          <w:color w:val="000000" w:themeColor="text1"/>
        </w:rPr>
        <w:t>-Michelet were most similar to the 19</w:t>
      </w:r>
      <w:r w:rsidRPr="00764F2A">
        <w:rPr>
          <w:color w:val="000000" w:themeColor="text1"/>
          <w:vertAlign w:val="superscript"/>
        </w:rPr>
        <w:t>th</w:t>
      </w:r>
      <w:r>
        <w:rPr>
          <w:color w:val="000000" w:themeColor="text1"/>
        </w:rPr>
        <w:t xml:space="preserve"> century Dutch rural villagers. The deltoid </w:t>
      </w:r>
      <w:proofErr w:type="spellStart"/>
      <w:r>
        <w:rPr>
          <w:color w:val="000000" w:themeColor="text1"/>
        </w:rPr>
        <w:t>entheses</w:t>
      </w:r>
      <w:proofErr w:type="spellEnd"/>
      <w:r>
        <w:rPr>
          <w:color w:val="000000" w:themeColor="text1"/>
        </w:rPr>
        <w:t xml:space="preserve"> observed in the </w:t>
      </w:r>
      <w:proofErr w:type="spellStart"/>
      <w:r>
        <w:rPr>
          <w:color w:val="000000" w:themeColor="text1"/>
        </w:rPr>
        <w:t>Lisieux</w:t>
      </w:r>
      <w:proofErr w:type="spellEnd"/>
      <w:r>
        <w:rPr>
          <w:color w:val="000000" w:themeColor="text1"/>
        </w:rPr>
        <w:t xml:space="preserve">-Michelet males presented with relatively low scores across all age categories and reach a plateau in middle adulthood. </w:t>
      </w:r>
      <w:r w:rsidRPr="002C33E6">
        <w:rPr>
          <w:color w:val="000000" w:themeColor="text1"/>
        </w:rPr>
        <w:t xml:space="preserve">Palmer et al. (2014) </w:t>
      </w:r>
      <w:r>
        <w:rPr>
          <w:color w:val="000000" w:themeColor="text1"/>
        </w:rPr>
        <w:t xml:space="preserve">also </w:t>
      </w:r>
      <w:r w:rsidRPr="002C33E6">
        <w:rPr>
          <w:color w:val="000000" w:themeColor="text1"/>
        </w:rPr>
        <w:t>noted low development of the deltoid in their study of 19</w:t>
      </w:r>
      <w:r w:rsidRPr="002C33E6">
        <w:rPr>
          <w:color w:val="000000" w:themeColor="text1"/>
          <w:vertAlign w:val="superscript"/>
        </w:rPr>
        <w:t>th</w:t>
      </w:r>
      <w:r w:rsidRPr="002C33E6">
        <w:rPr>
          <w:color w:val="000000" w:themeColor="text1"/>
        </w:rPr>
        <w:t xml:space="preserve"> century Dutch villagers similar to that of the </w:t>
      </w:r>
      <w:proofErr w:type="spellStart"/>
      <w:r w:rsidRPr="002C33E6">
        <w:rPr>
          <w:color w:val="000000" w:themeColor="text1"/>
        </w:rPr>
        <w:t>Lisieux</w:t>
      </w:r>
      <w:proofErr w:type="spellEnd"/>
      <w:r w:rsidRPr="002C33E6">
        <w:rPr>
          <w:color w:val="000000" w:themeColor="text1"/>
        </w:rPr>
        <w:t xml:space="preserve">-Michelet sample. The deltoid had the second lowest score of </w:t>
      </w:r>
      <w:proofErr w:type="spellStart"/>
      <w:r w:rsidRPr="002C33E6">
        <w:rPr>
          <w:color w:val="000000" w:themeColor="text1"/>
        </w:rPr>
        <w:t>robusticity</w:t>
      </w:r>
      <w:proofErr w:type="spellEnd"/>
      <w:r w:rsidRPr="002C33E6">
        <w:rPr>
          <w:color w:val="000000" w:themeColor="text1"/>
        </w:rPr>
        <w:t xml:space="preserve"> when compared to the latissimus </w:t>
      </w:r>
      <w:proofErr w:type="spellStart"/>
      <w:r w:rsidRPr="002C33E6">
        <w:rPr>
          <w:color w:val="000000" w:themeColor="text1"/>
        </w:rPr>
        <w:t>dorsii</w:t>
      </w:r>
      <w:proofErr w:type="spellEnd"/>
      <w:r w:rsidRPr="002C33E6">
        <w:rPr>
          <w:color w:val="000000" w:themeColor="text1"/>
        </w:rPr>
        <w:t>/</w:t>
      </w:r>
      <w:proofErr w:type="spellStart"/>
      <w:r w:rsidRPr="002C33E6">
        <w:rPr>
          <w:color w:val="000000" w:themeColor="text1"/>
        </w:rPr>
        <w:t>teres</w:t>
      </w:r>
      <w:proofErr w:type="spellEnd"/>
      <w:r w:rsidRPr="002C33E6">
        <w:rPr>
          <w:color w:val="000000" w:themeColor="text1"/>
        </w:rPr>
        <w:t xml:space="preserve"> major, </w:t>
      </w:r>
      <w:proofErr w:type="spellStart"/>
      <w:r w:rsidRPr="002C33E6">
        <w:rPr>
          <w:color w:val="000000" w:themeColor="text1"/>
        </w:rPr>
        <w:t>brachioradialis</w:t>
      </w:r>
      <w:proofErr w:type="spellEnd"/>
      <w:r w:rsidRPr="002C33E6">
        <w:rPr>
          <w:color w:val="000000" w:themeColor="text1"/>
        </w:rPr>
        <w:t xml:space="preserve">, and pectoral. The study of the </w:t>
      </w:r>
      <w:proofErr w:type="spellStart"/>
      <w:r w:rsidRPr="002C33E6">
        <w:rPr>
          <w:color w:val="000000" w:themeColor="text1"/>
        </w:rPr>
        <w:t>Natufian</w:t>
      </w:r>
      <w:proofErr w:type="spellEnd"/>
      <w:r w:rsidRPr="002C33E6">
        <w:rPr>
          <w:color w:val="000000" w:themeColor="text1"/>
        </w:rPr>
        <w:t xml:space="preserve"> hunter-gatherers and Neolithic farmers presented with greater deltoid </w:t>
      </w:r>
      <w:proofErr w:type="spellStart"/>
      <w:r w:rsidRPr="002C33E6">
        <w:rPr>
          <w:color w:val="000000" w:themeColor="text1"/>
        </w:rPr>
        <w:t>robusticity</w:t>
      </w:r>
      <w:proofErr w:type="spellEnd"/>
      <w:r w:rsidRPr="002C33E6">
        <w:rPr>
          <w:color w:val="000000" w:themeColor="text1"/>
        </w:rPr>
        <w:t>; the Neolithic farmers had especially high deltoid scores.</w:t>
      </w:r>
      <w:r>
        <w:rPr>
          <w:color w:val="000000" w:themeColor="text1"/>
        </w:rPr>
        <w:t xml:space="preserve"> </w:t>
      </w:r>
      <w:r w:rsidRPr="002C33E6">
        <w:rPr>
          <w:color w:val="000000" w:themeColor="text1"/>
        </w:rPr>
        <w:t xml:space="preserve">Although they may have engaged in different trades, the working conditions of the Dutch farmers and Roman labourers would likely have been more similar to each other than to the Neolithic or </w:t>
      </w:r>
      <w:proofErr w:type="spellStart"/>
      <w:r w:rsidRPr="002C33E6">
        <w:rPr>
          <w:color w:val="000000" w:themeColor="text1"/>
        </w:rPr>
        <w:t>Natufian</w:t>
      </w:r>
      <w:proofErr w:type="spellEnd"/>
      <w:r w:rsidRPr="002C33E6">
        <w:rPr>
          <w:color w:val="000000" w:themeColor="text1"/>
        </w:rPr>
        <w:t xml:space="preserve"> populations due to the technologies available.</w:t>
      </w:r>
      <w:r>
        <w:rPr>
          <w:color w:val="000000" w:themeColor="text1"/>
        </w:rPr>
        <w:t xml:space="preserve"> </w:t>
      </w:r>
      <w:r w:rsidRPr="002C33E6">
        <w:rPr>
          <w:color w:val="000000" w:themeColor="text1"/>
        </w:rPr>
        <w:t>The Neolithic and Dutch sample both represent</w:t>
      </w:r>
      <w:r>
        <w:rPr>
          <w:color w:val="000000" w:themeColor="text1"/>
        </w:rPr>
        <w:t xml:space="preserve"> farming groups but due to the cultural differences between this early farming group and the later European sample</w:t>
      </w:r>
      <w:r w:rsidRPr="002C33E6">
        <w:rPr>
          <w:color w:val="000000" w:themeColor="text1"/>
        </w:rPr>
        <w:t xml:space="preserve">, the level of physical strain and duration of heavy manual labour over an individual’s life span may have been more similar between the Dutch sample and </w:t>
      </w:r>
      <w:proofErr w:type="spellStart"/>
      <w:r w:rsidRPr="002C33E6">
        <w:rPr>
          <w:color w:val="000000" w:themeColor="text1"/>
        </w:rPr>
        <w:t>Lisieux</w:t>
      </w:r>
      <w:proofErr w:type="spellEnd"/>
      <w:r w:rsidRPr="002C33E6">
        <w:rPr>
          <w:color w:val="000000" w:themeColor="text1"/>
        </w:rPr>
        <w:t>-Michelet.</w:t>
      </w:r>
    </w:p>
    <w:p w14:paraId="2D6362EA" w14:textId="77777777" w:rsidR="001A19D6" w:rsidRDefault="001A19D6" w:rsidP="00233E1E">
      <w:pPr>
        <w:pStyle w:val="Heading3"/>
        <w:rPr>
          <w:b/>
        </w:rPr>
      </w:pPr>
      <w:bookmarkStart w:id="74" w:name="_Toc430595339"/>
      <w:r>
        <w:rPr>
          <w:b/>
        </w:rPr>
        <w:t xml:space="preserve">5.1.3 </w:t>
      </w:r>
      <w:r w:rsidRPr="0034216B">
        <w:rPr>
          <w:b/>
        </w:rPr>
        <w:t>Changes between the young to middle adult category</w:t>
      </w:r>
      <w:bookmarkEnd w:id="74"/>
    </w:p>
    <w:p w14:paraId="58D67D5A" w14:textId="795153FB" w:rsidR="001A19D6" w:rsidRPr="006B309A" w:rsidRDefault="001A19D6" w:rsidP="001A19D6">
      <w:pPr>
        <w:spacing w:line="360" w:lineRule="auto"/>
        <w:rPr>
          <w:color w:val="000000" w:themeColor="text1"/>
        </w:rPr>
      </w:pPr>
      <w:r w:rsidRPr="002C33E6">
        <w:rPr>
          <w:color w:val="000000" w:themeColor="text1"/>
        </w:rPr>
        <w:t>The young adult age category has the lowest</w:t>
      </w:r>
      <w:r>
        <w:rPr>
          <w:color w:val="000000" w:themeColor="text1"/>
        </w:rPr>
        <w:t xml:space="preserve"> </w:t>
      </w:r>
      <w:proofErr w:type="spellStart"/>
      <w:r>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scores for the deltoid, latissimus </w:t>
      </w:r>
      <w:proofErr w:type="spellStart"/>
      <w:r w:rsidRPr="002C33E6">
        <w:rPr>
          <w:color w:val="000000" w:themeColor="text1"/>
        </w:rPr>
        <w:t>dorsii</w:t>
      </w:r>
      <w:proofErr w:type="spellEnd"/>
      <w:r w:rsidRPr="002C33E6">
        <w:rPr>
          <w:color w:val="000000" w:themeColor="text1"/>
        </w:rPr>
        <w:t>/</w:t>
      </w:r>
      <w:proofErr w:type="spellStart"/>
      <w:r w:rsidRPr="002C33E6">
        <w:rPr>
          <w:color w:val="000000" w:themeColor="text1"/>
        </w:rPr>
        <w:t>teres</w:t>
      </w:r>
      <w:proofErr w:type="spellEnd"/>
      <w:r w:rsidRPr="002C33E6">
        <w:rPr>
          <w:color w:val="000000" w:themeColor="text1"/>
        </w:rPr>
        <w:t xml:space="preserve"> major (LDTM), and pectoral. </w:t>
      </w:r>
      <w:proofErr w:type="spellStart"/>
      <w:r w:rsidRPr="002C33E6">
        <w:rPr>
          <w:color w:val="000000" w:themeColor="text1"/>
        </w:rPr>
        <w:t>Entheseal</w:t>
      </w:r>
      <w:proofErr w:type="spellEnd"/>
      <w:r w:rsidRPr="002C33E6">
        <w:rPr>
          <w:color w:val="000000" w:themeColor="text1"/>
        </w:rPr>
        <w:t xml:space="preserve"> development at this earlier stage in life would be more limited as mechanical stress has not had as long to act on the </w:t>
      </w:r>
      <w:proofErr w:type="spellStart"/>
      <w:r w:rsidRPr="002C33E6">
        <w:rPr>
          <w:color w:val="000000" w:themeColor="text1"/>
        </w:rPr>
        <w:t>entheses</w:t>
      </w:r>
      <w:proofErr w:type="spellEnd"/>
      <w:r w:rsidRPr="002C33E6">
        <w:rPr>
          <w:color w:val="000000" w:themeColor="text1"/>
        </w:rPr>
        <w:t xml:space="preserve">. The greatest inter-group increase in </w:t>
      </w:r>
      <w:proofErr w:type="spellStart"/>
      <w:r w:rsidRPr="002C33E6">
        <w:rPr>
          <w:color w:val="000000" w:themeColor="text1"/>
        </w:rPr>
        <w:t>robusticity</w:t>
      </w:r>
      <w:proofErr w:type="spellEnd"/>
      <w:r w:rsidRPr="002C33E6">
        <w:rPr>
          <w:color w:val="000000" w:themeColor="text1"/>
        </w:rPr>
        <w:t xml:space="preserve"> is seen between the young and middle adult age categories which is likely due to </w:t>
      </w:r>
      <w:r>
        <w:rPr>
          <w:color w:val="000000" w:themeColor="text1"/>
        </w:rPr>
        <w:t xml:space="preserve">differences in </w:t>
      </w:r>
      <w:r w:rsidRPr="002C33E6">
        <w:rPr>
          <w:color w:val="000000" w:themeColor="text1"/>
        </w:rPr>
        <w:t xml:space="preserve">the combination of activity and age related bone development between these ages. The </w:t>
      </w:r>
      <w:proofErr w:type="spellStart"/>
      <w:r w:rsidRPr="002C33E6">
        <w:rPr>
          <w:color w:val="000000" w:themeColor="text1"/>
        </w:rPr>
        <w:t>entheses</w:t>
      </w:r>
      <w:proofErr w:type="spellEnd"/>
      <w:r w:rsidRPr="002C33E6">
        <w:rPr>
          <w:color w:val="000000" w:themeColor="text1"/>
        </w:rPr>
        <w:t xml:space="preserve"> in the young age group may have had regular mechanical stress applied to them as younger individuals are usually active. It is likely that the adult male population of </w:t>
      </w:r>
      <w:proofErr w:type="spellStart"/>
      <w:r w:rsidRPr="002C33E6">
        <w:rPr>
          <w:color w:val="000000" w:themeColor="text1"/>
        </w:rPr>
        <w:t>Lisieux</w:t>
      </w:r>
      <w:proofErr w:type="spellEnd"/>
      <w:r w:rsidRPr="002C33E6">
        <w:rPr>
          <w:color w:val="000000" w:themeColor="text1"/>
        </w:rPr>
        <w:t xml:space="preserve">-Michelet was primarily composed of manual labourers which would result in regular physical strain </w:t>
      </w:r>
      <w:r>
        <w:rPr>
          <w:color w:val="000000" w:themeColor="text1"/>
        </w:rPr>
        <w:t>beginning in</w:t>
      </w:r>
      <w:r w:rsidRPr="002C33E6">
        <w:rPr>
          <w:color w:val="000000" w:themeColor="text1"/>
        </w:rPr>
        <w:t xml:space="preserve"> early adulthood. The increased </w:t>
      </w:r>
      <w:proofErr w:type="spellStart"/>
      <w:r w:rsidRPr="002C33E6">
        <w:rPr>
          <w:color w:val="000000" w:themeColor="text1"/>
        </w:rPr>
        <w:t>robusticity</w:t>
      </w:r>
      <w:proofErr w:type="spellEnd"/>
      <w:r w:rsidRPr="002C33E6">
        <w:rPr>
          <w:color w:val="000000" w:themeColor="text1"/>
        </w:rPr>
        <w:t xml:space="preserve"> in the middle adult age category is likely reflective of this physical strain enacted on </w:t>
      </w:r>
      <w:proofErr w:type="spellStart"/>
      <w:r w:rsidRPr="002C33E6">
        <w:rPr>
          <w:color w:val="000000" w:themeColor="text1"/>
        </w:rPr>
        <w:t>enthes</w:t>
      </w:r>
      <w:r>
        <w:rPr>
          <w:color w:val="000000" w:themeColor="text1"/>
        </w:rPr>
        <w:t>e</w:t>
      </w:r>
      <w:r w:rsidRPr="002C33E6">
        <w:rPr>
          <w:color w:val="000000" w:themeColor="text1"/>
        </w:rPr>
        <w:t>s</w:t>
      </w:r>
      <w:proofErr w:type="spellEnd"/>
      <w:r w:rsidRPr="002C33E6">
        <w:rPr>
          <w:color w:val="000000" w:themeColor="text1"/>
        </w:rPr>
        <w:t xml:space="preserve"> over a greater period of time. The less</w:t>
      </w:r>
      <w:r>
        <w:rPr>
          <w:color w:val="000000" w:themeColor="text1"/>
        </w:rPr>
        <w:t xml:space="preserve"> marked</w:t>
      </w:r>
      <w:r w:rsidRPr="002C33E6">
        <w:rPr>
          <w:color w:val="000000" w:themeColor="text1"/>
        </w:rPr>
        <w:t xml:space="preserve"> increase in </w:t>
      </w:r>
      <w:proofErr w:type="spellStart"/>
      <w:r w:rsidRPr="002C33E6">
        <w:rPr>
          <w:color w:val="000000" w:themeColor="text1"/>
        </w:rPr>
        <w:t>robustic</w:t>
      </w:r>
      <w:r>
        <w:rPr>
          <w:color w:val="000000" w:themeColor="text1"/>
        </w:rPr>
        <w:t>i</w:t>
      </w:r>
      <w:r w:rsidRPr="002C33E6">
        <w:rPr>
          <w:color w:val="000000" w:themeColor="text1"/>
        </w:rPr>
        <w:t>ty</w:t>
      </w:r>
      <w:proofErr w:type="spellEnd"/>
      <w:r w:rsidRPr="002C33E6">
        <w:rPr>
          <w:color w:val="000000" w:themeColor="text1"/>
        </w:rPr>
        <w:t xml:space="preserve"> between the middle and old adult age </w:t>
      </w:r>
      <w:r w:rsidRPr="002C33E6">
        <w:rPr>
          <w:color w:val="000000" w:themeColor="text1"/>
        </w:rPr>
        <w:lastRenderedPageBreak/>
        <w:t xml:space="preserve">categories is likely due to the fact that there </w:t>
      </w:r>
      <w:r>
        <w:rPr>
          <w:color w:val="000000" w:themeColor="text1"/>
        </w:rPr>
        <w:t>was likely</w:t>
      </w:r>
      <w:r w:rsidRPr="002C33E6">
        <w:rPr>
          <w:color w:val="000000" w:themeColor="text1"/>
        </w:rPr>
        <w:t xml:space="preserve"> an occupation-related decrease in activity between these two age categories.</w:t>
      </w:r>
    </w:p>
    <w:p w14:paraId="3793D770" w14:textId="77777777" w:rsidR="001A19D6" w:rsidRDefault="001A19D6" w:rsidP="001A19D6">
      <w:pPr>
        <w:spacing w:line="360" w:lineRule="auto"/>
        <w:rPr>
          <w:color w:val="000000" w:themeColor="text1"/>
        </w:rPr>
      </w:pPr>
      <w:r>
        <w:rPr>
          <w:color w:val="000000" w:themeColor="text1"/>
        </w:rPr>
        <w:t xml:space="preserve">The decrease in cortical thickness between the young and middle age categories likely reflects a decrease in activity that occurs in the middle adult group. </w:t>
      </w:r>
      <w:r w:rsidRPr="002C33E6">
        <w:rPr>
          <w:color w:val="000000" w:themeColor="text1"/>
        </w:rPr>
        <w:t xml:space="preserve">A modern study notes that while activity promotes bone health in later years, there is a marked osteological remodeling following a cessation or significant decrease in physical activity, leading to a widening of the medullary cavity (Warden et al. 2014). The greater bone loss between the young and old adult age categories from </w:t>
      </w:r>
      <w:proofErr w:type="spellStart"/>
      <w:r w:rsidRPr="002C33E6">
        <w:rPr>
          <w:color w:val="000000" w:themeColor="text1"/>
        </w:rPr>
        <w:t>Lisieux</w:t>
      </w:r>
      <w:proofErr w:type="spellEnd"/>
      <w:r w:rsidRPr="002C33E6">
        <w:rPr>
          <w:color w:val="000000" w:themeColor="text1"/>
        </w:rPr>
        <w:t>-Michelet might be in part due to this process.</w:t>
      </w:r>
      <w:r>
        <w:rPr>
          <w:color w:val="000000" w:themeColor="text1"/>
        </w:rPr>
        <w:t xml:space="preserve"> In a study of adult males involved in trade occupations, Mays (2001) notes that after an individual obtains a certain level of experience in their occupation, they may shift from heavy manual labour to a less physical, more supervisory position. This transition to less physical strenuous work may have also occurred in the </w:t>
      </w:r>
      <w:proofErr w:type="spellStart"/>
      <w:r>
        <w:rPr>
          <w:color w:val="000000" w:themeColor="text1"/>
        </w:rPr>
        <w:t>Lisieux</w:t>
      </w:r>
      <w:proofErr w:type="spellEnd"/>
      <w:r>
        <w:rPr>
          <w:color w:val="000000" w:themeColor="text1"/>
        </w:rPr>
        <w:t xml:space="preserve">-Michelet sample and this would have exacerbated the osteological loss associated with the hormonal shift that occurs with aging. </w:t>
      </w:r>
    </w:p>
    <w:p w14:paraId="3DBCB330" w14:textId="77777777" w:rsidR="001A19D6" w:rsidRPr="00F743C2" w:rsidRDefault="001A19D6" w:rsidP="00233E1E">
      <w:pPr>
        <w:pStyle w:val="Heading3"/>
        <w:rPr>
          <w:b/>
        </w:rPr>
      </w:pPr>
      <w:bookmarkStart w:id="75" w:name="_Toc430595340"/>
      <w:r>
        <w:rPr>
          <w:b/>
        </w:rPr>
        <w:t xml:space="preserve">5.1.4 </w:t>
      </w:r>
      <w:r w:rsidRPr="00F743C2">
        <w:rPr>
          <w:b/>
        </w:rPr>
        <w:t>Changes between the middle and old category</w:t>
      </w:r>
      <w:bookmarkEnd w:id="75"/>
    </w:p>
    <w:p w14:paraId="0B330791" w14:textId="77777777" w:rsidR="001A19D6" w:rsidRDefault="001A19D6" w:rsidP="001A19D6">
      <w:pPr>
        <w:spacing w:line="360" w:lineRule="auto"/>
        <w:rPr>
          <w:color w:val="000000" w:themeColor="text1"/>
        </w:rPr>
      </w:pPr>
      <w:r>
        <w:rPr>
          <w:color w:val="000000" w:themeColor="text1"/>
        </w:rPr>
        <w:t xml:space="preserve">The decrease in cortical bone between the middle and old adult age categories of </w:t>
      </w:r>
      <w:proofErr w:type="spellStart"/>
      <w:r>
        <w:rPr>
          <w:color w:val="000000" w:themeColor="text1"/>
        </w:rPr>
        <w:t>Lisieux</w:t>
      </w:r>
      <w:proofErr w:type="spellEnd"/>
      <w:r>
        <w:rPr>
          <w:color w:val="000000" w:themeColor="text1"/>
        </w:rPr>
        <w:t>-Michelet is very similar to the decrease present in the sample of modern Finnish labourers</w:t>
      </w:r>
      <w:r w:rsidRPr="002C33E6">
        <w:rPr>
          <w:color w:val="000000" w:themeColor="text1"/>
        </w:rPr>
        <w:t xml:space="preserve">. Although the modern population would obviously have access to different technologies and have different types of occupation related activity than people from the Late Roman Empire, similar levels of activity exerted on bone could produce similar rates of cortical loss noted in these populations. It has previously been noted that sustained activity in older age was an important mechanism in maintaining cortical thickness (Warden et al. 2014). The similar rates of cortical decrease in later adult years would suggest that these populations of manual labourers experienced activity-induced benefits in reduced cortical thickness loss and maintained cortical thickness through similar levels of activity in old age. This would also suggest that old adults from </w:t>
      </w:r>
      <w:proofErr w:type="spellStart"/>
      <w:r w:rsidRPr="002C33E6">
        <w:rPr>
          <w:color w:val="000000" w:themeColor="text1"/>
        </w:rPr>
        <w:t>Lisieux</w:t>
      </w:r>
      <w:proofErr w:type="spellEnd"/>
      <w:r w:rsidRPr="002C33E6">
        <w:rPr>
          <w:color w:val="000000" w:themeColor="text1"/>
        </w:rPr>
        <w:t xml:space="preserve">-Michelet may have experienced decreased levels of physical activity that resulted in lower cortical loss in later years. </w:t>
      </w:r>
      <w:r>
        <w:rPr>
          <w:color w:val="000000" w:themeColor="text1"/>
        </w:rPr>
        <w:t xml:space="preserve">This may be in part due to the economic limitations present in the Late </w:t>
      </w:r>
      <w:r>
        <w:rPr>
          <w:color w:val="000000" w:themeColor="text1"/>
        </w:rPr>
        <w:lastRenderedPageBreak/>
        <w:t xml:space="preserve">Roman Period that would have encouraged individuals to maintain a level of involvement in their profession into the later years of adulthood. </w:t>
      </w:r>
    </w:p>
    <w:p w14:paraId="3FB5F1F5" w14:textId="35D733C4" w:rsidR="001A19D6" w:rsidRPr="002C33E6" w:rsidRDefault="001A19D6" w:rsidP="001A19D6">
      <w:pPr>
        <w:spacing w:line="360" w:lineRule="auto"/>
        <w:rPr>
          <w:color w:val="000000" w:themeColor="text1"/>
        </w:rPr>
      </w:pPr>
      <w:r>
        <w:rPr>
          <w:color w:val="000000" w:themeColor="text1"/>
        </w:rPr>
        <w:t xml:space="preserve">Decreased levels of physical exertion </w:t>
      </w:r>
      <w:r w:rsidRPr="002C33E6">
        <w:rPr>
          <w:color w:val="000000" w:themeColor="text1"/>
        </w:rPr>
        <w:t xml:space="preserve">would be more apparent in the </w:t>
      </w:r>
      <w:proofErr w:type="spellStart"/>
      <w:r w:rsidRPr="002C33E6">
        <w:rPr>
          <w:color w:val="000000" w:themeColor="text1"/>
        </w:rPr>
        <w:t>entheses</w:t>
      </w:r>
      <w:proofErr w:type="spellEnd"/>
      <w:r w:rsidRPr="002C33E6">
        <w:rPr>
          <w:color w:val="000000" w:themeColor="text1"/>
        </w:rPr>
        <w:t xml:space="preserve"> of the upper limb which are not affected by weight bearing strain like those found in the lower limbs (</w:t>
      </w:r>
      <w:proofErr w:type="spellStart"/>
      <w:r w:rsidRPr="002C33E6">
        <w:rPr>
          <w:color w:val="000000" w:themeColor="text1"/>
        </w:rPr>
        <w:t>Mariotti</w:t>
      </w:r>
      <w:proofErr w:type="spellEnd"/>
      <w:r w:rsidRPr="002C33E6">
        <w:rPr>
          <w:color w:val="000000" w:themeColor="text1"/>
        </w:rPr>
        <w:t xml:space="preserve"> et al. 2007).</w:t>
      </w:r>
      <w:r>
        <w:rPr>
          <w:color w:val="000000" w:themeColor="text1"/>
        </w:rPr>
        <w:t xml:space="preserve"> </w:t>
      </w:r>
      <w:r w:rsidRPr="002C33E6">
        <w:rPr>
          <w:color w:val="000000" w:themeColor="text1"/>
        </w:rPr>
        <w:t xml:space="preserve">This decrease in mechanical loading of the humeral </w:t>
      </w:r>
      <w:proofErr w:type="spellStart"/>
      <w:r w:rsidRPr="002C33E6">
        <w:rPr>
          <w:color w:val="000000" w:themeColor="text1"/>
        </w:rPr>
        <w:t>entheses</w:t>
      </w:r>
      <w:proofErr w:type="spellEnd"/>
      <w:r w:rsidRPr="002C33E6">
        <w:rPr>
          <w:color w:val="000000" w:themeColor="text1"/>
        </w:rPr>
        <w:t xml:space="preserve"> would explain the limited increase in </w:t>
      </w:r>
      <w:proofErr w:type="spellStart"/>
      <w:r w:rsidRPr="002C33E6">
        <w:rPr>
          <w:color w:val="000000" w:themeColor="text1"/>
        </w:rPr>
        <w:t>robusticity</w:t>
      </w:r>
      <w:proofErr w:type="spellEnd"/>
      <w:r w:rsidRPr="002C33E6">
        <w:rPr>
          <w:color w:val="000000" w:themeColor="text1"/>
        </w:rPr>
        <w:t xml:space="preserve"> between the middle and old adult age categories.</w:t>
      </w:r>
      <w:r>
        <w:rPr>
          <w:color w:val="000000" w:themeColor="text1"/>
        </w:rPr>
        <w:t xml:space="preserve"> This is especially apparent in the deltoid which has almost no development between the middle and old age categories despite being a large, multifunctional muscle. There is also little noticeable increase in the pectoral; however, this is more due the fact that once the </w:t>
      </w:r>
      <w:proofErr w:type="spellStart"/>
      <w:r>
        <w:rPr>
          <w:color w:val="000000" w:themeColor="text1"/>
        </w:rPr>
        <w:t>robusticity</w:t>
      </w:r>
      <w:proofErr w:type="spellEnd"/>
      <w:r>
        <w:rPr>
          <w:color w:val="000000" w:themeColor="text1"/>
        </w:rPr>
        <w:t xml:space="preserve"> of the pectoral </w:t>
      </w:r>
      <w:proofErr w:type="spellStart"/>
      <w:r>
        <w:rPr>
          <w:color w:val="000000" w:themeColor="text1"/>
        </w:rPr>
        <w:t>enthesis</w:t>
      </w:r>
      <w:proofErr w:type="spellEnd"/>
      <w:r>
        <w:rPr>
          <w:color w:val="000000" w:themeColor="text1"/>
        </w:rPr>
        <w:t xml:space="preserve"> reaches the highest category of the ordinal scoring method, there is no means by which to observe any further development at this </w:t>
      </w:r>
      <w:proofErr w:type="spellStart"/>
      <w:r>
        <w:rPr>
          <w:color w:val="000000" w:themeColor="text1"/>
        </w:rPr>
        <w:t>enthesis</w:t>
      </w:r>
      <w:proofErr w:type="spellEnd"/>
      <w:r>
        <w:rPr>
          <w:color w:val="000000" w:themeColor="text1"/>
        </w:rPr>
        <w:t xml:space="preserve">. </w:t>
      </w:r>
      <w:r w:rsidRPr="002C33E6">
        <w:rPr>
          <w:color w:val="000000" w:themeColor="text1"/>
        </w:rPr>
        <w:t xml:space="preserve"> </w:t>
      </w:r>
      <w:proofErr w:type="spellStart"/>
      <w:r w:rsidRPr="002C33E6">
        <w:rPr>
          <w:color w:val="000000" w:themeColor="text1"/>
        </w:rPr>
        <w:t>Entheseal</w:t>
      </w:r>
      <w:proofErr w:type="spellEnd"/>
      <w:r w:rsidRPr="002C33E6">
        <w:rPr>
          <w:color w:val="000000" w:themeColor="text1"/>
        </w:rPr>
        <w:t xml:space="preserve"> development has been noted to decrease with old age due to a decreased osteological response to activity after the age of 50-60 years of age (</w:t>
      </w:r>
      <w:proofErr w:type="spellStart"/>
      <w:r w:rsidRPr="002C33E6">
        <w:rPr>
          <w:color w:val="000000" w:themeColor="text1"/>
        </w:rPr>
        <w:t>Milella</w:t>
      </w:r>
      <w:proofErr w:type="spellEnd"/>
      <w:r w:rsidRPr="002C33E6">
        <w:rPr>
          <w:color w:val="000000" w:themeColor="text1"/>
        </w:rPr>
        <w:t xml:space="preserve"> et al. 2012) although there does not seem to be a loss in </w:t>
      </w:r>
      <w:proofErr w:type="spellStart"/>
      <w:r w:rsidRPr="002C33E6">
        <w:rPr>
          <w:color w:val="000000" w:themeColor="text1"/>
        </w:rPr>
        <w:t>robusticity</w:t>
      </w:r>
      <w:proofErr w:type="spellEnd"/>
      <w:r w:rsidRPr="002C33E6">
        <w:rPr>
          <w:color w:val="000000" w:themeColor="text1"/>
        </w:rPr>
        <w:t xml:space="preserve"> related to increased age in the </w:t>
      </w:r>
      <w:proofErr w:type="spellStart"/>
      <w:r w:rsidRPr="002C33E6">
        <w:rPr>
          <w:color w:val="000000" w:themeColor="text1"/>
        </w:rPr>
        <w:t>Lisieux</w:t>
      </w:r>
      <w:proofErr w:type="spellEnd"/>
      <w:r w:rsidRPr="002C33E6">
        <w:rPr>
          <w:color w:val="000000" w:themeColor="text1"/>
        </w:rPr>
        <w:t xml:space="preserve">-Michelet sample. </w:t>
      </w:r>
      <w:r>
        <w:rPr>
          <w:color w:val="000000" w:themeColor="text1"/>
        </w:rPr>
        <w:t xml:space="preserve">Unlike the deltoid, the </w:t>
      </w:r>
      <w:proofErr w:type="spellStart"/>
      <w:r>
        <w:rPr>
          <w:color w:val="000000" w:themeColor="text1"/>
        </w:rPr>
        <w:t>enthesis</w:t>
      </w:r>
      <w:proofErr w:type="spellEnd"/>
      <w:r>
        <w:rPr>
          <w:color w:val="000000" w:themeColor="text1"/>
        </w:rPr>
        <w:t xml:space="preserve"> of the LDTM does show an increase in </w:t>
      </w:r>
      <w:proofErr w:type="spellStart"/>
      <w:r>
        <w:rPr>
          <w:color w:val="000000" w:themeColor="text1"/>
        </w:rPr>
        <w:t>robusticity</w:t>
      </w:r>
      <w:proofErr w:type="spellEnd"/>
      <w:r>
        <w:rPr>
          <w:color w:val="000000" w:themeColor="text1"/>
        </w:rPr>
        <w:t xml:space="preserve"> between the middle and old adult categories. </w:t>
      </w:r>
      <w:r w:rsidRPr="002C33E6">
        <w:rPr>
          <w:color w:val="000000" w:themeColor="text1"/>
        </w:rPr>
        <w:t xml:space="preserve">The continued age related increase of the LDTM combined with the plateau of the deltoid </w:t>
      </w:r>
      <w:proofErr w:type="spellStart"/>
      <w:r w:rsidRPr="002C33E6">
        <w:rPr>
          <w:color w:val="000000" w:themeColor="text1"/>
        </w:rPr>
        <w:t>enthesis</w:t>
      </w:r>
      <w:proofErr w:type="spellEnd"/>
      <w:r w:rsidRPr="002C33E6">
        <w:rPr>
          <w:color w:val="000000" w:themeColor="text1"/>
        </w:rPr>
        <w:t xml:space="preserve"> </w:t>
      </w:r>
      <w:r>
        <w:rPr>
          <w:color w:val="000000" w:themeColor="text1"/>
        </w:rPr>
        <w:t>supports the idea</w:t>
      </w:r>
      <w:r w:rsidRPr="002C33E6">
        <w:rPr>
          <w:color w:val="000000" w:themeColor="text1"/>
        </w:rPr>
        <w:t xml:space="preserve"> that while the older adult males of </w:t>
      </w:r>
      <w:proofErr w:type="spellStart"/>
      <w:r w:rsidRPr="002C33E6">
        <w:rPr>
          <w:color w:val="000000" w:themeColor="text1"/>
        </w:rPr>
        <w:t>Lisieux</w:t>
      </w:r>
      <w:proofErr w:type="spellEnd"/>
      <w:r w:rsidRPr="002C33E6">
        <w:rPr>
          <w:color w:val="000000" w:themeColor="text1"/>
        </w:rPr>
        <w:t>-Michelet may have abandoned heavier labour which would exert strain on large muscles like the deltoid, they still maintained a level of physical activity which engaged the LDTM and its associated muscles.</w:t>
      </w:r>
      <w:r>
        <w:rPr>
          <w:color w:val="000000" w:themeColor="text1"/>
        </w:rPr>
        <w:t xml:space="preserve"> </w:t>
      </w:r>
    </w:p>
    <w:p w14:paraId="42102B41" w14:textId="77777777" w:rsidR="001A19D6" w:rsidRPr="002C33E6" w:rsidRDefault="001A19D6" w:rsidP="001A19D6">
      <w:pPr>
        <w:pStyle w:val="Heading2"/>
        <w:rPr>
          <w:rFonts w:ascii="Times New Roman" w:hAnsi="Times New Roman" w:cs="Times New Roman"/>
          <w:b/>
          <w:color w:val="000000" w:themeColor="text1"/>
          <w:sz w:val="24"/>
          <w:szCs w:val="24"/>
        </w:rPr>
      </w:pPr>
      <w:bookmarkStart w:id="76" w:name="_Toc430595341"/>
      <w:r w:rsidRPr="002C33E6">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2</w:t>
      </w:r>
      <w:r w:rsidRPr="002C33E6">
        <w:rPr>
          <w:rFonts w:ascii="Times New Roman" w:hAnsi="Times New Roman" w:cs="Times New Roman"/>
          <w:b/>
          <w:color w:val="000000" w:themeColor="text1"/>
          <w:sz w:val="24"/>
          <w:szCs w:val="24"/>
        </w:rPr>
        <w:t xml:space="preserve"> Relationship between variables examined</w:t>
      </w:r>
      <w:bookmarkEnd w:id="76"/>
    </w:p>
    <w:p w14:paraId="015841FF" w14:textId="77777777" w:rsidR="001A19D6" w:rsidRPr="002C33E6" w:rsidRDefault="001A19D6" w:rsidP="001A19D6">
      <w:pPr>
        <w:spacing w:line="360" w:lineRule="auto"/>
        <w:rPr>
          <w:color w:val="000000" w:themeColor="text1"/>
        </w:rPr>
      </w:pPr>
      <w:r w:rsidRPr="002C33E6">
        <w:rPr>
          <w:color w:val="000000" w:themeColor="text1"/>
        </w:rPr>
        <w:t xml:space="preserve">There were generally very weak correlations between the various sources of data examined in the </w:t>
      </w:r>
      <w:proofErr w:type="spellStart"/>
      <w:r w:rsidRPr="002C33E6">
        <w:rPr>
          <w:color w:val="000000" w:themeColor="text1"/>
        </w:rPr>
        <w:t>Lisieux</w:t>
      </w:r>
      <w:proofErr w:type="spellEnd"/>
      <w:r w:rsidRPr="002C33E6">
        <w:rPr>
          <w:color w:val="000000" w:themeColor="text1"/>
        </w:rPr>
        <w:t xml:space="preserve">-Michelet sample. Although development of the cortical thickness,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and humeral length are all influenced by age and activity, the weak correlations noted in this study suggest they are influenced by these factors to very differing degrees. </w:t>
      </w:r>
    </w:p>
    <w:p w14:paraId="31E87DE6" w14:textId="77777777" w:rsidR="001A19D6" w:rsidRPr="002C33E6" w:rsidRDefault="001A19D6" w:rsidP="001A19D6">
      <w:pPr>
        <w:pStyle w:val="Heading3"/>
        <w:rPr>
          <w:rFonts w:ascii="Times New Roman" w:hAnsi="Times New Roman" w:cs="Times New Roman"/>
          <w:b/>
          <w:color w:val="000000" w:themeColor="text1"/>
        </w:rPr>
      </w:pPr>
      <w:bookmarkStart w:id="77" w:name="_Toc430595342"/>
      <w:r w:rsidRPr="002C33E6">
        <w:rPr>
          <w:rFonts w:ascii="Times New Roman" w:hAnsi="Times New Roman" w:cs="Times New Roman"/>
          <w:b/>
          <w:color w:val="000000" w:themeColor="text1"/>
        </w:rPr>
        <w:t>5.</w:t>
      </w:r>
      <w:r>
        <w:rPr>
          <w:rFonts w:ascii="Times New Roman" w:hAnsi="Times New Roman" w:cs="Times New Roman"/>
          <w:b/>
          <w:color w:val="000000" w:themeColor="text1"/>
        </w:rPr>
        <w:t>2</w:t>
      </w:r>
      <w:r w:rsidRPr="002C33E6">
        <w:rPr>
          <w:rFonts w:ascii="Times New Roman" w:hAnsi="Times New Roman" w:cs="Times New Roman"/>
          <w:b/>
          <w:color w:val="000000" w:themeColor="text1"/>
        </w:rPr>
        <w:t xml:space="preserve">.1 Metacarpal index and </w:t>
      </w:r>
      <w:proofErr w:type="spellStart"/>
      <w:r w:rsidRPr="002C33E6">
        <w:rPr>
          <w:rFonts w:ascii="Times New Roman" w:hAnsi="Times New Roman" w:cs="Times New Roman"/>
          <w:b/>
          <w:color w:val="000000" w:themeColor="text1"/>
        </w:rPr>
        <w:t>entheseal</w:t>
      </w:r>
      <w:proofErr w:type="spellEnd"/>
      <w:r w:rsidRPr="002C33E6">
        <w:rPr>
          <w:rFonts w:ascii="Times New Roman" w:hAnsi="Times New Roman" w:cs="Times New Roman"/>
          <w:b/>
          <w:color w:val="000000" w:themeColor="text1"/>
        </w:rPr>
        <w:t xml:space="preserve"> </w:t>
      </w:r>
      <w:proofErr w:type="spellStart"/>
      <w:r w:rsidRPr="002C33E6">
        <w:rPr>
          <w:rFonts w:ascii="Times New Roman" w:hAnsi="Times New Roman" w:cs="Times New Roman"/>
          <w:b/>
          <w:color w:val="000000" w:themeColor="text1"/>
        </w:rPr>
        <w:t>robusticity</w:t>
      </w:r>
      <w:bookmarkEnd w:id="77"/>
      <w:proofErr w:type="spellEnd"/>
    </w:p>
    <w:p w14:paraId="3F32A51E" w14:textId="77777777" w:rsidR="001A19D6" w:rsidRPr="002C33E6" w:rsidRDefault="001A19D6" w:rsidP="001A19D6">
      <w:pPr>
        <w:spacing w:line="360" w:lineRule="auto"/>
        <w:rPr>
          <w:color w:val="000000" w:themeColor="text1"/>
        </w:rPr>
      </w:pPr>
      <w:r w:rsidRPr="002C33E6">
        <w:rPr>
          <w:color w:val="000000" w:themeColor="text1"/>
        </w:rPr>
        <w:t xml:space="preserve">It was expected at the beginning of this study that a significant correlation would be present between the cortical index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as changes in both cortical </w:t>
      </w:r>
      <w:r w:rsidRPr="002C33E6">
        <w:rPr>
          <w:color w:val="000000" w:themeColor="text1"/>
        </w:rPr>
        <w:lastRenderedPageBreak/>
        <w:t xml:space="preserve">index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are highly dependent on age. However, the </w:t>
      </w:r>
      <w:proofErr w:type="spellStart"/>
      <w:r w:rsidRPr="002C33E6">
        <w:rPr>
          <w:color w:val="000000" w:themeColor="text1"/>
        </w:rPr>
        <w:t>Lisieux</w:t>
      </w:r>
      <w:proofErr w:type="spellEnd"/>
      <w:r w:rsidRPr="002C33E6">
        <w:rPr>
          <w:color w:val="000000" w:themeColor="text1"/>
        </w:rPr>
        <w:t>-Michelet sample produced a very weak correlation (r</w:t>
      </w:r>
      <w:r w:rsidRPr="002C33E6">
        <w:rPr>
          <w:color w:val="000000" w:themeColor="text1"/>
          <w:vertAlign w:val="subscript"/>
        </w:rPr>
        <w:t>5</w:t>
      </w:r>
      <w:r w:rsidRPr="002C33E6">
        <w:rPr>
          <w:color w:val="000000" w:themeColor="text1"/>
        </w:rPr>
        <w:t xml:space="preserve"> value= 0.00-0.19) between the cortical index and the </w:t>
      </w:r>
      <w:proofErr w:type="spellStart"/>
      <w:r w:rsidRPr="002C33E6">
        <w:rPr>
          <w:color w:val="000000" w:themeColor="text1"/>
        </w:rPr>
        <w:t>entheses</w:t>
      </w:r>
      <w:proofErr w:type="spellEnd"/>
      <w:r w:rsidRPr="002C33E6">
        <w:rPr>
          <w:color w:val="000000" w:themeColor="text1"/>
        </w:rPr>
        <w:t xml:space="preserve">, which were mainly negative except for the positive correlation noted for pectoral </w:t>
      </w:r>
      <w:proofErr w:type="spellStart"/>
      <w:r w:rsidRPr="002C33E6">
        <w:rPr>
          <w:color w:val="000000" w:themeColor="text1"/>
        </w:rPr>
        <w:t>robusticity</w:t>
      </w:r>
      <w:proofErr w:type="spellEnd"/>
      <w:r w:rsidRPr="002C33E6">
        <w:rPr>
          <w:color w:val="000000" w:themeColor="text1"/>
        </w:rPr>
        <w:t xml:space="preserve"> in the young adult category. The very weak correlation between the cortical index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is likely due to the fact that cortical bone will continually decrease in thickness with age while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does not react as consistently and may plateau over time. While the expected changes are occurring, the measurement of their </w:t>
      </w:r>
      <w:proofErr w:type="spellStart"/>
      <w:r w:rsidRPr="002C33E6">
        <w:rPr>
          <w:color w:val="000000" w:themeColor="text1"/>
        </w:rPr>
        <w:t>robusticity</w:t>
      </w:r>
      <w:proofErr w:type="spellEnd"/>
      <w:r w:rsidRPr="002C33E6">
        <w:rPr>
          <w:color w:val="000000" w:themeColor="text1"/>
        </w:rPr>
        <w:t xml:space="preserve"> is mediated by aspects of the development of the </w:t>
      </w:r>
      <w:proofErr w:type="spellStart"/>
      <w:r w:rsidRPr="002C33E6">
        <w:rPr>
          <w:color w:val="000000" w:themeColor="text1"/>
        </w:rPr>
        <w:t>entheses</w:t>
      </w:r>
      <w:proofErr w:type="spellEnd"/>
      <w:r w:rsidRPr="002C33E6">
        <w:rPr>
          <w:color w:val="000000" w:themeColor="text1"/>
        </w:rPr>
        <w:t xml:space="preserve"> observed.</w:t>
      </w:r>
    </w:p>
    <w:p w14:paraId="14F53699" w14:textId="77777777" w:rsidR="001A19D6" w:rsidRPr="002C33E6" w:rsidRDefault="001A19D6" w:rsidP="001A19D6">
      <w:pPr>
        <w:spacing w:line="360" w:lineRule="auto"/>
        <w:rPr>
          <w:color w:val="000000" w:themeColor="text1"/>
        </w:rPr>
      </w:pP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does increase with age but it is noted, especially in the deltoid, that </w:t>
      </w:r>
      <w:proofErr w:type="spellStart"/>
      <w:r w:rsidRPr="002C33E6">
        <w:rPr>
          <w:color w:val="000000" w:themeColor="text1"/>
        </w:rPr>
        <w:t>robusticity</w:t>
      </w:r>
      <w:proofErr w:type="spellEnd"/>
      <w:r w:rsidRPr="002C33E6">
        <w:rPr>
          <w:color w:val="000000" w:themeColor="text1"/>
        </w:rPr>
        <w:t xml:space="preserve"> plateaus after a certain point and due to current ordinal methods of measurement for fibrous </w:t>
      </w:r>
      <w:proofErr w:type="spellStart"/>
      <w:r w:rsidRPr="002C33E6">
        <w:rPr>
          <w:color w:val="000000" w:themeColor="text1"/>
        </w:rPr>
        <w:t>entheses</w:t>
      </w:r>
      <w:proofErr w:type="spellEnd"/>
      <w:r w:rsidRPr="002C33E6">
        <w:rPr>
          <w:color w:val="000000" w:themeColor="text1"/>
        </w:rPr>
        <w:t xml:space="preserve">, any increase in </w:t>
      </w:r>
      <w:proofErr w:type="spellStart"/>
      <w:r w:rsidRPr="002C33E6">
        <w:rPr>
          <w:color w:val="000000" w:themeColor="text1"/>
        </w:rPr>
        <w:t>robusticity</w:t>
      </w:r>
      <w:proofErr w:type="spellEnd"/>
      <w:r w:rsidRPr="002C33E6">
        <w:rPr>
          <w:color w:val="000000" w:themeColor="text1"/>
        </w:rPr>
        <w:t xml:space="preserve"> after a certain point cannot be measured. The decrease in cortical index related to age is taken in ratio measurements rather than an ordinal scale and is more representative of the constant change in cortical index as it relates to age. Because of these different rates of increase and decrease in relation to age, the possibility of a significant relationship is greatly reduced.</w:t>
      </w:r>
    </w:p>
    <w:p w14:paraId="1E3C3A57" w14:textId="77777777" w:rsidR="001A19D6" w:rsidRPr="002C33E6" w:rsidRDefault="001A19D6" w:rsidP="001A19D6">
      <w:pPr>
        <w:spacing w:line="360" w:lineRule="auto"/>
        <w:rPr>
          <w:color w:val="000000" w:themeColor="text1"/>
        </w:rPr>
      </w:pP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and cortical index are also affected differently by activity. </w:t>
      </w:r>
      <w:proofErr w:type="spellStart"/>
      <w:r w:rsidRPr="002C33E6">
        <w:rPr>
          <w:color w:val="000000" w:themeColor="text1"/>
        </w:rPr>
        <w:t>Entheses</w:t>
      </w:r>
      <w:proofErr w:type="spellEnd"/>
      <w:r w:rsidRPr="002C33E6">
        <w:rPr>
          <w:color w:val="000000" w:themeColor="text1"/>
        </w:rPr>
        <w:t xml:space="preserve"> respond to specific patterns of activity which differentially influence the loading at particular muscle attachment sites, whereas cortical index is influenced by overall levels of activity rather than specific types of motion. This causes different levels of activity induced variation and reduces the correlation between these two factors. </w:t>
      </w:r>
    </w:p>
    <w:p w14:paraId="0796DC46" w14:textId="77777777" w:rsidR="001A19D6" w:rsidRPr="002C33E6" w:rsidRDefault="001A19D6" w:rsidP="001A19D6">
      <w:pPr>
        <w:spacing w:line="360" w:lineRule="auto"/>
        <w:rPr>
          <w:color w:val="000000" w:themeColor="text1"/>
        </w:rPr>
      </w:pPr>
      <w:r w:rsidRPr="002C33E6">
        <w:rPr>
          <w:color w:val="000000" w:themeColor="text1"/>
        </w:rPr>
        <w:t xml:space="preserve">A previous study by </w:t>
      </w:r>
      <w:proofErr w:type="spellStart"/>
      <w:r w:rsidRPr="002C33E6">
        <w:rPr>
          <w:color w:val="000000" w:themeColor="text1"/>
        </w:rPr>
        <w:t>Stirland</w:t>
      </w:r>
      <w:proofErr w:type="spellEnd"/>
      <w:r w:rsidRPr="002C33E6">
        <w:rPr>
          <w:color w:val="000000" w:themeColor="text1"/>
        </w:rPr>
        <w:t xml:space="preserve"> examined the relationship between cortical thickness of the humerus using radiographs and muscle attachment sites in a group of archers from the Mary Rose (1998). This study separated the individuals into two age categories, young (under 30) and mature (over 30). </w:t>
      </w:r>
      <w:proofErr w:type="spellStart"/>
      <w:r w:rsidRPr="002C33E6">
        <w:rPr>
          <w:color w:val="000000" w:themeColor="text1"/>
        </w:rPr>
        <w:t>Stirland</w:t>
      </w:r>
      <w:proofErr w:type="spellEnd"/>
      <w:r w:rsidRPr="002C33E6">
        <w:rPr>
          <w:color w:val="000000" w:themeColor="text1"/>
        </w:rPr>
        <w:t xml:space="preserve"> focused primarily on the relationship between cortical and </w:t>
      </w:r>
      <w:proofErr w:type="spellStart"/>
      <w:r w:rsidRPr="002C33E6">
        <w:rPr>
          <w:color w:val="000000" w:themeColor="text1"/>
        </w:rPr>
        <w:t>entheseal</w:t>
      </w:r>
      <w:proofErr w:type="spellEnd"/>
      <w:r w:rsidRPr="002C33E6">
        <w:rPr>
          <w:color w:val="000000" w:themeColor="text1"/>
        </w:rPr>
        <w:t xml:space="preserve"> development in relation to activity and occupation. This study faced similar issues as the </w:t>
      </w:r>
      <w:proofErr w:type="spellStart"/>
      <w:r w:rsidRPr="002C33E6">
        <w:rPr>
          <w:color w:val="000000" w:themeColor="text1"/>
        </w:rPr>
        <w:t>Lisieux</w:t>
      </w:r>
      <w:proofErr w:type="spellEnd"/>
      <w:r w:rsidRPr="002C33E6">
        <w:rPr>
          <w:color w:val="000000" w:themeColor="text1"/>
        </w:rPr>
        <w:t xml:space="preserve">-Michelet study due to the different ways in which </w:t>
      </w:r>
      <w:proofErr w:type="spellStart"/>
      <w:r w:rsidRPr="002C33E6">
        <w:rPr>
          <w:color w:val="000000" w:themeColor="text1"/>
        </w:rPr>
        <w:t>entheseal</w:t>
      </w:r>
      <w:proofErr w:type="spellEnd"/>
      <w:r w:rsidRPr="002C33E6">
        <w:rPr>
          <w:color w:val="000000" w:themeColor="text1"/>
        </w:rPr>
        <w:t xml:space="preserve"> and cortical development are measured (</w:t>
      </w:r>
      <w:proofErr w:type="spellStart"/>
      <w:r w:rsidRPr="002C33E6">
        <w:rPr>
          <w:color w:val="000000" w:themeColor="text1"/>
        </w:rPr>
        <w:t>Stirland</w:t>
      </w:r>
      <w:proofErr w:type="spellEnd"/>
      <w:r w:rsidRPr="002C33E6">
        <w:rPr>
          <w:color w:val="000000" w:themeColor="text1"/>
        </w:rPr>
        <w:t xml:space="preserve"> 1998). The current study of the </w:t>
      </w:r>
      <w:proofErr w:type="spellStart"/>
      <w:r w:rsidRPr="002C33E6">
        <w:rPr>
          <w:color w:val="000000" w:themeColor="text1"/>
        </w:rPr>
        <w:lastRenderedPageBreak/>
        <w:t>Lisieux</w:t>
      </w:r>
      <w:proofErr w:type="spellEnd"/>
      <w:r w:rsidRPr="002C33E6">
        <w:rPr>
          <w:color w:val="000000" w:themeColor="text1"/>
        </w:rPr>
        <w:t xml:space="preserve">-Michelet males confirms that cortical thickness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w:t>
      </w:r>
      <w:r>
        <w:rPr>
          <w:color w:val="000000" w:themeColor="text1"/>
        </w:rPr>
        <w:t>are not</w:t>
      </w:r>
      <w:r w:rsidRPr="002C33E6">
        <w:rPr>
          <w:color w:val="000000" w:themeColor="text1"/>
        </w:rPr>
        <w:t xml:space="preserve"> significant</w:t>
      </w:r>
      <w:r>
        <w:rPr>
          <w:color w:val="000000" w:themeColor="text1"/>
        </w:rPr>
        <w:t>ly</w:t>
      </w:r>
      <w:r w:rsidRPr="002C33E6">
        <w:rPr>
          <w:color w:val="000000" w:themeColor="text1"/>
        </w:rPr>
        <w:t xml:space="preserve"> correlat</w:t>
      </w:r>
      <w:r>
        <w:rPr>
          <w:color w:val="000000" w:themeColor="text1"/>
        </w:rPr>
        <w:t>ed</w:t>
      </w:r>
      <w:r w:rsidRPr="002C33E6">
        <w:rPr>
          <w:color w:val="000000" w:themeColor="text1"/>
        </w:rPr>
        <w:t xml:space="preserve">. However, this study also suggests that these factors can be complimentary as </w:t>
      </w:r>
      <w:proofErr w:type="spellStart"/>
      <w:r w:rsidRPr="002C33E6">
        <w:rPr>
          <w:color w:val="000000" w:themeColor="text1"/>
        </w:rPr>
        <w:t>entheseal</w:t>
      </w:r>
      <w:proofErr w:type="spellEnd"/>
      <w:r w:rsidRPr="002C33E6">
        <w:rPr>
          <w:color w:val="000000" w:themeColor="text1"/>
        </w:rPr>
        <w:t xml:space="preserve"> development can reflect the levels of physical exertion that influence variation in the degrees of cortical thickness and loss in a population. </w:t>
      </w:r>
    </w:p>
    <w:p w14:paraId="418D138A" w14:textId="77777777" w:rsidR="001A19D6" w:rsidRPr="002C33E6" w:rsidRDefault="001A19D6" w:rsidP="001A19D6">
      <w:pPr>
        <w:pStyle w:val="Heading3"/>
        <w:rPr>
          <w:rFonts w:ascii="Times New Roman" w:hAnsi="Times New Roman" w:cs="Times New Roman"/>
          <w:b/>
          <w:color w:val="000000" w:themeColor="text1"/>
        </w:rPr>
      </w:pPr>
      <w:bookmarkStart w:id="78" w:name="_Toc430595343"/>
      <w:r w:rsidRPr="002C33E6">
        <w:rPr>
          <w:rFonts w:ascii="Times New Roman" w:hAnsi="Times New Roman" w:cs="Times New Roman"/>
          <w:b/>
          <w:color w:val="000000" w:themeColor="text1"/>
        </w:rPr>
        <w:t>5.</w:t>
      </w:r>
      <w:r>
        <w:rPr>
          <w:rFonts w:ascii="Times New Roman" w:hAnsi="Times New Roman" w:cs="Times New Roman"/>
          <w:b/>
          <w:color w:val="000000" w:themeColor="text1"/>
        </w:rPr>
        <w:t>2</w:t>
      </w:r>
      <w:r w:rsidRPr="002C33E6">
        <w:rPr>
          <w:rFonts w:ascii="Times New Roman" w:hAnsi="Times New Roman" w:cs="Times New Roman"/>
          <w:b/>
          <w:color w:val="000000" w:themeColor="text1"/>
        </w:rPr>
        <w:t xml:space="preserve">.2 </w:t>
      </w:r>
      <w:proofErr w:type="spellStart"/>
      <w:r w:rsidRPr="002C33E6">
        <w:rPr>
          <w:rFonts w:ascii="Times New Roman" w:hAnsi="Times New Roman" w:cs="Times New Roman"/>
          <w:b/>
          <w:color w:val="000000" w:themeColor="text1"/>
        </w:rPr>
        <w:t>Entheseal</w:t>
      </w:r>
      <w:proofErr w:type="spellEnd"/>
      <w:r w:rsidRPr="002C33E6">
        <w:rPr>
          <w:rFonts w:ascii="Times New Roman" w:hAnsi="Times New Roman" w:cs="Times New Roman"/>
          <w:b/>
          <w:color w:val="000000" w:themeColor="text1"/>
        </w:rPr>
        <w:t xml:space="preserve"> </w:t>
      </w:r>
      <w:proofErr w:type="spellStart"/>
      <w:r w:rsidRPr="002C33E6">
        <w:rPr>
          <w:rFonts w:ascii="Times New Roman" w:hAnsi="Times New Roman" w:cs="Times New Roman"/>
          <w:b/>
          <w:color w:val="000000" w:themeColor="text1"/>
        </w:rPr>
        <w:t>robusticity</w:t>
      </w:r>
      <w:proofErr w:type="spellEnd"/>
      <w:r w:rsidRPr="002C33E6">
        <w:rPr>
          <w:rFonts w:ascii="Times New Roman" w:hAnsi="Times New Roman" w:cs="Times New Roman"/>
          <w:b/>
          <w:color w:val="000000" w:themeColor="text1"/>
        </w:rPr>
        <w:t xml:space="preserve"> and humeral length</w:t>
      </w:r>
      <w:bookmarkEnd w:id="78"/>
    </w:p>
    <w:p w14:paraId="5C33721E" w14:textId="77777777" w:rsidR="001A19D6" w:rsidRPr="002C33E6" w:rsidRDefault="001A19D6" w:rsidP="001A19D6">
      <w:pPr>
        <w:spacing w:line="360" w:lineRule="auto"/>
        <w:rPr>
          <w:color w:val="000000" w:themeColor="text1"/>
        </w:rPr>
      </w:pPr>
      <w:r w:rsidRPr="002C33E6">
        <w:rPr>
          <w:color w:val="000000" w:themeColor="text1"/>
        </w:rPr>
        <w:t xml:space="preserve">The moderate correlation between humeral length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found in this study is most likely incidental and the result of a small sample size, rather than demonstrating a significant relationship between humeral length and </w:t>
      </w:r>
      <w:proofErr w:type="spellStart"/>
      <w:r w:rsidRPr="002C33E6">
        <w:rPr>
          <w:color w:val="000000" w:themeColor="text1"/>
        </w:rPr>
        <w:t>entheseal</w:t>
      </w:r>
      <w:proofErr w:type="spellEnd"/>
      <w:r w:rsidRPr="002C33E6">
        <w:rPr>
          <w:color w:val="000000" w:themeColor="text1"/>
        </w:rPr>
        <w:t xml:space="preserve"> development.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is prone to a large amount of variation as the mechanics influencing development are not fully understood and thus the stages of </w:t>
      </w:r>
      <w:proofErr w:type="spellStart"/>
      <w:r w:rsidRPr="002C33E6">
        <w:rPr>
          <w:color w:val="000000" w:themeColor="text1"/>
        </w:rPr>
        <w:t>entheseal</w:t>
      </w:r>
      <w:proofErr w:type="spellEnd"/>
      <w:r w:rsidRPr="002C33E6">
        <w:rPr>
          <w:color w:val="000000" w:themeColor="text1"/>
        </w:rPr>
        <w:t xml:space="preserve"> development cannot be completely explained. Although activity over time influences greater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and can lead to slight differences in humeral length, limb length is largely determined by genetics (Blackburn 2011, </w:t>
      </w:r>
      <w:proofErr w:type="spellStart"/>
      <w:r w:rsidRPr="002C33E6">
        <w:rPr>
          <w:color w:val="000000" w:themeColor="text1"/>
        </w:rPr>
        <w:t>Drapeau</w:t>
      </w:r>
      <w:proofErr w:type="spellEnd"/>
      <w:r w:rsidRPr="002C33E6">
        <w:rPr>
          <w:color w:val="000000" w:themeColor="text1"/>
        </w:rPr>
        <w:t xml:space="preserve"> 2008). Genetics have been noted to play a role in </w:t>
      </w:r>
      <w:proofErr w:type="spellStart"/>
      <w:r w:rsidRPr="002C33E6">
        <w:rPr>
          <w:color w:val="000000" w:themeColor="text1"/>
        </w:rPr>
        <w:t>entheseal</w:t>
      </w:r>
      <w:proofErr w:type="spellEnd"/>
      <w:r w:rsidRPr="002C33E6">
        <w:rPr>
          <w:color w:val="000000" w:themeColor="text1"/>
        </w:rPr>
        <w:t xml:space="preserve"> morphology. However, this would not necessarily lead to a strong correlation as genetics do not affect humeral length and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in the same way; an individual with long limbs will not necessarily have larger muscles. The different sources of variation that affect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and humeral length create confounding issues in the analysis of these variables. Future studies could examine these factors in a larger sample to determine whether this is in fact a valid rather than incidental correlation. </w:t>
      </w:r>
    </w:p>
    <w:p w14:paraId="3CADD2B3" w14:textId="77777777" w:rsidR="001A19D6" w:rsidRPr="002C33E6" w:rsidRDefault="001A19D6" w:rsidP="001A19D6">
      <w:pPr>
        <w:pStyle w:val="Heading3"/>
        <w:rPr>
          <w:rFonts w:ascii="Times New Roman" w:hAnsi="Times New Roman" w:cs="Times New Roman"/>
          <w:b/>
          <w:color w:val="000000" w:themeColor="text1"/>
        </w:rPr>
      </w:pPr>
      <w:bookmarkStart w:id="79" w:name="_Toc430595344"/>
      <w:r w:rsidRPr="002C33E6">
        <w:rPr>
          <w:rFonts w:ascii="Times New Roman" w:hAnsi="Times New Roman" w:cs="Times New Roman"/>
          <w:b/>
          <w:color w:val="000000" w:themeColor="text1"/>
        </w:rPr>
        <w:t>5.</w:t>
      </w:r>
      <w:r>
        <w:rPr>
          <w:rFonts w:ascii="Times New Roman" w:hAnsi="Times New Roman" w:cs="Times New Roman"/>
          <w:b/>
          <w:color w:val="000000" w:themeColor="text1"/>
        </w:rPr>
        <w:t>2</w:t>
      </w:r>
      <w:r w:rsidRPr="002C33E6">
        <w:rPr>
          <w:rFonts w:ascii="Times New Roman" w:hAnsi="Times New Roman" w:cs="Times New Roman"/>
          <w:b/>
          <w:color w:val="000000" w:themeColor="text1"/>
        </w:rPr>
        <w:t>.3 Metacarpal index and humeral length</w:t>
      </w:r>
      <w:bookmarkEnd w:id="79"/>
    </w:p>
    <w:p w14:paraId="7378E2C8" w14:textId="77777777" w:rsidR="001A19D6" w:rsidRPr="002C33E6" w:rsidRDefault="001A19D6" w:rsidP="001A19D6">
      <w:pPr>
        <w:spacing w:line="360" w:lineRule="auto"/>
        <w:rPr>
          <w:color w:val="000000" w:themeColor="text1"/>
        </w:rPr>
      </w:pPr>
      <w:r w:rsidRPr="002C33E6">
        <w:rPr>
          <w:color w:val="000000" w:themeColor="text1"/>
        </w:rPr>
        <w:t xml:space="preserve">Metacarpal index and humeral length are primarily influenced by different factors which results in </w:t>
      </w:r>
      <w:r>
        <w:rPr>
          <w:color w:val="000000" w:themeColor="text1"/>
        </w:rPr>
        <w:t xml:space="preserve">a </w:t>
      </w:r>
      <w:r w:rsidRPr="002C33E6">
        <w:rPr>
          <w:color w:val="000000" w:themeColor="text1"/>
        </w:rPr>
        <w:t xml:space="preserve">very weak correlation. Humeral length is mainly dependant on body size with slight activity related variation observed between the right and left sides. The metacarpal index is mainly determined by age but the intragroup variation can be determined by activity. The influence of activity on humeral length and cortical thickness may have contributed to the very weak positive correlation seen in middle and old adults but does not create a significant link between these two factors. Taller individuals, individuals with longer </w:t>
      </w:r>
      <w:proofErr w:type="spellStart"/>
      <w:r w:rsidRPr="002C33E6">
        <w:rPr>
          <w:color w:val="000000" w:themeColor="text1"/>
        </w:rPr>
        <w:t>humeri</w:t>
      </w:r>
      <w:proofErr w:type="spellEnd"/>
      <w:r w:rsidRPr="002C33E6">
        <w:rPr>
          <w:color w:val="000000" w:themeColor="text1"/>
        </w:rPr>
        <w:t xml:space="preserve">, are not necessarily healthier or more active than their shorter counterparts; </w:t>
      </w:r>
      <w:r w:rsidRPr="002C33E6">
        <w:rPr>
          <w:color w:val="000000" w:themeColor="text1"/>
        </w:rPr>
        <w:lastRenderedPageBreak/>
        <w:t xml:space="preserve">thus, thicker cortical bone would not necessarily be found in correlation with longer humeral length. </w:t>
      </w:r>
    </w:p>
    <w:p w14:paraId="7FA116FA" w14:textId="77777777" w:rsidR="001A19D6" w:rsidRPr="002C33E6" w:rsidRDefault="001A19D6" w:rsidP="001A19D6">
      <w:pPr>
        <w:pStyle w:val="Heading2"/>
        <w:rPr>
          <w:rFonts w:ascii="Times New Roman" w:hAnsi="Times New Roman" w:cs="Times New Roman"/>
          <w:b/>
          <w:color w:val="000000" w:themeColor="text1"/>
          <w:sz w:val="24"/>
          <w:szCs w:val="24"/>
        </w:rPr>
      </w:pPr>
      <w:bookmarkStart w:id="80" w:name="_Toc430595345"/>
      <w:r w:rsidRPr="002C33E6">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3</w:t>
      </w:r>
      <w:r w:rsidRPr="002C33E6">
        <w:rPr>
          <w:rFonts w:ascii="Times New Roman" w:hAnsi="Times New Roman" w:cs="Times New Roman"/>
          <w:b/>
          <w:color w:val="000000" w:themeColor="text1"/>
          <w:sz w:val="24"/>
          <w:szCs w:val="24"/>
        </w:rPr>
        <w:t xml:space="preserve"> Study limitations and possible sources of error</w:t>
      </w:r>
      <w:bookmarkEnd w:id="80"/>
    </w:p>
    <w:p w14:paraId="61FB6CA1" w14:textId="77777777" w:rsidR="001A19D6" w:rsidRPr="002C33E6" w:rsidRDefault="001A19D6" w:rsidP="001A19D6">
      <w:pPr>
        <w:spacing w:line="360" w:lineRule="auto"/>
        <w:rPr>
          <w:color w:val="000000" w:themeColor="text1"/>
        </w:rPr>
      </w:pPr>
      <w:r w:rsidRPr="002C33E6">
        <w:rPr>
          <w:color w:val="000000" w:themeColor="text1"/>
        </w:rPr>
        <w:t xml:space="preserve">Some elements that may have limited this study or skewed the interpretation of the collected data arise from a lack of contemporary documentation of the site of </w:t>
      </w:r>
      <w:proofErr w:type="spellStart"/>
      <w:r w:rsidRPr="002C33E6">
        <w:rPr>
          <w:color w:val="000000" w:themeColor="text1"/>
        </w:rPr>
        <w:t>Lisieux</w:t>
      </w:r>
      <w:proofErr w:type="spellEnd"/>
      <w:r w:rsidRPr="002C33E6">
        <w:rPr>
          <w:color w:val="000000" w:themeColor="text1"/>
        </w:rPr>
        <w:t xml:space="preserve">-Michelet and bone preservation. Like many provincial Roman sites, there is a paucity of contemporary textual sources that mention the site of </w:t>
      </w:r>
      <w:proofErr w:type="spellStart"/>
      <w:r w:rsidRPr="002C33E6">
        <w:rPr>
          <w:color w:val="000000" w:themeColor="text1"/>
        </w:rPr>
        <w:t>Lisieux</w:t>
      </w:r>
      <w:proofErr w:type="spellEnd"/>
      <w:r w:rsidRPr="002C33E6">
        <w:rPr>
          <w:color w:val="000000" w:themeColor="text1"/>
        </w:rPr>
        <w:t>-Michelet; much of the information on the settlement in the Late Roman period (approximately the 4</w:t>
      </w:r>
      <w:r w:rsidRPr="002C33E6">
        <w:rPr>
          <w:color w:val="000000" w:themeColor="text1"/>
          <w:vertAlign w:val="superscript"/>
        </w:rPr>
        <w:t>th</w:t>
      </w:r>
      <w:r w:rsidRPr="002C33E6">
        <w:rPr>
          <w:color w:val="000000" w:themeColor="text1"/>
        </w:rPr>
        <w:t>-6</w:t>
      </w:r>
      <w:r w:rsidRPr="002C33E6">
        <w:rPr>
          <w:color w:val="000000" w:themeColor="text1"/>
          <w:vertAlign w:val="superscript"/>
        </w:rPr>
        <w:t>th</w:t>
      </w:r>
      <w:r w:rsidRPr="002C33E6">
        <w:rPr>
          <w:color w:val="000000" w:themeColor="text1"/>
        </w:rPr>
        <w:t xml:space="preserve"> century AD) was inferred from archaeological study. As such, there is no information regarding the occupation of the individuals that compose the sample used in this study, and age at death had to be estimated using osteological techniques that have limitations (</w:t>
      </w:r>
      <w:proofErr w:type="spellStart"/>
      <w:r w:rsidRPr="002C33E6">
        <w:rPr>
          <w:color w:val="000000" w:themeColor="text1"/>
        </w:rPr>
        <w:t>Buikstra</w:t>
      </w:r>
      <w:proofErr w:type="spellEnd"/>
      <w:r w:rsidRPr="002C33E6">
        <w:rPr>
          <w:color w:val="000000" w:themeColor="text1"/>
        </w:rPr>
        <w:t xml:space="preserve"> and Konigsberg 1987, Milner 2012).</w:t>
      </w:r>
    </w:p>
    <w:p w14:paraId="0583476A" w14:textId="77777777" w:rsidR="001A19D6" w:rsidRPr="002C33E6" w:rsidRDefault="001A19D6" w:rsidP="001A19D6">
      <w:pPr>
        <w:spacing w:line="360" w:lineRule="auto"/>
        <w:rPr>
          <w:color w:val="000000" w:themeColor="text1"/>
        </w:rPr>
      </w:pPr>
      <w:r w:rsidRPr="002C33E6">
        <w:rPr>
          <w:color w:val="000000" w:themeColor="text1"/>
        </w:rPr>
        <w:t xml:space="preserve">As is often the case with archaeological bone, some skeletal elements from this collection suffered post-depositional wear. The pelvis has a particularly complex and delicate structure and has frequently been noted to be damaged in archaeological skeletal remains (Mays 1992, Waldron 1987). Cortical damage also led to the exclusion of some individuals from this study as relatively high cortical preservation was required for the assessment of </w:t>
      </w:r>
      <w:proofErr w:type="spellStart"/>
      <w:r w:rsidRPr="002C33E6">
        <w:rPr>
          <w:color w:val="000000" w:themeColor="text1"/>
        </w:rPr>
        <w:t>entheseal</w:t>
      </w:r>
      <w:proofErr w:type="spellEnd"/>
      <w:r w:rsidRPr="002C33E6">
        <w:rPr>
          <w:color w:val="000000" w:themeColor="text1"/>
        </w:rPr>
        <w:t xml:space="preserve"> development. For the complete criteria for inclusion in this study, please see Section 3.1.1</w:t>
      </w:r>
      <w:r>
        <w:rPr>
          <w:color w:val="000000" w:themeColor="text1"/>
        </w:rPr>
        <w:t xml:space="preserve"> page 18.</w:t>
      </w:r>
      <w:r w:rsidRPr="002C33E6">
        <w:rPr>
          <w:color w:val="000000" w:themeColor="text1"/>
        </w:rPr>
        <w:t xml:space="preserve">  </w:t>
      </w:r>
    </w:p>
    <w:p w14:paraId="185768B4" w14:textId="77777777" w:rsidR="001A19D6" w:rsidRPr="002C33E6" w:rsidRDefault="001A19D6" w:rsidP="001A19D6">
      <w:pPr>
        <w:spacing w:line="360" w:lineRule="auto"/>
        <w:rPr>
          <w:color w:val="000000" w:themeColor="text1"/>
        </w:rPr>
      </w:pPr>
      <w:r w:rsidRPr="002C33E6">
        <w:rPr>
          <w:color w:val="000000" w:themeColor="text1"/>
        </w:rPr>
        <w:t xml:space="preserve">The </w:t>
      </w:r>
      <w:proofErr w:type="spellStart"/>
      <w:r w:rsidRPr="002C33E6">
        <w:rPr>
          <w:color w:val="000000" w:themeColor="text1"/>
        </w:rPr>
        <w:t>Suchey</w:t>
      </w:r>
      <w:proofErr w:type="spellEnd"/>
      <w:r w:rsidRPr="002C33E6">
        <w:rPr>
          <w:color w:val="000000" w:themeColor="text1"/>
        </w:rPr>
        <w:t>-Brooks and transition analysis aging methods used in this study relied on the interpretation of features of the pelvis. Some individuals were aged based on traits scored on the auricular surface as many individuals also did not have a pair of articulating molars for dental wear analysis due to post-deposition tooth loss (Appendix 1.1) which may have led to some ambiguity in the age groups. The young and old adult age categories were formed with relative levels of certainty as both these categories have characteristics that clearly define them. However, the middle adult age category was likely most affected by issues in aging skeletal material as it can be difficult to distinguish from individuals from the older end of the young adult category and the younger range of the old adult cate</w:t>
      </w:r>
      <w:r>
        <w:rPr>
          <w:color w:val="000000" w:themeColor="text1"/>
        </w:rPr>
        <w:t xml:space="preserve">gory. </w:t>
      </w:r>
    </w:p>
    <w:p w14:paraId="1B625979" w14:textId="38070B7A" w:rsidR="001A19D6" w:rsidRPr="001A19D6" w:rsidRDefault="001A19D6" w:rsidP="00C12A66">
      <w:pPr>
        <w:spacing w:line="360" w:lineRule="auto"/>
        <w:rPr>
          <w:color w:val="000000" w:themeColor="text1"/>
        </w:rPr>
      </w:pPr>
    </w:p>
    <w:p w14:paraId="2CB9A46B" w14:textId="77777777" w:rsidR="001A19D6" w:rsidRPr="001A19D6" w:rsidRDefault="001A19D6" w:rsidP="001A19D6"/>
    <w:p w14:paraId="556EC396" w14:textId="4E8CBA62" w:rsidR="002C33E6" w:rsidRPr="00630299" w:rsidRDefault="00C46E3D" w:rsidP="00630299">
      <w:pPr>
        <w:pStyle w:val="Heading1"/>
        <w:jc w:val="center"/>
        <w:rPr>
          <w:rFonts w:ascii="Times New Roman" w:hAnsi="Times New Roman" w:cs="Times New Roman"/>
          <w:b/>
          <w:color w:val="000000" w:themeColor="text1"/>
          <w:sz w:val="24"/>
          <w:szCs w:val="24"/>
        </w:rPr>
      </w:pPr>
      <w:bookmarkStart w:id="81" w:name="_Toc430595346"/>
      <w:r w:rsidRPr="002C33E6">
        <w:rPr>
          <w:rFonts w:ascii="Times New Roman" w:hAnsi="Times New Roman" w:cs="Times New Roman"/>
          <w:b/>
          <w:color w:val="000000" w:themeColor="text1"/>
          <w:sz w:val="24"/>
          <w:szCs w:val="24"/>
        </w:rPr>
        <w:t>CHAPTER 6.0 CONCLUSION</w:t>
      </w:r>
      <w:bookmarkEnd w:id="81"/>
    </w:p>
    <w:p w14:paraId="5F7AB098" w14:textId="5E1DFE6E" w:rsidR="00E94109" w:rsidRPr="002C33E6" w:rsidRDefault="000F0AB1" w:rsidP="00ED3C73">
      <w:pPr>
        <w:spacing w:line="360" w:lineRule="auto"/>
        <w:rPr>
          <w:color w:val="000000" w:themeColor="text1"/>
        </w:rPr>
      </w:pPr>
      <w:r w:rsidRPr="002C33E6">
        <w:rPr>
          <w:color w:val="000000" w:themeColor="text1"/>
        </w:rPr>
        <w:t xml:space="preserve">The cortical and </w:t>
      </w:r>
      <w:proofErr w:type="spellStart"/>
      <w:r w:rsidRPr="002C33E6">
        <w:rPr>
          <w:color w:val="000000" w:themeColor="text1"/>
        </w:rPr>
        <w:t>entheseal</w:t>
      </w:r>
      <w:proofErr w:type="spellEnd"/>
      <w:r w:rsidRPr="002C33E6">
        <w:rPr>
          <w:color w:val="000000" w:themeColor="text1"/>
        </w:rPr>
        <w:t xml:space="preserve"> data examined in th</w:t>
      </w:r>
      <w:r w:rsidR="00750AF6" w:rsidRPr="002C33E6">
        <w:rPr>
          <w:color w:val="000000" w:themeColor="text1"/>
        </w:rPr>
        <w:t>is</w:t>
      </w:r>
      <w:r w:rsidRPr="002C33E6">
        <w:rPr>
          <w:color w:val="000000" w:themeColor="text1"/>
        </w:rPr>
        <w:t xml:space="preserve"> study of the </w:t>
      </w:r>
      <w:proofErr w:type="spellStart"/>
      <w:r w:rsidRPr="002C33E6">
        <w:rPr>
          <w:color w:val="000000" w:themeColor="text1"/>
        </w:rPr>
        <w:t>Lisieux</w:t>
      </w:r>
      <w:proofErr w:type="spellEnd"/>
      <w:r w:rsidRPr="002C33E6">
        <w:rPr>
          <w:color w:val="000000" w:themeColor="text1"/>
        </w:rPr>
        <w:t xml:space="preserve">-Michelet males shows similar patterns of development to both modern and archaeological </w:t>
      </w:r>
      <w:r w:rsidR="00BA04DA" w:rsidRPr="002C33E6">
        <w:rPr>
          <w:color w:val="000000" w:themeColor="text1"/>
        </w:rPr>
        <w:t xml:space="preserve">European populations that engaged in heavy manual labour. </w:t>
      </w:r>
      <w:r w:rsidR="00315B37" w:rsidRPr="002C33E6">
        <w:rPr>
          <w:color w:val="000000" w:themeColor="text1"/>
        </w:rPr>
        <w:t xml:space="preserve">The relative </w:t>
      </w:r>
      <w:proofErr w:type="spellStart"/>
      <w:r w:rsidR="00315B37" w:rsidRPr="002C33E6">
        <w:rPr>
          <w:color w:val="000000" w:themeColor="text1"/>
        </w:rPr>
        <w:t>entheseal</w:t>
      </w:r>
      <w:proofErr w:type="spellEnd"/>
      <w:r w:rsidR="00315B37" w:rsidRPr="002C33E6">
        <w:rPr>
          <w:color w:val="000000" w:themeColor="text1"/>
        </w:rPr>
        <w:t xml:space="preserve"> development of the rotator cuff muscles most closely resembles measurements taken from a group of Dutch rural farmers</w:t>
      </w:r>
      <w:r w:rsidR="00750AF6" w:rsidRPr="002C33E6">
        <w:rPr>
          <w:color w:val="000000" w:themeColor="text1"/>
        </w:rPr>
        <w:t>,</w:t>
      </w:r>
      <w:r w:rsidR="00315B37" w:rsidRPr="002C33E6">
        <w:rPr>
          <w:color w:val="000000" w:themeColor="text1"/>
        </w:rPr>
        <w:t xml:space="preserve"> suggesting </w:t>
      </w:r>
      <w:r w:rsidR="00B932BB" w:rsidRPr="002C33E6">
        <w:rPr>
          <w:color w:val="000000" w:themeColor="text1"/>
        </w:rPr>
        <w:t xml:space="preserve">similar levels of physical activity experienced by these populations. The cortical data in this study reflected trends noted in both adult males from </w:t>
      </w:r>
      <w:proofErr w:type="spellStart"/>
      <w:r w:rsidR="00B932BB" w:rsidRPr="002C33E6">
        <w:rPr>
          <w:color w:val="000000" w:themeColor="text1"/>
        </w:rPr>
        <w:t>Spitalfield</w:t>
      </w:r>
      <w:proofErr w:type="spellEnd"/>
      <w:r w:rsidR="00B932BB" w:rsidRPr="002C33E6">
        <w:rPr>
          <w:color w:val="000000" w:themeColor="text1"/>
        </w:rPr>
        <w:t xml:space="preserve">, England and a modern populations in Finland. </w:t>
      </w:r>
    </w:p>
    <w:p w14:paraId="00D59EEC" w14:textId="51665F68" w:rsidR="00B932BB" w:rsidRPr="002C33E6" w:rsidRDefault="00B932BB" w:rsidP="00ED3C73">
      <w:pPr>
        <w:spacing w:line="360" w:lineRule="auto"/>
        <w:rPr>
          <w:color w:val="000000" w:themeColor="text1"/>
        </w:rPr>
      </w:pPr>
      <w:r w:rsidRPr="002C33E6">
        <w:rPr>
          <w:color w:val="000000" w:themeColor="text1"/>
        </w:rPr>
        <w:t xml:space="preserve">The decrease in cortical bone thickness between the young and middle adult age categories is noted for both the </w:t>
      </w:r>
      <w:proofErr w:type="spellStart"/>
      <w:r w:rsidRPr="002C33E6">
        <w:rPr>
          <w:color w:val="000000" w:themeColor="text1"/>
        </w:rPr>
        <w:t>Lisieux</w:t>
      </w:r>
      <w:proofErr w:type="spellEnd"/>
      <w:r w:rsidRPr="002C33E6">
        <w:rPr>
          <w:color w:val="000000" w:themeColor="text1"/>
        </w:rPr>
        <w:t xml:space="preserve">-Michelet </w:t>
      </w:r>
      <w:r w:rsidR="00A94486" w:rsidRPr="002C33E6">
        <w:rPr>
          <w:color w:val="000000" w:themeColor="text1"/>
        </w:rPr>
        <w:t xml:space="preserve">and the </w:t>
      </w:r>
      <w:proofErr w:type="spellStart"/>
      <w:r w:rsidR="00A94486" w:rsidRPr="002C33E6">
        <w:rPr>
          <w:color w:val="000000" w:themeColor="text1"/>
        </w:rPr>
        <w:t>Spitalfield</w:t>
      </w:r>
      <w:proofErr w:type="spellEnd"/>
      <w:r w:rsidR="00A94486" w:rsidRPr="002C33E6">
        <w:rPr>
          <w:color w:val="000000" w:themeColor="text1"/>
        </w:rPr>
        <w:t xml:space="preserve"> </w:t>
      </w:r>
      <w:r w:rsidRPr="002C33E6">
        <w:rPr>
          <w:color w:val="000000" w:themeColor="text1"/>
        </w:rPr>
        <w:t xml:space="preserve">males but is absent from the modern population of Finnish labourers. This suggests that </w:t>
      </w:r>
      <w:r w:rsidR="00295DC1" w:rsidRPr="002C33E6">
        <w:rPr>
          <w:color w:val="000000" w:themeColor="text1"/>
        </w:rPr>
        <w:t xml:space="preserve">the hormone related decrease in cortical thickness is exacerbated by a shift to less physically demanding labour in the Roman males. These data are supported by a plateau in the </w:t>
      </w:r>
      <w:proofErr w:type="spellStart"/>
      <w:r w:rsidR="00295DC1" w:rsidRPr="002C33E6">
        <w:rPr>
          <w:color w:val="000000" w:themeColor="text1"/>
        </w:rPr>
        <w:t>entheseal</w:t>
      </w:r>
      <w:proofErr w:type="spellEnd"/>
      <w:r w:rsidR="00295DC1" w:rsidRPr="002C33E6">
        <w:rPr>
          <w:color w:val="000000" w:themeColor="text1"/>
        </w:rPr>
        <w:t xml:space="preserve"> development of the deltoid.</w:t>
      </w:r>
    </w:p>
    <w:p w14:paraId="1E3E8633" w14:textId="72568DB5" w:rsidR="00295DC1" w:rsidRPr="002C33E6" w:rsidRDefault="00295DC1" w:rsidP="00ED3C73">
      <w:pPr>
        <w:spacing w:line="360" w:lineRule="auto"/>
        <w:rPr>
          <w:color w:val="000000" w:themeColor="text1"/>
        </w:rPr>
      </w:pPr>
      <w:r w:rsidRPr="002C33E6">
        <w:rPr>
          <w:color w:val="000000" w:themeColor="text1"/>
        </w:rPr>
        <w:t xml:space="preserve">Despite this decrease in physical activity in the middle adults, the </w:t>
      </w:r>
      <w:proofErr w:type="spellStart"/>
      <w:r w:rsidRPr="002C33E6">
        <w:rPr>
          <w:color w:val="000000" w:themeColor="text1"/>
        </w:rPr>
        <w:t>Lisieux</w:t>
      </w:r>
      <w:proofErr w:type="spellEnd"/>
      <w:r w:rsidRPr="002C33E6">
        <w:rPr>
          <w:color w:val="000000" w:themeColor="text1"/>
        </w:rPr>
        <w:t>-Michelet males seem to maintain a certain level of physical exertion even into old adulthood. The less pronounced cortical decrease between the middle and o</w:t>
      </w:r>
      <w:r w:rsidR="00131AE6" w:rsidRPr="002C33E6">
        <w:rPr>
          <w:color w:val="000000" w:themeColor="text1"/>
        </w:rPr>
        <w:t xml:space="preserve">ld adult age groups, similar to that of modern labourers, </w:t>
      </w:r>
      <w:r w:rsidRPr="002C33E6">
        <w:rPr>
          <w:color w:val="000000" w:themeColor="text1"/>
        </w:rPr>
        <w:t xml:space="preserve">suggests that cortical bone loss is mitigated by both physical activity in younger years and in old age. This is also indicated by the age related increase in </w:t>
      </w:r>
      <w:proofErr w:type="spellStart"/>
      <w:r w:rsidRPr="002C33E6">
        <w:rPr>
          <w:color w:val="000000" w:themeColor="text1"/>
        </w:rPr>
        <w:t>entheseal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of the LDTM. Although the large deltoid muscles </w:t>
      </w:r>
      <w:r w:rsidR="00131AE6" w:rsidRPr="002C33E6">
        <w:rPr>
          <w:color w:val="000000" w:themeColor="text1"/>
        </w:rPr>
        <w:t>see less use in later years, the continued development of the LDTM suggest</w:t>
      </w:r>
      <w:r w:rsidR="00750AF6" w:rsidRPr="002C33E6">
        <w:rPr>
          <w:color w:val="000000" w:themeColor="text1"/>
        </w:rPr>
        <w:t>s</w:t>
      </w:r>
      <w:r w:rsidR="00131AE6" w:rsidRPr="002C33E6">
        <w:rPr>
          <w:color w:val="000000" w:themeColor="text1"/>
        </w:rPr>
        <w:t xml:space="preserve"> some degree of physical activity.</w:t>
      </w:r>
    </w:p>
    <w:p w14:paraId="5FAF0A6C" w14:textId="77777777" w:rsidR="00936DA7" w:rsidRPr="002C33E6" w:rsidRDefault="00743DB7" w:rsidP="00ED3C73">
      <w:pPr>
        <w:spacing w:line="360" w:lineRule="auto"/>
        <w:rPr>
          <w:color w:val="000000" w:themeColor="text1"/>
        </w:rPr>
      </w:pPr>
      <w:r w:rsidRPr="002C33E6">
        <w:rPr>
          <w:color w:val="000000" w:themeColor="text1"/>
        </w:rPr>
        <w:t xml:space="preserve">The higher levels of cortical index in the young adult category and the continued decrease of cortical bone through the </w:t>
      </w:r>
      <w:r w:rsidR="0023472C" w:rsidRPr="002C33E6">
        <w:rPr>
          <w:color w:val="000000" w:themeColor="text1"/>
        </w:rPr>
        <w:t xml:space="preserve">age categories used, </w:t>
      </w:r>
      <w:r w:rsidR="00372400" w:rsidRPr="002C33E6">
        <w:rPr>
          <w:color w:val="000000" w:themeColor="text1"/>
        </w:rPr>
        <w:t>confirms</w:t>
      </w:r>
      <w:r w:rsidRPr="002C33E6">
        <w:rPr>
          <w:color w:val="000000" w:themeColor="text1"/>
        </w:rPr>
        <w:t xml:space="preserve"> that age is the greatest influencing factor for cortical thickness. Variation within age categories is likely the result of activity and</w:t>
      </w:r>
      <w:r w:rsidR="001127D1" w:rsidRPr="002C33E6">
        <w:rPr>
          <w:color w:val="000000" w:themeColor="text1"/>
        </w:rPr>
        <w:t xml:space="preserve"> to a lesser degree,</w:t>
      </w:r>
      <w:r w:rsidRPr="002C33E6">
        <w:rPr>
          <w:color w:val="000000" w:themeColor="text1"/>
        </w:rPr>
        <w:t xml:space="preserve"> genetics</w:t>
      </w:r>
      <w:r w:rsidR="001127D1" w:rsidRPr="002C33E6">
        <w:rPr>
          <w:color w:val="000000" w:themeColor="text1"/>
        </w:rPr>
        <w:t xml:space="preserve"> and the effects of childhood nutrition</w:t>
      </w:r>
      <w:r w:rsidRPr="002C33E6">
        <w:rPr>
          <w:color w:val="000000" w:themeColor="text1"/>
        </w:rPr>
        <w:t xml:space="preserve">. </w:t>
      </w:r>
    </w:p>
    <w:p w14:paraId="592FC9E8" w14:textId="77777777" w:rsidR="00131AE6" w:rsidRPr="002C33E6" w:rsidRDefault="00131AE6" w:rsidP="00ED3C73">
      <w:pPr>
        <w:spacing w:line="360" w:lineRule="auto"/>
        <w:rPr>
          <w:color w:val="000000" w:themeColor="text1"/>
        </w:rPr>
      </w:pPr>
      <w:r w:rsidRPr="002C33E6">
        <w:rPr>
          <w:color w:val="000000" w:themeColor="text1"/>
        </w:rPr>
        <w:lastRenderedPageBreak/>
        <w:t xml:space="preserve">These data indicate that the adult males of </w:t>
      </w:r>
      <w:proofErr w:type="spellStart"/>
      <w:r w:rsidRPr="002C33E6">
        <w:rPr>
          <w:color w:val="000000" w:themeColor="text1"/>
        </w:rPr>
        <w:t>Lisieux</w:t>
      </w:r>
      <w:proofErr w:type="spellEnd"/>
      <w:r w:rsidRPr="002C33E6">
        <w:rPr>
          <w:color w:val="000000" w:themeColor="text1"/>
        </w:rPr>
        <w:t xml:space="preserve">-Michelet were generally an active population engaged in a variety of manual labours. Cortical loss and decrease in </w:t>
      </w:r>
      <w:proofErr w:type="spellStart"/>
      <w:r w:rsidRPr="002C33E6">
        <w:rPr>
          <w:color w:val="000000" w:themeColor="text1"/>
        </w:rPr>
        <w:t>entheseal</w:t>
      </w:r>
      <w:proofErr w:type="spellEnd"/>
      <w:r w:rsidRPr="002C33E6">
        <w:rPr>
          <w:color w:val="000000" w:themeColor="text1"/>
        </w:rPr>
        <w:t xml:space="preserve"> development suggests a shift in later adulthood to either more supervisory work or a limited involvement in the work force. However, it is likely even in older age, the males from the Roman Empire did not suffer greatly from frailty and remained physically active. </w:t>
      </w:r>
    </w:p>
    <w:p w14:paraId="1961A466" w14:textId="4023F21F" w:rsidR="009F5859" w:rsidRPr="002C33E6" w:rsidRDefault="00E94109" w:rsidP="00743DB7">
      <w:pPr>
        <w:spacing w:line="360" w:lineRule="auto"/>
        <w:rPr>
          <w:color w:val="000000" w:themeColor="text1"/>
        </w:rPr>
      </w:pPr>
      <w:r w:rsidRPr="002C33E6">
        <w:rPr>
          <w:color w:val="000000" w:themeColor="text1"/>
        </w:rPr>
        <w:t xml:space="preserve">Both the measurement of cortical thickness and </w:t>
      </w:r>
      <w:proofErr w:type="spellStart"/>
      <w:r w:rsidRPr="002C33E6">
        <w:rPr>
          <w:color w:val="000000" w:themeColor="text1"/>
        </w:rPr>
        <w:t>entheseal</w:t>
      </w:r>
      <w:proofErr w:type="spellEnd"/>
      <w:r w:rsidRPr="002C33E6">
        <w:rPr>
          <w:color w:val="000000" w:themeColor="text1"/>
        </w:rPr>
        <w:t xml:space="preserve"> development were beneficial in measuring the relative levels of activity and the influence of age on the </w:t>
      </w:r>
      <w:r w:rsidR="00702EC1">
        <w:rPr>
          <w:color w:val="000000" w:themeColor="text1"/>
        </w:rPr>
        <w:t>sample from</w:t>
      </w:r>
      <w:r w:rsidRPr="002C33E6">
        <w:rPr>
          <w:color w:val="000000" w:themeColor="text1"/>
        </w:rPr>
        <w:t xml:space="preserve"> </w:t>
      </w:r>
      <w:proofErr w:type="spellStart"/>
      <w:r w:rsidRPr="002C33E6">
        <w:rPr>
          <w:color w:val="000000" w:themeColor="text1"/>
        </w:rPr>
        <w:t>Lisieux</w:t>
      </w:r>
      <w:proofErr w:type="spellEnd"/>
      <w:r w:rsidRPr="002C33E6">
        <w:rPr>
          <w:color w:val="000000" w:themeColor="text1"/>
        </w:rPr>
        <w:t>-Michelet. The data examined in this study allowed for some degree of inter-population comparison between the current study and other archaeological and modern groups. There w</w:t>
      </w:r>
      <w:r w:rsidR="009F5859" w:rsidRPr="002C33E6">
        <w:rPr>
          <w:color w:val="000000" w:themeColor="text1"/>
        </w:rPr>
        <w:t>e</w:t>
      </w:r>
      <w:r w:rsidRPr="002C33E6">
        <w:rPr>
          <w:color w:val="000000" w:themeColor="text1"/>
        </w:rPr>
        <w:t xml:space="preserve">re notable limitations due to differing methods of </w:t>
      </w:r>
      <w:r w:rsidR="009F5859" w:rsidRPr="002C33E6">
        <w:rPr>
          <w:color w:val="000000" w:themeColor="text1"/>
        </w:rPr>
        <w:t xml:space="preserve">analysis between studies. Different categorizations of age limited the comparison of cortical index between populations and differing methods of </w:t>
      </w:r>
      <w:proofErr w:type="spellStart"/>
      <w:r w:rsidR="009F5859" w:rsidRPr="002C33E6">
        <w:rPr>
          <w:color w:val="000000" w:themeColor="text1"/>
        </w:rPr>
        <w:t>entheseal</w:t>
      </w:r>
      <w:proofErr w:type="spellEnd"/>
      <w:r w:rsidR="009F5859" w:rsidRPr="002C33E6">
        <w:rPr>
          <w:color w:val="000000" w:themeColor="text1"/>
        </w:rPr>
        <w:t xml:space="preserve"> analysis used hampered direct comparison of </w:t>
      </w:r>
      <w:proofErr w:type="spellStart"/>
      <w:r w:rsidR="009F5859" w:rsidRPr="002C33E6">
        <w:rPr>
          <w:color w:val="000000" w:themeColor="text1"/>
        </w:rPr>
        <w:t>entheseal</w:t>
      </w:r>
      <w:proofErr w:type="spellEnd"/>
      <w:r w:rsidR="009F5859" w:rsidRPr="002C33E6">
        <w:rPr>
          <w:color w:val="000000" w:themeColor="text1"/>
        </w:rPr>
        <w:t xml:space="preserve"> </w:t>
      </w:r>
      <w:proofErr w:type="spellStart"/>
      <w:r w:rsidR="009F5859" w:rsidRPr="002C33E6">
        <w:rPr>
          <w:color w:val="000000" w:themeColor="text1"/>
        </w:rPr>
        <w:t>robusticity</w:t>
      </w:r>
      <w:proofErr w:type="spellEnd"/>
      <w:r w:rsidR="004B4BD5" w:rsidRPr="002C33E6">
        <w:rPr>
          <w:color w:val="000000" w:themeColor="text1"/>
        </w:rPr>
        <w:t xml:space="preserve">. </w:t>
      </w:r>
      <w:r w:rsidR="009F5859" w:rsidRPr="002C33E6">
        <w:rPr>
          <w:color w:val="000000" w:themeColor="text1"/>
        </w:rPr>
        <w:t xml:space="preserve">However, it was still possible to note the relative level of development between different </w:t>
      </w:r>
      <w:proofErr w:type="spellStart"/>
      <w:r w:rsidR="009F5859" w:rsidRPr="002C33E6">
        <w:rPr>
          <w:color w:val="000000" w:themeColor="text1"/>
        </w:rPr>
        <w:t>entheses</w:t>
      </w:r>
      <w:proofErr w:type="spellEnd"/>
      <w:r w:rsidR="009F5859" w:rsidRPr="002C33E6">
        <w:rPr>
          <w:color w:val="000000" w:themeColor="text1"/>
        </w:rPr>
        <w:t xml:space="preserve"> and pick out similarities between chronologically disparate </w:t>
      </w:r>
      <w:r w:rsidR="00702EC1">
        <w:rPr>
          <w:color w:val="000000" w:themeColor="text1"/>
        </w:rPr>
        <w:t>samples.</w:t>
      </w:r>
    </w:p>
    <w:p w14:paraId="51EC8BBC" w14:textId="2D33E5CC" w:rsidR="00B873C1" w:rsidRPr="002C33E6" w:rsidRDefault="00A65DB5" w:rsidP="00B873C1">
      <w:pPr>
        <w:spacing w:line="360" w:lineRule="auto"/>
        <w:rPr>
          <w:color w:val="000000" w:themeColor="text1"/>
        </w:rPr>
      </w:pPr>
      <w:r w:rsidRPr="002C33E6">
        <w:rPr>
          <w:color w:val="000000" w:themeColor="text1"/>
        </w:rPr>
        <w:t xml:space="preserve">While greater standardization of </w:t>
      </w:r>
      <w:proofErr w:type="spellStart"/>
      <w:r w:rsidRPr="002C33E6">
        <w:rPr>
          <w:color w:val="000000" w:themeColor="text1"/>
        </w:rPr>
        <w:t>entheseal</w:t>
      </w:r>
      <w:proofErr w:type="spellEnd"/>
      <w:r w:rsidRPr="002C33E6">
        <w:rPr>
          <w:color w:val="000000" w:themeColor="text1"/>
        </w:rPr>
        <w:t xml:space="preserve"> and cortical thickness analysis practices would allow for more specific comparison of different </w:t>
      </w:r>
      <w:r w:rsidR="00702EC1">
        <w:rPr>
          <w:color w:val="000000" w:themeColor="text1"/>
        </w:rPr>
        <w:t>sample</w:t>
      </w:r>
      <w:r w:rsidR="00702EC1" w:rsidRPr="002C33E6">
        <w:rPr>
          <w:color w:val="000000" w:themeColor="text1"/>
        </w:rPr>
        <w:t>s</w:t>
      </w:r>
      <w:r w:rsidRPr="002C33E6">
        <w:rPr>
          <w:color w:val="000000" w:themeColor="text1"/>
        </w:rPr>
        <w:t xml:space="preserve">, these factors are still beneficial for measuring age related trends and relative levels of activity between groups. These two factors can be complimentary in the analysis of age and activity related trends within a population; the metacarpal index best reflects the effects of age on bone but the variation noted in cortical analysis can be explained by activity related trends noted in </w:t>
      </w:r>
      <w:proofErr w:type="spellStart"/>
      <w:r w:rsidRPr="002C33E6">
        <w:rPr>
          <w:color w:val="000000" w:themeColor="text1"/>
        </w:rPr>
        <w:t>enthseal</w:t>
      </w:r>
      <w:proofErr w:type="spellEnd"/>
      <w:r w:rsidRPr="002C33E6">
        <w:rPr>
          <w:color w:val="000000" w:themeColor="text1"/>
        </w:rPr>
        <w:t xml:space="preserve"> </w:t>
      </w:r>
      <w:proofErr w:type="spellStart"/>
      <w:r w:rsidRPr="002C33E6">
        <w:rPr>
          <w:color w:val="000000" w:themeColor="text1"/>
        </w:rPr>
        <w:t>robusticity</w:t>
      </w:r>
      <w:proofErr w:type="spellEnd"/>
      <w:r w:rsidRPr="002C33E6">
        <w:rPr>
          <w:color w:val="000000" w:themeColor="text1"/>
        </w:rPr>
        <w:t xml:space="preserve">. </w:t>
      </w:r>
      <w:proofErr w:type="spellStart"/>
      <w:r w:rsidRPr="002C33E6">
        <w:rPr>
          <w:color w:val="000000" w:themeColor="text1"/>
        </w:rPr>
        <w:t>Entheseal</w:t>
      </w:r>
      <w:proofErr w:type="spellEnd"/>
      <w:r w:rsidRPr="002C33E6">
        <w:rPr>
          <w:color w:val="000000" w:themeColor="text1"/>
        </w:rPr>
        <w:t xml:space="preserve"> develop</w:t>
      </w:r>
      <w:r w:rsidR="00B873C1" w:rsidRPr="002C33E6">
        <w:rPr>
          <w:color w:val="000000" w:themeColor="text1"/>
        </w:rPr>
        <w:t xml:space="preserve">ment and cortical thickness provide </w:t>
      </w:r>
      <w:r w:rsidR="00FB6360" w:rsidRPr="002C33E6">
        <w:rPr>
          <w:color w:val="000000" w:themeColor="text1"/>
        </w:rPr>
        <w:t xml:space="preserve">useful and accessible baseline of general activity patterns in a past population that can be used to compare archaeological </w:t>
      </w:r>
      <w:r w:rsidR="00702EC1">
        <w:rPr>
          <w:color w:val="000000" w:themeColor="text1"/>
        </w:rPr>
        <w:t>sample</w:t>
      </w:r>
      <w:r w:rsidR="00702EC1" w:rsidRPr="002C33E6">
        <w:rPr>
          <w:color w:val="000000" w:themeColor="text1"/>
        </w:rPr>
        <w:t xml:space="preserve">s </w:t>
      </w:r>
      <w:r w:rsidR="00FB6360" w:rsidRPr="002C33E6">
        <w:rPr>
          <w:color w:val="000000" w:themeColor="text1"/>
        </w:rPr>
        <w:t xml:space="preserve">and make inferences about </w:t>
      </w:r>
      <w:r w:rsidR="00735FE3" w:rsidRPr="002C33E6">
        <w:rPr>
          <w:color w:val="000000" w:themeColor="text1"/>
        </w:rPr>
        <w:t xml:space="preserve">the lives of past populations. </w:t>
      </w:r>
    </w:p>
    <w:p w14:paraId="7AB98B5A" w14:textId="77777777" w:rsidR="00B873C1" w:rsidRPr="002C33E6" w:rsidRDefault="00B873C1" w:rsidP="00B873C1">
      <w:pPr>
        <w:spacing w:line="360" w:lineRule="auto"/>
        <w:rPr>
          <w:color w:val="000000" w:themeColor="text1"/>
        </w:rPr>
      </w:pPr>
    </w:p>
    <w:p w14:paraId="1D6A0DFD" w14:textId="5D47B2CA" w:rsidR="00086DD7" w:rsidRPr="002C33E6" w:rsidRDefault="009E2E74" w:rsidP="002C33E6">
      <w:pPr>
        <w:rPr>
          <w:color w:val="000000" w:themeColor="text1"/>
        </w:rPr>
      </w:pPr>
      <w:r w:rsidRPr="002C33E6">
        <w:rPr>
          <w:color w:val="000000" w:themeColor="text1"/>
        </w:rPr>
        <w:br w:type="page"/>
      </w:r>
    </w:p>
    <w:p w14:paraId="08A752CB" w14:textId="75E7EBA3" w:rsidR="00743DB7" w:rsidRDefault="00EC3437" w:rsidP="002C33E6">
      <w:pPr>
        <w:pStyle w:val="Heading1"/>
        <w:jc w:val="center"/>
        <w:rPr>
          <w:rFonts w:ascii="Times New Roman" w:hAnsi="Times New Roman" w:cs="Times New Roman"/>
          <w:b/>
          <w:color w:val="000000" w:themeColor="text1"/>
          <w:sz w:val="24"/>
          <w:szCs w:val="24"/>
        </w:rPr>
      </w:pPr>
      <w:bookmarkStart w:id="82" w:name="_Toc430595347"/>
      <w:r w:rsidRPr="002C33E6">
        <w:rPr>
          <w:rFonts w:ascii="Times New Roman" w:hAnsi="Times New Roman" w:cs="Times New Roman"/>
          <w:b/>
          <w:color w:val="000000" w:themeColor="text1"/>
          <w:sz w:val="24"/>
          <w:szCs w:val="24"/>
        </w:rPr>
        <w:lastRenderedPageBreak/>
        <w:t>BIBLIOGRAPHY</w:t>
      </w:r>
      <w:bookmarkEnd w:id="82"/>
    </w:p>
    <w:p w14:paraId="22A2E2D9" w14:textId="77777777" w:rsidR="002C33E6" w:rsidRPr="002C33E6" w:rsidRDefault="002C33E6" w:rsidP="002C33E6"/>
    <w:p w14:paraId="161FEBD9" w14:textId="3B039156" w:rsidR="00EC3437" w:rsidRDefault="00EC3437" w:rsidP="00EC3437">
      <w:pPr>
        <w:rPr>
          <w:color w:val="000000" w:themeColor="text1"/>
        </w:rPr>
      </w:pPr>
      <w:r w:rsidRPr="002C33E6">
        <w:rPr>
          <w:color w:val="000000" w:themeColor="text1"/>
        </w:rPr>
        <w:t>Agrawal NK, Sharma B.</w:t>
      </w:r>
      <w:r w:rsidR="00702EC1">
        <w:rPr>
          <w:color w:val="000000" w:themeColor="text1"/>
        </w:rPr>
        <w:t xml:space="preserve"> </w:t>
      </w:r>
      <w:r w:rsidRPr="002C33E6">
        <w:rPr>
          <w:color w:val="000000" w:themeColor="text1"/>
        </w:rPr>
        <w:t xml:space="preserve">2013. Prevalence of osteoporosis in otherwise healthy Indian males aged 50 years and above. Archives of Osteoporosis </w:t>
      </w:r>
      <w:r w:rsidR="00F75F6E" w:rsidRPr="002C33E6">
        <w:rPr>
          <w:color w:val="000000" w:themeColor="text1"/>
        </w:rPr>
        <w:t>8(1-2)</w:t>
      </w:r>
      <w:r w:rsidRPr="002C33E6">
        <w:rPr>
          <w:color w:val="000000" w:themeColor="text1"/>
        </w:rPr>
        <w:t>: 1-7</w:t>
      </w:r>
    </w:p>
    <w:p w14:paraId="7BA07BC7" w14:textId="007474B8" w:rsidR="00A954AB" w:rsidRPr="002C33E6" w:rsidRDefault="00A954AB" w:rsidP="00EC3437">
      <w:pPr>
        <w:rPr>
          <w:color w:val="000000" w:themeColor="text1"/>
        </w:rPr>
      </w:pPr>
      <w:proofErr w:type="spellStart"/>
      <w:r>
        <w:rPr>
          <w:color w:val="000000" w:themeColor="text1"/>
        </w:rPr>
        <w:t>Alduc</w:t>
      </w:r>
      <w:proofErr w:type="spellEnd"/>
      <w:r>
        <w:rPr>
          <w:color w:val="000000" w:themeColor="text1"/>
        </w:rPr>
        <w:t xml:space="preserve">-Le </w:t>
      </w:r>
      <w:proofErr w:type="spellStart"/>
      <w:r>
        <w:rPr>
          <w:color w:val="000000" w:themeColor="text1"/>
        </w:rPr>
        <w:t>Bagousse</w:t>
      </w:r>
      <w:proofErr w:type="spellEnd"/>
      <w:r>
        <w:rPr>
          <w:color w:val="000000" w:themeColor="text1"/>
        </w:rPr>
        <w:t xml:space="preserve"> A, </w:t>
      </w:r>
      <w:proofErr w:type="spellStart"/>
      <w:r>
        <w:rPr>
          <w:color w:val="000000" w:themeColor="text1"/>
        </w:rPr>
        <w:t>Blondiaux</w:t>
      </w:r>
      <w:proofErr w:type="spellEnd"/>
      <w:r>
        <w:rPr>
          <w:color w:val="000000" w:themeColor="text1"/>
        </w:rPr>
        <w:t xml:space="preserve"> J</w:t>
      </w:r>
      <w:r w:rsidR="007F0279">
        <w:rPr>
          <w:color w:val="000000" w:themeColor="text1"/>
        </w:rPr>
        <w:t xml:space="preserve">. 2002. Maternal death and perinatal pathology at </w:t>
      </w:r>
      <w:proofErr w:type="spellStart"/>
      <w:r w:rsidR="007F0279">
        <w:rPr>
          <w:color w:val="000000" w:themeColor="text1"/>
        </w:rPr>
        <w:t>Lisieux</w:t>
      </w:r>
      <w:proofErr w:type="spellEnd"/>
      <w:r w:rsidR="007F0279">
        <w:rPr>
          <w:color w:val="000000" w:themeColor="text1"/>
        </w:rPr>
        <w:t xml:space="preserve"> (Calvados, France) during the first millennium. Bulletins </w:t>
      </w:r>
      <w:proofErr w:type="gramStart"/>
      <w:r w:rsidR="007F0279">
        <w:rPr>
          <w:color w:val="000000" w:themeColor="text1"/>
        </w:rPr>
        <w:t>et</w:t>
      </w:r>
      <w:proofErr w:type="gramEnd"/>
      <w:r w:rsidR="007F0279">
        <w:rPr>
          <w:color w:val="000000" w:themeColor="text1"/>
        </w:rPr>
        <w:t xml:space="preserve"> </w:t>
      </w:r>
      <w:proofErr w:type="spellStart"/>
      <w:r w:rsidR="007F0279">
        <w:rPr>
          <w:color w:val="000000" w:themeColor="text1"/>
        </w:rPr>
        <w:t>Mémoires</w:t>
      </w:r>
      <w:proofErr w:type="spellEnd"/>
      <w:r w:rsidR="007F0279">
        <w:rPr>
          <w:color w:val="000000" w:themeColor="text1"/>
        </w:rPr>
        <w:t xml:space="preserve"> de la </w:t>
      </w:r>
      <w:proofErr w:type="spellStart"/>
      <w:r w:rsidR="007F0279">
        <w:rPr>
          <w:color w:val="000000" w:themeColor="text1"/>
        </w:rPr>
        <w:t>Société</w:t>
      </w:r>
      <w:proofErr w:type="spellEnd"/>
      <w:r w:rsidR="007F0279">
        <w:rPr>
          <w:color w:val="000000" w:themeColor="text1"/>
        </w:rPr>
        <w:t xml:space="preserve"> </w:t>
      </w:r>
      <w:proofErr w:type="spellStart"/>
      <w:r w:rsidR="007F0279">
        <w:rPr>
          <w:color w:val="000000" w:themeColor="text1"/>
        </w:rPr>
        <w:t>d’Anthropologie</w:t>
      </w:r>
      <w:proofErr w:type="spellEnd"/>
      <w:r w:rsidR="007F0279">
        <w:rPr>
          <w:color w:val="000000" w:themeColor="text1"/>
        </w:rPr>
        <w:t xml:space="preserve"> de Paris 14(2-3): 295-309</w:t>
      </w:r>
    </w:p>
    <w:p w14:paraId="61A79CDA" w14:textId="77777777" w:rsidR="00EC3437" w:rsidRPr="002C33E6" w:rsidRDefault="00EC3437" w:rsidP="00EC3437">
      <w:pPr>
        <w:rPr>
          <w:color w:val="000000" w:themeColor="text1"/>
        </w:rPr>
      </w:pPr>
      <w:proofErr w:type="spellStart"/>
      <w:r w:rsidRPr="002C33E6">
        <w:rPr>
          <w:color w:val="000000" w:themeColor="text1"/>
        </w:rPr>
        <w:t>Auerbach</w:t>
      </w:r>
      <w:proofErr w:type="spellEnd"/>
      <w:r w:rsidRPr="002C33E6">
        <w:rPr>
          <w:color w:val="000000" w:themeColor="text1"/>
        </w:rPr>
        <w:t xml:space="preserve"> BM, Ruff CB. 2006. Limb bone bilateral asymmetry: variability and commonality among modern humans. Journal of Human Evolution 50(2): 203-218</w:t>
      </w:r>
    </w:p>
    <w:p w14:paraId="763939CC" w14:textId="77777777" w:rsidR="00EC3437" w:rsidRPr="002C33E6" w:rsidRDefault="00EC3437" w:rsidP="00EC3437">
      <w:pPr>
        <w:rPr>
          <w:color w:val="000000" w:themeColor="text1"/>
        </w:rPr>
      </w:pPr>
      <w:r w:rsidRPr="002C33E6">
        <w:rPr>
          <w:color w:val="000000" w:themeColor="text1"/>
        </w:rPr>
        <w:t xml:space="preserve">Bailey CA, </w:t>
      </w:r>
      <w:proofErr w:type="spellStart"/>
      <w:r w:rsidRPr="002C33E6">
        <w:rPr>
          <w:color w:val="000000" w:themeColor="text1"/>
        </w:rPr>
        <w:t>Kukuljan</w:t>
      </w:r>
      <w:proofErr w:type="spellEnd"/>
      <w:r w:rsidRPr="002C33E6">
        <w:rPr>
          <w:color w:val="000000" w:themeColor="text1"/>
        </w:rPr>
        <w:t xml:space="preserve"> S, Daly RM. 2010. Effects of lifetime loading history on cortical bone density and its distribution in middle-aged and older men. Bone 47(3): 673-680</w:t>
      </w:r>
    </w:p>
    <w:p w14:paraId="0C6B48D0" w14:textId="77777777" w:rsidR="00EC3437" w:rsidRPr="002C33E6" w:rsidRDefault="00EC3437" w:rsidP="00EC3437">
      <w:pPr>
        <w:rPr>
          <w:color w:val="000000" w:themeColor="text1"/>
        </w:rPr>
      </w:pPr>
      <w:r w:rsidRPr="002C33E6">
        <w:rPr>
          <w:color w:val="000000" w:themeColor="text1"/>
        </w:rPr>
        <w:t xml:space="preserve">Benjamin M, Kumai T, </w:t>
      </w:r>
      <w:proofErr w:type="spellStart"/>
      <w:r w:rsidRPr="002C33E6">
        <w:rPr>
          <w:color w:val="000000" w:themeColor="text1"/>
        </w:rPr>
        <w:t>Boszczyk</w:t>
      </w:r>
      <w:proofErr w:type="spellEnd"/>
      <w:r w:rsidRPr="002C33E6">
        <w:rPr>
          <w:color w:val="000000" w:themeColor="text1"/>
        </w:rPr>
        <w:t xml:space="preserve"> BM, </w:t>
      </w:r>
      <w:proofErr w:type="spellStart"/>
      <w:r w:rsidRPr="002C33E6">
        <w:rPr>
          <w:color w:val="000000" w:themeColor="text1"/>
        </w:rPr>
        <w:t>Boszczyk</w:t>
      </w:r>
      <w:proofErr w:type="spellEnd"/>
      <w:r w:rsidRPr="002C33E6">
        <w:rPr>
          <w:color w:val="000000" w:themeColor="text1"/>
        </w:rPr>
        <w:t xml:space="preserve"> AA, Ralphs JR. 2002. The skeletal attachment of tendons—tendon ‘</w:t>
      </w:r>
      <w:proofErr w:type="spellStart"/>
      <w:r w:rsidRPr="002C33E6">
        <w:rPr>
          <w:color w:val="000000" w:themeColor="text1"/>
        </w:rPr>
        <w:t>entheses</w:t>
      </w:r>
      <w:proofErr w:type="spellEnd"/>
      <w:r w:rsidRPr="002C33E6">
        <w:rPr>
          <w:color w:val="000000" w:themeColor="text1"/>
        </w:rPr>
        <w:t xml:space="preserve">’. Comparative Biochemistry and Physiology Part </w:t>
      </w:r>
      <w:proofErr w:type="gramStart"/>
      <w:r w:rsidRPr="002C33E6">
        <w:rPr>
          <w:color w:val="000000" w:themeColor="text1"/>
        </w:rPr>
        <w:t>A</w:t>
      </w:r>
      <w:proofErr w:type="gramEnd"/>
      <w:r w:rsidRPr="002C33E6">
        <w:rPr>
          <w:color w:val="000000" w:themeColor="text1"/>
        </w:rPr>
        <w:t xml:space="preserve"> 133</w:t>
      </w:r>
      <w:r w:rsidR="00F75F6E" w:rsidRPr="002C33E6">
        <w:rPr>
          <w:color w:val="000000" w:themeColor="text1"/>
        </w:rPr>
        <w:t>(4)</w:t>
      </w:r>
      <w:r w:rsidRPr="002C33E6">
        <w:rPr>
          <w:color w:val="000000" w:themeColor="text1"/>
        </w:rPr>
        <w:t>: 931-945</w:t>
      </w:r>
    </w:p>
    <w:p w14:paraId="0AD5173A" w14:textId="77777777" w:rsidR="00EC3437" w:rsidRPr="002C33E6" w:rsidRDefault="00EC3437" w:rsidP="00EC3437">
      <w:pPr>
        <w:rPr>
          <w:color w:val="000000" w:themeColor="text1"/>
        </w:rPr>
      </w:pPr>
      <w:r w:rsidRPr="002C33E6">
        <w:rPr>
          <w:color w:val="000000" w:themeColor="text1"/>
        </w:rPr>
        <w:t xml:space="preserve">Benjamin M, </w:t>
      </w:r>
      <w:proofErr w:type="spellStart"/>
      <w:r w:rsidRPr="002C33E6">
        <w:rPr>
          <w:color w:val="000000" w:themeColor="text1"/>
        </w:rPr>
        <w:t>McGonagle</w:t>
      </w:r>
      <w:proofErr w:type="spellEnd"/>
      <w:r w:rsidRPr="002C33E6">
        <w:rPr>
          <w:color w:val="000000" w:themeColor="text1"/>
        </w:rPr>
        <w:t xml:space="preserve"> D. 2009. </w:t>
      </w:r>
      <w:proofErr w:type="spellStart"/>
      <w:r w:rsidRPr="002C33E6">
        <w:rPr>
          <w:color w:val="000000" w:themeColor="text1"/>
        </w:rPr>
        <w:t>Entheses</w:t>
      </w:r>
      <w:proofErr w:type="spellEnd"/>
      <w:r w:rsidRPr="002C33E6">
        <w:rPr>
          <w:color w:val="000000" w:themeColor="text1"/>
        </w:rPr>
        <w:t>: tendon and ligament attachment sites. Scandinavian Journal of Medicine &amp; Science in Sports 19(4): 520-527</w:t>
      </w:r>
    </w:p>
    <w:p w14:paraId="2BE8C05F" w14:textId="77777777" w:rsidR="00EC3437" w:rsidRPr="002C33E6" w:rsidRDefault="00EC3437" w:rsidP="00EC3437">
      <w:pPr>
        <w:rPr>
          <w:color w:val="000000" w:themeColor="text1"/>
        </w:rPr>
      </w:pPr>
      <w:r w:rsidRPr="002C33E6">
        <w:rPr>
          <w:color w:val="000000" w:themeColor="text1"/>
        </w:rPr>
        <w:t xml:space="preserve">Benjamin M, </w:t>
      </w:r>
      <w:proofErr w:type="spellStart"/>
      <w:r w:rsidRPr="002C33E6">
        <w:rPr>
          <w:color w:val="000000" w:themeColor="text1"/>
        </w:rPr>
        <w:t>Toumi</w:t>
      </w:r>
      <w:proofErr w:type="spellEnd"/>
      <w:r w:rsidRPr="002C33E6">
        <w:rPr>
          <w:color w:val="000000" w:themeColor="text1"/>
        </w:rPr>
        <w:t xml:space="preserve"> H, Ralphs JR, </w:t>
      </w:r>
      <w:proofErr w:type="spellStart"/>
      <w:r w:rsidRPr="002C33E6">
        <w:rPr>
          <w:color w:val="000000" w:themeColor="text1"/>
        </w:rPr>
        <w:t>Bydder</w:t>
      </w:r>
      <w:proofErr w:type="spellEnd"/>
      <w:r w:rsidRPr="002C33E6">
        <w:rPr>
          <w:color w:val="000000" w:themeColor="text1"/>
        </w:rPr>
        <w:t xml:space="preserve"> G, Best TM, </w:t>
      </w:r>
      <w:proofErr w:type="spellStart"/>
      <w:r w:rsidRPr="002C33E6">
        <w:rPr>
          <w:color w:val="000000" w:themeColor="text1"/>
        </w:rPr>
        <w:t>Milz</w:t>
      </w:r>
      <w:proofErr w:type="spellEnd"/>
      <w:r w:rsidRPr="002C33E6">
        <w:rPr>
          <w:color w:val="000000" w:themeColor="text1"/>
        </w:rPr>
        <w:t xml:space="preserve"> S. 2006. Where tendons and ligaments meet bone: attachment sites (‘</w:t>
      </w:r>
      <w:proofErr w:type="spellStart"/>
      <w:r w:rsidRPr="002C33E6">
        <w:rPr>
          <w:color w:val="000000" w:themeColor="text1"/>
        </w:rPr>
        <w:t>entheses</w:t>
      </w:r>
      <w:proofErr w:type="spellEnd"/>
      <w:r w:rsidRPr="002C33E6">
        <w:rPr>
          <w:color w:val="000000" w:themeColor="text1"/>
        </w:rPr>
        <w:t>’) in relation to exercise and/or mechanical load. Journal of Anatomy 208(4): 471-490</w:t>
      </w:r>
    </w:p>
    <w:p w14:paraId="1B28CE1C" w14:textId="77777777" w:rsidR="00EC3437" w:rsidRPr="002C33E6" w:rsidRDefault="00EC3437" w:rsidP="00EC3437">
      <w:pPr>
        <w:rPr>
          <w:color w:val="000000" w:themeColor="text1"/>
        </w:rPr>
      </w:pPr>
      <w:r w:rsidRPr="002C33E6">
        <w:rPr>
          <w:color w:val="000000" w:themeColor="text1"/>
        </w:rPr>
        <w:t>Blackburn A. 2011. Bilateral asymmetry of the humerus during growth and development. American Journal of Physical Anthropology 145(4): 639-646</w:t>
      </w:r>
    </w:p>
    <w:p w14:paraId="0777DA99" w14:textId="77777777" w:rsidR="00EC3437" w:rsidRPr="002C33E6" w:rsidRDefault="00F75F6E" w:rsidP="00EC3437">
      <w:pPr>
        <w:spacing w:after="0" w:line="240" w:lineRule="auto"/>
        <w:rPr>
          <w:color w:val="000000" w:themeColor="text1"/>
        </w:rPr>
      </w:pPr>
      <w:proofErr w:type="spellStart"/>
      <w:r w:rsidRPr="002C33E6">
        <w:rPr>
          <w:color w:val="000000" w:themeColor="text1"/>
        </w:rPr>
        <w:t>Boldsen</w:t>
      </w:r>
      <w:proofErr w:type="spellEnd"/>
      <w:r w:rsidRPr="002C33E6">
        <w:rPr>
          <w:color w:val="000000" w:themeColor="text1"/>
        </w:rPr>
        <w:t xml:space="preserve"> J, Milner GR</w:t>
      </w:r>
      <w:r w:rsidR="00EC3437" w:rsidRPr="002C33E6">
        <w:rPr>
          <w:color w:val="000000" w:themeColor="text1"/>
        </w:rPr>
        <w:t>,</w:t>
      </w:r>
      <w:r w:rsidRPr="002C33E6">
        <w:rPr>
          <w:color w:val="000000" w:themeColor="text1"/>
        </w:rPr>
        <w:t xml:space="preserve"> Konigsberg LW, Wood JW. 2002</w:t>
      </w:r>
      <w:r w:rsidR="00EC3437" w:rsidRPr="002C33E6">
        <w:rPr>
          <w:color w:val="000000" w:themeColor="text1"/>
        </w:rPr>
        <w:t xml:space="preserve">. Transition analysis: a new </w:t>
      </w:r>
    </w:p>
    <w:p w14:paraId="1C09CB91" w14:textId="77777777" w:rsidR="00EC3437" w:rsidRPr="002C33E6" w:rsidRDefault="00EC3437" w:rsidP="00EC3437">
      <w:pPr>
        <w:spacing w:after="0" w:line="240" w:lineRule="auto"/>
        <w:rPr>
          <w:color w:val="000000" w:themeColor="text1"/>
        </w:rPr>
      </w:pPr>
      <w:proofErr w:type="gramStart"/>
      <w:r w:rsidRPr="002C33E6">
        <w:rPr>
          <w:color w:val="000000" w:themeColor="text1"/>
        </w:rPr>
        <w:t>method</w:t>
      </w:r>
      <w:proofErr w:type="gramEnd"/>
      <w:r w:rsidRPr="002C33E6">
        <w:rPr>
          <w:color w:val="000000" w:themeColor="text1"/>
        </w:rPr>
        <w:t xml:space="preserve"> for estimating age from skeletons. In </w:t>
      </w:r>
      <w:r w:rsidR="00BC65D5" w:rsidRPr="002C33E6">
        <w:rPr>
          <w:color w:val="000000" w:themeColor="text1"/>
        </w:rPr>
        <w:t xml:space="preserve">RD </w:t>
      </w:r>
      <w:proofErr w:type="spellStart"/>
      <w:r w:rsidR="00BC65D5" w:rsidRPr="002C33E6">
        <w:rPr>
          <w:color w:val="000000" w:themeColor="text1"/>
        </w:rPr>
        <w:t>Hoppa</w:t>
      </w:r>
      <w:proofErr w:type="spellEnd"/>
      <w:r w:rsidR="00BC65D5" w:rsidRPr="002C33E6">
        <w:rPr>
          <w:color w:val="000000" w:themeColor="text1"/>
        </w:rPr>
        <w:t xml:space="preserve"> &amp; JW</w:t>
      </w:r>
      <w:r w:rsidRPr="002C33E6">
        <w:rPr>
          <w:color w:val="000000" w:themeColor="text1"/>
        </w:rPr>
        <w:t xml:space="preserve"> </w:t>
      </w:r>
      <w:proofErr w:type="spellStart"/>
      <w:r w:rsidRPr="002C33E6">
        <w:rPr>
          <w:color w:val="000000" w:themeColor="text1"/>
        </w:rPr>
        <w:t>Vaupel</w:t>
      </w:r>
      <w:proofErr w:type="spellEnd"/>
      <w:r w:rsidRPr="002C33E6">
        <w:rPr>
          <w:color w:val="000000" w:themeColor="text1"/>
        </w:rPr>
        <w:t xml:space="preserve"> (Eds.), </w:t>
      </w:r>
      <w:proofErr w:type="spellStart"/>
      <w:r w:rsidRPr="002C33E6">
        <w:rPr>
          <w:color w:val="000000" w:themeColor="text1"/>
        </w:rPr>
        <w:t>Paleodemography</w:t>
      </w:r>
      <w:proofErr w:type="spellEnd"/>
      <w:r w:rsidRPr="002C33E6">
        <w:rPr>
          <w:color w:val="000000" w:themeColor="text1"/>
        </w:rPr>
        <w:t xml:space="preserve">: age distributions from skeletal samples </w:t>
      </w:r>
      <w:r w:rsidR="00BC65D5" w:rsidRPr="002C33E6">
        <w:rPr>
          <w:color w:val="000000" w:themeColor="text1"/>
        </w:rPr>
        <w:t xml:space="preserve">(pp. 73-106). </w:t>
      </w:r>
      <w:r w:rsidRPr="002C33E6">
        <w:rPr>
          <w:color w:val="000000" w:themeColor="text1"/>
        </w:rPr>
        <w:t>C</w:t>
      </w:r>
      <w:r w:rsidR="00BC65D5" w:rsidRPr="002C33E6">
        <w:rPr>
          <w:color w:val="000000" w:themeColor="text1"/>
        </w:rPr>
        <w:t xml:space="preserve">ambridge </w:t>
      </w:r>
      <w:r w:rsidRPr="002C33E6">
        <w:rPr>
          <w:color w:val="000000" w:themeColor="text1"/>
        </w:rPr>
        <w:t>University Press</w:t>
      </w:r>
      <w:r w:rsidR="00BC65D5" w:rsidRPr="002C33E6">
        <w:rPr>
          <w:color w:val="000000" w:themeColor="text1"/>
        </w:rPr>
        <w:t>: Cambridge England</w:t>
      </w:r>
    </w:p>
    <w:p w14:paraId="3ED3450E" w14:textId="77777777" w:rsidR="007E71BB" w:rsidRPr="002C33E6" w:rsidRDefault="007E71BB" w:rsidP="00EC3437">
      <w:pPr>
        <w:spacing w:after="0" w:line="240" w:lineRule="auto"/>
        <w:rPr>
          <w:color w:val="000000" w:themeColor="text1"/>
        </w:rPr>
      </w:pPr>
    </w:p>
    <w:p w14:paraId="4A0CF996" w14:textId="31363379" w:rsidR="00420F24" w:rsidRPr="002C33E6" w:rsidRDefault="00420F24" w:rsidP="00EC3437">
      <w:pPr>
        <w:spacing w:after="0" w:line="240" w:lineRule="auto"/>
        <w:rPr>
          <w:color w:val="000000" w:themeColor="text1"/>
        </w:rPr>
      </w:pPr>
      <w:r w:rsidRPr="002C33E6">
        <w:rPr>
          <w:color w:val="000000" w:themeColor="text1"/>
        </w:rPr>
        <w:t>Boren</w:t>
      </w:r>
      <w:r w:rsidR="007E71BB" w:rsidRPr="002C33E6">
        <w:rPr>
          <w:color w:val="000000" w:themeColor="text1"/>
        </w:rPr>
        <w:t xml:space="preserve"> HC. 1977. Roman Society: A Social, Economic, and Cultural History. Heath and Company:</w:t>
      </w:r>
      <w:r w:rsidR="00702EC1">
        <w:rPr>
          <w:color w:val="000000" w:themeColor="text1"/>
        </w:rPr>
        <w:t xml:space="preserve"> Lexington</w:t>
      </w:r>
    </w:p>
    <w:p w14:paraId="6ECFBE9D" w14:textId="77777777" w:rsidR="00EC3437" w:rsidRPr="002C33E6" w:rsidRDefault="00EC3437" w:rsidP="00EC3437">
      <w:pPr>
        <w:spacing w:after="0" w:line="240" w:lineRule="auto"/>
        <w:rPr>
          <w:color w:val="000000" w:themeColor="text1"/>
        </w:rPr>
      </w:pPr>
    </w:p>
    <w:p w14:paraId="32D0860C" w14:textId="77777777" w:rsidR="00EC3437" w:rsidRPr="002C33E6" w:rsidRDefault="00BC65D5" w:rsidP="00EC3437">
      <w:pPr>
        <w:rPr>
          <w:color w:val="000000" w:themeColor="text1"/>
        </w:rPr>
      </w:pPr>
      <w:proofErr w:type="spellStart"/>
      <w:r w:rsidRPr="002C33E6">
        <w:rPr>
          <w:color w:val="000000" w:themeColor="text1"/>
        </w:rPr>
        <w:t>Brooks</w:t>
      </w:r>
      <w:proofErr w:type="spellEnd"/>
      <w:r w:rsidRPr="002C33E6">
        <w:rPr>
          <w:color w:val="000000" w:themeColor="text1"/>
        </w:rPr>
        <w:t xml:space="preserve"> S,</w:t>
      </w:r>
      <w:r w:rsidR="00EC3437" w:rsidRPr="002C33E6">
        <w:rPr>
          <w:color w:val="000000" w:themeColor="text1"/>
        </w:rPr>
        <w:t xml:space="preserve"> </w:t>
      </w:r>
      <w:proofErr w:type="spellStart"/>
      <w:r w:rsidR="00EC3437" w:rsidRPr="002C33E6">
        <w:rPr>
          <w:color w:val="000000" w:themeColor="text1"/>
        </w:rPr>
        <w:t>Suchey</w:t>
      </w:r>
      <w:proofErr w:type="spellEnd"/>
      <w:r w:rsidR="00EC3437" w:rsidRPr="002C33E6">
        <w:rPr>
          <w:color w:val="000000" w:themeColor="text1"/>
        </w:rPr>
        <w:t xml:space="preserve"> JM. 1990. Skeletal age determination based on the </w:t>
      </w:r>
      <w:proofErr w:type="spellStart"/>
      <w:r w:rsidR="00EC3437" w:rsidRPr="002C33E6">
        <w:rPr>
          <w:color w:val="000000" w:themeColor="text1"/>
        </w:rPr>
        <w:t>os</w:t>
      </w:r>
      <w:proofErr w:type="spellEnd"/>
      <w:r w:rsidR="00EC3437" w:rsidRPr="002C33E6">
        <w:rPr>
          <w:color w:val="000000" w:themeColor="text1"/>
        </w:rPr>
        <w:t xml:space="preserve"> pubis: a comparison of the </w:t>
      </w:r>
      <w:proofErr w:type="spellStart"/>
      <w:r w:rsidR="00EC3437" w:rsidRPr="002C33E6">
        <w:rPr>
          <w:color w:val="000000" w:themeColor="text1"/>
        </w:rPr>
        <w:t>Acsádi-Nemeskéri</w:t>
      </w:r>
      <w:proofErr w:type="spellEnd"/>
      <w:r w:rsidR="00EC3437" w:rsidRPr="002C33E6">
        <w:rPr>
          <w:color w:val="000000" w:themeColor="text1"/>
        </w:rPr>
        <w:t xml:space="preserve"> and </w:t>
      </w:r>
      <w:proofErr w:type="spellStart"/>
      <w:r w:rsidR="00EC3437" w:rsidRPr="002C33E6">
        <w:rPr>
          <w:color w:val="000000" w:themeColor="text1"/>
        </w:rPr>
        <w:t>Suchey</w:t>
      </w:r>
      <w:proofErr w:type="spellEnd"/>
      <w:r w:rsidR="00EC3437" w:rsidRPr="002C33E6">
        <w:rPr>
          <w:color w:val="000000" w:themeColor="text1"/>
        </w:rPr>
        <w:t>-Brooks methods. Human Evolution 5(3): 227-238</w:t>
      </w:r>
    </w:p>
    <w:p w14:paraId="04B33B53" w14:textId="77777777" w:rsidR="00EC3437" w:rsidRPr="002C33E6" w:rsidRDefault="00EC3437" w:rsidP="00EC3437">
      <w:pPr>
        <w:rPr>
          <w:color w:val="000000" w:themeColor="text1"/>
        </w:rPr>
      </w:pPr>
      <w:proofErr w:type="spellStart"/>
      <w:r w:rsidRPr="002C33E6">
        <w:rPr>
          <w:color w:val="000000" w:themeColor="text1"/>
        </w:rPr>
        <w:t>Brothwell</w:t>
      </w:r>
      <w:proofErr w:type="spellEnd"/>
      <w:r w:rsidR="00BC65D5" w:rsidRPr="002C33E6">
        <w:rPr>
          <w:color w:val="000000" w:themeColor="text1"/>
        </w:rPr>
        <w:t xml:space="preserve"> DR</w:t>
      </w:r>
      <w:r w:rsidRPr="002C33E6">
        <w:rPr>
          <w:color w:val="000000" w:themeColor="text1"/>
        </w:rPr>
        <w:t>. 1981. Digging up Bones. Cornell University Press: New York</w:t>
      </w:r>
    </w:p>
    <w:p w14:paraId="6AF7A522" w14:textId="77777777" w:rsidR="00EC3437" w:rsidRPr="002C33E6" w:rsidRDefault="00EC3437" w:rsidP="00EC3437">
      <w:pPr>
        <w:rPr>
          <w:color w:val="000000" w:themeColor="text1"/>
        </w:rPr>
      </w:pPr>
      <w:proofErr w:type="spellStart"/>
      <w:r w:rsidRPr="002C33E6">
        <w:rPr>
          <w:color w:val="000000" w:themeColor="text1"/>
        </w:rPr>
        <w:lastRenderedPageBreak/>
        <w:t>Buikstra</w:t>
      </w:r>
      <w:proofErr w:type="spellEnd"/>
      <w:r w:rsidRPr="002C33E6">
        <w:rPr>
          <w:color w:val="000000" w:themeColor="text1"/>
        </w:rPr>
        <w:t xml:space="preserve"> J, </w:t>
      </w:r>
      <w:proofErr w:type="spellStart"/>
      <w:r w:rsidRPr="002C33E6">
        <w:rPr>
          <w:color w:val="000000" w:themeColor="text1"/>
        </w:rPr>
        <w:t>Ubelaker</w:t>
      </w:r>
      <w:proofErr w:type="spellEnd"/>
      <w:r w:rsidRPr="002C33E6">
        <w:rPr>
          <w:color w:val="000000" w:themeColor="text1"/>
        </w:rPr>
        <w:t xml:space="preserve"> D (</w:t>
      </w:r>
      <w:proofErr w:type="gramStart"/>
      <w:r w:rsidRPr="002C33E6">
        <w:rPr>
          <w:color w:val="000000" w:themeColor="text1"/>
        </w:rPr>
        <w:t>eds</w:t>
      </w:r>
      <w:proofErr w:type="gramEnd"/>
      <w:r w:rsidRPr="002C33E6">
        <w:rPr>
          <w:color w:val="000000" w:themeColor="text1"/>
        </w:rPr>
        <w:t>.). 1994. Standards for Data Collection from Human Skeletal Remains. Proceedings of a Seminar at the Field Museum of Natural History. Arkansas Archaeological Survey Research Series 44: Arkansas</w:t>
      </w:r>
    </w:p>
    <w:p w14:paraId="3986FC38" w14:textId="7DAE71A3" w:rsidR="00536A2C" w:rsidRPr="002C33E6" w:rsidRDefault="00536A2C" w:rsidP="00EC3437">
      <w:pPr>
        <w:rPr>
          <w:color w:val="000000" w:themeColor="text1"/>
        </w:rPr>
      </w:pPr>
      <w:r w:rsidRPr="002C33E6">
        <w:rPr>
          <w:color w:val="000000" w:themeColor="text1"/>
        </w:rPr>
        <w:t>Bury JB</w:t>
      </w:r>
      <w:r w:rsidR="00342F46" w:rsidRPr="002C33E6">
        <w:rPr>
          <w:color w:val="000000" w:themeColor="text1"/>
        </w:rPr>
        <w:t xml:space="preserve">. 1923. History of the Later Roman Empire: from the </w:t>
      </w:r>
      <w:r w:rsidR="00702EC1">
        <w:rPr>
          <w:color w:val="000000" w:themeColor="text1"/>
        </w:rPr>
        <w:t>D</w:t>
      </w:r>
      <w:r w:rsidR="00342F46" w:rsidRPr="002C33E6">
        <w:rPr>
          <w:color w:val="000000" w:themeColor="text1"/>
        </w:rPr>
        <w:t>eath of Theodosius I to the Death of Justinian. Mac</w:t>
      </w:r>
      <w:r w:rsidR="00702EC1">
        <w:rPr>
          <w:color w:val="000000" w:themeColor="text1"/>
        </w:rPr>
        <w:t>M</w:t>
      </w:r>
      <w:r w:rsidR="00342F46" w:rsidRPr="002C33E6">
        <w:rPr>
          <w:color w:val="000000" w:themeColor="text1"/>
        </w:rPr>
        <w:t>illan: London</w:t>
      </w:r>
    </w:p>
    <w:p w14:paraId="0A86B55B" w14:textId="77777777" w:rsidR="0050626C" w:rsidRPr="002C33E6" w:rsidRDefault="0050626C" w:rsidP="00EC3437">
      <w:pPr>
        <w:rPr>
          <w:color w:val="000000" w:themeColor="text1"/>
        </w:rPr>
      </w:pPr>
      <w:r w:rsidRPr="002C33E6">
        <w:rPr>
          <w:color w:val="000000" w:themeColor="text1"/>
        </w:rPr>
        <w:t>Cardoso FA. 2008a. Epiphyseal union at the innominate and lower limb in a modern Portuguese skeletal sample, and age estimation in adolescent and young adult male and female skeletons. American Journal of Physical Anthropology 135(2): 161-170</w:t>
      </w:r>
    </w:p>
    <w:p w14:paraId="6CE822B2" w14:textId="77777777" w:rsidR="0050626C" w:rsidRPr="002C33E6" w:rsidRDefault="0050626C" w:rsidP="00EC3437">
      <w:pPr>
        <w:rPr>
          <w:color w:val="000000" w:themeColor="text1"/>
        </w:rPr>
      </w:pPr>
      <w:r w:rsidRPr="002C33E6">
        <w:rPr>
          <w:color w:val="000000" w:themeColor="text1"/>
        </w:rPr>
        <w:t>Cardoso FA. 2008b. Age estimation of adolescent and young adult male and female skeletons II, epiphyseal union at the upper limb and scapular girdle in a modern Portuguese skeletal sample. American Journal of Physical Anthropology 137(1): 97-105</w:t>
      </w:r>
    </w:p>
    <w:p w14:paraId="2088012D" w14:textId="77777777" w:rsidR="00EC3437" w:rsidRPr="002C33E6" w:rsidRDefault="00EC3437" w:rsidP="00EC3437">
      <w:pPr>
        <w:rPr>
          <w:color w:val="000000" w:themeColor="text1"/>
        </w:rPr>
      </w:pPr>
      <w:r w:rsidRPr="002C33E6">
        <w:rPr>
          <w:color w:val="000000" w:themeColor="text1"/>
        </w:rPr>
        <w:t xml:space="preserve">Cardoso FA, Henderson CY. 2010. </w:t>
      </w:r>
      <w:proofErr w:type="spellStart"/>
      <w:r w:rsidRPr="002C33E6">
        <w:rPr>
          <w:color w:val="000000" w:themeColor="text1"/>
        </w:rPr>
        <w:t>Enthesopathy</w:t>
      </w:r>
      <w:proofErr w:type="spellEnd"/>
      <w:r w:rsidRPr="002C33E6">
        <w:rPr>
          <w:color w:val="000000" w:themeColor="text1"/>
        </w:rPr>
        <w:t xml:space="preserve"> formation in the humerus: data from known age-at-death and known occupation skeletal collection. American Journal of Physical Anthropology 141(4): 550-560</w:t>
      </w:r>
    </w:p>
    <w:p w14:paraId="1CA1CE3A" w14:textId="72E1FE61" w:rsidR="00EC3437" w:rsidRPr="002C33E6" w:rsidRDefault="00EC3437" w:rsidP="00EC3437">
      <w:pPr>
        <w:rPr>
          <w:color w:val="000000" w:themeColor="text1"/>
        </w:rPr>
      </w:pPr>
      <w:r w:rsidRPr="002C33E6">
        <w:rPr>
          <w:color w:val="000000" w:themeColor="text1"/>
        </w:rPr>
        <w:t>Chapman NEM. 1997. Evidence of Spanish influence on activity induce</w:t>
      </w:r>
      <w:r w:rsidR="004446B2">
        <w:rPr>
          <w:color w:val="000000" w:themeColor="text1"/>
        </w:rPr>
        <w:t>d</w:t>
      </w:r>
      <w:r w:rsidRPr="002C33E6">
        <w:rPr>
          <w:color w:val="000000" w:themeColor="text1"/>
        </w:rPr>
        <w:t xml:space="preserve"> musculoskeletal stress markers at Pecos Pueblos. International Journal of </w:t>
      </w:r>
      <w:proofErr w:type="spellStart"/>
      <w:r w:rsidRPr="002C33E6">
        <w:rPr>
          <w:color w:val="000000" w:themeColor="text1"/>
        </w:rPr>
        <w:t>Osteoarchaeology</w:t>
      </w:r>
      <w:proofErr w:type="spellEnd"/>
      <w:r w:rsidRPr="002C33E6">
        <w:rPr>
          <w:color w:val="000000" w:themeColor="text1"/>
        </w:rPr>
        <w:t xml:space="preserve"> 7</w:t>
      </w:r>
      <w:r w:rsidR="00583F14" w:rsidRPr="002C33E6">
        <w:rPr>
          <w:color w:val="000000" w:themeColor="text1"/>
        </w:rPr>
        <w:t>(5)</w:t>
      </w:r>
      <w:r w:rsidRPr="002C33E6">
        <w:rPr>
          <w:color w:val="000000" w:themeColor="text1"/>
        </w:rPr>
        <w:t>: 497-506</w:t>
      </w:r>
    </w:p>
    <w:p w14:paraId="0671475D" w14:textId="77777777" w:rsidR="0050626C" w:rsidRPr="002C33E6" w:rsidRDefault="0050626C" w:rsidP="00EC3437">
      <w:pPr>
        <w:rPr>
          <w:color w:val="000000" w:themeColor="text1"/>
        </w:rPr>
      </w:pPr>
      <w:proofErr w:type="spellStart"/>
      <w:r w:rsidRPr="002C33E6">
        <w:rPr>
          <w:color w:val="000000" w:themeColor="text1"/>
        </w:rPr>
        <w:t>Cokayne</w:t>
      </w:r>
      <w:proofErr w:type="spellEnd"/>
      <w:r w:rsidRPr="002C33E6">
        <w:rPr>
          <w:color w:val="000000" w:themeColor="text1"/>
        </w:rPr>
        <w:t>, Karen. 2003. Experiencing Old Age in Ancient Rome. Routledge: New York</w:t>
      </w:r>
    </w:p>
    <w:p w14:paraId="42CB686B" w14:textId="77777777" w:rsidR="00EC3437" w:rsidRPr="002C33E6" w:rsidRDefault="00EC3437" w:rsidP="00EC3437">
      <w:pPr>
        <w:rPr>
          <w:color w:val="000000" w:themeColor="text1"/>
        </w:rPr>
      </w:pPr>
      <w:proofErr w:type="spellStart"/>
      <w:r w:rsidRPr="002C33E6">
        <w:rPr>
          <w:color w:val="000000" w:themeColor="text1"/>
        </w:rPr>
        <w:t>Crubézy</w:t>
      </w:r>
      <w:proofErr w:type="spellEnd"/>
      <w:r w:rsidRPr="002C33E6">
        <w:rPr>
          <w:color w:val="000000" w:themeColor="text1"/>
        </w:rPr>
        <w:t xml:space="preserve"> E, Goulet J, </w:t>
      </w:r>
      <w:proofErr w:type="spellStart"/>
      <w:r w:rsidRPr="002C33E6">
        <w:rPr>
          <w:color w:val="000000" w:themeColor="text1"/>
        </w:rPr>
        <w:t>Bruzek</w:t>
      </w:r>
      <w:proofErr w:type="spellEnd"/>
      <w:r w:rsidRPr="002C33E6">
        <w:rPr>
          <w:color w:val="000000" w:themeColor="text1"/>
        </w:rPr>
        <w:t xml:space="preserve"> J, </w:t>
      </w:r>
      <w:proofErr w:type="spellStart"/>
      <w:r w:rsidRPr="002C33E6">
        <w:rPr>
          <w:color w:val="000000" w:themeColor="text1"/>
        </w:rPr>
        <w:t>Jelinek</w:t>
      </w:r>
      <w:proofErr w:type="spellEnd"/>
      <w:r w:rsidRPr="002C33E6">
        <w:rPr>
          <w:color w:val="000000" w:themeColor="text1"/>
        </w:rPr>
        <w:t xml:space="preserve"> J, </w:t>
      </w:r>
      <w:proofErr w:type="spellStart"/>
      <w:r w:rsidRPr="002C33E6">
        <w:rPr>
          <w:color w:val="000000" w:themeColor="text1"/>
        </w:rPr>
        <w:t>Rougé</w:t>
      </w:r>
      <w:proofErr w:type="spellEnd"/>
      <w:r w:rsidRPr="002C33E6">
        <w:rPr>
          <w:color w:val="000000" w:themeColor="text1"/>
        </w:rPr>
        <w:t xml:space="preserve"> D, Ludes B. 2002. Epidemiology of osteoarthritis and </w:t>
      </w:r>
      <w:proofErr w:type="spellStart"/>
      <w:r w:rsidRPr="002C33E6">
        <w:rPr>
          <w:color w:val="000000" w:themeColor="text1"/>
        </w:rPr>
        <w:t>enthesopathies</w:t>
      </w:r>
      <w:proofErr w:type="spellEnd"/>
      <w:r w:rsidRPr="002C33E6">
        <w:rPr>
          <w:color w:val="000000" w:themeColor="text1"/>
        </w:rPr>
        <w:t xml:space="preserve"> in a European population dating back 7700 years. Joint Bone Spine 69(6): 580-588</w:t>
      </w:r>
    </w:p>
    <w:p w14:paraId="10719C1A" w14:textId="77777777" w:rsidR="00EC3437" w:rsidRPr="002C33E6" w:rsidRDefault="00EC3437" w:rsidP="00EC3437">
      <w:pPr>
        <w:rPr>
          <w:color w:val="000000" w:themeColor="text1"/>
        </w:rPr>
      </w:pPr>
      <w:r w:rsidRPr="002C33E6">
        <w:rPr>
          <w:color w:val="000000" w:themeColor="text1"/>
        </w:rPr>
        <w:t xml:space="preserve">Davis CB, Shuler KA, Danforth ME, Herndon KE. 2013. Patterns of </w:t>
      </w:r>
      <w:proofErr w:type="spellStart"/>
      <w:r w:rsidRPr="002C33E6">
        <w:rPr>
          <w:color w:val="000000" w:themeColor="text1"/>
        </w:rPr>
        <w:t>interobserver</w:t>
      </w:r>
      <w:proofErr w:type="spellEnd"/>
      <w:r w:rsidRPr="002C33E6">
        <w:rPr>
          <w:color w:val="000000" w:themeColor="text1"/>
        </w:rPr>
        <w:t xml:space="preserve"> error in the scoring of </w:t>
      </w:r>
      <w:proofErr w:type="spellStart"/>
      <w:r w:rsidRPr="002C33E6">
        <w:rPr>
          <w:color w:val="000000" w:themeColor="text1"/>
        </w:rPr>
        <w:t>entheseal</w:t>
      </w:r>
      <w:proofErr w:type="spellEnd"/>
      <w:r w:rsidRPr="002C33E6">
        <w:rPr>
          <w:color w:val="000000" w:themeColor="text1"/>
        </w:rPr>
        <w:t xml:space="preserve"> changes. International Journal of </w:t>
      </w:r>
      <w:proofErr w:type="spellStart"/>
      <w:r w:rsidRPr="002C33E6">
        <w:rPr>
          <w:color w:val="000000" w:themeColor="text1"/>
        </w:rPr>
        <w:t>Osteoarchaeology</w:t>
      </w:r>
      <w:proofErr w:type="spellEnd"/>
      <w:r w:rsidRPr="002C33E6">
        <w:rPr>
          <w:color w:val="000000" w:themeColor="text1"/>
        </w:rPr>
        <w:t xml:space="preserve"> 23(2): 147-151</w:t>
      </w:r>
    </w:p>
    <w:p w14:paraId="717E5301" w14:textId="77777777" w:rsidR="00EC3437" w:rsidRPr="002C33E6" w:rsidRDefault="00324610" w:rsidP="00EC3437">
      <w:pPr>
        <w:rPr>
          <w:color w:val="000000" w:themeColor="text1"/>
        </w:rPr>
      </w:pPr>
      <w:r w:rsidRPr="002C33E6">
        <w:rPr>
          <w:color w:val="000000" w:themeColor="text1"/>
        </w:rPr>
        <w:t>D</w:t>
      </w:r>
      <w:r w:rsidR="00EC3437" w:rsidRPr="002C33E6">
        <w:rPr>
          <w:color w:val="000000" w:themeColor="text1"/>
        </w:rPr>
        <w:t xml:space="preserve">e </w:t>
      </w:r>
      <w:proofErr w:type="spellStart"/>
      <w:r w:rsidR="00EC3437" w:rsidRPr="002C33E6">
        <w:rPr>
          <w:color w:val="000000" w:themeColor="text1"/>
        </w:rPr>
        <w:t>Rooy</w:t>
      </w:r>
      <w:proofErr w:type="spellEnd"/>
      <w:r w:rsidR="00EC3437" w:rsidRPr="002C33E6">
        <w:rPr>
          <w:color w:val="000000" w:themeColor="text1"/>
        </w:rPr>
        <w:t xml:space="preserve"> DPC, </w:t>
      </w:r>
      <w:proofErr w:type="spellStart"/>
      <w:r w:rsidR="00EC3437" w:rsidRPr="002C33E6">
        <w:rPr>
          <w:color w:val="000000" w:themeColor="text1"/>
        </w:rPr>
        <w:t>Kalvesten</w:t>
      </w:r>
      <w:proofErr w:type="spellEnd"/>
      <w:r w:rsidR="00EC3437" w:rsidRPr="002C33E6">
        <w:rPr>
          <w:color w:val="000000" w:themeColor="text1"/>
        </w:rPr>
        <w:t xml:space="preserve"> J, Huizinga TWJ, van der Helm-van Mil AHM. Loss of metacarpal bone density predicts RA development in recent-onset arthritis. Rheumatology 51(6): 1037-1041</w:t>
      </w:r>
    </w:p>
    <w:p w14:paraId="16434B19" w14:textId="77777777" w:rsidR="00EC3437" w:rsidRPr="002C33E6" w:rsidRDefault="00583F14" w:rsidP="00EC3437">
      <w:pPr>
        <w:rPr>
          <w:color w:val="000000" w:themeColor="text1"/>
        </w:rPr>
      </w:pPr>
      <w:r w:rsidRPr="002C33E6">
        <w:rPr>
          <w:color w:val="000000" w:themeColor="text1"/>
        </w:rPr>
        <w:t xml:space="preserve">De </w:t>
      </w:r>
      <w:proofErr w:type="spellStart"/>
      <w:r w:rsidRPr="002C33E6">
        <w:rPr>
          <w:color w:val="000000" w:themeColor="text1"/>
        </w:rPr>
        <w:t>Krester</w:t>
      </w:r>
      <w:proofErr w:type="spellEnd"/>
      <w:r w:rsidRPr="002C33E6">
        <w:rPr>
          <w:color w:val="000000" w:themeColor="text1"/>
        </w:rPr>
        <w:t xml:space="preserve"> D. 2010</w:t>
      </w:r>
      <w:r w:rsidR="00EC3437" w:rsidRPr="002C33E6">
        <w:rPr>
          <w:color w:val="000000" w:themeColor="text1"/>
        </w:rPr>
        <w:t>. Determinants of male health: the interaction of biological and social factors. Asian Journal of Andrology 12(3): 291-297</w:t>
      </w:r>
    </w:p>
    <w:p w14:paraId="2EA4A9C4" w14:textId="77777777" w:rsidR="00EC3437" w:rsidRPr="002C33E6" w:rsidRDefault="00EC3437" w:rsidP="00EC3437">
      <w:pPr>
        <w:rPr>
          <w:rFonts w:eastAsia="Times New Roman" w:cs="Times New Roman"/>
          <w:color w:val="000000" w:themeColor="text1"/>
          <w:szCs w:val="24"/>
          <w:lang w:eastAsia="en-CA"/>
        </w:rPr>
      </w:pPr>
      <w:proofErr w:type="spellStart"/>
      <w:r w:rsidRPr="002C33E6">
        <w:rPr>
          <w:color w:val="000000" w:themeColor="text1"/>
        </w:rPr>
        <w:t>Drapeau</w:t>
      </w:r>
      <w:proofErr w:type="spellEnd"/>
      <w:r w:rsidRPr="002C33E6">
        <w:rPr>
          <w:color w:val="000000" w:themeColor="text1"/>
        </w:rPr>
        <w:t xml:space="preserve"> M. 2008. </w:t>
      </w:r>
      <w:proofErr w:type="spellStart"/>
      <w:r w:rsidRPr="002C33E6">
        <w:rPr>
          <w:color w:val="000000" w:themeColor="text1"/>
        </w:rPr>
        <w:t>Enthesis</w:t>
      </w:r>
      <w:proofErr w:type="spellEnd"/>
      <w:r w:rsidRPr="002C33E6">
        <w:rPr>
          <w:color w:val="000000" w:themeColor="text1"/>
        </w:rPr>
        <w:t xml:space="preserve"> bilateral asymmetry in humans and African apes. </w:t>
      </w:r>
      <w:r w:rsidRPr="002C33E6">
        <w:rPr>
          <w:rFonts w:eastAsia="Times New Roman" w:cs="Times New Roman"/>
          <w:color w:val="000000" w:themeColor="text1"/>
          <w:szCs w:val="24"/>
          <w:lang w:eastAsia="en-CA"/>
        </w:rPr>
        <w:t>HOMO-Journal of Comparative Human Biology 59(2): 93-109</w:t>
      </w:r>
    </w:p>
    <w:p w14:paraId="7E119A11" w14:textId="77777777" w:rsidR="00786A1B" w:rsidRPr="002C33E6" w:rsidRDefault="00786A1B" w:rsidP="00EC3437">
      <w:pPr>
        <w:rPr>
          <w:color w:val="000000" w:themeColor="text1"/>
        </w:rPr>
      </w:pPr>
      <w:proofErr w:type="spellStart"/>
      <w:r w:rsidRPr="002C33E6">
        <w:rPr>
          <w:rFonts w:eastAsia="Times New Roman" w:cs="Times New Roman"/>
          <w:color w:val="000000" w:themeColor="text1"/>
          <w:szCs w:val="24"/>
          <w:lang w:eastAsia="en-CA"/>
        </w:rPr>
        <w:t>Eshed</w:t>
      </w:r>
      <w:proofErr w:type="spellEnd"/>
      <w:r w:rsidRPr="002C33E6">
        <w:rPr>
          <w:rFonts w:eastAsia="Times New Roman" w:cs="Times New Roman"/>
          <w:color w:val="000000" w:themeColor="text1"/>
          <w:szCs w:val="24"/>
          <w:lang w:eastAsia="en-CA"/>
        </w:rPr>
        <w:t xml:space="preserve"> V, Gopher A, </w:t>
      </w:r>
      <w:proofErr w:type="spellStart"/>
      <w:r w:rsidRPr="002C33E6">
        <w:rPr>
          <w:rFonts w:eastAsia="Times New Roman" w:cs="Times New Roman"/>
          <w:color w:val="000000" w:themeColor="text1"/>
          <w:szCs w:val="24"/>
          <w:lang w:eastAsia="en-CA"/>
        </w:rPr>
        <w:t>Galili</w:t>
      </w:r>
      <w:proofErr w:type="spellEnd"/>
      <w:r w:rsidRPr="002C33E6">
        <w:rPr>
          <w:rFonts w:eastAsia="Times New Roman" w:cs="Times New Roman"/>
          <w:color w:val="000000" w:themeColor="text1"/>
          <w:szCs w:val="24"/>
          <w:lang w:eastAsia="en-CA"/>
        </w:rPr>
        <w:t xml:space="preserve"> E, Hershkovitz I. 2004. </w:t>
      </w:r>
      <w:r w:rsidRPr="002C33E6">
        <w:rPr>
          <w:color w:val="000000" w:themeColor="text1"/>
        </w:rPr>
        <w:t xml:space="preserve">Musculoskeletal stress markers in </w:t>
      </w:r>
      <w:proofErr w:type="spellStart"/>
      <w:r w:rsidRPr="002C33E6">
        <w:rPr>
          <w:color w:val="000000" w:themeColor="text1"/>
        </w:rPr>
        <w:t>Natufian</w:t>
      </w:r>
      <w:proofErr w:type="spellEnd"/>
      <w:r w:rsidRPr="002C33E6">
        <w:rPr>
          <w:color w:val="000000" w:themeColor="text1"/>
        </w:rPr>
        <w:t xml:space="preserve"> Hunter-Gatherers and Neolithic Farmers in the Levant: the upper limb. American Journal of Physical Anthropology 123(4): 303-315</w:t>
      </w:r>
    </w:p>
    <w:p w14:paraId="04508487" w14:textId="77777777" w:rsidR="00EC3437" w:rsidRPr="002C33E6" w:rsidRDefault="00EC3437" w:rsidP="00EC3437">
      <w:pPr>
        <w:rPr>
          <w:color w:val="000000" w:themeColor="text1"/>
        </w:rPr>
      </w:pPr>
      <w:r w:rsidRPr="002C33E6">
        <w:rPr>
          <w:color w:val="000000" w:themeColor="text1"/>
        </w:rPr>
        <w:lastRenderedPageBreak/>
        <w:t xml:space="preserve">Giannotti S, </w:t>
      </w:r>
      <w:proofErr w:type="spellStart"/>
      <w:r w:rsidRPr="002C33E6">
        <w:rPr>
          <w:color w:val="000000" w:themeColor="text1"/>
        </w:rPr>
        <w:t>Bottai</w:t>
      </w:r>
      <w:proofErr w:type="spellEnd"/>
      <w:r w:rsidRPr="002C33E6">
        <w:rPr>
          <w:color w:val="000000" w:themeColor="text1"/>
        </w:rPr>
        <w:t xml:space="preserve"> V, </w:t>
      </w:r>
      <w:proofErr w:type="spellStart"/>
      <w:r w:rsidRPr="002C33E6">
        <w:rPr>
          <w:color w:val="000000" w:themeColor="text1"/>
        </w:rPr>
        <w:t>Dell’Osso</w:t>
      </w:r>
      <w:proofErr w:type="spellEnd"/>
      <w:r w:rsidRPr="002C33E6">
        <w:rPr>
          <w:color w:val="000000" w:themeColor="text1"/>
        </w:rPr>
        <w:t xml:space="preserve"> G, </w:t>
      </w:r>
      <w:proofErr w:type="spellStart"/>
      <w:r w:rsidRPr="002C33E6">
        <w:rPr>
          <w:color w:val="000000" w:themeColor="text1"/>
        </w:rPr>
        <w:t>DePaola</w:t>
      </w:r>
      <w:proofErr w:type="spellEnd"/>
      <w:r w:rsidRPr="002C33E6">
        <w:rPr>
          <w:color w:val="000000" w:themeColor="text1"/>
        </w:rPr>
        <w:t xml:space="preserve"> G, </w:t>
      </w:r>
      <w:proofErr w:type="spellStart"/>
      <w:r w:rsidRPr="002C33E6">
        <w:rPr>
          <w:color w:val="000000" w:themeColor="text1"/>
        </w:rPr>
        <w:t>Bugelli</w:t>
      </w:r>
      <w:proofErr w:type="spellEnd"/>
      <w:r w:rsidRPr="002C33E6">
        <w:rPr>
          <w:color w:val="000000" w:themeColor="text1"/>
        </w:rPr>
        <w:t xml:space="preserve"> G, </w:t>
      </w:r>
      <w:proofErr w:type="spellStart"/>
      <w:r w:rsidRPr="002C33E6">
        <w:rPr>
          <w:color w:val="000000" w:themeColor="text1"/>
        </w:rPr>
        <w:t>Pini</w:t>
      </w:r>
      <w:proofErr w:type="spellEnd"/>
      <w:r w:rsidRPr="002C33E6">
        <w:rPr>
          <w:color w:val="000000" w:themeColor="text1"/>
        </w:rPr>
        <w:t xml:space="preserve"> E, Guido G. 2013. Disuse osteoporosis of the upper limb: assessment of thirty patients. Clinical Cases in Mineral and Bone Metabolism 10(2): 129-132</w:t>
      </w:r>
    </w:p>
    <w:p w14:paraId="1FF8D662" w14:textId="25608E91" w:rsidR="00536A2C" w:rsidRPr="002C33E6" w:rsidRDefault="00536A2C" w:rsidP="00EC3437">
      <w:pPr>
        <w:rPr>
          <w:color w:val="000000" w:themeColor="text1"/>
        </w:rPr>
      </w:pPr>
      <w:r w:rsidRPr="002C33E6">
        <w:rPr>
          <w:color w:val="000000" w:themeColor="text1"/>
        </w:rPr>
        <w:t xml:space="preserve">Harlow M, Laurence R. 2002. Growing </w:t>
      </w:r>
      <w:r w:rsidR="004446B2">
        <w:rPr>
          <w:color w:val="000000" w:themeColor="text1"/>
        </w:rPr>
        <w:t>U</w:t>
      </w:r>
      <w:r w:rsidRPr="002C33E6">
        <w:rPr>
          <w:color w:val="000000" w:themeColor="text1"/>
        </w:rPr>
        <w:t xml:space="preserve">p and </w:t>
      </w:r>
      <w:r w:rsidR="004446B2">
        <w:rPr>
          <w:color w:val="000000" w:themeColor="text1"/>
        </w:rPr>
        <w:t>G</w:t>
      </w:r>
      <w:r w:rsidRPr="002C33E6">
        <w:rPr>
          <w:color w:val="000000" w:themeColor="text1"/>
        </w:rPr>
        <w:t xml:space="preserve">rowing </w:t>
      </w:r>
      <w:r w:rsidR="004446B2">
        <w:rPr>
          <w:color w:val="000000" w:themeColor="text1"/>
        </w:rPr>
        <w:t>O</w:t>
      </w:r>
      <w:r w:rsidRPr="002C33E6">
        <w:rPr>
          <w:color w:val="000000" w:themeColor="text1"/>
        </w:rPr>
        <w:t xml:space="preserve">ld in </w:t>
      </w:r>
      <w:r w:rsidR="004446B2">
        <w:rPr>
          <w:color w:val="000000" w:themeColor="text1"/>
        </w:rPr>
        <w:t>A</w:t>
      </w:r>
      <w:r w:rsidRPr="002C33E6">
        <w:rPr>
          <w:color w:val="000000" w:themeColor="text1"/>
        </w:rPr>
        <w:t>ncient Rome. Routledge: New York</w:t>
      </w:r>
    </w:p>
    <w:p w14:paraId="28452EF1" w14:textId="77777777" w:rsidR="00EC3437" w:rsidRPr="002C33E6" w:rsidRDefault="00EC3437" w:rsidP="00EC3437">
      <w:pPr>
        <w:rPr>
          <w:color w:val="000000" w:themeColor="text1"/>
        </w:rPr>
      </w:pPr>
      <w:proofErr w:type="spellStart"/>
      <w:r w:rsidRPr="002C33E6">
        <w:rPr>
          <w:color w:val="000000" w:themeColor="text1"/>
        </w:rPr>
        <w:t>Havelkova</w:t>
      </w:r>
      <w:proofErr w:type="spellEnd"/>
      <w:r w:rsidRPr="002C33E6">
        <w:rPr>
          <w:color w:val="000000" w:themeColor="text1"/>
        </w:rPr>
        <w:t xml:space="preserve"> P, </w:t>
      </w:r>
      <w:proofErr w:type="spellStart"/>
      <w:r w:rsidRPr="002C33E6">
        <w:rPr>
          <w:color w:val="000000" w:themeColor="text1"/>
        </w:rPr>
        <w:t>Villotte</w:t>
      </w:r>
      <w:proofErr w:type="spellEnd"/>
      <w:r w:rsidRPr="002C33E6">
        <w:rPr>
          <w:color w:val="000000" w:themeColor="text1"/>
        </w:rPr>
        <w:t xml:space="preserve"> S. 2007. </w:t>
      </w:r>
      <w:proofErr w:type="spellStart"/>
      <w:r w:rsidRPr="002C33E6">
        <w:rPr>
          <w:color w:val="000000" w:themeColor="text1"/>
        </w:rPr>
        <w:t>Enthesopathies</w:t>
      </w:r>
      <w:proofErr w:type="spellEnd"/>
      <w:r w:rsidRPr="002C33E6">
        <w:rPr>
          <w:color w:val="000000" w:themeColor="text1"/>
        </w:rPr>
        <w:t xml:space="preserve">: test of the reproducibility of the new scoring system based on current medical data. </w:t>
      </w:r>
      <w:proofErr w:type="spellStart"/>
      <w:r w:rsidRPr="002C33E6">
        <w:rPr>
          <w:color w:val="000000" w:themeColor="text1"/>
        </w:rPr>
        <w:t>Slovenská</w:t>
      </w:r>
      <w:proofErr w:type="spellEnd"/>
      <w:r w:rsidRPr="002C33E6">
        <w:rPr>
          <w:color w:val="000000" w:themeColor="text1"/>
        </w:rPr>
        <w:t xml:space="preserve"> </w:t>
      </w:r>
      <w:proofErr w:type="spellStart"/>
      <w:r w:rsidRPr="002C33E6">
        <w:rPr>
          <w:color w:val="000000" w:themeColor="text1"/>
        </w:rPr>
        <w:t>antropológia</w:t>
      </w:r>
      <w:proofErr w:type="spellEnd"/>
      <w:r w:rsidRPr="002C33E6">
        <w:rPr>
          <w:color w:val="000000" w:themeColor="text1"/>
        </w:rPr>
        <w:t xml:space="preserve"> 10(1): 51-57</w:t>
      </w:r>
    </w:p>
    <w:p w14:paraId="01269604" w14:textId="77777777" w:rsidR="00EC3437" w:rsidRPr="002C33E6" w:rsidRDefault="00EC3437" w:rsidP="00EC3437">
      <w:pPr>
        <w:rPr>
          <w:color w:val="000000" w:themeColor="text1"/>
        </w:rPr>
      </w:pPr>
      <w:proofErr w:type="spellStart"/>
      <w:r w:rsidRPr="002C33E6">
        <w:rPr>
          <w:color w:val="000000" w:themeColor="text1"/>
        </w:rPr>
        <w:t>Hawkey</w:t>
      </w:r>
      <w:proofErr w:type="spellEnd"/>
      <w:r w:rsidRPr="002C33E6">
        <w:rPr>
          <w:color w:val="000000" w:themeColor="text1"/>
        </w:rPr>
        <w:t xml:space="preserve"> DE, </w:t>
      </w:r>
      <w:proofErr w:type="spellStart"/>
      <w:r w:rsidRPr="002C33E6">
        <w:rPr>
          <w:color w:val="000000" w:themeColor="text1"/>
        </w:rPr>
        <w:t>Merbs</w:t>
      </w:r>
      <w:proofErr w:type="spellEnd"/>
      <w:r w:rsidRPr="002C33E6">
        <w:rPr>
          <w:color w:val="000000" w:themeColor="text1"/>
        </w:rPr>
        <w:t xml:space="preserve"> CF. 1995. Activity induced musculoskeletal stress markers (MSM) and subsistence strategy changes among ancient Hudson Bay Eskimos. International Journal of </w:t>
      </w:r>
      <w:proofErr w:type="spellStart"/>
      <w:r w:rsidRPr="002C33E6">
        <w:rPr>
          <w:color w:val="000000" w:themeColor="text1"/>
        </w:rPr>
        <w:t>Osteoarchaeology</w:t>
      </w:r>
      <w:proofErr w:type="spellEnd"/>
      <w:r w:rsidRPr="002C33E6">
        <w:rPr>
          <w:color w:val="000000" w:themeColor="text1"/>
        </w:rPr>
        <w:t xml:space="preserve"> 5</w:t>
      </w:r>
      <w:r w:rsidR="00536A2C" w:rsidRPr="002C33E6">
        <w:rPr>
          <w:color w:val="000000" w:themeColor="text1"/>
        </w:rPr>
        <w:t>(1)</w:t>
      </w:r>
      <w:r w:rsidRPr="002C33E6">
        <w:rPr>
          <w:color w:val="000000" w:themeColor="text1"/>
        </w:rPr>
        <w:t>: 324-338</w:t>
      </w:r>
    </w:p>
    <w:p w14:paraId="4055CF5A" w14:textId="77777777" w:rsidR="00EC3437" w:rsidRPr="002C33E6" w:rsidRDefault="00EC3437" w:rsidP="00EC3437">
      <w:pPr>
        <w:rPr>
          <w:color w:val="000000" w:themeColor="text1"/>
        </w:rPr>
      </w:pPr>
      <w:r w:rsidRPr="002C33E6">
        <w:rPr>
          <w:color w:val="000000" w:themeColor="text1"/>
        </w:rPr>
        <w:t xml:space="preserve">Henderson CY. 2013. Do diseases cause </w:t>
      </w:r>
      <w:proofErr w:type="spellStart"/>
      <w:r w:rsidRPr="002C33E6">
        <w:rPr>
          <w:color w:val="000000" w:themeColor="text1"/>
        </w:rPr>
        <w:t>entheseal</w:t>
      </w:r>
      <w:proofErr w:type="spellEnd"/>
      <w:r w:rsidRPr="002C33E6">
        <w:rPr>
          <w:color w:val="000000" w:themeColor="text1"/>
        </w:rPr>
        <w:t xml:space="preserve"> changes at fibrous </w:t>
      </w:r>
      <w:proofErr w:type="spellStart"/>
      <w:r w:rsidRPr="002C33E6">
        <w:rPr>
          <w:color w:val="000000" w:themeColor="text1"/>
        </w:rPr>
        <w:t>entheses</w:t>
      </w:r>
      <w:proofErr w:type="spellEnd"/>
      <w:r w:rsidRPr="002C33E6">
        <w:rPr>
          <w:color w:val="000000" w:themeColor="text1"/>
        </w:rPr>
        <w:t>? International Journal of Paleopathology 3(1): 64-69</w:t>
      </w:r>
    </w:p>
    <w:p w14:paraId="37007681" w14:textId="59064341" w:rsidR="00A17D1E" w:rsidRPr="002C33E6" w:rsidRDefault="00A17D1E" w:rsidP="00EC3437">
      <w:pPr>
        <w:rPr>
          <w:color w:val="000000" w:themeColor="text1"/>
        </w:rPr>
      </w:pPr>
      <w:r w:rsidRPr="002C33E6">
        <w:rPr>
          <w:color w:val="000000" w:themeColor="text1"/>
        </w:rPr>
        <w:t>Jones AHM. 196</w:t>
      </w:r>
      <w:r w:rsidR="00D83F49" w:rsidRPr="002C33E6">
        <w:rPr>
          <w:color w:val="000000" w:themeColor="text1"/>
        </w:rPr>
        <w:t>4</w:t>
      </w:r>
      <w:r w:rsidRPr="002C33E6">
        <w:rPr>
          <w:color w:val="000000" w:themeColor="text1"/>
        </w:rPr>
        <w:t xml:space="preserve">. The Later Roman Empire 284-602. Billing and Sons: </w:t>
      </w:r>
      <w:r w:rsidR="004446B2">
        <w:rPr>
          <w:color w:val="000000" w:themeColor="text1"/>
        </w:rPr>
        <w:t>London</w:t>
      </w:r>
    </w:p>
    <w:p w14:paraId="27CF0AC2" w14:textId="77777777" w:rsidR="00EC3437" w:rsidRPr="002C33E6" w:rsidRDefault="00EC3437" w:rsidP="00EC3437">
      <w:pPr>
        <w:rPr>
          <w:color w:val="000000" w:themeColor="text1"/>
        </w:rPr>
      </w:pPr>
      <w:r w:rsidRPr="002C33E6">
        <w:rPr>
          <w:color w:val="000000" w:themeColor="text1"/>
        </w:rPr>
        <w:t xml:space="preserve">Ives R, </w:t>
      </w:r>
      <w:proofErr w:type="spellStart"/>
      <w:r w:rsidRPr="002C33E6">
        <w:rPr>
          <w:color w:val="000000" w:themeColor="text1"/>
        </w:rPr>
        <w:t>Brickley</w:t>
      </w:r>
      <w:proofErr w:type="spellEnd"/>
      <w:r w:rsidRPr="002C33E6">
        <w:rPr>
          <w:color w:val="000000" w:themeColor="text1"/>
        </w:rPr>
        <w:t xml:space="preserve"> M. 2004. A procedural guide to metacarpal </w:t>
      </w:r>
      <w:proofErr w:type="spellStart"/>
      <w:r w:rsidRPr="002C33E6">
        <w:rPr>
          <w:color w:val="000000" w:themeColor="text1"/>
        </w:rPr>
        <w:t>radiogrammetry</w:t>
      </w:r>
      <w:proofErr w:type="spellEnd"/>
      <w:r w:rsidRPr="002C33E6">
        <w:rPr>
          <w:color w:val="000000" w:themeColor="text1"/>
        </w:rPr>
        <w:t xml:space="preserve"> in archaeology. International Journal of </w:t>
      </w:r>
      <w:proofErr w:type="spellStart"/>
      <w:r w:rsidRPr="002C33E6">
        <w:rPr>
          <w:color w:val="000000" w:themeColor="text1"/>
        </w:rPr>
        <w:t>Osteoarchaeology</w:t>
      </w:r>
      <w:proofErr w:type="spellEnd"/>
      <w:r w:rsidRPr="002C33E6">
        <w:rPr>
          <w:color w:val="000000" w:themeColor="text1"/>
        </w:rPr>
        <w:t xml:space="preserve"> 14(1): 7-17</w:t>
      </w:r>
    </w:p>
    <w:p w14:paraId="4CDC6A6D" w14:textId="77777777" w:rsidR="00EC3437" w:rsidRPr="002C33E6" w:rsidRDefault="00EC3437" w:rsidP="00EC3437">
      <w:pPr>
        <w:rPr>
          <w:color w:val="000000" w:themeColor="text1"/>
        </w:rPr>
      </w:pPr>
      <w:r w:rsidRPr="002C33E6">
        <w:rPr>
          <w:color w:val="000000" w:themeColor="text1"/>
        </w:rPr>
        <w:t xml:space="preserve">Ives R, </w:t>
      </w:r>
      <w:proofErr w:type="spellStart"/>
      <w:r w:rsidRPr="002C33E6">
        <w:rPr>
          <w:color w:val="000000" w:themeColor="text1"/>
        </w:rPr>
        <w:t>Brickley</w:t>
      </w:r>
      <w:proofErr w:type="spellEnd"/>
      <w:r w:rsidRPr="002C33E6">
        <w:rPr>
          <w:color w:val="000000" w:themeColor="text1"/>
        </w:rPr>
        <w:t xml:space="preserve"> M. 2005. Metacarpal </w:t>
      </w:r>
      <w:proofErr w:type="spellStart"/>
      <w:r w:rsidRPr="002C33E6">
        <w:rPr>
          <w:color w:val="000000" w:themeColor="text1"/>
        </w:rPr>
        <w:t>radiogrammetry</w:t>
      </w:r>
      <w:proofErr w:type="spellEnd"/>
      <w:r w:rsidRPr="002C33E6">
        <w:rPr>
          <w:color w:val="000000" w:themeColor="text1"/>
        </w:rPr>
        <w:t>: a useful indicator of bone loss throughout the skeleton? Journal of Archaeological Science 32(10): 1552-1559</w:t>
      </w:r>
    </w:p>
    <w:p w14:paraId="3EEBA90C" w14:textId="77777777" w:rsidR="00342F46" w:rsidRPr="002C33E6" w:rsidRDefault="00342F46" w:rsidP="00EC3437">
      <w:pPr>
        <w:rPr>
          <w:color w:val="000000" w:themeColor="text1"/>
        </w:rPr>
      </w:pPr>
      <w:proofErr w:type="spellStart"/>
      <w:r w:rsidRPr="002C33E6">
        <w:rPr>
          <w:color w:val="000000" w:themeColor="text1"/>
        </w:rPr>
        <w:t>Lançon</w:t>
      </w:r>
      <w:proofErr w:type="spellEnd"/>
      <w:r w:rsidRPr="002C33E6">
        <w:rPr>
          <w:color w:val="000000" w:themeColor="text1"/>
        </w:rPr>
        <w:t xml:space="preserve"> B. 2000. Rome in Late Antiquity. </w:t>
      </w:r>
      <w:proofErr w:type="spellStart"/>
      <w:r w:rsidRPr="002C33E6">
        <w:rPr>
          <w:color w:val="000000" w:themeColor="text1"/>
        </w:rPr>
        <w:t>Routlege</w:t>
      </w:r>
      <w:proofErr w:type="spellEnd"/>
      <w:r w:rsidRPr="002C33E6">
        <w:rPr>
          <w:color w:val="000000" w:themeColor="text1"/>
        </w:rPr>
        <w:t>: New York</w:t>
      </w:r>
    </w:p>
    <w:p w14:paraId="71C0F5D7" w14:textId="77777777" w:rsidR="00EC3437" w:rsidRPr="002C33E6" w:rsidRDefault="00EC3437" w:rsidP="00EC3437">
      <w:pPr>
        <w:rPr>
          <w:color w:val="000000" w:themeColor="text1"/>
        </w:rPr>
      </w:pPr>
      <w:r w:rsidRPr="002C33E6">
        <w:rPr>
          <w:color w:val="000000" w:themeColor="text1"/>
        </w:rPr>
        <w:t xml:space="preserve">Ma H, </w:t>
      </w:r>
      <w:proofErr w:type="spellStart"/>
      <w:r w:rsidRPr="002C33E6">
        <w:rPr>
          <w:color w:val="000000" w:themeColor="text1"/>
        </w:rPr>
        <w:t>Leskinen</w:t>
      </w:r>
      <w:proofErr w:type="spellEnd"/>
      <w:r w:rsidRPr="002C33E6">
        <w:rPr>
          <w:color w:val="000000" w:themeColor="text1"/>
        </w:rPr>
        <w:t xml:space="preserve"> T, </w:t>
      </w:r>
      <w:proofErr w:type="spellStart"/>
      <w:r w:rsidRPr="002C33E6">
        <w:rPr>
          <w:color w:val="000000" w:themeColor="text1"/>
        </w:rPr>
        <w:t>Alen</w:t>
      </w:r>
      <w:proofErr w:type="spellEnd"/>
      <w:r w:rsidRPr="002C33E6">
        <w:rPr>
          <w:color w:val="000000" w:themeColor="text1"/>
        </w:rPr>
        <w:t xml:space="preserve"> M, Cheng S, </w:t>
      </w:r>
      <w:proofErr w:type="spellStart"/>
      <w:r w:rsidRPr="002C33E6">
        <w:rPr>
          <w:color w:val="000000" w:themeColor="text1"/>
        </w:rPr>
        <w:t>Sipilä</w:t>
      </w:r>
      <w:proofErr w:type="spellEnd"/>
      <w:r w:rsidRPr="002C33E6">
        <w:rPr>
          <w:color w:val="000000" w:themeColor="text1"/>
        </w:rPr>
        <w:t xml:space="preserve"> S, </w:t>
      </w:r>
      <w:proofErr w:type="spellStart"/>
      <w:r w:rsidRPr="002C33E6">
        <w:rPr>
          <w:color w:val="000000" w:themeColor="text1"/>
        </w:rPr>
        <w:t>Heinonen</w:t>
      </w:r>
      <w:proofErr w:type="spellEnd"/>
      <w:r w:rsidRPr="002C33E6">
        <w:rPr>
          <w:color w:val="000000" w:themeColor="text1"/>
        </w:rPr>
        <w:t xml:space="preserve"> A, </w:t>
      </w:r>
      <w:proofErr w:type="spellStart"/>
      <w:r w:rsidRPr="002C33E6">
        <w:rPr>
          <w:color w:val="000000" w:themeColor="text1"/>
        </w:rPr>
        <w:t>Kaprio</w:t>
      </w:r>
      <w:proofErr w:type="spellEnd"/>
      <w:r w:rsidRPr="002C33E6">
        <w:rPr>
          <w:color w:val="000000" w:themeColor="text1"/>
        </w:rPr>
        <w:t xml:space="preserve"> J, </w:t>
      </w:r>
      <w:proofErr w:type="spellStart"/>
      <w:r w:rsidRPr="002C33E6">
        <w:rPr>
          <w:color w:val="000000" w:themeColor="text1"/>
        </w:rPr>
        <w:t>Suominen</w:t>
      </w:r>
      <w:proofErr w:type="spellEnd"/>
      <w:r w:rsidRPr="002C33E6">
        <w:rPr>
          <w:color w:val="000000" w:themeColor="text1"/>
        </w:rPr>
        <w:t xml:space="preserve"> H, </w:t>
      </w:r>
      <w:proofErr w:type="spellStart"/>
      <w:r w:rsidRPr="002C33E6">
        <w:rPr>
          <w:color w:val="000000" w:themeColor="text1"/>
        </w:rPr>
        <w:t>Kujala</w:t>
      </w:r>
      <w:proofErr w:type="spellEnd"/>
      <w:r w:rsidRPr="002C33E6">
        <w:rPr>
          <w:color w:val="000000" w:themeColor="text1"/>
        </w:rPr>
        <w:t xml:space="preserve"> UM. 2009. Long-term leisure time physical activity and properties of bone: a twin study. Journal of Bone and Mineral Research 24(8): 1427-1433</w:t>
      </w:r>
    </w:p>
    <w:p w14:paraId="12A43A0F" w14:textId="604F0A8C" w:rsidR="00EC3437" w:rsidRPr="002C33E6" w:rsidRDefault="00EC3437" w:rsidP="00EC3437">
      <w:pPr>
        <w:rPr>
          <w:color w:val="000000" w:themeColor="text1"/>
        </w:rPr>
      </w:pPr>
      <w:proofErr w:type="spellStart"/>
      <w:r w:rsidRPr="002C33E6">
        <w:rPr>
          <w:color w:val="000000" w:themeColor="text1"/>
        </w:rPr>
        <w:t>Mariotti</w:t>
      </w:r>
      <w:proofErr w:type="spellEnd"/>
      <w:r w:rsidRPr="002C33E6">
        <w:rPr>
          <w:color w:val="000000" w:themeColor="text1"/>
        </w:rPr>
        <w:t xml:space="preserve"> V, </w:t>
      </w:r>
      <w:proofErr w:type="spellStart"/>
      <w:r w:rsidRPr="002C33E6">
        <w:rPr>
          <w:color w:val="000000" w:themeColor="text1"/>
        </w:rPr>
        <w:t>Facchini</w:t>
      </w:r>
      <w:proofErr w:type="spellEnd"/>
      <w:r w:rsidRPr="002C33E6">
        <w:rPr>
          <w:color w:val="000000" w:themeColor="text1"/>
        </w:rPr>
        <w:t xml:space="preserve"> F, </w:t>
      </w:r>
      <w:proofErr w:type="spellStart"/>
      <w:r w:rsidRPr="002C33E6">
        <w:rPr>
          <w:color w:val="000000" w:themeColor="text1"/>
        </w:rPr>
        <w:t>Belcastro</w:t>
      </w:r>
      <w:proofErr w:type="spellEnd"/>
      <w:r w:rsidRPr="002C33E6">
        <w:rPr>
          <w:color w:val="000000" w:themeColor="text1"/>
        </w:rPr>
        <w:t xml:space="preserve"> MG. 2004. </w:t>
      </w:r>
      <w:proofErr w:type="spellStart"/>
      <w:r w:rsidRPr="002C33E6">
        <w:rPr>
          <w:color w:val="000000" w:themeColor="text1"/>
        </w:rPr>
        <w:t>Enthesopathies</w:t>
      </w:r>
      <w:proofErr w:type="spellEnd"/>
      <w:r w:rsidRPr="002C33E6">
        <w:rPr>
          <w:color w:val="000000" w:themeColor="text1"/>
        </w:rPr>
        <w:t xml:space="preserve">: proposal of a standardized scoring method and applications. Collegium </w:t>
      </w:r>
      <w:proofErr w:type="spellStart"/>
      <w:r w:rsidR="004446B2">
        <w:rPr>
          <w:color w:val="000000" w:themeColor="text1"/>
        </w:rPr>
        <w:t>A</w:t>
      </w:r>
      <w:r w:rsidRPr="002C33E6">
        <w:rPr>
          <w:color w:val="000000" w:themeColor="text1"/>
        </w:rPr>
        <w:t>ntropologicum</w:t>
      </w:r>
      <w:proofErr w:type="spellEnd"/>
      <w:r w:rsidRPr="002C33E6">
        <w:rPr>
          <w:color w:val="000000" w:themeColor="text1"/>
        </w:rPr>
        <w:t xml:space="preserve"> 28(1): 145-159</w:t>
      </w:r>
    </w:p>
    <w:p w14:paraId="41541C27" w14:textId="53549950" w:rsidR="00EC3437" w:rsidRPr="002C33E6" w:rsidRDefault="00EC3437" w:rsidP="00EC3437">
      <w:pPr>
        <w:rPr>
          <w:color w:val="000000" w:themeColor="text1"/>
        </w:rPr>
      </w:pPr>
      <w:proofErr w:type="spellStart"/>
      <w:r w:rsidRPr="002C33E6">
        <w:rPr>
          <w:color w:val="000000" w:themeColor="text1"/>
        </w:rPr>
        <w:t>Mariotti</w:t>
      </w:r>
      <w:proofErr w:type="spellEnd"/>
      <w:r w:rsidRPr="002C33E6">
        <w:rPr>
          <w:color w:val="000000" w:themeColor="text1"/>
        </w:rPr>
        <w:t xml:space="preserve"> V, </w:t>
      </w:r>
      <w:proofErr w:type="spellStart"/>
      <w:r w:rsidRPr="002C33E6">
        <w:rPr>
          <w:color w:val="000000" w:themeColor="text1"/>
        </w:rPr>
        <w:t>Facchini</w:t>
      </w:r>
      <w:proofErr w:type="spellEnd"/>
      <w:r w:rsidRPr="002C33E6">
        <w:rPr>
          <w:color w:val="000000" w:themeColor="text1"/>
        </w:rPr>
        <w:t xml:space="preserve"> F, </w:t>
      </w:r>
      <w:proofErr w:type="spellStart"/>
      <w:r w:rsidRPr="002C33E6">
        <w:rPr>
          <w:color w:val="000000" w:themeColor="text1"/>
        </w:rPr>
        <w:t>Belcastro</w:t>
      </w:r>
      <w:proofErr w:type="spellEnd"/>
      <w:r w:rsidRPr="002C33E6">
        <w:rPr>
          <w:color w:val="000000" w:themeColor="text1"/>
        </w:rPr>
        <w:t xml:space="preserve"> MG. 2007. The study of </w:t>
      </w:r>
      <w:proofErr w:type="spellStart"/>
      <w:r w:rsidRPr="002C33E6">
        <w:rPr>
          <w:color w:val="000000" w:themeColor="text1"/>
        </w:rPr>
        <w:t>entheses</w:t>
      </w:r>
      <w:proofErr w:type="spellEnd"/>
      <w:r w:rsidRPr="002C33E6">
        <w:rPr>
          <w:color w:val="000000" w:themeColor="text1"/>
        </w:rPr>
        <w:t xml:space="preserve">: proposal of a standardised scoring method for twenty-three </w:t>
      </w:r>
      <w:proofErr w:type="spellStart"/>
      <w:r w:rsidRPr="002C33E6">
        <w:rPr>
          <w:color w:val="000000" w:themeColor="text1"/>
        </w:rPr>
        <w:t>entheses</w:t>
      </w:r>
      <w:proofErr w:type="spellEnd"/>
      <w:r w:rsidRPr="002C33E6">
        <w:rPr>
          <w:color w:val="000000" w:themeColor="text1"/>
        </w:rPr>
        <w:t xml:space="preserve"> of the postcranial skeleton. Collegium </w:t>
      </w:r>
      <w:proofErr w:type="spellStart"/>
      <w:r w:rsidR="004446B2">
        <w:rPr>
          <w:color w:val="000000" w:themeColor="text1"/>
        </w:rPr>
        <w:t>A</w:t>
      </w:r>
      <w:r w:rsidRPr="002C33E6">
        <w:rPr>
          <w:color w:val="000000" w:themeColor="text1"/>
        </w:rPr>
        <w:t>ntropologicum</w:t>
      </w:r>
      <w:proofErr w:type="spellEnd"/>
      <w:r w:rsidRPr="002C33E6">
        <w:rPr>
          <w:color w:val="000000" w:themeColor="text1"/>
        </w:rPr>
        <w:t xml:space="preserve"> 31(1): 291-313</w:t>
      </w:r>
    </w:p>
    <w:p w14:paraId="52C8E1AD" w14:textId="6F8A86F3" w:rsidR="005E2A27" w:rsidRPr="002C33E6" w:rsidRDefault="005E2A27" w:rsidP="00EC3437">
      <w:pPr>
        <w:rPr>
          <w:color w:val="000000" w:themeColor="text1"/>
        </w:rPr>
      </w:pPr>
      <w:proofErr w:type="spellStart"/>
      <w:r w:rsidRPr="002C33E6">
        <w:rPr>
          <w:color w:val="000000" w:themeColor="text1"/>
        </w:rPr>
        <w:t>Mathisen</w:t>
      </w:r>
      <w:proofErr w:type="spellEnd"/>
      <w:r w:rsidRPr="002C33E6">
        <w:rPr>
          <w:color w:val="000000" w:themeColor="text1"/>
        </w:rPr>
        <w:t xml:space="preserve">. 2003. People, Personal Expression, and Social Relations in Late Antiquity, Volume I. University of Michigan Press: </w:t>
      </w:r>
      <w:r w:rsidR="004446B2">
        <w:rPr>
          <w:color w:val="000000" w:themeColor="text1"/>
        </w:rPr>
        <w:t>Ann Arbor</w:t>
      </w:r>
    </w:p>
    <w:p w14:paraId="7F869E0F" w14:textId="77777777" w:rsidR="00EC3437" w:rsidRPr="002C33E6" w:rsidRDefault="00EC3437" w:rsidP="00EC3437">
      <w:pPr>
        <w:rPr>
          <w:color w:val="000000" w:themeColor="text1"/>
        </w:rPr>
      </w:pPr>
      <w:r w:rsidRPr="002C33E6">
        <w:rPr>
          <w:color w:val="000000" w:themeColor="text1"/>
        </w:rPr>
        <w:t xml:space="preserve">Mays S. 1996. Age-dependent cortical bone loss in a medieval population. International Journal of </w:t>
      </w:r>
      <w:proofErr w:type="spellStart"/>
      <w:r w:rsidRPr="002C33E6">
        <w:rPr>
          <w:color w:val="000000" w:themeColor="text1"/>
        </w:rPr>
        <w:t>Osteoarchaeology</w:t>
      </w:r>
      <w:proofErr w:type="spellEnd"/>
      <w:r w:rsidRPr="002C33E6">
        <w:rPr>
          <w:color w:val="000000" w:themeColor="text1"/>
        </w:rPr>
        <w:t xml:space="preserve"> 6</w:t>
      </w:r>
      <w:r w:rsidR="00583F14" w:rsidRPr="002C33E6">
        <w:rPr>
          <w:color w:val="000000" w:themeColor="text1"/>
        </w:rPr>
        <w:t>(2)</w:t>
      </w:r>
      <w:r w:rsidRPr="002C33E6">
        <w:rPr>
          <w:color w:val="000000" w:themeColor="text1"/>
        </w:rPr>
        <w:t>:144-154</w:t>
      </w:r>
    </w:p>
    <w:p w14:paraId="6A6A9B16" w14:textId="77777777" w:rsidR="00EC3437" w:rsidRPr="002C33E6" w:rsidRDefault="00EC3437" w:rsidP="00EC3437">
      <w:pPr>
        <w:rPr>
          <w:color w:val="000000" w:themeColor="text1"/>
        </w:rPr>
      </w:pPr>
      <w:r w:rsidRPr="002C33E6">
        <w:rPr>
          <w:color w:val="000000" w:themeColor="text1"/>
        </w:rPr>
        <w:t>Mays S. 2001. Effects of age and occupation on cortical bone in a group of 18th-19th century British men. American Journal of Physical Anthropology 116(1): 34-44</w:t>
      </w:r>
    </w:p>
    <w:p w14:paraId="16CC7BBA" w14:textId="77777777" w:rsidR="00EC3437" w:rsidRPr="002C33E6" w:rsidRDefault="00EC3437" w:rsidP="00EC3437">
      <w:pPr>
        <w:rPr>
          <w:color w:val="000000" w:themeColor="text1"/>
        </w:rPr>
      </w:pPr>
      <w:r w:rsidRPr="002C33E6">
        <w:rPr>
          <w:color w:val="000000" w:themeColor="text1"/>
        </w:rPr>
        <w:lastRenderedPageBreak/>
        <w:t>Mays S. 2006. Age related cortical bone loss in women from a 3rd-4th century AD population from England. American Journal of Physical Anthropology 129(1): 518-528</w:t>
      </w:r>
    </w:p>
    <w:p w14:paraId="3DB35527" w14:textId="77777777" w:rsidR="00EC3437" w:rsidRPr="002C33E6" w:rsidRDefault="00EC3437" w:rsidP="00EC3437">
      <w:pPr>
        <w:rPr>
          <w:color w:val="000000" w:themeColor="text1"/>
        </w:rPr>
      </w:pPr>
      <w:r w:rsidRPr="002C33E6">
        <w:rPr>
          <w:color w:val="000000" w:themeColor="text1"/>
        </w:rPr>
        <w:t>Mays S. 2014. Resorption of mandibular alveolar bone following loss of molar teeth and its relationship to age at death in a human skeletal population. American Journal of Physical Anthropology 153(4): 643-652</w:t>
      </w:r>
    </w:p>
    <w:p w14:paraId="23D6970E" w14:textId="77777777" w:rsidR="00EC3437" w:rsidRPr="002C33E6" w:rsidRDefault="00EC3437" w:rsidP="00EC3437">
      <w:pPr>
        <w:rPr>
          <w:color w:val="000000" w:themeColor="text1"/>
        </w:rPr>
      </w:pPr>
      <w:proofErr w:type="spellStart"/>
      <w:r w:rsidRPr="002C33E6">
        <w:rPr>
          <w:color w:val="000000" w:themeColor="text1"/>
        </w:rPr>
        <w:t>Milella</w:t>
      </w:r>
      <w:proofErr w:type="spellEnd"/>
      <w:r w:rsidRPr="002C33E6">
        <w:rPr>
          <w:color w:val="000000" w:themeColor="text1"/>
        </w:rPr>
        <w:t xml:space="preserve"> M, </w:t>
      </w:r>
      <w:proofErr w:type="spellStart"/>
      <w:r w:rsidRPr="002C33E6">
        <w:rPr>
          <w:color w:val="000000" w:themeColor="text1"/>
        </w:rPr>
        <w:t>Belcastro</w:t>
      </w:r>
      <w:proofErr w:type="spellEnd"/>
      <w:r w:rsidRPr="002C33E6">
        <w:rPr>
          <w:color w:val="000000" w:themeColor="text1"/>
        </w:rPr>
        <w:t xml:space="preserve"> MG, </w:t>
      </w:r>
      <w:proofErr w:type="spellStart"/>
      <w:r w:rsidRPr="002C33E6">
        <w:rPr>
          <w:color w:val="000000" w:themeColor="text1"/>
        </w:rPr>
        <w:t>Zollikofer</w:t>
      </w:r>
      <w:proofErr w:type="spellEnd"/>
      <w:r w:rsidRPr="002C33E6">
        <w:rPr>
          <w:color w:val="000000" w:themeColor="text1"/>
        </w:rPr>
        <w:t xml:space="preserve"> CPE, </w:t>
      </w:r>
      <w:proofErr w:type="spellStart"/>
      <w:r w:rsidRPr="002C33E6">
        <w:rPr>
          <w:color w:val="000000" w:themeColor="text1"/>
        </w:rPr>
        <w:t>Mariotti</w:t>
      </w:r>
      <w:proofErr w:type="spellEnd"/>
      <w:r w:rsidRPr="002C33E6">
        <w:rPr>
          <w:color w:val="000000" w:themeColor="text1"/>
        </w:rPr>
        <w:t xml:space="preserve"> V. 2012. The effect of age, sex, and physical activity on </w:t>
      </w:r>
      <w:proofErr w:type="spellStart"/>
      <w:r w:rsidRPr="002C33E6">
        <w:rPr>
          <w:color w:val="000000" w:themeColor="text1"/>
        </w:rPr>
        <w:t>entheseal</w:t>
      </w:r>
      <w:proofErr w:type="spellEnd"/>
      <w:r w:rsidRPr="002C33E6">
        <w:rPr>
          <w:color w:val="000000" w:themeColor="text1"/>
        </w:rPr>
        <w:t xml:space="preserve"> morphology in a contemporary Italian skeletal collection. American Journal of Physical Anthropology 148</w:t>
      </w:r>
      <w:r w:rsidR="00A2079D" w:rsidRPr="002C33E6">
        <w:rPr>
          <w:color w:val="000000" w:themeColor="text1"/>
        </w:rPr>
        <w:t>(3)</w:t>
      </w:r>
      <w:r w:rsidRPr="002C33E6">
        <w:rPr>
          <w:color w:val="000000" w:themeColor="text1"/>
        </w:rPr>
        <w:t>: 379-388</w:t>
      </w:r>
    </w:p>
    <w:p w14:paraId="7A6DBE69" w14:textId="77777777" w:rsidR="00EC3437" w:rsidRPr="002C33E6" w:rsidRDefault="00EC3437" w:rsidP="00EC3437">
      <w:pPr>
        <w:rPr>
          <w:color w:val="000000" w:themeColor="text1"/>
        </w:rPr>
      </w:pPr>
      <w:r w:rsidRPr="002C33E6">
        <w:rPr>
          <w:color w:val="000000" w:themeColor="text1"/>
        </w:rPr>
        <w:t xml:space="preserve">Milner GR, </w:t>
      </w:r>
      <w:proofErr w:type="spellStart"/>
      <w:r w:rsidRPr="002C33E6">
        <w:rPr>
          <w:color w:val="000000" w:themeColor="text1"/>
        </w:rPr>
        <w:t>Boldsen</w:t>
      </w:r>
      <w:proofErr w:type="spellEnd"/>
      <w:r w:rsidRPr="002C33E6">
        <w:rPr>
          <w:color w:val="000000" w:themeColor="text1"/>
        </w:rPr>
        <w:t xml:space="preserve"> JL. 2012. Transition analysis: a validation study with known-age modern American skeletons. American Journal of Physical Anthropology 148(1): 98-110</w:t>
      </w:r>
    </w:p>
    <w:p w14:paraId="5F2EC98A" w14:textId="77777777" w:rsidR="00EC3437" w:rsidRPr="002C33E6" w:rsidRDefault="00EC3437" w:rsidP="00EC3437">
      <w:pPr>
        <w:spacing w:after="0" w:line="240" w:lineRule="auto"/>
        <w:rPr>
          <w:rFonts w:eastAsia="Times New Roman" w:cs="Times New Roman"/>
          <w:color w:val="000000" w:themeColor="text1"/>
          <w:szCs w:val="24"/>
          <w:lang w:eastAsia="en-CA"/>
        </w:rPr>
      </w:pPr>
      <w:proofErr w:type="spellStart"/>
      <w:r w:rsidRPr="002C33E6">
        <w:rPr>
          <w:rFonts w:eastAsia="Times New Roman" w:cs="Times New Roman"/>
          <w:color w:val="000000" w:themeColor="text1"/>
          <w:szCs w:val="24"/>
          <w:lang w:eastAsia="en-CA"/>
        </w:rPr>
        <w:t>Niinimäki</w:t>
      </w:r>
      <w:proofErr w:type="spellEnd"/>
      <w:r w:rsidRPr="002C33E6">
        <w:rPr>
          <w:rFonts w:eastAsia="Times New Roman" w:cs="Times New Roman"/>
          <w:color w:val="000000" w:themeColor="text1"/>
          <w:szCs w:val="24"/>
          <w:lang w:eastAsia="en-CA"/>
        </w:rPr>
        <w:t xml:space="preserve"> S, </w:t>
      </w:r>
      <w:proofErr w:type="spellStart"/>
      <w:r w:rsidRPr="002C33E6">
        <w:rPr>
          <w:rFonts w:eastAsia="Times New Roman" w:cs="Times New Roman"/>
          <w:color w:val="000000" w:themeColor="text1"/>
          <w:szCs w:val="24"/>
          <w:lang w:eastAsia="en-CA"/>
        </w:rPr>
        <w:t>Söderling</w:t>
      </w:r>
      <w:proofErr w:type="spellEnd"/>
      <w:r w:rsidRPr="002C33E6">
        <w:rPr>
          <w:rFonts w:eastAsia="Times New Roman" w:cs="Times New Roman"/>
          <w:color w:val="000000" w:themeColor="text1"/>
          <w:szCs w:val="24"/>
          <w:lang w:eastAsia="en-CA"/>
        </w:rPr>
        <w:t xml:space="preserve"> S, </w:t>
      </w:r>
      <w:proofErr w:type="spellStart"/>
      <w:r w:rsidRPr="002C33E6">
        <w:rPr>
          <w:rFonts w:eastAsia="Times New Roman" w:cs="Times New Roman"/>
          <w:color w:val="000000" w:themeColor="text1"/>
          <w:szCs w:val="24"/>
          <w:lang w:eastAsia="en-CA"/>
        </w:rPr>
        <w:t>Junno</w:t>
      </w:r>
      <w:proofErr w:type="spellEnd"/>
      <w:r w:rsidRPr="002C33E6">
        <w:rPr>
          <w:rFonts w:eastAsia="Times New Roman" w:cs="Times New Roman"/>
          <w:color w:val="000000" w:themeColor="text1"/>
          <w:szCs w:val="24"/>
          <w:lang w:eastAsia="en-CA"/>
        </w:rPr>
        <w:t xml:space="preserve"> JA, </w:t>
      </w:r>
      <w:proofErr w:type="spellStart"/>
      <w:r w:rsidRPr="002C33E6">
        <w:rPr>
          <w:rFonts w:eastAsia="Times New Roman" w:cs="Times New Roman"/>
          <w:color w:val="000000" w:themeColor="text1"/>
          <w:szCs w:val="24"/>
          <w:lang w:eastAsia="en-CA"/>
        </w:rPr>
        <w:t>Finnilä</w:t>
      </w:r>
      <w:proofErr w:type="spellEnd"/>
      <w:r w:rsidRPr="002C33E6">
        <w:rPr>
          <w:rFonts w:eastAsia="Times New Roman" w:cs="Times New Roman"/>
          <w:color w:val="000000" w:themeColor="text1"/>
          <w:szCs w:val="24"/>
          <w:lang w:eastAsia="en-CA"/>
        </w:rPr>
        <w:t xml:space="preserve"> M, </w:t>
      </w:r>
      <w:proofErr w:type="spellStart"/>
      <w:r w:rsidRPr="002C33E6">
        <w:rPr>
          <w:rFonts w:eastAsia="Times New Roman" w:cs="Times New Roman"/>
          <w:color w:val="000000" w:themeColor="text1"/>
          <w:szCs w:val="24"/>
          <w:lang w:eastAsia="en-CA"/>
        </w:rPr>
        <w:t>Niskanen</w:t>
      </w:r>
      <w:proofErr w:type="spellEnd"/>
      <w:r w:rsidRPr="002C33E6">
        <w:rPr>
          <w:rFonts w:eastAsia="Times New Roman" w:cs="Times New Roman"/>
          <w:color w:val="000000" w:themeColor="text1"/>
          <w:szCs w:val="24"/>
          <w:lang w:eastAsia="en-CA"/>
        </w:rPr>
        <w:t xml:space="preserve"> M. 2013. Cortical bone thickness can adapt locally to muscular loading while changing with age. HOMO-Journal of Comparative Human Biology 64(6): 474-490</w:t>
      </w:r>
    </w:p>
    <w:p w14:paraId="20F695AA" w14:textId="77777777" w:rsidR="00EC3437" w:rsidRPr="002C33E6" w:rsidRDefault="00EC3437" w:rsidP="00EC3437">
      <w:pPr>
        <w:spacing w:after="0" w:line="240" w:lineRule="auto"/>
        <w:rPr>
          <w:rFonts w:eastAsia="Times New Roman" w:cs="Times New Roman"/>
          <w:color w:val="000000" w:themeColor="text1"/>
          <w:szCs w:val="24"/>
          <w:lang w:eastAsia="en-CA"/>
        </w:rPr>
      </w:pPr>
    </w:p>
    <w:p w14:paraId="2ED86F21" w14:textId="77777777" w:rsidR="00EC3437" w:rsidRPr="002C33E6" w:rsidRDefault="00EC3437" w:rsidP="00EC3437">
      <w:pPr>
        <w:rPr>
          <w:color w:val="000000" w:themeColor="text1"/>
        </w:rPr>
      </w:pPr>
      <w:proofErr w:type="spellStart"/>
      <w:r w:rsidRPr="002C33E6">
        <w:rPr>
          <w:color w:val="000000" w:themeColor="text1"/>
        </w:rPr>
        <w:t>Noldner</w:t>
      </w:r>
      <w:proofErr w:type="spellEnd"/>
      <w:r w:rsidRPr="002C33E6">
        <w:rPr>
          <w:color w:val="000000" w:themeColor="text1"/>
        </w:rPr>
        <w:t xml:space="preserve"> LK, Edgar HJH. 2013. Technical note: 3D representation and analysis of </w:t>
      </w:r>
      <w:proofErr w:type="spellStart"/>
      <w:r w:rsidRPr="002C33E6">
        <w:rPr>
          <w:color w:val="000000" w:themeColor="text1"/>
        </w:rPr>
        <w:t>enthesis</w:t>
      </w:r>
      <w:proofErr w:type="spellEnd"/>
      <w:r w:rsidRPr="002C33E6">
        <w:rPr>
          <w:color w:val="000000" w:themeColor="text1"/>
        </w:rPr>
        <w:t xml:space="preserve"> morphology. American Journal of Physical Anthropology 152(3): 417-424</w:t>
      </w:r>
    </w:p>
    <w:p w14:paraId="402C0CB2" w14:textId="41EA10EF" w:rsidR="00451508" w:rsidRPr="002C33E6" w:rsidRDefault="00451508" w:rsidP="00EC3437">
      <w:pPr>
        <w:rPr>
          <w:color w:val="000000" w:themeColor="text1"/>
        </w:rPr>
      </w:pPr>
      <w:proofErr w:type="spellStart"/>
      <w:r w:rsidRPr="002C33E6">
        <w:rPr>
          <w:color w:val="000000" w:themeColor="text1"/>
        </w:rPr>
        <w:t>Ortner</w:t>
      </w:r>
      <w:proofErr w:type="spellEnd"/>
      <w:r w:rsidRPr="002C33E6">
        <w:rPr>
          <w:color w:val="000000" w:themeColor="text1"/>
        </w:rPr>
        <w:t xml:space="preserve"> NJ. 2003. Identification of </w:t>
      </w:r>
      <w:r w:rsidR="00B814E7">
        <w:rPr>
          <w:color w:val="000000" w:themeColor="text1"/>
        </w:rPr>
        <w:t>P</w:t>
      </w:r>
      <w:r w:rsidRPr="002C33E6">
        <w:rPr>
          <w:color w:val="000000" w:themeColor="text1"/>
        </w:rPr>
        <w:t xml:space="preserve">athological </w:t>
      </w:r>
      <w:r w:rsidR="00B814E7">
        <w:rPr>
          <w:color w:val="000000" w:themeColor="text1"/>
        </w:rPr>
        <w:t>C</w:t>
      </w:r>
      <w:r w:rsidR="00B814E7" w:rsidRPr="002C33E6">
        <w:rPr>
          <w:color w:val="000000" w:themeColor="text1"/>
        </w:rPr>
        <w:t xml:space="preserve">onditions </w:t>
      </w:r>
      <w:r w:rsidRPr="002C33E6">
        <w:rPr>
          <w:color w:val="000000" w:themeColor="text1"/>
        </w:rPr>
        <w:t xml:space="preserve">in </w:t>
      </w:r>
      <w:r w:rsidR="00B814E7">
        <w:rPr>
          <w:color w:val="000000" w:themeColor="text1"/>
        </w:rPr>
        <w:t>H</w:t>
      </w:r>
      <w:r w:rsidRPr="002C33E6">
        <w:rPr>
          <w:color w:val="000000" w:themeColor="text1"/>
        </w:rPr>
        <w:t xml:space="preserve">uman </w:t>
      </w:r>
      <w:r w:rsidR="00B814E7">
        <w:rPr>
          <w:color w:val="000000" w:themeColor="text1"/>
        </w:rPr>
        <w:t>S</w:t>
      </w:r>
      <w:r w:rsidRPr="002C33E6">
        <w:rPr>
          <w:color w:val="000000" w:themeColor="text1"/>
        </w:rPr>
        <w:t xml:space="preserve">keletal </w:t>
      </w:r>
      <w:r w:rsidR="00B814E7">
        <w:rPr>
          <w:color w:val="000000" w:themeColor="text1"/>
        </w:rPr>
        <w:t>R</w:t>
      </w:r>
      <w:r w:rsidR="00B814E7" w:rsidRPr="002C33E6">
        <w:rPr>
          <w:color w:val="000000" w:themeColor="text1"/>
        </w:rPr>
        <w:t>emains</w:t>
      </w:r>
      <w:r w:rsidRPr="002C33E6">
        <w:rPr>
          <w:color w:val="000000" w:themeColor="text1"/>
        </w:rPr>
        <w:t>. Elsevier: Oxford</w:t>
      </w:r>
    </w:p>
    <w:p w14:paraId="74EFDBFB" w14:textId="77777777" w:rsidR="00EC3437" w:rsidRPr="002C33E6" w:rsidRDefault="00EC3437" w:rsidP="00EC3437">
      <w:pPr>
        <w:rPr>
          <w:color w:val="000000" w:themeColor="text1"/>
          <w:lang w:val="fr-CA"/>
        </w:rPr>
      </w:pPr>
      <w:r w:rsidRPr="002C33E6">
        <w:rPr>
          <w:color w:val="000000" w:themeColor="text1"/>
        </w:rPr>
        <w:t xml:space="preserve">Palmer JLA, </w:t>
      </w:r>
      <w:proofErr w:type="spellStart"/>
      <w:r w:rsidRPr="002C33E6">
        <w:rPr>
          <w:color w:val="000000" w:themeColor="text1"/>
        </w:rPr>
        <w:t>Hoogland</w:t>
      </w:r>
      <w:proofErr w:type="spellEnd"/>
      <w:r w:rsidRPr="002C33E6">
        <w:rPr>
          <w:color w:val="000000" w:themeColor="text1"/>
        </w:rPr>
        <w:t xml:space="preserve"> MHL, Waters-</w:t>
      </w:r>
      <w:proofErr w:type="spellStart"/>
      <w:r w:rsidRPr="002C33E6">
        <w:rPr>
          <w:color w:val="000000" w:themeColor="text1"/>
        </w:rPr>
        <w:t>Rist</w:t>
      </w:r>
      <w:proofErr w:type="spellEnd"/>
      <w:r w:rsidRPr="002C33E6">
        <w:rPr>
          <w:color w:val="000000" w:themeColor="text1"/>
        </w:rPr>
        <w:t xml:space="preserve"> AL. 2014. Activity reconstruction of post-medieval Dutch rural villagers from upper limb osteoarthritis and </w:t>
      </w:r>
      <w:proofErr w:type="spellStart"/>
      <w:r w:rsidRPr="002C33E6">
        <w:rPr>
          <w:color w:val="000000" w:themeColor="text1"/>
        </w:rPr>
        <w:t>entheseal</w:t>
      </w:r>
      <w:proofErr w:type="spellEnd"/>
      <w:r w:rsidRPr="002C33E6">
        <w:rPr>
          <w:color w:val="000000" w:themeColor="text1"/>
        </w:rPr>
        <w:t xml:space="preserve"> changes. </w:t>
      </w:r>
      <w:r w:rsidRPr="002C33E6">
        <w:rPr>
          <w:color w:val="000000" w:themeColor="text1"/>
          <w:lang w:val="fr-CA"/>
        </w:rPr>
        <w:t xml:space="preserve">International Journal of </w:t>
      </w:r>
      <w:proofErr w:type="spellStart"/>
      <w:r w:rsidRPr="002C33E6">
        <w:rPr>
          <w:color w:val="000000" w:themeColor="text1"/>
          <w:lang w:val="fr-CA"/>
        </w:rPr>
        <w:t>Archaeology</w:t>
      </w:r>
      <w:proofErr w:type="spellEnd"/>
      <w:r w:rsidRPr="002C33E6">
        <w:rPr>
          <w:color w:val="000000" w:themeColor="text1"/>
          <w:lang w:val="fr-CA"/>
        </w:rPr>
        <w:t xml:space="preserve"> 133</w:t>
      </w:r>
      <w:r w:rsidR="00583F14" w:rsidRPr="002C33E6">
        <w:rPr>
          <w:color w:val="000000" w:themeColor="text1"/>
          <w:lang w:val="fr-CA"/>
        </w:rPr>
        <w:t>(3)</w:t>
      </w:r>
      <w:r w:rsidRPr="002C33E6">
        <w:rPr>
          <w:color w:val="000000" w:themeColor="text1"/>
          <w:lang w:val="fr-CA"/>
        </w:rPr>
        <w:t>: 931-945</w:t>
      </w:r>
    </w:p>
    <w:p w14:paraId="30D72BCA" w14:textId="77777777" w:rsidR="00EC3437" w:rsidRPr="002C33E6" w:rsidRDefault="00EC3437" w:rsidP="00EC3437">
      <w:pPr>
        <w:rPr>
          <w:color w:val="000000" w:themeColor="text1"/>
        </w:rPr>
      </w:pPr>
      <w:r w:rsidRPr="002C33E6">
        <w:rPr>
          <w:color w:val="000000" w:themeColor="text1"/>
          <w:lang w:val="fr-CA"/>
        </w:rPr>
        <w:t xml:space="preserve">Paillard D. </w:t>
      </w:r>
      <w:proofErr w:type="spellStart"/>
      <w:r w:rsidRPr="002C33E6">
        <w:rPr>
          <w:color w:val="000000" w:themeColor="text1"/>
          <w:lang w:val="fr-CA"/>
        </w:rPr>
        <w:t>unpublished</w:t>
      </w:r>
      <w:proofErr w:type="spellEnd"/>
      <w:r w:rsidRPr="002C33E6">
        <w:rPr>
          <w:color w:val="000000" w:themeColor="text1"/>
          <w:lang w:val="fr-CA"/>
        </w:rPr>
        <w:t xml:space="preserve"> report. Ancienne école Michelet-Jules Ferry Lisieux (Calvados) : Document final de Synthèse 1990-1993. </w:t>
      </w:r>
      <w:r w:rsidRPr="002C33E6">
        <w:rPr>
          <w:color w:val="000000" w:themeColor="text1"/>
        </w:rPr>
        <w:t>Archaeology department, University of Caen, France</w:t>
      </w:r>
    </w:p>
    <w:p w14:paraId="49B7A4BF" w14:textId="2FF63104" w:rsidR="00EC3437" w:rsidRPr="002C33E6" w:rsidRDefault="00EC3437" w:rsidP="00EC3437">
      <w:pPr>
        <w:rPr>
          <w:color w:val="000000" w:themeColor="text1"/>
          <w:lang w:val="fr-CA"/>
        </w:rPr>
      </w:pPr>
      <w:r w:rsidRPr="003749CA">
        <w:rPr>
          <w:color w:val="000000" w:themeColor="text1"/>
          <w:lang w:val="fr-CA"/>
        </w:rPr>
        <w:t xml:space="preserve">Paillard D, </w:t>
      </w:r>
      <w:proofErr w:type="spellStart"/>
      <w:r w:rsidRPr="003749CA">
        <w:rPr>
          <w:color w:val="000000" w:themeColor="text1"/>
          <w:lang w:val="fr-CA"/>
        </w:rPr>
        <w:t>Buchet</w:t>
      </w:r>
      <w:proofErr w:type="spellEnd"/>
      <w:r w:rsidRPr="003749CA">
        <w:rPr>
          <w:color w:val="000000" w:themeColor="text1"/>
          <w:lang w:val="fr-CA"/>
        </w:rPr>
        <w:t xml:space="preserve"> L, </w:t>
      </w:r>
      <w:proofErr w:type="spellStart"/>
      <w:r w:rsidRPr="003749CA">
        <w:rPr>
          <w:color w:val="000000" w:themeColor="text1"/>
          <w:lang w:val="fr-CA"/>
        </w:rPr>
        <w:t>Alduc</w:t>
      </w:r>
      <w:proofErr w:type="spellEnd"/>
      <w:r w:rsidRPr="003749CA">
        <w:rPr>
          <w:color w:val="000000" w:themeColor="text1"/>
          <w:lang w:val="fr-CA"/>
        </w:rPr>
        <w:t xml:space="preserve">-Le </w:t>
      </w:r>
      <w:proofErr w:type="spellStart"/>
      <w:r w:rsidRPr="003749CA">
        <w:rPr>
          <w:color w:val="000000" w:themeColor="text1"/>
          <w:lang w:val="fr-CA"/>
        </w:rPr>
        <w:t>Bagousse</w:t>
      </w:r>
      <w:proofErr w:type="spellEnd"/>
      <w:r w:rsidRPr="003749CA">
        <w:rPr>
          <w:color w:val="000000" w:themeColor="text1"/>
          <w:lang w:val="fr-CA"/>
        </w:rPr>
        <w:t xml:space="preserve">. </w:t>
      </w:r>
      <w:r w:rsidRPr="002C33E6">
        <w:rPr>
          <w:color w:val="000000" w:themeColor="text1"/>
          <w:lang w:val="fr-FR"/>
        </w:rPr>
        <w:t xml:space="preserve">2006. Nombre d’inhumés, nombre d’habitants. </w:t>
      </w:r>
      <w:r w:rsidRPr="002C33E6">
        <w:rPr>
          <w:color w:val="000000" w:themeColor="text1"/>
          <w:lang w:val="fr-CA"/>
        </w:rPr>
        <w:t xml:space="preserve">Estimations archéologiques et anthropologiques Lisieux (Calvados), IVe siècle de notre ère. La </w:t>
      </w:r>
      <w:proofErr w:type="spellStart"/>
      <w:r w:rsidRPr="002C33E6">
        <w:rPr>
          <w:color w:val="000000" w:themeColor="text1"/>
          <w:lang w:val="fr-CA"/>
        </w:rPr>
        <w:t>paléodémographie</w:t>
      </w:r>
      <w:proofErr w:type="spellEnd"/>
      <w:r w:rsidRPr="002C33E6">
        <w:rPr>
          <w:color w:val="000000" w:themeColor="text1"/>
          <w:lang w:val="fr-CA"/>
        </w:rPr>
        <w:t>. Mémoire d’</w:t>
      </w:r>
      <w:r w:rsidR="00B814E7">
        <w:rPr>
          <w:color w:val="000000" w:themeColor="text1"/>
          <w:lang w:val="fr-CA"/>
        </w:rPr>
        <w:t>O</w:t>
      </w:r>
      <w:r w:rsidRPr="002C33E6">
        <w:rPr>
          <w:color w:val="000000" w:themeColor="text1"/>
          <w:lang w:val="fr-CA"/>
        </w:rPr>
        <w:t xml:space="preserve">s, </w:t>
      </w:r>
      <w:r w:rsidR="00B814E7">
        <w:rPr>
          <w:color w:val="000000" w:themeColor="text1"/>
          <w:lang w:val="fr-CA"/>
        </w:rPr>
        <w:t>M</w:t>
      </w:r>
      <w:r w:rsidRPr="002C33E6">
        <w:rPr>
          <w:color w:val="000000" w:themeColor="text1"/>
          <w:lang w:val="fr-CA"/>
        </w:rPr>
        <w:t>émoire d’</w:t>
      </w:r>
      <w:r w:rsidR="00B814E7">
        <w:rPr>
          <w:color w:val="000000" w:themeColor="text1"/>
          <w:lang w:val="fr-CA"/>
        </w:rPr>
        <w:t>H</w:t>
      </w:r>
      <w:r w:rsidRPr="002C33E6">
        <w:rPr>
          <w:color w:val="000000" w:themeColor="text1"/>
          <w:lang w:val="fr-CA"/>
        </w:rPr>
        <w:t>ommes 8: 209-223</w:t>
      </w:r>
    </w:p>
    <w:p w14:paraId="25380E5A" w14:textId="77777777" w:rsidR="00EC3437" w:rsidRPr="002C33E6" w:rsidRDefault="00EC3437" w:rsidP="00EC3437">
      <w:pPr>
        <w:rPr>
          <w:color w:val="000000" w:themeColor="text1"/>
        </w:rPr>
      </w:pPr>
      <w:r w:rsidRPr="002C33E6">
        <w:rPr>
          <w:color w:val="000000" w:themeColor="text1"/>
          <w:lang w:val="fr-CA"/>
        </w:rPr>
        <w:t xml:space="preserve">Rhodes J, </w:t>
      </w:r>
      <w:proofErr w:type="spellStart"/>
      <w:r w:rsidRPr="002C33E6">
        <w:rPr>
          <w:color w:val="000000" w:themeColor="text1"/>
          <w:lang w:val="fr-CA"/>
        </w:rPr>
        <w:t>Knüsel</w:t>
      </w:r>
      <w:proofErr w:type="spellEnd"/>
      <w:r w:rsidRPr="002C33E6">
        <w:rPr>
          <w:color w:val="000000" w:themeColor="text1"/>
          <w:lang w:val="fr-CA"/>
        </w:rPr>
        <w:t xml:space="preserve"> C. 2005. </w:t>
      </w:r>
      <w:r w:rsidRPr="002C33E6">
        <w:rPr>
          <w:color w:val="000000" w:themeColor="text1"/>
        </w:rPr>
        <w:t xml:space="preserve">Activity-related skeletal change in medieval </w:t>
      </w:r>
      <w:proofErr w:type="spellStart"/>
      <w:r w:rsidRPr="002C33E6">
        <w:rPr>
          <w:color w:val="000000" w:themeColor="text1"/>
        </w:rPr>
        <w:t>humeri</w:t>
      </w:r>
      <w:proofErr w:type="spellEnd"/>
      <w:r w:rsidRPr="002C33E6">
        <w:rPr>
          <w:color w:val="000000" w:themeColor="text1"/>
        </w:rPr>
        <w:t>: cross-sectional and architectural alterations. American Journal of Physical Anthropology 128(3): 536-546</w:t>
      </w:r>
    </w:p>
    <w:p w14:paraId="728B59CD" w14:textId="77777777" w:rsidR="00EC3437" w:rsidRPr="002C33E6" w:rsidRDefault="00EC3437" w:rsidP="00EC3437">
      <w:pPr>
        <w:rPr>
          <w:color w:val="000000" w:themeColor="text1"/>
        </w:rPr>
      </w:pPr>
      <w:proofErr w:type="spellStart"/>
      <w:r w:rsidRPr="002C33E6">
        <w:rPr>
          <w:color w:val="000000" w:themeColor="text1"/>
        </w:rPr>
        <w:t>Robling</w:t>
      </w:r>
      <w:proofErr w:type="spellEnd"/>
      <w:r w:rsidRPr="002C33E6">
        <w:rPr>
          <w:color w:val="000000" w:themeColor="text1"/>
        </w:rPr>
        <w:t xml:space="preserve"> AG, </w:t>
      </w:r>
      <w:proofErr w:type="spellStart"/>
      <w:r w:rsidRPr="002C33E6">
        <w:rPr>
          <w:color w:val="000000" w:themeColor="text1"/>
        </w:rPr>
        <w:t>Hinant</w:t>
      </w:r>
      <w:proofErr w:type="spellEnd"/>
      <w:r w:rsidRPr="002C33E6">
        <w:rPr>
          <w:color w:val="000000" w:themeColor="text1"/>
        </w:rPr>
        <w:t xml:space="preserve"> FM, Burr DB, Turner CH. 2002. Improved bone structure and strength after long-term mechanical loading is greatest if loading is separated into short bouts. Journal of Bone and Mineral Research 17(8): 1545-1554</w:t>
      </w:r>
    </w:p>
    <w:p w14:paraId="6700F5C5" w14:textId="77777777" w:rsidR="00EC3437" w:rsidRPr="002C33E6" w:rsidRDefault="00EC3437" w:rsidP="00EC3437">
      <w:pPr>
        <w:rPr>
          <w:color w:val="000000" w:themeColor="text1"/>
        </w:rPr>
      </w:pPr>
      <w:r w:rsidRPr="002C33E6">
        <w:rPr>
          <w:color w:val="000000" w:themeColor="text1"/>
        </w:rPr>
        <w:t>Sorenson SB. 2011. Gender disparities in injury mortality: consistent, persistent, and larger than you’d think. American Journal of Public Health 101</w:t>
      </w:r>
      <w:r w:rsidR="00583F14" w:rsidRPr="002C33E6">
        <w:rPr>
          <w:color w:val="000000" w:themeColor="text1"/>
        </w:rPr>
        <w:t>(2)</w:t>
      </w:r>
      <w:r w:rsidRPr="002C33E6">
        <w:rPr>
          <w:color w:val="000000" w:themeColor="text1"/>
        </w:rPr>
        <w:t>: 353-358</w:t>
      </w:r>
    </w:p>
    <w:p w14:paraId="2AE180C7" w14:textId="77777777" w:rsidR="00EC3437" w:rsidRPr="002C33E6" w:rsidRDefault="00EC3437" w:rsidP="00EC3437">
      <w:pPr>
        <w:rPr>
          <w:color w:val="000000" w:themeColor="text1"/>
        </w:rPr>
      </w:pPr>
      <w:r w:rsidRPr="002C33E6">
        <w:rPr>
          <w:color w:val="000000" w:themeColor="text1"/>
        </w:rPr>
        <w:lastRenderedPageBreak/>
        <w:t>Steele J, Mays S. 1995. Handedness and directional asymmetry in the long bones of the human upper limb. Internatio</w:t>
      </w:r>
      <w:r w:rsidR="00583F14" w:rsidRPr="002C33E6">
        <w:rPr>
          <w:color w:val="000000" w:themeColor="text1"/>
        </w:rPr>
        <w:t>n</w:t>
      </w:r>
      <w:r w:rsidRPr="002C33E6">
        <w:rPr>
          <w:color w:val="000000" w:themeColor="text1"/>
        </w:rPr>
        <w:t xml:space="preserve">al Journal of </w:t>
      </w:r>
      <w:proofErr w:type="spellStart"/>
      <w:r w:rsidRPr="002C33E6">
        <w:rPr>
          <w:color w:val="000000" w:themeColor="text1"/>
        </w:rPr>
        <w:t>Osteoarchaeology</w:t>
      </w:r>
      <w:proofErr w:type="spellEnd"/>
      <w:r w:rsidRPr="002C33E6">
        <w:rPr>
          <w:color w:val="000000" w:themeColor="text1"/>
        </w:rPr>
        <w:t xml:space="preserve"> 5</w:t>
      </w:r>
      <w:r w:rsidR="0098484B" w:rsidRPr="002C33E6">
        <w:rPr>
          <w:color w:val="000000" w:themeColor="text1"/>
        </w:rPr>
        <w:t>(1)</w:t>
      </w:r>
      <w:r w:rsidRPr="002C33E6">
        <w:rPr>
          <w:color w:val="000000" w:themeColor="text1"/>
        </w:rPr>
        <w:t>: 39-49</w:t>
      </w:r>
    </w:p>
    <w:p w14:paraId="28160F96" w14:textId="77777777" w:rsidR="00EC3437" w:rsidRPr="002C33E6" w:rsidRDefault="00EC3437" w:rsidP="00EC3437">
      <w:pPr>
        <w:rPr>
          <w:color w:val="000000" w:themeColor="text1"/>
        </w:rPr>
      </w:pPr>
      <w:proofErr w:type="spellStart"/>
      <w:r w:rsidRPr="002C33E6">
        <w:rPr>
          <w:color w:val="000000" w:themeColor="text1"/>
        </w:rPr>
        <w:t>Stirland</w:t>
      </w:r>
      <w:proofErr w:type="spellEnd"/>
      <w:r w:rsidRPr="002C33E6">
        <w:rPr>
          <w:color w:val="000000" w:themeColor="text1"/>
        </w:rPr>
        <w:t xml:space="preserve"> AJ. 1998. Musculoskeletal evidence for activity: problems of evaluation. International Journal of </w:t>
      </w:r>
      <w:proofErr w:type="spellStart"/>
      <w:r w:rsidRPr="002C33E6">
        <w:rPr>
          <w:color w:val="000000" w:themeColor="text1"/>
        </w:rPr>
        <w:t>Osteoarchaeology</w:t>
      </w:r>
      <w:proofErr w:type="spellEnd"/>
      <w:r w:rsidRPr="002C33E6">
        <w:rPr>
          <w:color w:val="000000" w:themeColor="text1"/>
        </w:rPr>
        <w:t xml:space="preserve"> 8(5): 354-362</w:t>
      </w:r>
    </w:p>
    <w:p w14:paraId="7160B74B" w14:textId="77777777" w:rsidR="00EC3437" w:rsidRPr="002C33E6" w:rsidRDefault="00EC3437" w:rsidP="00EC3437">
      <w:pPr>
        <w:rPr>
          <w:color w:val="000000" w:themeColor="text1"/>
          <w:lang w:val="fr-CA"/>
        </w:rPr>
      </w:pPr>
      <w:proofErr w:type="spellStart"/>
      <w:r w:rsidRPr="002C33E6">
        <w:rPr>
          <w:color w:val="000000" w:themeColor="text1"/>
        </w:rPr>
        <w:t>Tveit</w:t>
      </w:r>
      <w:proofErr w:type="spellEnd"/>
      <w:r w:rsidRPr="002C33E6">
        <w:rPr>
          <w:color w:val="000000" w:themeColor="text1"/>
        </w:rPr>
        <w:t xml:space="preserve"> M, </w:t>
      </w:r>
      <w:proofErr w:type="spellStart"/>
      <w:r w:rsidRPr="002C33E6">
        <w:rPr>
          <w:color w:val="000000" w:themeColor="text1"/>
        </w:rPr>
        <w:t>Rosengren</w:t>
      </w:r>
      <w:proofErr w:type="spellEnd"/>
      <w:r w:rsidRPr="002C33E6">
        <w:rPr>
          <w:color w:val="000000" w:themeColor="text1"/>
        </w:rPr>
        <w:t xml:space="preserve"> BE, Nilsson JA, </w:t>
      </w:r>
      <w:proofErr w:type="spellStart"/>
      <w:r w:rsidRPr="002C33E6">
        <w:rPr>
          <w:color w:val="000000" w:themeColor="text1"/>
        </w:rPr>
        <w:t>Ahlborg</w:t>
      </w:r>
      <w:proofErr w:type="spellEnd"/>
      <w:r w:rsidRPr="002C33E6">
        <w:rPr>
          <w:color w:val="000000" w:themeColor="text1"/>
        </w:rPr>
        <w:t xml:space="preserve">, </w:t>
      </w:r>
      <w:proofErr w:type="spellStart"/>
      <w:r w:rsidRPr="002C33E6">
        <w:rPr>
          <w:color w:val="000000" w:themeColor="text1"/>
        </w:rPr>
        <w:t>Karlsson</w:t>
      </w:r>
      <w:proofErr w:type="spellEnd"/>
      <w:r w:rsidRPr="002C33E6">
        <w:rPr>
          <w:color w:val="000000" w:themeColor="text1"/>
        </w:rPr>
        <w:t xml:space="preserve"> MK. 2013. Bone mass following physical activity in young years: a mean 39-year prospective controlled study in men. </w:t>
      </w:r>
      <w:proofErr w:type="spellStart"/>
      <w:r w:rsidRPr="002C33E6">
        <w:rPr>
          <w:color w:val="000000" w:themeColor="text1"/>
          <w:lang w:val="fr-CA"/>
        </w:rPr>
        <w:t>Osteoporosis</w:t>
      </w:r>
      <w:proofErr w:type="spellEnd"/>
      <w:r w:rsidRPr="002C33E6">
        <w:rPr>
          <w:color w:val="000000" w:themeColor="text1"/>
          <w:lang w:val="fr-CA"/>
        </w:rPr>
        <w:t xml:space="preserve"> International 24(4): 1389-1397</w:t>
      </w:r>
    </w:p>
    <w:p w14:paraId="2664B53A" w14:textId="77777777" w:rsidR="00EC3437" w:rsidRPr="002C33E6" w:rsidRDefault="00EC3437" w:rsidP="00EC3437">
      <w:pPr>
        <w:rPr>
          <w:color w:val="000000" w:themeColor="text1"/>
          <w:lang w:val="fr-CA"/>
        </w:rPr>
      </w:pPr>
      <w:proofErr w:type="spellStart"/>
      <w:r w:rsidRPr="002C33E6">
        <w:rPr>
          <w:color w:val="000000" w:themeColor="text1"/>
          <w:lang w:val="fr-CA"/>
        </w:rPr>
        <w:t>Villotte</w:t>
      </w:r>
      <w:proofErr w:type="spellEnd"/>
      <w:r w:rsidRPr="002C33E6">
        <w:rPr>
          <w:color w:val="000000" w:themeColor="text1"/>
          <w:lang w:val="fr-CA"/>
        </w:rPr>
        <w:t xml:space="preserve"> SV. 2006. Connaissances médicales actuelles, cotation des </w:t>
      </w:r>
      <w:proofErr w:type="spellStart"/>
      <w:r w:rsidRPr="002C33E6">
        <w:rPr>
          <w:color w:val="000000" w:themeColor="text1"/>
          <w:lang w:val="fr-CA"/>
        </w:rPr>
        <w:t>enthésopathies</w:t>
      </w:r>
      <w:proofErr w:type="spellEnd"/>
      <w:r w:rsidRPr="002C33E6">
        <w:rPr>
          <w:color w:val="000000" w:themeColor="text1"/>
          <w:lang w:val="fr-CA"/>
        </w:rPr>
        <w:t>: nouvelle méthode. Bulletins et Mémoires de la Soci</w:t>
      </w:r>
      <w:r w:rsidR="00583F14" w:rsidRPr="002C33E6">
        <w:rPr>
          <w:color w:val="000000" w:themeColor="text1"/>
          <w:lang w:val="fr-CA"/>
        </w:rPr>
        <w:t>été d’Anthropologie de Paris 18</w:t>
      </w:r>
      <w:r w:rsidRPr="002C33E6">
        <w:rPr>
          <w:color w:val="000000" w:themeColor="text1"/>
          <w:lang w:val="fr-CA"/>
        </w:rPr>
        <w:t>(1-2): 65-85</w:t>
      </w:r>
    </w:p>
    <w:p w14:paraId="00894B04" w14:textId="77777777" w:rsidR="00EC3437" w:rsidRPr="002C33E6" w:rsidRDefault="00EC3437" w:rsidP="00EC3437">
      <w:pPr>
        <w:rPr>
          <w:color w:val="000000" w:themeColor="text1"/>
        </w:rPr>
      </w:pPr>
      <w:proofErr w:type="spellStart"/>
      <w:r w:rsidRPr="002C33E6">
        <w:rPr>
          <w:color w:val="000000" w:themeColor="text1"/>
          <w:lang w:val="fr-FR"/>
        </w:rPr>
        <w:t>Villotte</w:t>
      </w:r>
      <w:proofErr w:type="spellEnd"/>
      <w:r w:rsidRPr="002C33E6">
        <w:rPr>
          <w:color w:val="000000" w:themeColor="text1"/>
          <w:lang w:val="fr-FR"/>
        </w:rPr>
        <w:t xml:space="preserve"> SV, Castex D, </w:t>
      </w:r>
      <w:proofErr w:type="spellStart"/>
      <w:r w:rsidRPr="002C33E6">
        <w:rPr>
          <w:color w:val="000000" w:themeColor="text1"/>
          <w:lang w:val="fr-FR"/>
        </w:rPr>
        <w:t>Couallier</w:t>
      </w:r>
      <w:proofErr w:type="spellEnd"/>
      <w:r w:rsidRPr="002C33E6">
        <w:rPr>
          <w:color w:val="000000" w:themeColor="text1"/>
          <w:lang w:val="fr-FR"/>
        </w:rPr>
        <w:t xml:space="preserve"> V, </w:t>
      </w:r>
      <w:proofErr w:type="spellStart"/>
      <w:r w:rsidRPr="002C33E6">
        <w:rPr>
          <w:color w:val="000000" w:themeColor="text1"/>
          <w:lang w:val="fr-FR"/>
        </w:rPr>
        <w:t>Dutour</w:t>
      </w:r>
      <w:proofErr w:type="spellEnd"/>
      <w:r w:rsidRPr="002C33E6">
        <w:rPr>
          <w:color w:val="000000" w:themeColor="text1"/>
          <w:lang w:val="fr-FR"/>
        </w:rPr>
        <w:t xml:space="preserve"> O, </w:t>
      </w:r>
      <w:proofErr w:type="spellStart"/>
      <w:r w:rsidRPr="002C33E6">
        <w:rPr>
          <w:color w:val="000000" w:themeColor="text1"/>
          <w:lang w:val="fr-FR"/>
        </w:rPr>
        <w:t>Knüsel</w:t>
      </w:r>
      <w:proofErr w:type="spellEnd"/>
      <w:r w:rsidRPr="002C33E6">
        <w:rPr>
          <w:color w:val="000000" w:themeColor="text1"/>
          <w:lang w:val="fr-FR"/>
        </w:rPr>
        <w:t xml:space="preserve"> CJ, Henry-Gambier D. 2010. </w:t>
      </w:r>
      <w:proofErr w:type="spellStart"/>
      <w:r w:rsidRPr="002C33E6">
        <w:rPr>
          <w:color w:val="000000" w:themeColor="text1"/>
        </w:rPr>
        <w:t>Enthesopathies</w:t>
      </w:r>
      <w:proofErr w:type="spellEnd"/>
      <w:r w:rsidRPr="002C33E6">
        <w:rPr>
          <w:color w:val="000000" w:themeColor="text1"/>
        </w:rPr>
        <w:t xml:space="preserve"> as occupational stress markers: evidence from the upper limb. American Journal of Physical Anthropology 142(2): 224-234</w:t>
      </w:r>
    </w:p>
    <w:p w14:paraId="2E0F7CDF" w14:textId="77777777" w:rsidR="00EC3437" w:rsidRPr="002C33E6" w:rsidRDefault="00EC3437" w:rsidP="00EC3437">
      <w:pPr>
        <w:rPr>
          <w:color w:val="000000" w:themeColor="text1"/>
        </w:rPr>
      </w:pPr>
      <w:proofErr w:type="spellStart"/>
      <w:r w:rsidRPr="002C33E6">
        <w:rPr>
          <w:color w:val="000000" w:themeColor="text1"/>
        </w:rPr>
        <w:t>Villotte</w:t>
      </w:r>
      <w:proofErr w:type="spellEnd"/>
      <w:r w:rsidRPr="002C33E6">
        <w:rPr>
          <w:color w:val="000000" w:themeColor="text1"/>
        </w:rPr>
        <w:t xml:space="preserve"> SV, </w:t>
      </w:r>
      <w:proofErr w:type="spellStart"/>
      <w:r w:rsidRPr="002C33E6">
        <w:rPr>
          <w:color w:val="000000" w:themeColor="text1"/>
        </w:rPr>
        <w:t>Knüsel</w:t>
      </w:r>
      <w:proofErr w:type="spellEnd"/>
      <w:r w:rsidRPr="002C33E6">
        <w:rPr>
          <w:color w:val="000000" w:themeColor="text1"/>
        </w:rPr>
        <w:t xml:space="preserve"> C. 2013. Understanding </w:t>
      </w:r>
      <w:proofErr w:type="spellStart"/>
      <w:r w:rsidRPr="002C33E6">
        <w:rPr>
          <w:color w:val="000000" w:themeColor="text1"/>
        </w:rPr>
        <w:t>entheseal</w:t>
      </w:r>
      <w:proofErr w:type="spellEnd"/>
      <w:r w:rsidRPr="002C33E6">
        <w:rPr>
          <w:color w:val="000000" w:themeColor="text1"/>
        </w:rPr>
        <w:t xml:space="preserve"> changes: definition and life course changes. International Journal of </w:t>
      </w:r>
      <w:proofErr w:type="spellStart"/>
      <w:r w:rsidRPr="002C33E6">
        <w:rPr>
          <w:color w:val="000000" w:themeColor="text1"/>
        </w:rPr>
        <w:t>Osteoarchaeology</w:t>
      </w:r>
      <w:proofErr w:type="spellEnd"/>
      <w:r w:rsidRPr="002C33E6">
        <w:rPr>
          <w:color w:val="000000" w:themeColor="text1"/>
        </w:rPr>
        <w:t xml:space="preserve"> 23(2): 135-146</w:t>
      </w:r>
    </w:p>
    <w:p w14:paraId="23363521" w14:textId="77777777" w:rsidR="00EC3437" w:rsidRPr="002C33E6" w:rsidRDefault="00EC3437" w:rsidP="00EC3437">
      <w:pPr>
        <w:rPr>
          <w:color w:val="000000" w:themeColor="text1"/>
        </w:rPr>
      </w:pPr>
      <w:proofErr w:type="spellStart"/>
      <w:r w:rsidRPr="002C33E6">
        <w:rPr>
          <w:color w:val="000000" w:themeColor="text1"/>
        </w:rPr>
        <w:t>Virtama</w:t>
      </w:r>
      <w:proofErr w:type="spellEnd"/>
      <w:r w:rsidRPr="002C33E6">
        <w:rPr>
          <w:color w:val="000000" w:themeColor="text1"/>
        </w:rPr>
        <w:t xml:space="preserve"> P, </w:t>
      </w:r>
      <w:proofErr w:type="spellStart"/>
      <w:r w:rsidRPr="002C33E6">
        <w:rPr>
          <w:color w:val="000000" w:themeColor="text1"/>
        </w:rPr>
        <w:t>Helela</w:t>
      </w:r>
      <w:proofErr w:type="spellEnd"/>
      <w:r w:rsidRPr="002C33E6">
        <w:rPr>
          <w:color w:val="000000" w:themeColor="text1"/>
        </w:rPr>
        <w:t xml:space="preserve"> T. 1969. Radiographic measurements of cortical bone. Variation in a normal population between 1 and 90 years of age. </w:t>
      </w:r>
      <w:proofErr w:type="spellStart"/>
      <w:r w:rsidRPr="002C33E6">
        <w:rPr>
          <w:color w:val="000000" w:themeColor="text1"/>
        </w:rPr>
        <w:t>Acta</w:t>
      </w:r>
      <w:proofErr w:type="spellEnd"/>
      <w:r w:rsidRPr="002C33E6">
        <w:rPr>
          <w:color w:val="000000" w:themeColor="text1"/>
        </w:rPr>
        <w:t xml:space="preserve"> </w:t>
      </w:r>
      <w:proofErr w:type="spellStart"/>
      <w:r w:rsidRPr="002C33E6">
        <w:rPr>
          <w:color w:val="000000" w:themeColor="text1"/>
        </w:rPr>
        <w:t>Radiologica</w:t>
      </w:r>
      <w:proofErr w:type="spellEnd"/>
      <w:r w:rsidRPr="002C33E6">
        <w:rPr>
          <w:color w:val="000000" w:themeColor="text1"/>
        </w:rPr>
        <w:t xml:space="preserve"> 293(Supplemental): 1-268</w:t>
      </w:r>
    </w:p>
    <w:p w14:paraId="71A10837" w14:textId="77777777" w:rsidR="00EC3437" w:rsidRPr="002C33E6" w:rsidRDefault="00EC3437" w:rsidP="00EC3437">
      <w:pPr>
        <w:rPr>
          <w:color w:val="000000" w:themeColor="text1"/>
        </w:rPr>
      </w:pPr>
      <w:r w:rsidRPr="002C33E6">
        <w:rPr>
          <w:color w:val="000000" w:themeColor="text1"/>
        </w:rPr>
        <w:t>W</w:t>
      </w:r>
      <w:r w:rsidR="00B84380" w:rsidRPr="002C33E6">
        <w:rPr>
          <w:color w:val="000000" w:themeColor="text1"/>
        </w:rPr>
        <w:t>arden SJ</w:t>
      </w:r>
      <w:r w:rsidRPr="002C33E6">
        <w:rPr>
          <w:color w:val="000000" w:themeColor="text1"/>
        </w:rPr>
        <w:t xml:space="preserve">, </w:t>
      </w:r>
      <w:proofErr w:type="spellStart"/>
      <w:r w:rsidRPr="002C33E6">
        <w:rPr>
          <w:color w:val="000000" w:themeColor="text1"/>
        </w:rPr>
        <w:t>Roosa</w:t>
      </w:r>
      <w:proofErr w:type="spellEnd"/>
      <w:r w:rsidRPr="002C33E6">
        <w:rPr>
          <w:color w:val="000000" w:themeColor="text1"/>
        </w:rPr>
        <w:t xml:space="preserve"> SMM, </w:t>
      </w:r>
      <w:proofErr w:type="spellStart"/>
      <w:r w:rsidRPr="002C33E6">
        <w:rPr>
          <w:color w:val="000000" w:themeColor="text1"/>
        </w:rPr>
        <w:t>Kersh</w:t>
      </w:r>
      <w:proofErr w:type="spellEnd"/>
      <w:r w:rsidRPr="002C33E6">
        <w:rPr>
          <w:color w:val="000000" w:themeColor="text1"/>
        </w:rPr>
        <w:t xml:space="preserve"> ME, Hurd AL, </w:t>
      </w:r>
      <w:proofErr w:type="spellStart"/>
      <w:r w:rsidRPr="002C33E6">
        <w:rPr>
          <w:color w:val="000000" w:themeColor="text1"/>
        </w:rPr>
        <w:t>Fleisig</w:t>
      </w:r>
      <w:proofErr w:type="spellEnd"/>
      <w:r w:rsidRPr="002C33E6">
        <w:rPr>
          <w:color w:val="000000" w:themeColor="text1"/>
        </w:rPr>
        <w:t xml:space="preserve"> GS, </w:t>
      </w:r>
      <w:proofErr w:type="spellStart"/>
      <w:r w:rsidRPr="002C33E6">
        <w:rPr>
          <w:color w:val="000000" w:themeColor="text1"/>
        </w:rPr>
        <w:t>Pandy</w:t>
      </w:r>
      <w:proofErr w:type="spellEnd"/>
      <w:r w:rsidRPr="002C33E6">
        <w:rPr>
          <w:color w:val="000000" w:themeColor="text1"/>
        </w:rPr>
        <w:t xml:space="preserve"> MG, Fuchs RK. 2014. Physical activity when young provides lifelong benefits to cortical bone size and strength in men. Proceedings of the National Academy of Sciences of the United States of America 111(14): 5337-5347</w:t>
      </w:r>
    </w:p>
    <w:p w14:paraId="49C52AA4" w14:textId="259F6A18" w:rsidR="00C46E3D" w:rsidRPr="002C33E6" w:rsidRDefault="00EC3437" w:rsidP="00EC3437">
      <w:pPr>
        <w:rPr>
          <w:color w:val="000000" w:themeColor="text1"/>
        </w:rPr>
      </w:pPr>
      <w:r w:rsidRPr="002C33E6">
        <w:rPr>
          <w:color w:val="000000" w:themeColor="text1"/>
        </w:rPr>
        <w:t>Weiss E. 2003. Understanding muscle markers: aggregation and construct validity. American Journal of Physical Anthropology 121(3): 230-240</w:t>
      </w:r>
    </w:p>
    <w:p w14:paraId="6FB5E066" w14:textId="77777777" w:rsidR="00C46E3D" w:rsidRPr="002C33E6" w:rsidRDefault="00C46E3D">
      <w:pPr>
        <w:rPr>
          <w:color w:val="000000" w:themeColor="text1"/>
        </w:rPr>
      </w:pPr>
      <w:r w:rsidRPr="002C33E6">
        <w:rPr>
          <w:color w:val="000000" w:themeColor="text1"/>
        </w:rPr>
        <w:br w:type="page"/>
      </w:r>
    </w:p>
    <w:p w14:paraId="42F2DFA3" w14:textId="77777777" w:rsidR="00C46E3D" w:rsidRPr="002C33E6" w:rsidRDefault="00C46E3D" w:rsidP="002C33E6">
      <w:pPr>
        <w:pStyle w:val="Heading1"/>
        <w:rPr>
          <w:rFonts w:ascii="Times New Roman" w:hAnsi="Times New Roman" w:cs="Times New Roman"/>
          <w:b/>
          <w:color w:val="000000" w:themeColor="text1"/>
          <w:sz w:val="24"/>
          <w:szCs w:val="24"/>
        </w:rPr>
      </w:pPr>
      <w:bookmarkStart w:id="83" w:name="_Toc430595348"/>
      <w:r w:rsidRPr="002C33E6">
        <w:rPr>
          <w:rFonts w:ascii="Times New Roman" w:hAnsi="Times New Roman" w:cs="Times New Roman"/>
          <w:b/>
          <w:color w:val="000000" w:themeColor="text1"/>
          <w:sz w:val="24"/>
          <w:szCs w:val="24"/>
        </w:rPr>
        <w:lastRenderedPageBreak/>
        <w:t>Appendix 1: Data tables</w:t>
      </w:r>
      <w:bookmarkEnd w:id="83"/>
    </w:p>
    <w:p w14:paraId="7A7A53B7" w14:textId="77777777" w:rsidR="00C46E3D" w:rsidRPr="002C33E6" w:rsidRDefault="00C46E3D" w:rsidP="00C46E3D">
      <w:pPr>
        <w:rPr>
          <w:b/>
          <w:color w:val="000000" w:themeColor="text1"/>
        </w:rPr>
      </w:pPr>
      <w:r w:rsidRPr="002C33E6">
        <w:rPr>
          <w:b/>
          <w:color w:val="000000" w:themeColor="text1"/>
        </w:rPr>
        <w:br w:type="page"/>
      </w:r>
    </w:p>
    <w:p w14:paraId="2243FDFB" w14:textId="37BDD351" w:rsidR="002C33E6" w:rsidRPr="00630299" w:rsidRDefault="00C46E3D" w:rsidP="00630299">
      <w:pPr>
        <w:pStyle w:val="Heading2"/>
        <w:spacing w:after="100" w:afterAutospacing="1"/>
        <w:rPr>
          <w:rFonts w:ascii="Times New Roman" w:hAnsi="Times New Roman" w:cs="Times New Roman"/>
          <w:b/>
          <w:color w:val="000000" w:themeColor="text1"/>
          <w:sz w:val="24"/>
          <w:szCs w:val="24"/>
        </w:rPr>
      </w:pPr>
      <w:bookmarkStart w:id="84" w:name="_Toc430595349"/>
      <w:r w:rsidRPr="002C33E6">
        <w:rPr>
          <w:rFonts w:ascii="Times New Roman" w:hAnsi="Times New Roman" w:cs="Times New Roman"/>
          <w:b/>
          <w:color w:val="000000" w:themeColor="text1"/>
          <w:sz w:val="24"/>
          <w:szCs w:val="24"/>
        </w:rPr>
        <w:lastRenderedPageBreak/>
        <w:t>Appendix 1.1 Male ages</w:t>
      </w:r>
      <w:bookmarkEnd w:id="84"/>
    </w:p>
    <w:tbl>
      <w:tblPr>
        <w:tblStyle w:val="TableGrid"/>
        <w:tblW w:w="0" w:type="auto"/>
        <w:tblLook w:val="04A0" w:firstRow="1" w:lastRow="0" w:firstColumn="1" w:lastColumn="0" w:noHBand="0" w:noVBand="1"/>
      </w:tblPr>
      <w:tblGrid>
        <w:gridCol w:w="704"/>
        <w:gridCol w:w="2552"/>
      </w:tblGrid>
      <w:tr w:rsidR="00C46E3D" w:rsidRPr="002C33E6" w14:paraId="1F6CE7E7" w14:textId="77777777" w:rsidTr="00C46E3D">
        <w:tc>
          <w:tcPr>
            <w:tcW w:w="3256" w:type="dxa"/>
            <w:gridSpan w:val="2"/>
            <w:vAlign w:val="center"/>
          </w:tcPr>
          <w:p w14:paraId="607263D6" w14:textId="77777777" w:rsidR="00C46E3D" w:rsidRPr="00C96910" w:rsidRDefault="00C46E3D" w:rsidP="00C46E3D">
            <w:pPr>
              <w:jc w:val="center"/>
              <w:rPr>
                <w:rFonts w:ascii="Calibri" w:hAnsi="Calibri"/>
                <w:b/>
                <w:color w:val="000000" w:themeColor="text1"/>
                <w:sz w:val="22"/>
              </w:rPr>
            </w:pPr>
            <w:r w:rsidRPr="00C96910">
              <w:rPr>
                <w:rFonts w:ascii="Calibri" w:hAnsi="Calibri"/>
                <w:b/>
                <w:color w:val="000000" w:themeColor="text1"/>
                <w:sz w:val="22"/>
              </w:rPr>
              <w:t>Data table key</w:t>
            </w:r>
          </w:p>
        </w:tc>
      </w:tr>
      <w:tr w:rsidR="00C46E3D" w:rsidRPr="002C33E6" w14:paraId="2B4B4EE9" w14:textId="77777777" w:rsidTr="00C46E3D">
        <w:tc>
          <w:tcPr>
            <w:tcW w:w="704" w:type="dxa"/>
            <w:vAlign w:val="center"/>
          </w:tcPr>
          <w:p w14:paraId="3009569F" w14:textId="77777777" w:rsidR="00C46E3D" w:rsidRPr="00C96910" w:rsidRDefault="00C46E3D" w:rsidP="00C46E3D">
            <w:pPr>
              <w:jc w:val="center"/>
              <w:rPr>
                <w:rFonts w:ascii="Calibri" w:hAnsi="Calibri"/>
                <w:b/>
                <w:color w:val="000000" w:themeColor="text1"/>
                <w:sz w:val="22"/>
              </w:rPr>
            </w:pPr>
            <w:r w:rsidRPr="00C96910">
              <w:rPr>
                <w:rFonts w:ascii="Calibri" w:hAnsi="Calibri"/>
                <w:b/>
                <w:color w:val="000000" w:themeColor="text1"/>
                <w:sz w:val="22"/>
              </w:rPr>
              <w:t>Y</w:t>
            </w:r>
          </w:p>
        </w:tc>
        <w:tc>
          <w:tcPr>
            <w:tcW w:w="2552" w:type="dxa"/>
          </w:tcPr>
          <w:p w14:paraId="714CD319" w14:textId="77777777" w:rsidR="00C46E3D" w:rsidRPr="00C96910" w:rsidRDefault="00C46E3D" w:rsidP="00C46E3D">
            <w:pPr>
              <w:rPr>
                <w:rFonts w:ascii="Calibri" w:hAnsi="Calibri"/>
                <w:color w:val="000000" w:themeColor="text1"/>
                <w:sz w:val="22"/>
              </w:rPr>
            </w:pPr>
            <w:r w:rsidRPr="00C96910">
              <w:rPr>
                <w:rFonts w:ascii="Calibri" w:hAnsi="Calibri"/>
                <w:color w:val="000000" w:themeColor="text1"/>
                <w:sz w:val="22"/>
              </w:rPr>
              <w:t>Young adult</w:t>
            </w:r>
          </w:p>
        </w:tc>
      </w:tr>
      <w:tr w:rsidR="00C46E3D" w:rsidRPr="002C33E6" w14:paraId="39FEEDA8" w14:textId="77777777" w:rsidTr="00C46E3D">
        <w:tc>
          <w:tcPr>
            <w:tcW w:w="704" w:type="dxa"/>
            <w:vAlign w:val="center"/>
          </w:tcPr>
          <w:p w14:paraId="031EF89F" w14:textId="77777777" w:rsidR="00C46E3D" w:rsidRPr="00C96910" w:rsidRDefault="00C46E3D" w:rsidP="00C46E3D">
            <w:pPr>
              <w:jc w:val="center"/>
              <w:rPr>
                <w:rFonts w:ascii="Calibri" w:hAnsi="Calibri"/>
                <w:b/>
                <w:color w:val="000000" w:themeColor="text1"/>
                <w:sz w:val="22"/>
              </w:rPr>
            </w:pPr>
            <w:r w:rsidRPr="00C96910">
              <w:rPr>
                <w:rFonts w:ascii="Calibri" w:hAnsi="Calibri"/>
                <w:b/>
                <w:color w:val="000000" w:themeColor="text1"/>
                <w:sz w:val="22"/>
              </w:rPr>
              <w:t>M</w:t>
            </w:r>
          </w:p>
        </w:tc>
        <w:tc>
          <w:tcPr>
            <w:tcW w:w="2552" w:type="dxa"/>
          </w:tcPr>
          <w:p w14:paraId="5634932C" w14:textId="77777777" w:rsidR="00C46E3D" w:rsidRPr="00C96910" w:rsidRDefault="00C46E3D" w:rsidP="00C46E3D">
            <w:pPr>
              <w:rPr>
                <w:rFonts w:ascii="Calibri" w:hAnsi="Calibri"/>
                <w:color w:val="000000" w:themeColor="text1"/>
                <w:sz w:val="22"/>
              </w:rPr>
            </w:pPr>
            <w:r w:rsidRPr="00C96910">
              <w:rPr>
                <w:rFonts w:ascii="Calibri" w:hAnsi="Calibri"/>
                <w:color w:val="000000" w:themeColor="text1"/>
                <w:sz w:val="22"/>
              </w:rPr>
              <w:t>Middle adult</w:t>
            </w:r>
          </w:p>
        </w:tc>
      </w:tr>
      <w:tr w:rsidR="00C46E3D" w:rsidRPr="002C33E6" w14:paraId="7EC56485" w14:textId="77777777" w:rsidTr="00C46E3D">
        <w:tc>
          <w:tcPr>
            <w:tcW w:w="704" w:type="dxa"/>
            <w:vAlign w:val="center"/>
          </w:tcPr>
          <w:p w14:paraId="03F01B61" w14:textId="77777777" w:rsidR="00C46E3D" w:rsidRPr="00C96910" w:rsidRDefault="00C46E3D" w:rsidP="00C46E3D">
            <w:pPr>
              <w:jc w:val="center"/>
              <w:rPr>
                <w:rFonts w:ascii="Calibri" w:hAnsi="Calibri"/>
                <w:b/>
                <w:color w:val="000000" w:themeColor="text1"/>
                <w:sz w:val="22"/>
              </w:rPr>
            </w:pPr>
            <w:r w:rsidRPr="00C96910">
              <w:rPr>
                <w:rFonts w:ascii="Calibri" w:hAnsi="Calibri"/>
                <w:b/>
                <w:color w:val="000000" w:themeColor="text1"/>
                <w:sz w:val="22"/>
              </w:rPr>
              <w:t>O</w:t>
            </w:r>
          </w:p>
        </w:tc>
        <w:tc>
          <w:tcPr>
            <w:tcW w:w="2552" w:type="dxa"/>
          </w:tcPr>
          <w:p w14:paraId="2D570772" w14:textId="77777777" w:rsidR="00C46E3D" w:rsidRPr="00C96910" w:rsidRDefault="00C46E3D" w:rsidP="00C46E3D">
            <w:pPr>
              <w:rPr>
                <w:rFonts w:ascii="Calibri" w:hAnsi="Calibri"/>
                <w:color w:val="000000" w:themeColor="text1"/>
                <w:sz w:val="22"/>
              </w:rPr>
            </w:pPr>
            <w:r w:rsidRPr="00C96910">
              <w:rPr>
                <w:rFonts w:ascii="Calibri" w:hAnsi="Calibri"/>
                <w:color w:val="000000" w:themeColor="text1"/>
                <w:sz w:val="22"/>
              </w:rPr>
              <w:t>Old adult</w:t>
            </w:r>
          </w:p>
        </w:tc>
      </w:tr>
      <w:tr w:rsidR="00C46E3D" w:rsidRPr="002C33E6" w14:paraId="2AAB8C25" w14:textId="77777777" w:rsidTr="00C46E3D">
        <w:tc>
          <w:tcPr>
            <w:tcW w:w="704" w:type="dxa"/>
            <w:vAlign w:val="center"/>
          </w:tcPr>
          <w:p w14:paraId="75AE46C9" w14:textId="77777777" w:rsidR="00C46E3D" w:rsidRPr="00C96910" w:rsidRDefault="00C46E3D" w:rsidP="00C46E3D">
            <w:pPr>
              <w:jc w:val="center"/>
              <w:rPr>
                <w:rFonts w:ascii="Calibri" w:hAnsi="Calibri"/>
                <w:b/>
                <w:color w:val="000000" w:themeColor="text1"/>
                <w:sz w:val="22"/>
              </w:rPr>
            </w:pPr>
            <w:r w:rsidRPr="00C96910">
              <w:rPr>
                <w:rFonts w:ascii="Calibri" w:hAnsi="Calibri"/>
                <w:b/>
                <w:color w:val="000000" w:themeColor="text1"/>
                <w:sz w:val="22"/>
              </w:rPr>
              <w:t>-</w:t>
            </w:r>
          </w:p>
        </w:tc>
        <w:tc>
          <w:tcPr>
            <w:tcW w:w="2552" w:type="dxa"/>
          </w:tcPr>
          <w:p w14:paraId="39DE929E" w14:textId="77777777" w:rsidR="00C46E3D" w:rsidRPr="00C96910" w:rsidRDefault="00C46E3D" w:rsidP="00C46E3D">
            <w:pPr>
              <w:rPr>
                <w:rFonts w:ascii="Calibri" w:hAnsi="Calibri"/>
                <w:color w:val="000000" w:themeColor="text1"/>
                <w:sz w:val="22"/>
              </w:rPr>
            </w:pPr>
            <w:r w:rsidRPr="00C96910">
              <w:rPr>
                <w:rFonts w:ascii="Calibri" w:hAnsi="Calibri"/>
                <w:color w:val="000000" w:themeColor="text1"/>
                <w:sz w:val="22"/>
              </w:rPr>
              <w:t>Indicates a trait that was absent or could not be scored</w:t>
            </w:r>
          </w:p>
        </w:tc>
      </w:tr>
      <w:tr w:rsidR="00942A17" w:rsidRPr="002C33E6" w14:paraId="3FCF62B8" w14:textId="77777777" w:rsidTr="00942A17">
        <w:tc>
          <w:tcPr>
            <w:tcW w:w="704" w:type="dxa"/>
            <w:shd w:val="clear" w:color="auto" w:fill="00B050"/>
            <w:vAlign w:val="center"/>
          </w:tcPr>
          <w:p w14:paraId="215A51B8" w14:textId="77777777" w:rsidR="00942A17" w:rsidRPr="00C96910" w:rsidRDefault="00942A17" w:rsidP="00C46E3D">
            <w:pPr>
              <w:jc w:val="center"/>
              <w:rPr>
                <w:rFonts w:ascii="Calibri" w:hAnsi="Calibri"/>
                <w:b/>
                <w:color w:val="000000" w:themeColor="text1"/>
                <w:sz w:val="22"/>
              </w:rPr>
            </w:pPr>
          </w:p>
        </w:tc>
        <w:tc>
          <w:tcPr>
            <w:tcW w:w="2552" w:type="dxa"/>
            <w:shd w:val="clear" w:color="auto" w:fill="auto"/>
          </w:tcPr>
          <w:p w14:paraId="20FDB32C" w14:textId="51ADEF66" w:rsidR="00942A17" w:rsidRPr="00C96910" w:rsidRDefault="00942A17" w:rsidP="00C46E3D">
            <w:pPr>
              <w:rPr>
                <w:rFonts w:ascii="Calibri" w:hAnsi="Calibri"/>
                <w:color w:val="000000" w:themeColor="text1"/>
                <w:sz w:val="22"/>
              </w:rPr>
            </w:pPr>
            <w:r>
              <w:rPr>
                <w:rFonts w:ascii="Calibri" w:hAnsi="Calibri"/>
                <w:color w:val="000000" w:themeColor="text1"/>
                <w:sz w:val="22"/>
              </w:rPr>
              <w:t>Indicates possibly non-Roman individual</w:t>
            </w:r>
          </w:p>
        </w:tc>
      </w:tr>
    </w:tbl>
    <w:p w14:paraId="122C2BA1" w14:textId="77777777" w:rsidR="00C46E3D" w:rsidRPr="002C33E6" w:rsidRDefault="00C46E3D" w:rsidP="00C46E3D">
      <w:pPr>
        <w:jc w:val="both"/>
        <w:rPr>
          <w:b/>
          <w:color w:val="000000" w:themeColor="text1"/>
        </w:rPr>
      </w:pPr>
    </w:p>
    <w:tbl>
      <w:tblPr>
        <w:tblStyle w:val="GridTable1Light1"/>
        <w:tblW w:w="9033" w:type="dxa"/>
        <w:jc w:val="center"/>
        <w:tblLook w:val="04A0" w:firstRow="1" w:lastRow="0" w:firstColumn="1" w:lastColumn="0" w:noHBand="0" w:noVBand="1"/>
      </w:tblPr>
      <w:tblGrid>
        <w:gridCol w:w="1180"/>
        <w:gridCol w:w="1440"/>
        <w:gridCol w:w="1440"/>
        <w:gridCol w:w="1240"/>
        <w:gridCol w:w="2089"/>
        <w:gridCol w:w="1644"/>
      </w:tblGrid>
      <w:tr w:rsidR="00C46E3D" w:rsidRPr="00C96910" w14:paraId="1C1D2723" w14:textId="77777777" w:rsidTr="00C46E3D">
        <w:trPr>
          <w:cnfStyle w:val="100000000000" w:firstRow="1" w:lastRow="0" w:firstColumn="0" w:lastColumn="0" w:oddVBand="0" w:evenVBand="0" w:oddHBand="0"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1180" w:type="dxa"/>
            <w:vAlign w:val="center"/>
            <w:hideMark/>
          </w:tcPr>
          <w:p w14:paraId="43927E34"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Skeleton number</w:t>
            </w:r>
          </w:p>
        </w:tc>
        <w:tc>
          <w:tcPr>
            <w:tcW w:w="1440" w:type="dxa"/>
          </w:tcPr>
          <w:p w14:paraId="66006C00" w14:textId="77777777" w:rsidR="00C46E3D" w:rsidRPr="00C96910"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Unfused Epiphyses</w:t>
            </w:r>
          </w:p>
        </w:tc>
        <w:tc>
          <w:tcPr>
            <w:tcW w:w="1440" w:type="dxa"/>
            <w:noWrap/>
            <w:vAlign w:val="center"/>
            <w:hideMark/>
          </w:tcPr>
          <w:p w14:paraId="393C3768" w14:textId="77777777" w:rsidR="00C46E3D" w:rsidRPr="00C96910"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Dental Wear</w:t>
            </w:r>
          </w:p>
        </w:tc>
        <w:tc>
          <w:tcPr>
            <w:tcW w:w="1240" w:type="dxa"/>
            <w:vAlign w:val="center"/>
            <w:hideMark/>
          </w:tcPr>
          <w:p w14:paraId="562670D7" w14:textId="77777777" w:rsidR="00C46E3D" w:rsidRPr="00C96910"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C96910">
              <w:rPr>
                <w:rFonts w:ascii="Calibri" w:eastAsia="Times New Roman" w:hAnsi="Calibri" w:cs="Times New Roman"/>
                <w:color w:val="000000" w:themeColor="text1"/>
                <w:sz w:val="22"/>
                <w:lang w:eastAsia="en-CA"/>
              </w:rPr>
              <w:t>Suchey</w:t>
            </w:r>
            <w:proofErr w:type="spellEnd"/>
            <w:r w:rsidRPr="00C96910">
              <w:rPr>
                <w:rFonts w:ascii="Calibri" w:eastAsia="Times New Roman" w:hAnsi="Calibri" w:cs="Times New Roman"/>
                <w:color w:val="000000" w:themeColor="text1"/>
                <w:sz w:val="22"/>
                <w:lang w:eastAsia="en-CA"/>
              </w:rPr>
              <w:t xml:space="preserve"> Brooks</w:t>
            </w:r>
          </w:p>
        </w:tc>
        <w:tc>
          <w:tcPr>
            <w:tcW w:w="2089" w:type="dxa"/>
            <w:vAlign w:val="center"/>
            <w:hideMark/>
          </w:tcPr>
          <w:p w14:paraId="1BC3BCB4" w14:textId="77777777" w:rsidR="00C46E3D" w:rsidRPr="00C96910"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Transition Analysis  </w:t>
            </w:r>
          </w:p>
          <w:p w14:paraId="3F2AFBA4" w14:textId="77777777" w:rsidR="00C46E3D" w:rsidRPr="00C96910"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themeColor="text1"/>
                <w:sz w:val="22"/>
                <w:lang w:eastAsia="en-CA"/>
              </w:rPr>
            </w:pPr>
          </w:p>
        </w:tc>
        <w:tc>
          <w:tcPr>
            <w:tcW w:w="1644" w:type="dxa"/>
            <w:vAlign w:val="center"/>
            <w:hideMark/>
          </w:tcPr>
          <w:p w14:paraId="6F048988" w14:textId="77777777" w:rsidR="00C46E3D" w:rsidRPr="00C96910"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Assigned Age Category</w:t>
            </w:r>
          </w:p>
        </w:tc>
      </w:tr>
      <w:tr w:rsidR="00C46E3D" w:rsidRPr="00C96910" w14:paraId="74D5B6F8"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5731F97"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w:t>
            </w:r>
          </w:p>
        </w:tc>
        <w:tc>
          <w:tcPr>
            <w:tcW w:w="1440" w:type="dxa"/>
          </w:tcPr>
          <w:p w14:paraId="4C8FAE5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3F1FE1D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45281C0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2EC8C68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26.1 (26.1-47.7)</w:t>
            </w:r>
          </w:p>
        </w:tc>
        <w:tc>
          <w:tcPr>
            <w:tcW w:w="1644" w:type="dxa"/>
            <w:noWrap/>
            <w:hideMark/>
          </w:tcPr>
          <w:p w14:paraId="6774545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Y </w:t>
            </w:r>
          </w:p>
        </w:tc>
      </w:tr>
      <w:tr w:rsidR="00C46E3D" w:rsidRPr="00C96910" w14:paraId="727BA569"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5D94EF7"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w:t>
            </w:r>
          </w:p>
        </w:tc>
        <w:tc>
          <w:tcPr>
            <w:tcW w:w="1440" w:type="dxa"/>
          </w:tcPr>
          <w:p w14:paraId="3CB731C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5AFD3CD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4012E72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3039C89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73.9 (28.6-90.6)</w:t>
            </w:r>
          </w:p>
        </w:tc>
        <w:tc>
          <w:tcPr>
            <w:tcW w:w="1644" w:type="dxa"/>
            <w:noWrap/>
            <w:hideMark/>
          </w:tcPr>
          <w:p w14:paraId="33D0F60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27D909D9"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C85ADCD"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11</w:t>
            </w:r>
          </w:p>
        </w:tc>
        <w:tc>
          <w:tcPr>
            <w:tcW w:w="1440" w:type="dxa"/>
          </w:tcPr>
          <w:p w14:paraId="7F69404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3D4B7F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12A2717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7CE6FFC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42 (19.8-79.4)</w:t>
            </w:r>
          </w:p>
        </w:tc>
        <w:tc>
          <w:tcPr>
            <w:tcW w:w="1644" w:type="dxa"/>
            <w:noWrap/>
            <w:hideMark/>
          </w:tcPr>
          <w:p w14:paraId="44EF353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383BF02A"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4C5B8A4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53</w:t>
            </w:r>
          </w:p>
        </w:tc>
        <w:tc>
          <w:tcPr>
            <w:tcW w:w="1440" w:type="dxa"/>
          </w:tcPr>
          <w:p w14:paraId="6ED45AF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3B3D1F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048B996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7A87AFC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83.8 (65.6-110.0)</w:t>
            </w:r>
          </w:p>
        </w:tc>
        <w:tc>
          <w:tcPr>
            <w:tcW w:w="1644" w:type="dxa"/>
            <w:noWrap/>
            <w:hideMark/>
          </w:tcPr>
          <w:p w14:paraId="426F05B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6C5DF335"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6E794030"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73</w:t>
            </w:r>
          </w:p>
        </w:tc>
        <w:tc>
          <w:tcPr>
            <w:tcW w:w="1440" w:type="dxa"/>
          </w:tcPr>
          <w:p w14:paraId="3CA075D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72D56B1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0079E46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5F3B893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30.9 (30.9-70.2)</w:t>
            </w:r>
          </w:p>
        </w:tc>
        <w:tc>
          <w:tcPr>
            <w:tcW w:w="1644" w:type="dxa"/>
            <w:noWrap/>
            <w:hideMark/>
          </w:tcPr>
          <w:p w14:paraId="0A0B3E3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2803D5E0"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6B48196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74</w:t>
            </w:r>
          </w:p>
        </w:tc>
        <w:tc>
          <w:tcPr>
            <w:tcW w:w="1440" w:type="dxa"/>
          </w:tcPr>
          <w:p w14:paraId="4804A7C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5A5E2F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780053B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3F97E88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69.3 (28.6-90.6)</w:t>
            </w:r>
          </w:p>
        </w:tc>
        <w:tc>
          <w:tcPr>
            <w:tcW w:w="1644" w:type="dxa"/>
            <w:noWrap/>
            <w:hideMark/>
          </w:tcPr>
          <w:p w14:paraId="41C119B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116BF117"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3630B0CB"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92</w:t>
            </w:r>
          </w:p>
        </w:tc>
        <w:tc>
          <w:tcPr>
            <w:tcW w:w="1440" w:type="dxa"/>
          </w:tcPr>
          <w:p w14:paraId="04FB1AF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30471B1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32E6867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23-57</w:t>
            </w:r>
          </w:p>
        </w:tc>
        <w:tc>
          <w:tcPr>
            <w:tcW w:w="2089" w:type="dxa"/>
            <w:noWrap/>
            <w:hideMark/>
          </w:tcPr>
          <w:p w14:paraId="50C13F8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70.3 (28.3-89.2)</w:t>
            </w:r>
          </w:p>
        </w:tc>
        <w:tc>
          <w:tcPr>
            <w:tcW w:w="1644" w:type="dxa"/>
            <w:noWrap/>
            <w:hideMark/>
          </w:tcPr>
          <w:p w14:paraId="20AFC02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42167596"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50CAD0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112</w:t>
            </w:r>
          </w:p>
        </w:tc>
        <w:tc>
          <w:tcPr>
            <w:tcW w:w="1440" w:type="dxa"/>
          </w:tcPr>
          <w:p w14:paraId="0258110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07915D9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6EC0E20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15-23</w:t>
            </w:r>
          </w:p>
        </w:tc>
        <w:tc>
          <w:tcPr>
            <w:tcW w:w="2089" w:type="dxa"/>
            <w:noWrap/>
            <w:hideMark/>
          </w:tcPr>
          <w:p w14:paraId="78ABBB1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43.8 (19.9-84.7) </w:t>
            </w:r>
          </w:p>
        </w:tc>
        <w:tc>
          <w:tcPr>
            <w:tcW w:w="1644" w:type="dxa"/>
            <w:noWrap/>
            <w:hideMark/>
          </w:tcPr>
          <w:p w14:paraId="6F343D0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72A6C8A6"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2A9C3F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125</w:t>
            </w:r>
          </w:p>
        </w:tc>
        <w:tc>
          <w:tcPr>
            <w:tcW w:w="1440" w:type="dxa"/>
          </w:tcPr>
          <w:p w14:paraId="75CF0D8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347D72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45+</w:t>
            </w:r>
          </w:p>
        </w:tc>
        <w:tc>
          <w:tcPr>
            <w:tcW w:w="1240" w:type="dxa"/>
            <w:noWrap/>
            <w:hideMark/>
          </w:tcPr>
          <w:p w14:paraId="1614DF0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23-66</w:t>
            </w:r>
          </w:p>
        </w:tc>
        <w:tc>
          <w:tcPr>
            <w:tcW w:w="2089" w:type="dxa"/>
            <w:noWrap/>
            <w:hideMark/>
          </w:tcPr>
          <w:p w14:paraId="39BD322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81.3 (60.7-93.6)</w:t>
            </w:r>
          </w:p>
        </w:tc>
        <w:tc>
          <w:tcPr>
            <w:tcW w:w="1644" w:type="dxa"/>
            <w:noWrap/>
            <w:hideMark/>
          </w:tcPr>
          <w:p w14:paraId="2A3948B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3E59AE48"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36C8F68"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128</w:t>
            </w:r>
          </w:p>
        </w:tc>
        <w:tc>
          <w:tcPr>
            <w:tcW w:w="1440" w:type="dxa"/>
          </w:tcPr>
          <w:p w14:paraId="76C6291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B22A2C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6ACAB2D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7D3B84B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78.3 (51.6-92.3)</w:t>
            </w:r>
          </w:p>
        </w:tc>
        <w:tc>
          <w:tcPr>
            <w:tcW w:w="1644" w:type="dxa"/>
            <w:noWrap/>
            <w:hideMark/>
          </w:tcPr>
          <w:p w14:paraId="6F5F840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6370123A"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17FC59E"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132</w:t>
            </w:r>
          </w:p>
        </w:tc>
        <w:tc>
          <w:tcPr>
            <w:tcW w:w="1440" w:type="dxa"/>
          </w:tcPr>
          <w:p w14:paraId="6DCD007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C9876D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30137E8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76E8EC7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75.9 (26.6-88.8)</w:t>
            </w:r>
          </w:p>
        </w:tc>
        <w:tc>
          <w:tcPr>
            <w:tcW w:w="1644" w:type="dxa"/>
            <w:noWrap/>
            <w:hideMark/>
          </w:tcPr>
          <w:p w14:paraId="60C43D4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33B93E50"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D782CC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151</w:t>
            </w:r>
          </w:p>
        </w:tc>
        <w:tc>
          <w:tcPr>
            <w:tcW w:w="1440" w:type="dxa"/>
          </w:tcPr>
          <w:p w14:paraId="665BF70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121EFE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45+</w:t>
            </w:r>
          </w:p>
        </w:tc>
        <w:tc>
          <w:tcPr>
            <w:tcW w:w="1240" w:type="dxa"/>
            <w:noWrap/>
            <w:hideMark/>
          </w:tcPr>
          <w:p w14:paraId="3DFE9CD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6BD37EB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81.8 (61.6-93.8)</w:t>
            </w:r>
          </w:p>
        </w:tc>
        <w:tc>
          <w:tcPr>
            <w:tcW w:w="1644" w:type="dxa"/>
            <w:noWrap/>
            <w:hideMark/>
          </w:tcPr>
          <w:p w14:paraId="2BB0ABB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6BA8FC70"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49855EE"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152</w:t>
            </w:r>
          </w:p>
        </w:tc>
        <w:tc>
          <w:tcPr>
            <w:tcW w:w="1440" w:type="dxa"/>
          </w:tcPr>
          <w:p w14:paraId="4325879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11D0916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0967614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19-34</w:t>
            </w:r>
          </w:p>
        </w:tc>
        <w:tc>
          <w:tcPr>
            <w:tcW w:w="2089" w:type="dxa"/>
            <w:noWrap/>
            <w:hideMark/>
          </w:tcPr>
          <w:p w14:paraId="5E0ADAF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75.5 (38.2-91.1)</w:t>
            </w:r>
          </w:p>
        </w:tc>
        <w:tc>
          <w:tcPr>
            <w:tcW w:w="1644" w:type="dxa"/>
            <w:noWrap/>
            <w:hideMark/>
          </w:tcPr>
          <w:p w14:paraId="617F4C8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4BA1B195"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CE9438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153</w:t>
            </w:r>
          </w:p>
        </w:tc>
        <w:tc>
          <w:tcPr>
            <w:tcW w:w="1440" w:type="dxa"/>
          </w:tcPr>
          <w:p w14:paraId="2BCF9E9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17-21</w:t>
            </w:r>
          </w:p>
        </w:tc>
        <w:tc>
          <w:tcPr>
            <w:tcW w:w="1440" w:type="dxa"/>
            <w:noWrap/>
            <w:hideMark/>
          </w:tcPr>
          <w:p w14:paraId="5703712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3A17BEE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15-23</w:t>
            </w:r>
          </w:p>
        </w:tc>
        <w:tc>
          <w:tcPr>
            <w:tcW w:w="2089" w:type="dxa"/>
            <w:noWrap/>
            <w:hideMark/>
          </w:tcPr>
          <w:p w14:paraId="3C037B6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30.1 (30.1-58.7)</w:t>
            </w:r>
          </w:p>
        </w:tc>
        <w:tc>
          <w:tcPr>
            <w:tcW w:w="1644" w:type="dxa"/>
            <w:noWrap/>
            <w:hideMark/>
          </w:tcPr>
          <w:p w14:paraId="6CA3312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56566626"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5268A4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154</w:t>
            </w:r>
          </w:p>
        </w:tc>
        <w:tc>
          <w:tcPr>
            <w:tcW w:w="1440" w:type="dxa"/>
          </w:tcPr>
          <w:p w14:paraId="0292B36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19-25</w:t>
            </w:r>
          </w:p>
        </w:tc>
        <w:tc>
          <w:tcPr>
            <w:tcW w:w="1440" w:type="dxa"/>
            <w:noWrap/>
            <w:hideMark/>
          </w:tcPr>
          <w:p w14:paraId="50F8934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6B374BC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4364317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15.0 (15.0-31.0)</w:t>
            </w:r>
          </w:p>
        </w:tc>
        <w:tc>
          <w:tcPr>
            <w:tcW w:w="1644" w:type="dxa"/>
            <w:noWrap/>
            <w:hideMark/>
          </w:tcPr>
          <w:p w14:paraId="75C9B5F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02081A99"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B999A3E"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156</w:t>
            </w:r>
          </w:p>
        </w:tc>
        <w:tc>
          <w:tcPr>
            <w:tcW w:w="1440" w:type="dxa"/>
          </w:tcPr>
          <w:p w14:paraId="5EBF1F9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652B4F8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4997A57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59B2DC5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27.1 (27.1-50.3)</w:t>
            </w:r>
          </w:p>
        </w:tc>
        <w:tc>
          <w:tcPr>
            <w:tcW w:w="1644" w:type="dxa"/>
            <w:noWrap/>
            <w:hideMark/>
          </w:tcPr>
          <w:p w14:paraId="3DBC760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545370FA"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BF11A54"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163</w:t>
            </w:r>
          </w:p>
        </w:tc>
        <w:tc>
          <w:tcPr>
            <w:tcW w:w="1440" w:type="dxa"/>
          </w:tcPr>
          <w:p w14:paraId="3B8BCB9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7D0DCD0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157FD2D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63C89CF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70.6 (30.1-89.3)</w:t>
            </w:r>
          </w:p>
        </w:tc>
        <w:tc>
          <w:tcPr>
            <w:tcW w:w="1644" w:type="dxa"/>
            <w:noWrap/>
            <w:hideMark/>
          </w:tcPr>
          <w:p w14:paraId="223B345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3DB2367F"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022075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168</w:t>
            </w:r>
          </w:p>
        </w:tc>
        <w:tc>
          <w:tcPr>
            <w:tcW w:w="1440" w:type="dxa"/>
          </w:tcPr>
          <w:p w14:paraId="547FF98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4C95A6D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242E28F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19E5B78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40.5 (40.5-86.6)</w:t>
            </w:r>
          </w:p>
        </w:tc>
        <w:tc>
          <w:tcPr>
            <w:tcW w:w="1644" w:type="dxa"/>
            <w:noWrap/>
            <w:hideMark/>
          </w:tcPr>
          <w:p w14:paraId="1CBDF02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4C7E78CA"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8E1806C"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182</w:t>
            </w:r>
          </w:p>
        </w:tc>
        <w:tc>
          <w:tcPr>
            <w:tcW w:w="1440" w:type="dxa"/>
          </w:tcPr>
          <w:p w14:paraId="7E08AAB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2D8A158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2567ECC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1EF34BE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644" w:type="dxa"/>
            <w:noWrap/>
            <w:hideMark/>
          </w:tcPr>
          <w:p w14:paraId="76B302C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27123E33"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AECB7D3"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188</w:t>
            </w:r>
          </w:p>
        </w:tc>
        <w:tc>
          <w:tcPr>
            <w:tcW w:w="1440" w:type="dxa"/>
          </w:tcPr>
          <w:p w14:paraId="5654D65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FAFCCC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33-45</w:t>
            </w:r>
          </w:p>
        </w:tc>
        <w:tc>
          <w:tcPr>
            <w:tcW w:w="1240" w:type="dxa"/>
            <w:noWrap/>
            <w:hideMark/>
          </w:tcPr>
          <w:p w14:paraId="664ED95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79F48E2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77.7 (48.1-92)</w:t>
            </w:r>
          </w:p>
        </w:tc>
        <w:tc>
          <w:tcPr>
            <w:tcW w:w="1644" w:type="dxa"/>
            <w:noWrap/>
            <w:hideMark/>
          </w:tcPr>
          <w:p w14:paraId="35FF880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36EE002D"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1E8F336"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189</w:t>
            </w:r>
          </w:p>
        </w:tc>
        <w:tc>
          <w:tcPr>
            <w:tcW w:w="1440" w:type="dxa"/>
          </w:tcPr>
          <w:p w14:paraId="60C7196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5127A7B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795A1A0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10A4823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77.1 (42.8-91.9)</w:t>
            </w:r>
          </w:p>
        </w:tc>
        <w:tc>
          <w:tcPr>
            <w:tcW w:w="1644" w:type="dxa"/>
            <w:noWrap/>
            <w:hideMark/>
          </w:tcPr>
          <w:p w14:paraId="12252AF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278ECB9B"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3898BE6"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193A</w:t>
            </w:r>
          </w:p>
        </w:tc>
        <w:tc>
          <w:tcPr>
            <w:tcW w:w="1440" w:type="dxa"/>
          </w:tcPr>
          <w:p w14:paraId="2EC8D05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8ECA47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596F534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1EDAE55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37.3 (15.5-78.9)</w:t>
            </w:r>
          </w:p>
        </w:tc>
        <w:tc>
          <w:tcPr>
            <w:tcW w:w="1644" w:type="dxa"/>
            <w:noWrap/>
            <w:hideMark/>
          </w:tcPr>
          <w:p w14:paraId="4E9E3CC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34E9029C"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C25B1F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217</w:t>
            </w:r>
          </w:p>
        </w:tc>
        <w:tc>
          <w:tcPr>
            <w:tcW w:w="1440" w:type="dxa"/>
          </w:tcPr>
          <w:p w14:paraId="3D28C3C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5FEB262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5B23418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72954A4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C96910">
              <w:rPr>
                <w:rFonts w:ascii="Calibri" w:hAnsi="Calibri"/>
                <w:color w:val="000000" w:themeColor="text1"/>
                <w:sz w:val="22"/>
              </w:rPr>
              <w:t>39.3 (39.3-82.5)</w:t>
            </w:r>
          </w:p>
        </w:tc>
        <w:tc>
          <w:tcPr>
            <w:tcW w:w="1644" w:type="dxa"/>
            <w:noWrap/>
            <w:hideMark/>
          </w:tcPr>
          <w:p w14:paraId="644E8FA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75AC6774"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A15DC7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237</w:t>
            </w:r>
          </w:p>
        </w:tc>
        <w:tc>
          <w:tcPr>
            <w:tcW w:w="1440" w:type="dxa"/>
          </w:tcPr>
          <w:p w14:paraId="63B760C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D0877D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33-45</w:t>
            </w:r>
          </w:p>
        </w:tc>
        <w:tc>
          <w:tcPr>
            <w:tcW w:w="1240" w:type="dxa"/>
            <w:noWrap/>
            <w:hideMark/>
          </w:tcPr>
          <w:p w14:paraId="18E9C91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5BD3953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43.0 (17.6-83.2)</w:t>
            </w:r>
          </w:p>
        </w:tc>
        <w:tc>
          <w:tcPr>
            <w:tcW w:w="1644" w:type="dxa"/>
            <w:noWrap/>
            <w:hideMark/>
          </w:tcPr>
          <w:p w14:paraId="5F0FA15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7AC60FC3"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7209D4D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239</w:t>
            </w:r>
          </w:p>
        </w:tc>
        <w:tc>
          <w:tcPr>
            <w:tcW w:w="1440" w:type="dxa"/>
          </w:tcPr>
          <w:p w14:paraId="7E36EDC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1C4CFBF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33-45</w:t>
            </w:r>
          </w:p>
        </w:tc>
        <w:tc>
          <w:tcPr>
            <w:tcW w:w="1240" w:type="dxa"/>
            <w:noWrap/>
            <w:hideMark/>
          </w:tcPr>
          <w:p w14:paraId="506B9C6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4B5D166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78.1 (48.5-92.2)</w:t>
            </w:r>
          </w:p>
        </w:tc>
        <w:tc>
          <w:tcPr>
            <w:tcW w:w="1644" w:type="dxa"/>
            <w:noWrap/>
            <w:hideMark/>
          </w:tcPr>
          <w:p w14:paraId="4D31639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01F24150"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B57945E"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lastRenderedPageBreak/>
              <w:t>242</w:t>
            </w:r>
          </w:p>
        </w:tc>
        <w:tc>
          <w:tcPr>
            <w:tcW w:w="1440" w:type="dxa"/>
          </w:tcPr>
          <w:p w14:paraId="09E39C9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BFBEAE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45+</w:t>
            </w:r>
          </w:p>
        </w:tc>
        <w:tc>
          <w:tcPr>
            <w:tcW w:w="1240" w:type="dxa"/>
            <w:noWrap/>
            <w:hideMark/>
          </w:tcPr>
          <w:p w14:paraId="0A7099A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1CC2A85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82.4 (62.1-110.0)</w:t>
            </w:r>
          </w:p>
        </w:tc>
        <w:tc>
          <w:tcPr>
            <w:tcW w:w="1644" w:type="dxa"/>
            <w:noWrap/>
            <w:hideMark/>
          </w:tcPr>
          <w:p w14:paraId="72C16FF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52493A10"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45C04C0A"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244</w:t>
            </w:r>
          </w:p>
        </w:tc>
        <w:tc>
          <w:tcPr>
            <w:tcW w:w="1440" w:type="dxa"/>
          </w:tcPr>
          <w:p w14:paraId="7D31FB6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16-21</w:t>
            </w:r>
          </w:p>
        </w:tc>
        <w:tc>
          <w:tcPr>
            <w:tcW w:w="1440" w:type="dxa"/>
            <w:noWrap/>
            <w:hideMark/>
          </w:tcPr>
          <w:p w14:paraId="0186216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11BCC38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11A64B6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15.0 (15.0-36.3)</w:t>
            </w:r>
          </w:p>
        </w:tc>
        <w:tc>
          <w:tcPr>
            <w:tcW w:w="1644" w:type="dxa"/>
            <w:noWrap/>
            <w:hideMark/>
          </w:tcPr>
          <w:p w14:paraId="33A8156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0603DF78"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5E4557C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249A</w:t>
            </w:r>
          </w:p>
        </w:tc>
        <w:tc>
          <w:tcPr>
            <w:tcW w:w="1440" w:type="dxa"/>
          </w:tcPr>
          <w:p w14:paraId="25448AD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16-21</w:t>
            </w:r>
          </w:p>
        </w:tc>
        <w:tc>
          <w:tcPr>
            <w:tcW w:w="1440" w:type="dxa"/>
            <w:noWrap/>
            <w:hideMark/>
          </w:tcPr>
          <w:p w14:paraId="518F1A0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79E6095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15-23</w:t>
            </w:r>
          </w:p>
        </w:tc>
        <w:tc>
          <w:tcPr>
            <w:tcW w:w="2089" w:type="dxa"/>
            <w:noWrap/>
            <w:hideMark/>
          </w:tcPr>
          <w:p w14:paraId="0900E1B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31.0 (31.0-70.2)</w:t>
            </w:r>
          </w:p>
        </w:tc>
        <w:tc>
          <w:tcPr>
            <w:tcW w:w="1644" w:type="dxa"/>
            <w:noWrap/>
            <w:hideMark/>
          </w:tcPr>
          <w:p w14:paraId="01DFE94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23AB2CA6"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5DA0C04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259</w:t>
            </w:r>
          </w:p>
        </w:tc>
        <w:tc>
          <w:tcPr>
            <w:tcW w:w="1440" w:type="dxa"/>
          </w:tcPr>
          <w:p w14:paraId="7AFE6CA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0D9A5A8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758F67D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1990C1C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77.6 (41.8-92.3)</w:t>
            </w:r>
          </w:p>
        </w:tc>
        <w:tc>
          <w:tcPr>
            <w:tcW w:w="1644" w:type="dxa"/>
            <w:noWrap/>
            <w:hideMark/>
          </w:tcPr>
          <w:p w14:paraId="6166111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38F95357"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8DCAF19"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284</w:t>
            </w:r>
          </w:p>
        </w:tc>
        <w:tc>
          <w:tcPr>
            <w:tcW w:w="1440" w:type="dxa"/>
          </w:tcPr>
          <w:p w14:paraId="4536474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4E58FF3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47433F4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79DED13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43.1 (18.8-84.7)</w:t>
            </w:r>
          </w:p>
        </w:tc>
        <w:tc>
          <w:tcPr>
            <w:tcW w:w="1644" w:type="dxa"/>
            <w:noWrap/>
            <w:hideMark/>
          </w:tcPr>
          <w:p w14:paraId="740D300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65C4ADFF"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FFF0ABE"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289</w:t>
            </w:r>
          </w:p>
        </w:tc>
        <w:tc>
          <w:tcPr>
            <w:tcW w:w="1440" w:type="dxa"/>
          </w:tcPr>
          <w:p w14:paraId="064C089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DF191F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2778C0A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5E83113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66.3 (27.9-87.9)</w:t>
            </w:r>
          </w:p>
        </w:tc>
        <w:tc>
          <w:tcPr>
            <w:tcW w:w="1644" w:type="dxa"/>
            <w:noWrap/>
            <w:hideMark/>
          </w:tcPr>
          <w:p w14:paraId="6539642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6327B72A"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4553EA73"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295</w:t>
            </w:r>
          </w:p>
        </w:tc>
        <w:tc>
          <w:tcPr>
            <w:tcW w:w="1440" w:type="dxa"/>
          </w:tcPr>
          <w:p w14:paraId="3F561D5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5AF503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33-45</w:t>
            </w:r>
          </w:p>
        </w:tc>
        <w:tc>
          <w:tcPr>
            <w:tcW w:w="1240" w:type="dxa"/>
            <w:noWrap/>
            <w:hideMark/>
          </w:tcPr>
          <w:p w14:paraId="11A62D9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2F30F11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644" w:type="dxa"/>
            <w:noWrap/>
            <w:hideMark/>
          </w:tcPr>
          <w:p w14:paraId="039E18B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546527C0"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5AAC26B"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317</w:t>
            </w:r>
          </w:p>
        </w:tc>
        <w:tc>
          <w:tcPr>
            <w:tcW w:w="1440" w:type="dxa"/>
          </w:tcPr>
          <w:p w14:paraId="02F1358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A9F276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46B860F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2A6C783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71.5 (31.2-89.8)</w:t>
            </w:r>
          </w:p>
        </w:tc>
        <w:tc>
          <w:tcPr>
            <w:tcW w:w="1644" w:type="dxa"/>
            <w:noWrap/>
            <w:hideMark/>
          </w:tcPr>
          <w:p w14:paraId="1E4B937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157DF4BD"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7B2E3B1"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322</w:t>
            </w:r>
          </w:p>
        </w:tc>
        <w:tc>
          <w:tcPr>
            <w:tcW w:w="1440" w:type="dxa"/>
          </w:tcPr>
          <w:p w14:paraId="34D5C93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16-21</w:t>
            </w:r>
          </w:p>
        </w:tc>
        <w:tc>
          <w:tcPr>
            <w:tcW w:w="1440" w:type="dxa"/>
            <w:noWrap/>
            <w:hideMark/>
          </w:tcPr>
          <w:p w14:paraId="0894A9CF" w14:textId="77777777" w:rsidR="00C46E3D" w:rsidRPr="00C96910" w:rsidRDefault="00C46E3D" w:rsidP="00C46E3D">
            <w:pPr>
              <w:tabs>
                <w:tab w:val="left" w:pos="300"/>
                <w:tab w:val="center" w:pos="612"/>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4A431C7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0BA8499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15.0 (15.0-33.0)</w:t>
            </w:r>
          </w:p>
        </w:tc>
        <w:tc>
          <w:tcPr>
            <w:tcW w:w="1644" w:type="dxa"/>
            <w:noWrap/>
            <w:hideMark/>
          </w:tcPr>
          <w:p w14:paraId="521BF47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612484E5"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C22AE09"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329</w:t>
            </w:r>
          </w:p>
        </w:tc>
        <w:tc>
          <w:tcPr>
            <w:tcW w:w="1440" w:type="dxa"/>
          </w:tcPr>
          <w:p w14:paraId="797B4BA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A127BA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45+</w:t>
            </w:r>
          </w:p>
        </w:tc>
        <w:tc>
          <w:tcPr>
            <w:tcW w:w="1240" w:type="dxa"/>
            <w:noWrap/>
            <w:hideMark/>
          </w:tcPr>
          <w:p w14:paraId="021F30E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2089" w:type="dxa"/>
            <w:noWrap/>
            <w:hideMark/>
          </w:tcPr>
          <w:p w14:paraId="01A3E95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75.6 (36.0-91.3)</w:t>
            </w:r>
          </w:p>
        </w:tc>
        <w:tc>
          <w:tcPr>
            <w:tcW w:w="1644" w:type="dxa"/>
            <w:noWrap/>
            <w:hideMark/>
          </w:tcPr>
          <w:p w14:paraId="083B2C7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18DAE7E5"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10B2574"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333</w:t>
            </w:r>
          </w:p>
        </w:tc>
        <w:tc>
          <w:tcPr>
            <w:tcW w:w="1440" w:type="dxa"/>
          </w:tcPr>
          <w:p w14:paraId="33A8C48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C87823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259C8E9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0218144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80.5 (57.9-93.3)</w:t>
            </w:r>
          </w:p>
        </w:tc>
        <w:tc>
          <w:tcPr>
            <w:tcW w:w="1644" w:type="dxa"/>
            <w:noWrap/>
            <w:hideMark/>
          </w:tcPr>
          <w:p w14:paraId="70CD8E5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17C6BA09"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0FEF477"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w:t>
            </w:r>
          </w:p>
        </w:tc>
        <w:tc>
          <w:tcPr>
            <w:tcW w:w="1440" w:type="dxa"/>
          </w:tcPr>
          <w:p w14:paraId="6FF53C8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E1F722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076A8EF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1DFC7DC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74.7 (42.0-90.6)</w:t>
            </w:r>
          </w:p>
        </w:tc>
        <w:tc>
          <w:tcPr>
            <w:tcW w:w="1644" w:type="dxa"/>
            <w:noWrap/>
            <w:hideMark/>
          </w:tcPr>
          <w:p w14:paraId="7A728E3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6904D868"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DDBAE08"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337</w:t>
            </w:r>
          </w:p>
        </w:tc>
        <w:tc>
          <w:tcPr>
            <w:tcW w:w="1440" w:type="dxa"/>
          </w:tcPr>
          <w:p w14:paraId="2FB03CA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1714958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0BB976B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650B60E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26.8 (26.8-50.7)</w:t>
            </w:r>
          </w:p>
        </w:tc>
        <w:tc>
          <w:tcPr>
            <w:tcW w:w="1644" w:type="dxa"/>
            <w:noWrap/>
            <w:hideMark/>
          </w:tcPr>
          <w:p w14:paraId="009180B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3F8DA588"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9EEF063"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342</w:t>
            </w:r>
          </w:p>
        </w:tc>
        <w:tc>
          <w:tcPr>
            <w:tcW w:w="1440" w:type="dxa"/>
          </w:tcPr>
          <w:p w14:paraId="5E88ECC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45EFFD2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22CEEAB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19-34</w:t>
            </w:r>
          </w:p>
        </w:tc>
        <w:tc>
          <w:tcPr>
            <w:tcW w:w="2089" w:type="dxa"/>
            <w:noWrap/>
            <w:hideMark/>
          </w:tcPr>
          <w:p w14:paraId="770EBDB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78.7 (49.6-92.6)</w:t>
            </w:r>
          </w:p>
        </w:tc>
        <w:tc>
          <w:tcPr>
            <w:tcW w:w="1644" w:type="dxa"/>
            <w:noWrap/>
            <w:hideMark/>
          </w:tcPr>
          <w:p w14:paraId="0B9072B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5C27AD34"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8141E16"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375</w:t>
            </w:r>
          </w:p>
        </w:tc>
        <w:tc>
          <w:tcPr>
            <w:tcW w:w="1440" w:type="dxa"/>
          </w:tcPr>
          <w:p w14:paraId="76D2F70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165AA00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33-45</w:t>
            </w:r>
          </w:p>
        </w:tc>
        <w:tc>
          <w:tcPr>
            <w:tcW w:w="1240" w:type="dxa"/>
            <w:noWrap/>
            <w:hideMark/>
          </w:tcPr>
          <w:p w14:paraId="2DB91A8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19-34</w:t>
            </w:r>
          </w:p>
        </w:tc>
        <w:tc>
          <w:tcPr>
            <w:tcW w:w="2089" w:type="dxa"/>
            <w:noWrap/>
            <w:hideMark/>
          </w:tcPr>
          <w:p w14:paraId="313AC66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30.7 (30.7-69.9)</w:t>
            </w:r>
          </w:p>
        </w:tc>
        <w:tc>
          <w:tcPr>
            <w:tcW w:w="1644" w:type="dxa"/>
            <w:noWrap/>
            <w:hideMark/>
          </w:tcPr>
          <w:p w14:paraId="36D9CA0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0C061E71"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92C951B"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392</w:t>
            </w:r>
          </w:p>
        </w:tc>
        <w:tc>
          <w:tcPr>
            <w:tcW w:w="1440" w:type="dxa"/>
          </w:tcPr>
          <w:p w14:paraId="3E61184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2DEC61B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606E474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01B0804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43.6 (17.1-83.9)</w:t>
            </w:r>
          </w:p>
        </w:tc>
        <w:tc>
          <w:tcPr>
            <w:tcW w:w="1644" w:type="dxa"/>
            <w:noWrap/>
            <w:vAlign w:val="center"/>
            <w:hideMark/>
          </w:tcPr>
          <w:p w14:paraId="6B35DA57" w14:textId="77777777" w:rsidR="00C46E3D" w:rsidRPr="00C96910" w:rsidRDefault="00C46E3D" w:rsidP="00C46E3D">
            <w:pPr>
              <w:tabs>
                <w:tab w:val="left" w:pos="255"/>
                <w:tab w:val="center" w:pos="714"/>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7B499BF2"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1CA8F91"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406</w:t>
            </w:r>
          </w:p>
        </w:tc>
        <w:tc>
          <w:tcPr>
            <w:tcW w:w="1440" w:type="dxa"/>
          </w:tcPr>
          <w:p w14:paraId="32F2A88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2394B9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45+</w:t>
            </w:r>
          </w:p>
        </w:tc>
        <w:tc>
          <w:tcPr>
            <w:tcW w:w="1240" w:type="dxa"/>
            <w:noWrap/>
            <w:hideMark/>
          </w:tcPr>
          <w:p w14:paraId="0B15D14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5F0B2A9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77.0 (47.2-91.4)</w:t>
            </w:r>
          </w:p>
        </w:tc>
        <w:tc>
          <w:tcPr>
            <w:tcW w:w="1644" w:type="dxa"/>
            <w:noWrap/>
            <w:hideMark/>
          </w:tcPr>
          <w:p w14:paraId="4A6E0F3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547B7597"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1F08840"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420A</w:t>
            </w:r>
          </w:p>
        </w:tc>
        <w:tc>
          <w:tcPr>
            <w:tcW w:w="1440" w:type="dxa"/>
          </w:tcPr>
          <w:p w14:paraId="13A7EA7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BDAFB0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0ADCF19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592C201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76.4 (47.5-91.2)</w:t>
            </w:r>
          </w:p>
        </w:tc>
        <w:tc>
          <w:tcPr>
            <w:tcW w:w="1644" w:type="dxa"/>
            <w:noWrap/>
            <w:hideMark/>
          </w:tcPr>
          <w:p w14:paraId="0CD7F91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3AECE519"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F5B0F54"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427</w:t>
            </w:r>
          </w:p>
        </w:tc>
        <w:tc>
          <w:tcPr>
            <w:tcW w:w="1440" w:type="dxa"/>
          </w:tcPr>
          <w:p w14:paraId="0367CB7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3FF4F4F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33674B3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1CBCD3B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76.3 (28.8-91.9)</w:t>
            </w:r>
          </w:p>
        </w:tc>
        <w:tc>
          <w:tcPr>
            <w:tcW w:w="1644" w:type="dxa"/>
            <w:noWrap/>
            <w:hideMark/>
          </w:tcPr>
          <w:p w14:paraId="13122A4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0A630B24"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D1DBADD"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428</w:t>
            </w:r>
          </w:p>
        </w:tc>
        <w:tc>
          <w:tcPr>
            <w:tcW w:w="1440" w:type="dxa"/>
          </w:tcPr>
          <w:p w14:paraId="68966E6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E162F2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641B947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2089" w:type="dxa"/>
            <w:noWrap/>
            <w:hideMark/>
          </w:tcPr>
          <w:p w14:paraId="111B034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73.7 (35.5-90.3)</w:t>
            </w:r>
          </w:p>
        </w:tc>
        <w:tc>
          <w:tcPr>
            <w:tcW w:w="1644" w:type="dxa"/>
            <w:noWrap/>
            <w:hideMark/>
          </w:tcPr>
          <w:p w14:paraId="54598C2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O</w:t>
            </w:r>
          </w:p>
        </w:tc>
      </w:tr>
      <w:tr w:rsidR="00C46E3D" w:rsidRPr="00C96910" w14:paraId="191A7F28"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4AF1C6D"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471</w:t>
            </w:r>
          </w:p>
        </w:tc>
        <w:tc>
          <w:tcPr>
            <w:tcW w:w="1440" w:type="dxa"/>
          </w:tcPr>
          <w:p w14:paraId="1CE24BD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3084C44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7069FE8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2D575A9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75.0 (32.2-91.2)</w:t>
            </w:r>
          </w:p>
        </w:tc>
        <w:tc>
          <w:tcPr>
            <w:tcW w:w="1644" w:type="dxa"/>
            <w:noWrap/>
            <w:hideMark/>
          </w:tcPr>
          <w:p w14:paraId="0B3C086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0BD4D77A"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88CD60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491</w:t>
            </w:r>
          </w:p>
        </w:tc>
        <w:tc>
          <w:tcPr>
            <w:tcW w:w="1440" w:type="dxa"/>
          </w:tcPr>
          <w:p w14:paraId="3DFCBD9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4020FE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240" w:type="dxa"/>
            <w:noWrap/>
            <w:hideMark/>
          </w:tcPr>
          <w:p w14:paraId="7E29577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130DCA8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77.3 (43.0-92.0)</w:t>
            </w:r>
          </w:p>
        </w:tc>
        <w:tc>
          <w:tcPr>
            <w:tcW w:w="1644" w:type="dxa"/>
            <w:noWrap/>
            <w:hideMark/>
          </w:tcPr>
          <w:p w14:paraId="131E48A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35A6AA1A"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F5B2361"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527</w:t>
            </w:r>
          </w:p>
        </w:tc>
        <w:tc>
          <w:tcPr>
            <w:tcW w:w="1440" w:type="dxa"/>
          </w:tcPr>
          <w:p w14:paraId="66694C0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0978CD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45+</w:t>
            </w:r>
          </w:p>
        </w:tc>
        <w:tc>
          <w:tcPr>
            <w:tcW w:w="1240" w:type="dxa"/>
            <w:noWrap/>
            <w:hideMark/>
          </w:tcPr>
          <w:p w14:paraId="01026F6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5578292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78.8 (30.8-110.0)</w:t>
            </w:r>
          </w:p>
        </w:tc>
        <w:tc>
          <w:tcPr>
            <w:tcW w:w="1644" w:type="dxa"/>
            <w:noWrap/>
            <w:hideMark/>
          </w:tcPr>
          <w:p w14:paraId="7DD0284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3E6F8A4F" w14:textId="77777777" w:rsidTr="00B814E7">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shd w:val="clear" w:color="auto" w:fill="00B050"/>
            <w:noWrap/>
            <w:hideMark/>
          </w:tcPr>
          <w:p w14:paraId="55D86DCD"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539</w:t>
            </w:r>
          </w:p>
        </w:tc>
        <w:tc>
          <w:tcPr>
            <w:tcW w:w="1440" w:type="dxa"/>
          </w:tcPr>
          <w:p w14:paraId="6AF940D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738689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4A12556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3C625E4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81.2 (58.1-110.0)</w:t>
            </w:r>
          </w:p>
        </w:tc>
        <w:tc>
          <w:tcPr>
            <w:tcW w:w="1644" w:type="dxa"/>
            <w:noWrap/>
            <w:hideMark/>
          </w:tcPr>
          <w:p w14:paraId="24C897A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78E8C0A6"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819D6F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553</w:t>
            </w:r>
          </w:p>
        </w:tc>
        <w:tc>
          <w:tcPr>
            <w:tcW w:w="1440" w:type="dxa"/>
          </w:tcPr>
          <w:p w14:paraId="7258622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43BB24C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7D7EA44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7E705A2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76.7 (37.3-91.9)</w:t>
            </w:r>
          </w:p>
        </w:tc>
        <w:tc>
          <w:tcPr>
            <w:tcW w:w="1644" w:type="dxa"/>
            <w:noWrap/>
            <w:hideMark/>
          </w:tcPr>
          <w:p w14:paraId="373EA26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1E2906D5"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43396D8"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554</w:t>
            </w:r>
          </w:p>
        </w:tc>
        <w:tc>
          <w:tcPr>
            <w:tcW w:w="1440" w:type="dxa"/>
          </w:tcPr>
          <w:p w14:paraId="1A2E9DB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0965F0C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26D357C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14DAC0A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48.8 (18.5-86.8)</w:t>
            </w:r>
          </w:p>
        </w:tc>
        <w:tc>
          <w:tcPr>
            <w:tcW w:w="1644" w:type="dxa"/>
            <w:noWrap/>
            <w:hideMark/>
          </w:tcPr>
          <w:p w14:paraId="271CFD2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1B3786EB"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26F7D34D"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566</w:t>
            </w:r>
          </w:p>
        </w:tc>
        <w:tc>
          <w:tcPr>
            <w:tcW w:w="1440" w:type="dxa"/>
          </w:tcPr>
          <w:p w14:paraId="0C71F41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440" w:type="dxa"/>
            <w:noWrap/>
            <w:hideMark/>
          </w:tcPr>
          <w:p w14:paraId="0AAEA66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15-25</w:t>
            </w:r>
          </w:p>
        </w:tc>
        <w:tc>
          <w:tcPr>
            <w:tcW w:w="1240" w:type="dxa"/>
            <w:noWrap/>
            <w:hideMark/>
          </w:tcPr>
          <w:p w14:paraId="6933455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6EF7043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78.2 (54.4-91.8)</w:t>
            </w:r>
          </w:p>
        </w:tc>
        <w:tc>
          <w:tcPr>
            <w:tcW w:w="1644" w:type="dxa"/>
            <w:noWrap/>
            <w:hideMark/>
          </w:tcPr>
          <w:p w14:paraId="1569E9B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3C17A440"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C3FA7C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577</w:t>
            </w:r>
          </w:p>
        </w:tc>
        <w:tc>
          <w:tcPr>
            <w:tcW w:w="1440" w:type="dxa"/>
          </w:tcPr>
          <w:p w14:paraId="711394C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173F147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6A02183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6D66D14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75.9 (45.4-91.1)</w:t>
            </w:r>
          </w:p>
        </w:tc>
        <w:tc>
          <w:tcPr>
            <w:tcW w:w="1644" w:type="dxa"/>
            <w:noWrap/>
            <w:hideMark/>
          </w:tcPr>
          <w:p w14:paraId="1C77D44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48C9B78A"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204F9C6"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579</w:t>
            </w:r>
          </w:p>
        </w:tc>
        <w:tc>
          <w:tcPr>
            <w:tcW w:w="1440" w:type="dxa"/>
          </w:tcPr>
          <w:p w14:paraId="43EF088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4428118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33-45+</w:t>
            </w:r>
          </w:p>
        </w:tc>
        <w:tc>
          <w:tcPr>
            <w:tcW w:w="1240" w:type="dxa"/>
            <w:noWrap/>
            <w:hideMark/>
          </w:tcPr>
          <w:p w14:paraId="5034DE4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174118A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77.8 (47.9-92.1)</w:t>
            </w:r>
          </w:p>
        </w:tc>
        <w:tc>
          <w:tcPr>
            <w:tcW w:w="1644" w:type="dxa"/>
            <w:noWrap/>
            <w:hideMark/>
          </w:tcPr>
          <w:p w14:paraId="375B68A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01449CBE"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D92F4C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582</w:t>
            </w:r>
          </w:p>
        </w:tc>
        <w:tc>
          <w:tcPr>
            <w:tcW w:w="1440" w:type="dxa"/>
          </w:tcPr>
          <w:p w14:paraId="09C6949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23E8A1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54457C0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08B3542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70.4 (32.2-89.1)</w:t>
            </w:r>
          </w:p>
        </w:tc>
        <w:tc>
          <w:tcPr>
            <w:tcW w:w="1644" w:type="dxa"/>
            <w:noWrap/>
            <w:hideMark/>
          </w:tcPr>
          <w:p w14:paraId="62AF7C6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6C65A9EA"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03DDB46"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592</w:t>
            </w:r>
          </w:p>
        </w:tc>
        <w:tc>
          <w:tcPr>
            <w:tcW w:w="1440" w:type="dxa"/>
          </w:tcPr>
          <w:p w14:paraId="2011D36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6E762C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45+</w:t>
            </w:r>
          </w:p>
        </w:tc>
        <w:tc>
          <w:tcPr>
            <w:tcW w:w="1240" w:type="dxa"/>
            <w:noWrap/>
            <w:hideMark/>
          </w:tcPr>
          <w:p w14:paraId="55C5D9D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2241F92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82.4 (62.3-110.0)</w:t>
            </w:r>
          </w:p>
        </w:tc>
        <w:tc>
          <w:tcPr>
            <w:tcW w:w="1644" w:type="dxa"/>
            <w:noWrap/>
            <w:hideMark/>
          </w:tcPr>
          <w:p w14:paraId="57FEFE1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0DB88B98"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3346AC0"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597</w:t>
            </w:r>
          </w:p>
        </w:tc>
        <w:tc>
          <w:tcPr>
            <w:tcW w:w="1440" w:type="dxa"/>
          </w:tcPr>
          <w:p w14:paraId="5CEFFB3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D85B1B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0D009F6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6BF073C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36.2 (16.0-76.7)</w:t>
            </w:r>
          </w:p>
        </w:tc>
        <w:tc>
          <w:tcPr>
            <w:tcW w:w="1644" w:type="dxa"/>
            <w:noWrap/>
            <w:hideMark/>
          </w:tcPr>
          <w:p w14:paraId="02979EE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3E71E666"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BD0011D"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611</w:t>
            </w:r>
          </w:p>
        </w:tc>
        <w:tc>
          <w:tcPr>
            <w:tcW w:w="1440" w:type="dxa"/>
          </w:tcPr>
          <w:p w14:paraId="75C79D8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5F36F1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66FA2CA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26901EA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80.6 (56.4-110.0)</w:t>
            </w:r>
          </w:p>
        </w:tc>
        <w:tc>
          <w:tcPr>
            <w:tcW w:w="1644" w:type="dxa"/>
            <w:noWrap/>
            <w:hideMark/>
          </w:tcPr>
          <w:p w14:paraId="01F566B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3C24B438"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2A0BD2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615</w:t>
            </w:r>
          </w:p>
        </w:tc>
        <w:tc>
          <w:tcPr>
            <w:tcW w:w="1440" w:type="dxa"/>
          </w:tcPr>
          <w:p w14:paraId="5B8694A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5501D00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240" w:type="dxa"/>
            <w:noWrap/>
            <w:hideMark/>
          </w:tcPr>
          <w:p w14:paraId="4196F5C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575F036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644" w:type="dxa"/>
            <w:noWrap/>
            <w:hideMark/>
          </w:tcPr>
          <w:p w14:paraId="731307F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Undetermined</w:t>
            </w:r>
          </w:p>
        </w:tc>
      </w:tr>
      <w:tr w:rsidR="00C46E3D" w:rsidRPr="00C96910" w14:paraId="3EE3F903"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72291F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620</w:t>
            </w:r>
          </w:p>
        </w:tc>
        <w:tc>
          <w:tcPr>
            <w:tcW w:w="1440" w:type="dxa"/>
          </w:tcPr>
          <w:p w14:paraId="3447D2A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426A3E6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00E872B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7085E85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40 (17.1-85.2)</w:t>
            </w:r>
          </w:p>
        </w:tc>
        <w:tc>
          <w:tcPr>
            <w:tcW w:w="1644" w:type="dxa"/>
            <w:noWrap/>
            <w:hideMark/>
          </w:tcPr>
          <w:p w14:paraId="5C302AB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00C3967C"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AD4C0F4"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639</w:t>
            </w:r>
          </w:p>
        </w:tc>
        <w:tc>
          <w:tcPr>
            <w:tcW w:w="1440" w:type="dxa"/>
          </w:tcPr>
          <w:p w14:paraId="5EFB3AD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70C262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240" w:type="dxa"/>
            <w:noWrap/>
            <w:hideMark/>
          </w:tcPr>
          <w:p w14:paraId="5820E29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00A2743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29.9 (29.9-58.9)</w:t>
            </w:r>
          </w:p>
        </w:tc>
        <w:tc>
          <w:tcPr>
            <w:tcW w:w="1644" w:type="dxa"/>
            <w:noWrap/>
            <w:hideMark/>
          </w:tcPr>
          <w:p w14:paraId="7350E08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4F3B8CFB"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A70CB77"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649</w:t>
            </w:r>
          </w:p>
        </w:tc>
        <w:tc>
          <w:tcPr>
            <w:tcW w:w="1440" w:type="dxa"/>
          </w:tcPr>
          <w:p w14:paraId="043A8BD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5512B25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240" w:type="dxa"/>
            <w:noWrap/>
            <w:hideMark/>
          </w:tcPr>
          <w:p w14:paraId="495045D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27931BB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72.6 (32.2-89.9)</w:t>
            </w:r>
          </w:p>
        </w:tc>
        <w:tc>
          <w:tcPr>
            <w:tcW w:w="1644" w:type="dxa"/>
            <w:noWrap/>
            <w:hideMark/>
          </w:tcPr>
          <w:p w14:paraId="519B55E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7AE022B9"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A9C620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654</w:t>
            </w:r>
          </w:p>
        </w:tc>
        <w:tc>
          <w:tcPr>
            <w:tcW w:w="1440" w:type="dxa"/>
          </w:tcPr>
          <w:p w14:paraId="1C68C4F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A59E4B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45+</w:t>
            </w:r>
          </w:p>
        </w:tc>
        <w:tc>
          <w:tcPr>
            <w:tcW w:w="1240" w:type="dxa"/>
            <w:noWrap/>
            <w:hideMark/>
          </w:tcPr>
          <w:p w14:paraId="65A8334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00C3C26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74.9 (43.2-90.6)</w:t>
            </w:r>
          </w:p>
        </w:tc>
        <w:tc>
          <w:tcPr>
            <w:tcW w:w="1644" w:type="dxa"/>
            <w:noWrap/>
            <w:hideMark/>
          </w:tcPr>
          <w:p w14:paraId="71057ED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2A034E70"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3A0FB23"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668</w:t>
            </w:r>
          </w:p>
        </w:tc>
        <w:tc>
          <w:tcPr>
            <w:tcW w:w="1440" w:type="dxa"/>
          </w:tcPr>
          <w:p w14:paraId="51CF1EC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11DD2A9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6CB88CD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23-66 </w:t>
            </w:r>
          </w:p>
        </w:tc>
        <w:tc>
          <w:tcPr>
            <w:tcW w:w="2089" w:type="dxa"/>
            <w:noWrap/>
            <w:hideMark/>
          </w:tcPr>
          <w:p w14:paraId="7F00231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75.5 (43.0-91.0)</w:t>
            </w:r>
          </w:p>
        </w:tc>
        <w:tc>
          <w:tcPr>
            <w:tcW w:w="1644" w:type="dxa"/>
            <w:noWrap/>
            <w:hideMark/>
          </w:tcPr>
          <w:p w14:paraId="434E32E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52102DD4"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BE4F0F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lastRenderedPageBreak/>
              <w:t>670</w:t>
            </w:r>
          </w:p>
        </w:tc>
        <w:tc>
          <w:tcPr>
            <w:tcW w:w="1440" w:type="dxa"/>
          </w:tcPr>
          <w:p w14:paraId="78FCD1C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160892E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33-45+</w:t>
            </w:r>
          </w:p>
        </w:tc>
        <w:tc>
          <w:tcPr>
            <w:tcW w:w="1240" w:type="dxa"/>
            <w:noWrap/>
            <w:hideMark/>
          </w:tcPr>
          <w:p w14:paraId="61F8E9C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252C8DA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77.6 (47.8-91.9)</w:t>
            </w:r>
          </w:p>
        </w:tc>
        <w:tc>
          <w:tcPr>
            <w:tcW w:w="1644" w:type="dxa"/>
            <w:noWrap/>
            <w:hideMark/>
          </w:tcPr>
          <w:p w14:paraId="3942C86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32551DE1"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1BB003F"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699</w:t>
            </w:r>
          </w:p>
        </w:tc>
        <w:tc>
          <w:tcPr>
            <w:tcW w:w="1440" w:type="dxa"/>
          </w:tcPr>
          <w:p w14:paraId="0E054FC0"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CD12A9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240" w:type="dxa"/>
            <w:noWrap/>
            <w:hideMark/>
          </w:tcPr>
          <w:p w14:paraId="7F5B419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 </w:t>
            </w:r>
          </w:p>
        </w:tc>
        <w:tc>
          <w:tcPr>
            <w:tcW w:w="2089" w:type="dxa"/>
            <w:noWrap/>
            <w:hideMark/>
          </w:tcPr>
          <w:p w14:paraId="6AEFFED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73.4 (35.7-90.4)</w:t>
            </w:r>
          </w:p>
        </w:tc>
        <w:tc>
          <w:tcPr>
            <w:tcW w:w="1644" w:type="dxa"/>
            <w:noWrap/>
            <w:hideMark/>
          </w:tcPr>
          <w:p w14:paraId="140F845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41F0FB8D"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6680886"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705</w:t>
            </w:r>
          </w:p>
        </w:tc>
        <w:tc>
          <w:tcPr>
            <w:tcW w:w="1440" w:type="dxa"/>
          </w:tcPr>
          <w:p w14:paraId="601BB09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152FF6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081DDFA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21-46</w:t>
            </w:r>
          </w:p>
        </w:tc>
        <w:tc>
          <w:tcPr>
            <w:tcW w:w="2089" w:type="dxa"/>
            <w:noWrap/>
            <w:hideMark/>
          </w:tcPr>
          <w:p w14:paraId="7D18CD9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28.4 (28.4-52.4)</w:t>
            </w:r>
          </w:p>
        </w:tc>
        <w:tc>
          <w:tcPr>
            <w:tcW w:w="1644" w:type="dxa"/>
            <w:noWrap/>
            <w:hideMark/>
          </w:tcPr>
          <w:p w14:paraId="3B94439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47148030"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4EF1CF3"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714</w:t>
            </w:r>
          </w:p>
        </w:tc>
        <w:tc>
          <w:tcPr>
            <w:tcW w:w="1440" w:type="dxa"/>
          </w:tcPr>
          <w:p w14:paraId="7436701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6778009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01BABA9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73949BE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79.2 (56.3-92.3)</w:t>
            </w:r>
          </w:p>
        </w:tc>
        <w:tc>
          <w:tcPr>
            <w:tcW w:w="1644" w:type="dxa"/>
            <w:noWrap/>
            <w:hideMark/>
          </w:tcPr>
          <w:p w14:paraId="272EBCF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0BD556DD"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8868235"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767</w:t>
            </w:r>
          </w:p>
        </w:tc>
        <w:tc>
          <w:tcPr>
            <w:tcW w:w="1440" w:type="dxa"/>
          </w:tcPr>
          <w:p w14:paraId="5B3E241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79FC45EC"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5E13635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28D632E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84.3 (67.7-110.0)</w:t>
            </w:r>
          </w:p>
        </w:tc>
        <w:tc>
          <w:tcPr>
            <w:tcW w:w="1644" w:type="dxa"/>
            <w:noWrap/>
            <w:hideMark/>
          </w:tcPr>
          <w:p w14:paraId="3C6BBA4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1AC4D39C"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2720A7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772</w:t>
            </w:r>
          </w:p>
        </w:tc>
        <w:tc>
          <w:tcPr>
            <w:tcW w:w="1440" w:type="dxa"/>
          </w:tcPr>
          <w:p w14:paraId="3C0766B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2FB85B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0646A40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5F0EE6B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63.7 (20.2-88.7)</w:t>
            </w:r>
          </w:p>
        </w:tc>
        <w:tc>
          <w:tcPr>
            <w:tcW w:w="1644" w:type="dxa"/>
            <w:noWrap/>
            <w:hideMark/>
          </w:tcPr>
          <w:p w14:paraId="59B5492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3D6E8827"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0BF6CB1C"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808</w:t>
            </w:r>
          </w:p>
        </w:tc>
        <w:tc>
          <w:tcPr>
            <w:tcW w:w="1440" w:type="dxa"/>
          </w:tcPr>
          <w:p w14:paraId="15DAB6E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2A8A66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25-35</w:t>
            </w:r>
          </w:p>
        </w:tc>
        <w:tc>
          <w:tcPr>
            <w:tcW w:w="1240" w:type="dxa"/>
            <w:noWrap/>
            <w:hideMark/>
          </w:tcPr>
          <w:p w14:paraId="1B054E8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35A2945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43.7 (18.9-85.4)</w:t>
            </w:r>
          </w:p>
        </w:tc>
        <w:tc>
          <w:tcPr>
            <w:tcW w:w="1644" w:type="dxa"/>
            <w:noWrap/>
            <w:hideMark/>
          </w:tcPr>
          <w:p w14:paraId="3920E14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0E4CFBDE"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46A1E94"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828</w:t>
            </w:r>
          </w:p>
        </w:tc>
        <w:tc>
          <w:tcPr>
            <w:tcW w:w="1440" w:type="dxa"/>
          </w:tcPr>
          <w:p w14:paraId="0623E883"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2A9BADC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31666A0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40FDA9D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77.0 (42.5-91.8)</w:t>
            </w:r>
          </w:p>
        </w:tc>
        <w:tc>
          <w:tcPr>
            <w:tcW w:w="1644" w:type="dxa"/>
            <w:noWrap/>
            <w:hideMark/>
          </w:tcPr>
          <w:p w14:paraId="5E69722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5F15C7EE"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A6721E1"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842</w:t>
            </w:r>
          </w:p>
        </w:tc>
        <w:tc>
          <w:tcPr>
            <w:tcW w:w="1440" w:type="dxa"/>
          </w:tcPr>
          <w:p w14:paraId="218B915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253F0A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6944110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23-57</w:t>
            </w:r>
          </w:p>
        </w:tc>
        <w:tc>
          <w:tcPr>
            <w:tcW w:w="2089" w:type="dxa"/>
            <w:noWrap/>
            <w:hideMark/>
          </w:tcPr>
          <w:p w14:paraId="734E3BF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73.3 (34.4-90.2)</w:t>
            </w:r>
          </w:p>
        </w:tc>
        <w:tc>
          <w:tcPr>
            <w:tcW w:w="1644" w:type="dxa"/>
            <w:noWrap/>
            <w:hideMark/>
          </w:tcPr>
          <w:p w14:paraId="1B60792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M </w:t>
            </w:r>
          </w:p>
        </w:tc>
      </w:tr>
      <w:tr w:rsidR="00C46E3D" w:rsidRPr="00C96910" w14:paraId="754DE5CB"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61A3D6B7"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876</w:t>
            </w:r>
          </w:p>
        </w:tc>
        <w:tc>
          <w:tcPr>
            <w:tcW w:w="1440" w:type="dxa"/>
          </w:tcPr>
          <w:p w14:paraId="657121D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402C1C82"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 </w:t>
            </w:r>
          </w:p>
        </w:tc>
        <w:tc>
          <w:tcPr>
            <w:tcW w:w="1240" w:type="dxa"/>
            <w:noWrap/>
            <w:hideMark/>
          </w:tcPr>
          <w:p w14:paraId="774E742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27-66</w:t>
            </w:r>
          </w:p>
        </w:tc>
        <w:tc>
          <w:tcPr>
            <w:tcW w:w="2089" w:type="dxa"/>
            <w:noWrap/>
            <w:hideMark/>
          </w:tcPr>
          <w:p w14:paraId="17CBD118"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74.0 (74.0-91.1)</w:t>
            </w:r>
          </w:p>
        </w:tc>
        <w:tc>
          <w:tcPr>
            <w:tcW w:w="1644" w:type="dxa"/>
            <w:noWrap/>
            <w:hideMark/>
          </w:tcPr>
          <w:p w14:paraId="01214B2E"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4995DED9"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4875A4E4"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903</w:t>
            </w:r>
          </w:p>
        </w:tc>
        <w:tc>
          <w:tcPr>
            <w:tcW w:w="1440" w:type="dxa"/>
          </w:tcPr>
          <w:p w14:paraId="6443A5DA"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123E930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w:t>
            </w:r>
          </w:p>
        </w:tc>
        <w:tc>
          <w:tcPr>
            <w:tcW w:w="1240" w:type="dxa"/>
            <w:noWrap/>
            <w:hideMark/>
          </w:tcPr>
          <w:p w14:paraId="059B76E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2089" w:type="dxa"/>
            <w:noWrap/>
            <w:hideMark/>
          </w:tcPr>
          <w:p w14:paraId="382CF2A1"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77.1 (47.8-91.5)</w:t>
            </w:r>
          </w:p>
        </w:tc>
        <w:tc>
          <w:tcPr>
            <w:tcW w:w="1644" w:type="dxa"/>
            <w:noWrap/>
            <w:hideMark/>
          </w:tcPr>
          <w:p w14:paraId="2F64D03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O </w:t>
            </w:r>
          </w:p>
        </w:tc>
      </w:tr>
      <w:tr w:rsidR="00C46E3D" w:rsidRPr="00C96910" w14:paraId="6918AB6F"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592FC22"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919</w:t>
            </w:r>
          </w:p>
        </w:tc>
        <w:tc>
          <w:tcPr>
            <w:tcW w:w="1440" w:type="dxa"/>
          </w:tcPr>
          <w:p w14:paraId="42DF5AE6"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19-25</w:t>
            </w:r>
          </w:p>
        </w:tc>
        <w:tc>
          <w:tcPr>
            <w:tcW w:w="1440" w:type="dxa"/>
            <w:noWrap/>
            <w:hideMark/>
          </w:tcPr>
          <w:p w14:paraId="0DAF0C63" w14:textId="77777777" w:rsidR="00C46E3D" w:rsidRPr="00C96910" w:rsidRDefault="00C46E3D" w:rsidP="00C46E3D">
            <w:pPr>
              <w:tabs>
                <w:tab w:val="left" w:pos="300"/>
                <w:tab w:val="center" w:pos="612"/>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17-25</w:t>
            </w:r>
          </w:p>
        </w:tc>
        <w:tc>
          <w:tcPr>
            <w:tcW w:w="1240" w:type="dxa"/>
            <w:noWrap/>
            <w:hideMark/>
          </w:tcPr>
          <w:p w14:paraId="0F7AFBD9"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15-23</w:t>
            </w:r>
          </w:p>
        </w:tc>
        <w:tc>
          <w:tcPr>
            <w:tcW w:w="2089" w:type="dxa"/>
            <w:noWrap/>
            <w:hideMark/>
          </w:tcPr>
          <w:p w14:paraId="7C1C6B0D"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16.5 (16.5-31.0)</w:t>
            </w:r>
          </w:p>
        </w:tc>
        <w:tc>
          <w:tcPr>
            <w:tcW w:w="1644" w:type="dxa"/>
            <w:noWrap/>
            <w:hideMark/>
          </w:tcPr>
          <w:p w14:paraId="6943CCE7"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r w:rsidR="00C46E3D" w:rsidRPr="00C96910" w14:paraId="2F877564" w14:textId="77777777" w:rsidTr="00C46E3D">
        <w:trPr>
          <w:trHeight w:val="300"/>
          <w:jc w:val="center"/>
        </w:trPr>
        <w:tc>
          <w:tcPr>
            <w:cnfStyle w:val="001000000000" w:firstRow="0" w:lastRow="0" w:firstColumn="1" w:lastColumn="0" w:oddVBand="0" w:evenVBand="0" w:oddHBand="0" w:evenHBand="0" w:firstRowFirstColumn="0" w:firstRowLastColumn="0" w:lastRowFirstColumn="0" w:lastRowLastColumn="0"/>
            <w:tcW w:w="1180" w:type="dxa"/>
            <w:noWrap/>
            <w:hideMark/>
          </w:tcPr>
          <w:p w14:paraId="7275A247" w14:textId="77777777" w:rsidR="00C46E3D" w:rsidRPr="00C96910" w:rsidRDefault="00C46E3D" w:rsidP="00C46E3D">
            <w:pPr>
              <w:jc w:val="center"/>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939</w:t>
            </w:r>
          </w:p>
        </w:tc>
        <w:tc>
          <w:tcPr>
            <w:tcW w:w="1440" w:type="dxa"/>
          </w:tcPr>
          <w:p w14:paraId="25DF7FA5"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
        </w:tc>
        <w:tc>
          <w:tcPr>
            <w:tcW w:w="1440" w:type="dxa"/>
            <w:noWrap/>
            <w:hideMark/>
          </w:tcPr>
          <w:p w14:paraId="0A30AE8B"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 xml:space="preserve"> -</w:t>
            </w:r>
          </w:p>
        </w:tc>
        <w:tc>
          <w:tcPr>
            <w:tcW w:w="1240" w:type="dxa"/>
            <w:noWrap/>
            <w:hideMark/>
          </w:tcPr>
          <w:p w14:paraId="08A4B68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19-34</w:t>
            </w:r>
          </w:p>
        </w:tc>
        <w:tc>
          <w:tcPr>
            <w:tcW w:w="2089" w:type="dxa"/>
            <w:noWrap/>
            <w:hideMark/>
          </w:tcPr>
          <w:p w14:paraId="31FC37EF"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73 (73.0-90.5)</w:t>
            </w:r>
          </w:p>
        </w:tc>
        <w:tc>
          <w:tcPr>
            <w:tcW w:w="1644" w:type="dxa"/>
            <w:noWrap/>
            <w:hideMark/>
          </w:tcPr>
          <w:p w14:paraId="33FA9734" w14:textId="77777777" w:rsidR="00C46E3D" w:rsidRPr="00C96910"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C96910">
              <w:rPr>
                <w:rFonts w:ascii="Calibri" w:eastAsia="Times New Roman" w:hAnsi="Calibri" w:cs="Times New Roman"/>
                <w:color w:val="000000" w:themeColor="text1"/>
                <w:sz w:val="22"/>
                <w:lang w:eastAsia="en-CA"/>
              </w:rPr>
              <w:t>Y</w:t>
            </w:r>
          </w:p>
        </w:tc>
      </w:tr>
    </w:tbl>
    <w:p w14:paraId="7AAF4C73" w14:textId="77777777" w:rsidR="00C46E3D" w:rsidRPr="002C33E6" w:rsidRDefault="00C46E3D" w:rsidP="00C46E3D">
      <w:pPr>
        <w:rPr>
          <w:color w:val="000000" w:themeColor="text1"/>
        </w:rPr>
      </w:pPr>
    </w:p>
    <w:p w14:paraId="3214D0CA" w14:textId="77777777" w:rsidR="00C46E3D" w:rsidRPr="002C33E6" w:rsidRDefault="00C46E3D" w:rsidP="00C46E3D">
      <w:pPr>
        <w:rPr>
          <w:color w:val="000000" w:themeColor="text1"/>
        </w:rPr>
      </w:pPr>
      <w:r w:rsidRPr="002C33E6">
        <w:rPr>
          <w:color w:val="000000" w:themeColor="text1"/>
        </w:rPr>
        <w:br w:type="page"/>
      </w:r>
    </w:p>
    <w:p w14:paraId="0A0E6152" w14:textId="3C8FB59D" w:rsidR="002C33E6" w:rsidRPr="002C33E6" w:rsidRDefault="00C46E3D" w:rsidP="002C33E6">
      <w:pPr>
        <w:pStyle w:val="Heading2"/>
        <w:spacing w:before="0" w:after="100" w:afterAutospacing="1"/>
        <w:rPr>
          <w:rFonts w:ascii="Times New Roman" w:hAnsi="Times New Roman" w:cs="Times New Roman"/>
          <w:b/>
          <w:color w:val="000000" w:themeColor="text1"/>
          <w:sz w:val="24"/>
          <w:szCs w:val="24"/>
        </w:rPr>
      </w:pPr>
      <w:bookmarkStart w:id="85" w:name="_Toc430595350"/>
      <w:r w:rsidRPr="002C33E6">
        <w:rPr>
          <w:rFonts w:ascii="Times New Roman" w:hAnsi="Times New Roman" w:cs="Times New Roman"/>
          <w:b/>
          <w:color w:val="000000" w:themeColor="text1"/>
          <w:sz w:val="24"/>
          <w:szCs w:val="24"/>
        </w:rPr>
        <w:lastRenderedPageBreak/>
        <w:t>Appendix 1.2 Traits used for sex estimation</w:t>
      </w:r>
      <w:bookmarkEnd w:id="85"/>
    </w:p>
    <w:tbl>
      <w:tblPr>
        <w:tblStyle w:val="TableGrid"/>
        <w:tblW w:w="0" w:type="auto"/>
        <w:tblLook w:val="04A0" w:firstRow="1" w:lastRow="0" w:firstColumn="1" w:lastColumn="0" w:noHBand="0" w:noVBand="1"/>
      </w:tblPr>
      <w:tblGrid>
        <w:gridCol w:w="704"/>
        <w:gridCol w:w="2552"/>
      </w:tblGrid>
      <w:tr w:rsidR="00C46E3D" w:rsidRPr="00BA194C" w14:paraId="12DAE1EE" w14:textId="77777777" w:rsidTr="00C46E3D">
        <w:tc>
          <w:tcPr>
            <w:tcW w:w="3256" w:type="dxa"/>
            <w:gridSpan w:val="2"/>
            <w:vAlign w:val="center"/>
          </w:tcPr>
          <w:p w14:paraId="3C869A51"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595D43E9" w14:textId="77777777" w:rsidTr="00C46E3D">
        <w:tc>
          <w:tcPr>
            <w:tcW w:w="704" w:type="dxa"/>
            <w:vAlign w:val="center"/>
          </w:tcPr>
          <w:p w14:paraId="721A2C64"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x</w:t>
            </w:r>
          </w:p>
        </w:tc>
        <w:tc>
          <w:tcPr>
            <w:tcW w:w="2552" w:type="dxa"/>
          </w:tcPr>
          <w:p w14:paraId="7125FCB9"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which trait or combination of traits were used to determine sex</w:t>
            </w:r>
          </w:p>
        </w:tc>
      </w:tr>
    </w:tbl>
    <w:p w14:paraId="6A03217A" w14:textId="77777777" w:rsidR="00C46E3D" w:rsidRPr="00BA194C" w:rsidRDefault="00C46E3D" w:rsidP="00C46E3D">
      <w:pPr>
        <w:rPr>
          <w:rFonts w:ascii="Calibri" w:hAnsi="Calibri"/>
          <w:b/>
          <w:color w:val="000000" w:themeColor="text1"/>
        </w:rPr>
      </w:pPr>
    </w:p>
    <w:tbl>
      <w:tblPr>
        <w:tblStyle w:val="GridTable1Light1"/>
        <w:tblW w:w="6232" w:type="dxa"/>
        <w:tblLook w:val="04A0" w:firstRow="1" w:lastRow="0" w:firstColumn="1" w:lastColumn="0" w:noHBand="0" w:noVBand="1"/>
      </w:tblPr>
      <w:tblGrid>
        <w:gridCol w:w="1087"/>
        <w:gridCol w:w="1602"/>
        <w:gridCol w:w="1559"/>
        <w:gridCol w:w="1984"/>
      </w:tblGrid>
      <w:tr w:rsidR="00C46E3D" w:rsidRPr="00BA194C" w14:paraId="14A85F52" w14:textId="77777777" w:rsidTr="00C46E3D">
        <w:trPr>
          <w:cnfStyle w:val="100000000000" w:firstRow="1" w:lastRow="0" w:firstColumn="0" w:lastColumn="0" w:oddVBand="0" w:evenVBand="0" w:oddHBand="0"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087" w:type="dxa"/>
            <w:vAlign w:val="center"/>
            <w:hideMark/>
          </w:tcPr>
          <w:p w14:paraId="15282B60"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Skeleton number</w:t>
            </w:r>
          </w:p>
        </w:tc>
        <w:tc>
          <w:tcPr>
            <w:tcW w:w="1602" w:type="dxa"/>
            <w:vAlign w:val="center"/>
          </w:tcPr>
          <w:p w14:paraId="4114C47D"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Cranial traits only</w:t>
            </w:r>
          </w:p>
        </w:tc>
        <w:tc>
          <w:tcPr>
            <w:tcW w:w="1559" w:type="dxa"/>
            <w:noWrap/>
            <w:vAlign w:val="center"/>
            <w:hideMark/>
          </w:tcPr>
          <w:p w14:paraId="54C2B53E"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Pelvic traits only</w:t>
            </w:r>
          </w:p>
        </w:tc>
        <w:tc>
          <w:tcPr>
            <w:tcW w:w="1984" w:type="dxa"/>
            <w:vAlign w:val="center"/>
            <w:hideMark/>
          </w:tcPr>
          <w:p w14:paraId="4CAFF074"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Both cranial and pelvic traits</w:t>
            </w:r>
          </w:p>
        </w:tc>
      </w:tr>
      <w:tr w:rsidR="00C46E3D" w:rsidRPr="00BA194C" w14:paraId="00AC153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A5D83B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w:t>
            </w:r>
          </w:p>
        </w:tc>
        <w:tc>
          <w:tcPr>
            <w:tcW w:w="1602" w:type="dxa"/>
          </w:tcPr>
          <w:p w14:paraId="1092BC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68537D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5F8464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56E5D05"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4B5A9A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w:t>
            </w:r>
          </w:p>
        </w:tc>
        <w:tc>
          <w:tcPr>
            <w:tcW w:w="1602" w:type="dxa"/>
          </w:tcPr>
          <w:p w14:paraId="283A55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6101CCE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1D1EE6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19BBFFF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5F36009"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11</w:t>
            </w:r>
          </w:p>
        </w:tc>
        <w:tc>
          <w:tcPr>
            <w:tcW w:w="1602" w:type="dxa"/>
          </w:tcPr>
          <w:p w14:paraId="54B7FD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17A90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60A71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4B72BF0"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5C5684CF"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53</w:t>
            </w:r>
          </w:p>
        </w:tc>
        <w:tc>
          <w:tcPr>
            <w:tcW w:w="1602" w:type="dxa"/>
          </w:tcPr>
          <w:p w14:paraId="7E31E5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5B3478E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070E25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0530AEB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421D786B"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73</w:t>
            </w:r>
          </w:p>
        </w:tc>
        <w:tc>
          <w:tcPr>
            <w:tcW w:w="1602" w:type="dxa"/>
          </w:tcPr>
          <w:p w14:paraId="7FA17FB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71AE011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B6DFA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933A867"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7AA5EC5"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74</w:t>
            </w:r>
          </w:p>
        </w:tc>
        <w:tc>
          <w:tcPr>
            <w:tcW w:w="1602" w:type="dxa"/>
          </w:tcPr>
          <w:p w14:paraId="1E0274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F3555F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C2EC47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49BC0ED"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5DD04079"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92</w:t>
            </w:r>
          </w:p>
        </w:tc>
        <w:tc>
          <w:tcPr>
            <w:tcW w:w="1602" w:type="dxa"/>
          </w:tcPr>
          <w:p w14:paraId="19463F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7036C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95A347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6E184768"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56451C10"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112</w:t>
            </w:r>
          </w:p>
        </w:tc>
        <w:tc>
          <w:tcPr>
            <w:tcW w:w="1602" w:type="dxa"/>
          </w:tcPr>
          <w:p w14:paraId="3452751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A62E70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F467C3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07C9CB2F"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4786388"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125</w:t>
            </w:r>
          </w:p>
        </w:tc>
        <w:tc>
          <w:tcPr>
            <w:tcW w:w="1602" w:type="dxa"/>
          </w:tcPr>
          <w:p w14:paraId="098F30E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553AEE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066911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5E03D8F"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384887D"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128</w:t>
            </w:r>
          </w:p>
        </w:tc>
        <w:tc>
          <w:tcPr>
            <w:tcW w:w="1602" w:type="dxa"/>
          </w:tcPr>
          <w:p w14:paraId="6E75090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1AE79D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29695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5299B816"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6A64EC6"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132</w:t>
            </w:r>
          </w:p>
        </w:tc>
        <w:tc>
          <w:tcPr>
            <w:tcW w:w="1602" w:type="dxa"/>
          </w:tcPr>
          <w:p w14:paraId="5528C1C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179E731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4B303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2106013C"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E38107C"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151</w:t>
            </w:r>
          </w:p>
        </w:tc>
        <w:tc>
          <w:tcPr>
            <w:tcW w:w="1602" w:type="dxa"/>
          </w:tcPr>
          <w:p w14:paraId="77DD65D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39918F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235F7B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1A010D23"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7E6A2CFD"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152</w:t>
            </w:r>
          </w:p>
        </w:tc>
        <w:tc>
          <w:tcPr>
            <w:tcW w:w="1602" w:type="dxa"/>
          </w:tcPr>
          <w:p w14:paraId="4A4CF0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4A3070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D50A61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C893AAF"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561BB8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153</w:t>
            </w:r>
          </w:p>
        </w:tc>
        <w:tc>
          <w:tcPr>
            <w:tcW w:w="1602" w:type="dxa"/>
          </w:tcPr>
          <w:p w14:paraId="0163EC4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716C4F8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633327C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6A45CCB9"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779D130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154</w:t>
            </w:r>
          </w:p>
        </w:tc>
        <w:tc>
          <w:tcPr>
            <w:tcW w:w="1602" w:type="dxa"/>
          </w:tcPr>
          <w:p w14:paraId="5FF0E4D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788D7F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7D1E4D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2D385E2"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2CBB844"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156</w:t>
            </w:r>
          </w:p>
        </w:tc>
        <w:tc>
          <w:tcPr>
            <w:tcW w:w="1602" w:type="dxa"/>
          </w:tcPr>
          <w:p w14:paraId="2C68C12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49C5B9D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1778FC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00A12C0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7C3F89C"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163</w:t>
            </w:r>
          </w:p>
        </w:tc>
        <w:tc>
          <w:tcPr>
            <w:tcW w:w="1602" w:type="dxa"/>
          </w:tcPr>
          <w:p w14:paraId="242533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23252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FA464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1D29F3FC"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42223E84"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168</w:t>
            </w:r>
          </w:p>
        </w:tc>
        <w:tc>
          <w:tcPr>
            <w:tcW w:w="1602" w:type="dxa"/>
          </w:tcPr>
          <w:p w14:paraId="36C5161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1EE126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6544D8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792FFE1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D81DC5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182</w:t>
            </w:r>
          </w:p>
        </w:tc>
        <w:tc>
          <w:tcPr>
            <w:tcW w:w="1602" w:type="dxa"/>
          </w:tcPr>
          <w:p w14:paraId="29EFE9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73DCB3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4DA63B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5491847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413331B0"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188</w:t>
            </w:r>
          </w:p>
        </w:tc>
        <w:tc>
          <w:tcPr>
            <w:tcW w:w="1602" w:type="dxa"/>
          </w:tcPr>
          <w:p w14:paraId="6406007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54D5CD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3EF0B4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DCD5C57"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D933D2A"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189</w:t>
            </w:r>
          </w:p>
        </w:tc>
        <w:tc>
          <w:tcPr>
            <w:tcW w:w="1602" w:type="dxa"/>
          </w:tcPr>
          <w:p w14:paraId="449E6B1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C7F54D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0BE726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FBEB7C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A5C5452"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193A</w:t>
            </w:r>
          </w:p>
        </w:tc>
        <w:tc>
          <w:tcPr>
            <w:tcW w:w="1602" w:type="dxa"/>
          </w:tcPr>
          <w:p w14:paraId="131B71A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1EE4FA4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5162360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0891BA3F"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29C367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217</w:t>
            </w:r>
          </w:p>
        </w:tc>
        <w:tc>
          <w:tcPr>
            <w:tcW w:w="1602" w:type="dxa"/>
          </w:tcPr>
          <w:p w14:paraId="0DE2346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A01C7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15943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AE3F0A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59A2B011"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237</w:t>
            </w:r>
          </w:p>
        </w:tc>
        <w:tc>
          <w:tcPr>
            <w:tcW w:w="1602" w:type="dxa"/>
          </w:tcPr>
          <w:p w14:paraId="51496A5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880A61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A70226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1B788027"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59320F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239</w:t>
            </w:r>
          </w:p>
        </w:tc>
        <w:tc>
          <w:tcPr>
            <w:tcW w:w="1602" w:type="dxa"/>
          </w:tcPr>
          <w:p w14:paraId="18645A5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CEB18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421785E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2A65084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78D92976"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242</w:t>
            </w:r>
          </w:p>
        </w:tc>
        <w:tc>
          <w:tcPr>
            <w:tcW w:w="1602" w:type="dxa"/>
          </w:tcPr>
          <w:p w14:paraId="3E18972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06B22E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9270E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949ADAB"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0FAED8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244</w:t>
            </w:r>
          </w:p>
        </w:tc>
        <w:tc>
          <w:tcPr>
            <w:tcW w:w="1602" w:type="dxa"/>
          </w:tcPr>
          <w:p w14:paraId="3576F8D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034E45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8289E3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36375B3"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A985A4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249A</w:t>
            </w:r>
          </w:p>
        </w:tc>
        <w:tc>
          <w:tcPr>
            <w:tcW w:w="1602" w:type="dxa"/>
          </w:tcPr>
          <w:p w14:paraId="31CD2C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72BD74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57EFBE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4F72D76"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9A70794"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lastRenderedPageBreak/>
              <w:t>259</w:t>
            </w:r>
          </w:p>
        </w:tc>
        <w:tc>
          <w:tcPr>
            <w:tcW w:w="1602" w:type="dxa"/>
          </w:tcPr>
          <w:p w14:paraId="57DA91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7709180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2EC79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19AEA60C"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997C636"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284</w:t>
            </w:r>
          </w:p>
        </w:tc>
        <w:tc>
          <w:tcPr>
            <w:tcW w:w="1602" w:type="dxa"/>
          </w:tcPr>
          <w:p w14:paraId="1E9BBDE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7D0971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84211B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6AB7DF9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5C24EAE8"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289</w:t>
            </w:r>
          </w:p>
        </w:tc>
        <w:tc>
          <w:tcPr>
            <w:tcW w:w="1602" w:type="dxa"/>
          </w:tcPr>
          <w:p w14:paraId="0F54AA3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E13A5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12BFFF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3E21CEA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B0913D3"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295</w:t>
            </w:r>
          </w:p>
        </w:tc>
        <w:tc>
          <w:tcPr>
            <w:tcW w:w="1602" w:type="dxa"/>
          </w:tcPr>
          <w:p w14:paraId="164A3E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93C302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550F119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658C8D6"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200BFF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317</w:t>
            </w:r>
          </w:p>
        </w:tc>
        <w:tc>
          <w:tcPr>
            <w:tcW w:w="1602" w:type="dxa"/>
          </w:tcPr>
          <w:p w14:paraId="61D2546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CFBF6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4932A10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71A5CE0D"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71D892C"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322</w:t>
            </w:r>
          </w:p>
        </w:tc>
        <w:tc>
          <w:tcPr>
            <w:tcW w:w="1602" w:type="dxa"/>
          </w:tcPr>
          <w:p w14:paraId="1323FEC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66F1EF0F" w14:textId="77777777" w:rsidR="00C46E3D" w:rsidRPr="00BA194C" w:rsidRDefault="00C46E3D" w:rsidP="00C46E3D">
            <w:pPr>
              <w:tabs>
                <w:tab w:val="left" w:pos="300"/>
                <w:tab w:val="center" w:pos="612"/>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A6CF9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7805D2B5"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0DEADF4"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329</w:t>
            </w:r>
          </w:p>
        </w:tc>
        <w:tc>
          <w:tcPr>
            <w:tcW w:w="1602" w:type="dxa"/>
          </w:tcPr>
          <w:p w14:paraId="79C42C6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75E83F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9CCFC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7FE1FE25"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2715880"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333</w:t>
            </w:r>
          </w:p>
        </w:tc>
        <w:tc>
          <w:tcPr>
            <w:tcW w:w="1602" w:type="dxa"/>
          </w:tcPr>
          <w:p w14:paraId="215CEBF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4D4FE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A3289E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9AE4A13"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BDFC25C"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334</w:t>
            </w:r>
          </w:p>
        </w:tc>
        <w:tc>
          <w:tcPr>
            <w:tcW w:w="1602" w:type="dxa"/>
          </w:tcPr>
          <w:p w14:paraId="723013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958769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1CABC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5181F5E"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E5C90FF"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337</w:t>
            </w:r>
          </w:p>
        </w:tc>
        <w:tc>
          <w:tcPr>
            <w:tcW w:w="1602" w:type="dxa"/>
          </w:tcPr>
          <w:p w14:paraId="6033552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C56ED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1DE2E9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395FE40C"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9781F95"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342</w:t>
            </w:r>
          </w:p>
        </w:tc>
        <w:tc>
          <w:tcPr>
            <w:tcW w:w="1602" w:type="dxa"/>
          </w:tcPr>
          <w:p w14:paraId="0060671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D5F3C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9ADBE0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63C04470"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EBC73AA"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375</w:t>
            </w:r>
          </w:p>
        </w:tc>
        <w:tc>
          <w:tcPr>
            <w:tcW w:w="1602" w:type="dxa"/>
          </w:tcPr>
          <w:p w14:paraId="0EADFB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39646E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772BBB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5E33E7EA"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20E728C"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392</w:t>
            </w:r>
          </w:p>
        </w:tc>
        <w:tc>
          <w:tcPr>
            <w:tcW w:w="1602" w:type="dxa"/>
          </w:tcPr>
          <w:p w14:paraId="5F4D5A5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58FDAF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AD0901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8494DC5"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854F313"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406</w:t>
            </w:r>
          </w:p>
        </w:tc>
        <w:tc>
          <w:tcPr>
            <w:tcW w:w="1602" w:type="dxa"/>
          </w:tcPr>
          <w:p w14:paraId="3DFDC5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B7DFA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B041FE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375D8C9"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F39386A"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420A</w:t>
            </w:r>
          </w:p>
        </w:tc>
        <w:tc>
          <w:tcPr>
            <w:tcW w:w="1602" w:type="dxa"/>
          </w:tcPr>
          <w:p w14:paraId="7135F6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E451F3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CCB6F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C6E3349"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7B0A682A"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427</w:t>
            </w:r>
          </w:p>
        </w:tc>
        <w:tc>
          <w:tcPr>
            <w:tcW w:w="1602" w:type="dxa"/>
          </w:tcPr>
          <w:p w14:paraId="594B089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2E959A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C52B81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4634C2CC"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AB24FF0"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428</w:t>
            </w:r>
          </w:p>
        </w:tc>
        <w:tc>
          <w:tcPr>
            <w:tcW w:w="1602" w:type="dxa"/>
          </w:tcPr>
          <w:p w14:paraId="65B16A8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62517E2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B62BE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6AAF5558"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7121DFF4"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471</w:t>
            </w:r>
          </w:p>
        </w:tc>
        <w:tc>
          <w:tcPr>
            <w:tcW w:w="1602" w:type="dxa"/>
          </w:tcPr>
          <w:p w14:paraId="3B99774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982689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6AF240D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66F80F6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36A02EF"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491</w:t>
            </w:r>
          </w:p>
        </w:tc>
        <w:tc>
          <w:tcPr>
            <w:tcW w:w="1602" w:type="dxa"/>
          </w:tcPr>
          <w:p w14:paraId="74FF6F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065AED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94A6B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7AF1D4FC"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5572EC68"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527</w:t>
            </w:r>
          </w:p>
        </w:tc>
        <w:tc>
          <w:tcPr>
            <w:tcW w:w="1602" w:type="dxa"/>
          </w:tcPr>
          <w:p w14:paraId="34E4286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FEEA9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71FC66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13F1E9B0"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A84B7B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539</w:t>
            </w:r>
          </w:p>
        </w:tc>
        <w:tc>
          <w:tcPr>
            <w:tcW w:w="1602" w:type="dxa"/>
          </w:tcPr>
          <w:p w14:paraId="4088BE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8F47DE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68E80D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0B6DD57D"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429ECB25"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553</w:t>
            </w:r>
          </w:p>
        </w:tc>
        <w:tc>
          <w:tcPr>
            <w:tcW w:w="1602" w:type="dxa"/>
          </w:tcPr>
          <w:p w14:paraId="60E42BD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C7302C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533DF85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DD0FF49"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FA3DDC0"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554</w:t>
            </w:r>
          </w:p>
        </w:tc>
        <w:tc>
          <w:tcPr>
            <w:tcW w:w="1602" w:type="dxa"/>
          </w:tcPr>
          <w:p w14:paraId="1C7ED13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82CE2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D0898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62616277"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5DE77D9"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566</w:t>
            </w:r>
          </w:p>
        </w:tc>
        <w:tc>
          <w:tcPr>
            <w:tcW w:w="1602" w:type="dxa"/>
          </w:tcPr>
          <w:p w14:paraId="22A8A1F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A5B3EC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59851AC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4CD02D28"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4D0B5A14"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577</w:t>
            </w:r>
          </w:p>
        </w:tc>
        <w:tc>
          <w:tcPr>
            <w:tcW w:w="1602" w:type="dxa"/>
          </w:tcPr>
          <w:p w14:paraId="478B8BD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F811B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26FCD6F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F300262"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961266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579</w:t>
            </w:r>
          </w:p>
        </w:tc>
        <w:tc>
          <w:tcPr>
            <w:tcW w:w="1602" w:type="dxa"/>
          </w:tcPr>
          <w:p w14:paraId="4F0C2E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1500F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76CACD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1DE3AA7"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FD8459D"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582</w:t>
            </w:r>
          </w:p>
        </w:tc>
        <w:tc>
          <w:tcPr>
            <w:tcW w:w="1602" w:type="dxa"/>
          </w:tcPr>
          <w:p w14:paraId="16F373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14B4EC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BDEEAA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64384A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57CF4E8"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592</w:t>
            </w:r>
          </w:p>
        </w:tc>
        <w:tc>
          <w:tcPr>
            <w:tcW w:w="1602" w:type="dxa"/>
          </w:tcPr>
          <w:p w14:paraId="15CC32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5C42B7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1C38E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6AD7D5E"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7444C5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597</w:t>
            </w:r>
          </w:p>
        </w:tc>
        <w:tc>
          <w:tcPr>
            <w:tcW w:w="1602" w:type="dxa"/>
          </w:tcPr>
          <w:p w14:paraId="62325B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0FBCD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70BB1B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0AEEFC56"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8AF485B"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611</w:t>
            </w:r>
          </w:p>
        </w:tc>
        <w:tc>
          <w:tcPr>
            <w:tcW w:w="1602" w:type="dxa"/>
          </w:tcPr>
          <w:p w14:paraId="377790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00E760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779138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3BB76647"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D53297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615</w:t>
            </w:r>
          </w:p>
        </w:tc>
        <w:tc>
          <w:tcPr>
            <w:tcW w:w="1602" w:type="dxa"/>
          </w:tcPr>
          <w:p w14:paraId="4A6A72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70C5E18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7268DB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3EEEC87D"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5DB7EC0"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620</w:t>
            </w:r>
          </w:p>
        </w:tc>
        <w:tc>
          <w:tcPr>
            <w:tcW w:w="1602" w:type="dxa"/>
          </w:tcPr>
          <w:p w14:paraId="509A2D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5DAA3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FCDA2E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1FA3286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98E3E25"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639</w:t>
            </w:r>
          </w:p>
        </w:tc>
        <w:tc>
          <w:tcPr>
            <w:tcW w:w="1602" w:type="dxa"/>
          </w:tcPr>
          <w:p w14:paraId="10F310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7C7DA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2922304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CFDD2A2"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5150CC22"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649</w:t>
            </w:r>
          </w:p>
        </w:tc>
        <w:tc>
          <w:tcPr>
            <w:tcW w:w="1602" w:type="dxa"/>
          </w:tcPr>
          <w:p w14:paraId="23B4055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4C3E0EB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03C80F4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71781D18"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086562A"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654</w:t>
            </w:r>
          </w:p>
        </w:tc>
        <w:tc>
          <w:tcPr>
            <w:tcW w:w="1602" w:type="dxa"/>
          </w:tcPr>
          <w:p w14:paraId="5CA43D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3D4A8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05CC18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0133AAD8"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8011A81"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668</w:t>
            </w:r>
          </w:p>
        </w:tc>
        <w:tc>
          <w:tcPr>
            <w:tcW w:w="1602" w:type="dxa"/>
          </w:tcPr>
          <w:p w14:paraId="4D6299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5A9C77F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3FB4412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5F093B1D"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62DCCC1"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670</w:t>
            </w:r>
          </w:p>
        </w:tc>
        <w:tc>
          <w:tcPr>
            <w:tcW w:w="1602" w:type="dxa"/>
          </w:tcPr>
          <w:p w14:paraId="1614C90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66FF5D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003728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0951B68"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02DBC0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699</w:t>
            </w:r>
          </w:p>
        </w:tc>
        <w:tc>
          <w:tcPr>
            <w:tcW w:w="1602" w:type="dxa"/>
          </w:tcPr>
          <w:p w14:paraId="759411E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559" w:type="dxa"/>
            <w:noWrap/>
          </w:tcPr>
          <w:p w14:paraId="4C7F497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A33642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2150B0CB"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3494151"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705</w:t>
            </w:r>
          </w:p>
        </w:tc>
        <w:tc>
          <w:tcPr>
            <w:tcW w:w="1602" w:type="dxa"/>
          </w:tcPr>
          <w:p w14:paraId="0C5BA6C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319FEC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074FF4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00E1181"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F9B1AD6"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714</w:t>
            </w:r>
          </w:p>
        </w:tc>
        <w:tc>
          <w:tcPr>
            <w:tcW w:w="1602" w:type="dxa"/>
          </w:tcPr>
          <w:p w14:paraId="6C615B5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6DF9B2A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1F489F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DD315FF"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76C24B24"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lastRenderedPageBreak/>
              <w:t>767</w:t>
            </w:r>
          </w:p>
        </w:tc>
        <w:tc>
          <w:tcPr>
            <w:tcW w:w="1602" w:type="dxa"/>
          </w:tcPr>
          <w:p w14:paraId="16C996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4EA507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2C1B49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3384236D"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15FF9887"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772</w:t>
            </w:r>
          </w:p>
        </w:tc>
        <w:tc>
          <w:tcPr>
            <w:tcW w:w="1602" w:type="dxa"/>
          </w:tcPr>
          <w:p w14:paraId="098B321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C0C3A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3C1CAF7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7E2D72EE"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F4FD31A"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808</w:t>
            </w:r>
          </w:p>
        </w:tc>
        <w:tc>
          <w:tcPr>
            <w:tcW w:w="1602" w:type="dxa"/>
          </w:tcPr>
          <w:p w14:paraId="646289B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34A73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A2B677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004046B6"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09F1CD5"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828</w:t>
            </w:r>
          </w:p>
        </w:tc>
        <w:tc>
          <w:tcPr>
            <w:tcW w:w="1602" w:type="dxa"/>
          </w:tcPr>
          <w:p w14:paraId="6321E15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5CE5E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790999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1643D683"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3CE56B31"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842</w:t>
            </w:r>
          </w:p>
        </w:tc>
        <w:tc>
          <w:tcPr>
            <w:tcW w:w="1602" w:type="dxa"/>
          </w:tcPr>
          <w:p w14:paraId="484DFDA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730A045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255F2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22243D7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43892F2A"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876</w:t>
            </w:r>
          </w:p>
        </w:tc>
        <w:tc>
          <w:tcPr>
            <w:tcW w:w="1602" w:type="dxa"/>
          </w:tcPr>
          <w:p w14:paraId="00E3345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75C2F3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168C5E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2C004274"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635655CE"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903</w:t>
            </w:r>
          </w:p>
        </w:tc>
        <w:tc>
          <w:tcPr>
            <w:tcW w:w="1602" w:type="dxa"/>
          </w:tcPr>
          <w:p w14:paraId="0226AD0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20C9620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68C36B8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r w:rsidR="00C46E3D" w:rsidRPr="00BA194C" w14:paraId="4108D2C8"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21022905"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919</w:t>
            </w:r>
          </w:p>
        </w:tc>
        <w:tc>
          <w:tcPr>
            <w:tcW w:w="1602" w:type="dxa"/>
          </w:tcPr>
          <w:p w14:paraId="6AEC66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vAlign w:val="center"/>
          </w:tcPr>
          <w:p w14:paraId="0A1AAEDE" w14:textId="77777777" w:rsidR="00C46E3D" w:rsidRPr="00BA194C" w:rsidRDefault="00C46E3D" w:rsidP="00C46E3D">
            <w:pPr>
              <w:tabs>
                <w:tab w:val="left" w:pos="300"/>
                <w:tab w:val="center" w:pos="612"/>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c>
          <w:tcPr>
            <w:tcW w:w="1984" w:type="dxa"/>
            <w:noWrap/>
          </w:tcPr>
          <w:p w14:paraId="3CB32E6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r>
      <w:tr w:rsidR="00C46E3D" w:rsidRPr="00BA194C" w14:paraId="11BF89FE" w14:textId="77777777" w:rsidTr="00C46E3D">
        <w:trPr>
          <w:trHeight w:val="289"/>
        </w:trPr>
        <w:tc>
          <w:tcPr>
            <w:cnfStyle w:val="001000000000" w:firstRow="0" w:lastRow="0" w:firstColumn="1" w:lastColumn="0" w:oddVBand="0" w:evenVBand="0" w:oddHBand="0" w:evenHBand="0" w:firstRowFirstColumn="0" w:firstRowLastColumn="0" w:lastRowFirstColumn="0" w:lastRowLastColumn="0"/>
            <w:tcW w:w="1087" w:type="dxa"/>
            <w:noWrap/>
            <w:hideMark/>
          </w:tcPr>
          <w:p w14:paraId="0A8B0B91" w14:textId="77777777" w:rsidR="00C46E3D" w:rsidRPr="00BA194C" w:rsidRDefault="00C46E3D" w:rsidP="00C46E3D">
            <w:pPr>
              <w:jc w:val="center"/>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939</w:t>
            </w:r>
          </w:p>
        </w:tc>
        <w:tc>
          <w:tcPr>
            <w:tcW w:w="1602" w:type="dxa"/>
          </w:tcPr>
          <w:p w14:paraId="1347630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559" w:type="dxa"/>
            <w:noWrap/>
          </w:tcPr>
          <w:p w14:paraId="34AF344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p>
        </w:tc>
        <w:tc>
          <w:tcPr>
            <w:tcW w:w="1984" w:type="dxa"/>
            <w:noWrap/>
          </w:tcPr>
          <w:p w14:paraId="4076344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Cs w:val="24"/>
                <w:lang w:eastAsia="en-CA"/>
              </w:rPr>
            </w:pPr>
            <w:r w:rsidRPr="00BA194C">
              <w:rPr>
                <w:rFonts w:ascii="Calibri" w:eastAsia="Times New Roman" w:hAnsi="Calibri" w:cs="Times New Roman"/>
                <w:color w:val="000000" w:themeColor="text1"/>
                <w:szCs w:val="24"/>
                <w:lang w:eastAsia="en-CA"/>
              </w:rPr>
              <w:t>x</w:t>
            </w:r>
          </w:p>
        </w:tc>
      </w:tr>
    </w:tbl>
    <w:p w14:paraId="7C1D89B8" w14:textId="77777777" w:rsidR="00C46E3D" w:rsidRPr="00BA194C" w:rsidRDefault="00C46E3D" w:rsidP="00C46E3D">
      <w:pPr>
        <w:rPr>
          <w:rFonts w:ascii="Calibri" w:hAnsi="Calibri"/>
          <w:b/>
          <w:color w:val="000000" w:themeColor="text1"/>
        </w:rPr>
      </w:pPr>
    </w:p>
    <w:p w14:paraId="14395DBE" w14:textId="77777777" w:rsidR="00C46E3D" w:rsidRPr="002C33E6" w:rsidRDefault="00C46E3D" w:rsidP="00C46E3D">
      <w:pPr>
        <w:rPr>
          <w:color w:val="000000" w:themeColor="text1"/>
        </w:rPr>
      </w:pPr>
      <w:r w:rsidRPr="002C33E6">
        <w:rPr>
          <w:color w:val="000000" w:themeColor="text1"/>
        </w:rPr>
        <w:br w:type="page"/>
      </w:r>
    </w:p>
    <w:p w14:paraId="4F284888" w14:textId="6F8933BC" w:rsidR="002C33E6" w:rsidRPr="002C33E6" w:rsidRDefault="00C46E3D" w:rsidP="002C33E6">
      <w:pPr>
        <w:pStyle w:val="Heading2"/>
        <w:spacing w:before="0" w:after="100" w:afterAutospacing="1"/>
        <w:rPr>
          <w:rFonts w:ascii="Times New Roman" w:hAnsi="Times New Roman" w:cs="Times New Roman"/>
          <w:b/>
          <w:color w:val="000000" w:themeColor="text1"/>
          <w:sz w:val="24"/>
          <w:szCs w:val="24"/>
        </w:rPr>
      </w:pPr>
      <w:bookmarkStart w:id="86" w:name="_Toc430595351"/>
      <w:r w:rsidRPr="002C33E6">
        <w:rPr>
          <w:rFonts w:ascii="Times New Roman" w:hAnsi="Times New Roman" w:cs="Times New Roman"/>
          <w:b/>
          <w:color w:val="000000" w:themeColor="text1"/>
          <w:sz w:val="24"/>
          <w:szCs w:val="24"/>
        </w:rPr>
        <w:lastRenderedPageBreak/>
        <w:t xml:space="preserve">Appendix 1.3 Young adult </w:t>
      </w:r>
      <w:proofErr w:type="spellStart"/>
      <w:r w:rsidRPr="002C33E6">
        <w:rPr>
          <w:rFonts w:ascii="Times New Roman" w:hAnsi="Times New Roman" w:cs="Times New Roman"/>
          <w:b/>
          <w:color w:val="000000" w:themeColor="text1"/>
          <w:sz w:val="24"/>
          <w:szCs w:val="24"/>
        </w:rPr>
        <w:t>entheseal</w:t>
      </w:r>
      <w:proofErr w:type="spellEnd"/>
      <w:r w:rsidRPr="002C33E6">
        <w:rPr>
          <w:rFonts w:ascii="Times New Roman" w:hAnsi="Times New Roman" w:cs="Times New Roman"/>
          <w:b/>
          <w:color w:val="000000" w:themeColor="text1"/>
          <w:sz w:val="24"/>
          <w:szCs w:val="24"/>
        </w:rPr>
        <w:t xml:space="preserve"> scoring</w:t>
      </w:r>
      <w:bookmarkEnd w:id="86"/>
    </w:p>
    <w:tbl>
      <w:tblPr>
        <w:tblStyle w:val="TableGrid"/>
        <w:tblW w:w="0" w:type="auto"/>
        <w:tblLook w:val="04A0" w:firstRow="1" w:lastRow="0" w:firstColumn="1" w:lastColumn="0" w:noHBand="0" w:noVBand="1"/>
      </w:tblPr>
      <w:tblGrid>
        <w:gridCol w:w="704"/>
        <w:gridCol w:w="2552"/>
      </w:tblGrid>
      <w:tr w:rsidR="00C46E3D" w:rsidRPr="002C33E6" w14:paraId="12E78D4A" w14:textId="77777777" w:rsidTr="00C46E3D">
        <w:tc>
          <w:tcPr>
            <w:tcW w:w="3256" w:type="dxa"/>
            <w:gridSpan w:val="2"/>
            <w:vAlign w:val="center"/>
          </w:tcPr>
          <w:p w14:paraId="36B9D9DC"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2C33E6" w14:paraId="645A5077" w14:textId="77777777" w:rsidTr="00C46E3D">
        <w:tc>
          <w:tcPr>
            <w:tcW w:w="704" w:type="dxa"/>
            <w:vAlign w:val="center"/>
          </w:tcPr>
          <w:p w14:paraId="5824047B"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78CCD027"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77CDDF6F" w14:textId="77777777" w:rsidR="00C46E3D" w:rsidRPr="002C33E6" w:rsidRDefault="00C46E3D" w:rsidP="00C46E3D">
      <w:pPr>
        <w:jc w:val="both"/>
        <w:rPr>
          <w:b/>
          <w:color w:val="000000" w:themeColor="text1"/>
        </w:rPr>
      </w:pPr>
    </w:p>
    <w:tbl>
      <w:tblPr>
        <w:tblStyle w:val="GridTable1Light2"/>
        <w:tblW w:w="7500" w:type="dxa"/>
        <w:tblLook w:val="04A0" w:firstRow="1" w:lastRow="0" w:firstColumn="1" w:lastColumn="0" w:noHBand="0" w:noVBand="1"/>
      </w:tblPr>
      <w:tblGrid>
        <w:gridCol w:w="1260"/>
        <w:gridCol w:w="1020"/>
        <w:gridCol w:w="960"/>
        <w:gridCol w:w="960"/>
        <w:gridCol w:w="1100"/>
        <w:gridCol w:w="1100"/>
        <w:gridCol w:w="1100"/>
      </w:tblGrid>
      <w:tr w:rsidR="00C46E3D" w:rsidRPr="002C33E6" w14:paraId="6E149CCA" w14:textId="77777777" w:rsidTr="00C46E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001AF58"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Individual</w:t>
            </w:r>
          </w:p>
        </w:tc>
        <w:tc>
          <w:tcPr>
            <w:tcW w:w="1020" w:type="dxa"/>
            <w:noWrap/>
            <w:hideMark/>
          </w:tcPr>
          <w:p w14:paraId="4BB08CEC"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Deltoid</w:t>
            </w:r>
          </w:p>
          <w:p w14:paraId="4F1B1E4A"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(left)</w:t>
            </w:r>
          </w:p>
        </w:tc>
        <w:tc>
          <w:tcPr>
            <w:tcW w:w="960" w:type="dxa"/>
          </w:tcPr>
          <w:p w14:paraId="5E65CD94"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Deltoid</w:t>
            </w:r>
          </w:p>
          <w:p w14:paraId="028C98A9"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(right)</w:t>
            </w:r>
          </w:p>
        </w:tc>
        <w:tc>
          <w:tcPr>
            <w:tcW w:w="960" w:type="dxa"/>
            <w:noWrap/>
            <w:hideMark/>
          </w:tcPr>
          <w:p w14:paraId="66C94277"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LDTM</w:t>
            </w:r>
          </w:p>
          <w:p w14:paraId="5207BC7A"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(left)</w:t>
            </w:r>
          </w:p>
        </w:tc>
        <w:tc>
          <w:tcPr>
            <w:tcW w:w="1100" w:type="dxa"/>
          </w:tcPr>
          <w:p w14:paraId="0DD67EB9"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LDTM</w:t>
            </w:r>
          </w:p>
          <w:p w14:paraId="78C82FFB"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(right)</w:t>
            </w:r>
          </w:p>
        </w:tc>
        <w:tc>
          <w:tcPr>
            <w:tcW w:w="1100" w:type="dxa"/>
            <w:noWrap/>
            <w:hideMark/>
          </w:tcPr>
          <w:p w14:paraId="32E5B9E7"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Pectoral</w:t>
            </w:r>
          </w:p>
          <w:p w14:paraId="3219A75D"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(left)</w:t>
            </w:r>
          </w:p>
        </w:tc>
        <w:tc>
          <w:tcPr>
            <w:tcW w:w="1100" w:type="dxa"/>
          </w:tcPr>
          <w:p w14:paraId="1D366976"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Pectoral</w:t>
            </w:r>
          </w:p>
          <w:p w14:paraId="4B78A311"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(right)</w:t>
            </w:r>
          </w:p>
        </w:tc>
      </w:tr>
      <w:tr w:rsidR="00C46E3D" w:rsidRPr="002C33E6" w14:paraId="5F20A17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7CFD484"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020" w:type="dxa"/>
            <w:noWrap/>
            <w:vAlign w:val="center"/>
            <w:hideMark/>
          </w:tcPr>
          <w:p w14:paraId="6B188B6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27A95BF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noWrap/>
            <w:vAlign w:val="center"/>
            <w:hideMark/>
          </w:tcPr>
          <w:p w14:paraId="2738FEE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vAlign w:val="center"/>
          </w:tcPr>
          <w:p w14:paraId="509788E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noWrap/>
            <w:vAlign w:val="center"/>
            <w:hideMark/>
          </w:tcPr>
          <w:p w14:paraId="606D085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51E5274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5E3B9BF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1DE2CF1"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73</w:t>
            </w:r>
          </w:p>
        </w:tc>
        <w:tc>
          <w:tcPr>
            <w:tcW w:w="1020" w:type="dxa"/>
            <w:noWrap/>
            <w:vAlign w:val="center"/>
            <w:hideMark/>
          </w:tcPr>
          <w:p w14:paraId="436ED89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vAlign w:val="center"/>
          </w:tcPr>
          <w:p w14:paraId="0E77034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hideMark/>
          </w:tcPr>
          <w:p w14:paraId="06C67C8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vAlign w:val="center"/>
          </w:tcPr>
          <w:p w14:paraId="07A46C4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noWrap/>
            <w:vAlign w:val="center"/>
            <w:hideMark/>
          </w:tcPr>
          <w:p w14:paraId="49DA0DA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4D4B565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5E6B472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FDC6A6B"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112</w:t>
            </w:r>
          </w:p>
        </w:tc>
        <w:tc>
          <w:tcPr>
            <w:tcW w:w="1020" w:type="dxa"/>
            <w:noWrap/>
            <w:vAlign w:val="center"/>
            <w:hideMark/>
          </w:tcPr>
          <w:p w14:paraId="35EB4A1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vAlign w:val="center"/>
          </w:tcPr>
          <w:p w14:paraId="1E86F9B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noWrap/>
            <w:vAlign w:val="center"/>
            <w:hideMark/>
          </w:tcPr>
          <w:p w14:paraId="3B26269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41A32B2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noWrap/>
            <w:vAlign w:val="center"/>
            <w:hideMark/>
          </w:tcPr>
          <w:p w14:paraId="2BBC194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vAlign w:val="center"/>
          </w:tcPr>
          <w:p w14:paraId="6A2311B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r>
      <w:tr w:rsidR="00C46E3D" w:rsidRPr="002C33E6" w14:paraId="658FCE5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496CEA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152</w:t>
            </w:r>
          </w:p>
        </w:tc>
        <w:tc>
          <w:tcPr>
            <w:tcW w:w="1020" w:type="dxa"/>
            <w:noWrap/>
            <w:vAlign w:val="center"/>
            <w:hideMark/>
          </w:tcPr>
          <w:p w14:paraId="388200A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vAlign w:val="center"/>
          </w:tcPr>
          <w:p w14:paraId="6E6004C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60" w:type="dxa"/>
            <w:noWrap/>
            <w:vAlign w:val="center"/>
            <w:hideMark/>
          </w:tcPr>
          <w:p w14:paraId="74A3EE4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4FFA002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noWrap/>
            <w:vAlign w:val="center"/>
            <w:hideMark/>
          </w:tcPr>
          <w:p w14:paraId="44E5901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vAlign w:val="center"/>
          </w:tcPr>
          <w:p w14:paraId="35D5C91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311D99C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8ECDEA3"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153</w:t>
            </w:r>
          </w:p>
        </w:tc>
        <w:tc>
          <w:tcPr>
            <w:tcW w:w="1020" w:type="dxa"/>
            <w:noWrap/>
            <w:vAlign w:val="center"/>
            <w:hideMark/>
          </w:tcPr>
          <w:p w14:paraId="1226020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5728DF8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noWrap/>
            <w:vAlign w:val="center"/>
            <w:hideMark/>
          </w:tcPr>
          <w:p w14:paraId="5614D44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vAlign w:val="center"/>
          </w:tcPr>
          <w:p w14:paraId="781F85A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noWrap/>
            <w:vAlign w:val="center"/>
            <w:hideMark/>
          </w:tcPr>
          <w:p w14:paraId="6C57087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vAlign w:val="center"/>
          </w:tcPr>
          <w:p w14:paraId="61EBE0D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35E32A1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7A25DC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154</w:t>
            </w:r>
          </w:p>
        </w:tc>
        <w:tc>
          <w:tcPr>
            <w:tcW w:w="1020" w:type="dxa"/>
            <w:noWrap/>
            <w:vAlign w:val="center"/>
            <w:hideMark/>
          </w:tcPr>
          <w:p w14:paraId="0AF4BBB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vAlign w:val="center"/>
          </w:tcPr>
          <w:p w14:paraId="69D2313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noWrap/>
            <w:vAlign w:val="center"/>
            <w:hideMark/>
          </w:tcPr>
          <w:p w14:paraId="3FB6439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vAlign w:val="center"/>
          </w:tcPr>
          <w:p w14:paraId="4E4B344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noWrap/>
            <w:vAlign w:val="center"/>
            <w:hideMark/>
          </w:tcPr>
          <w:p w14:paraId="36211B0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2F178F5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r>
      <w:tr w:rsidR="00C46E3D" w:rsidRPr="002C33E6" w14:paraId="23CC6C4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6D194C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156</w:t>
            </w:r>
          </w:p>
        </w:tc>
        <w:tc>
          <w:tcPr>
            <w:tcW w:w="1020" w:type="dxa"/>
            <w:noWrap/>
            <w:vAlign w:val="center"/>
            <w:hideMark/>
          </w:tcPr>
          <w:p w14:paraId="1144B45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vAlign w:val="center"/>
          </w:tcPr>
          <w:p w14:paraId="13C81E1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noWrap/>
            <w:vAlign w:val="center"/>
            <w:hideMark/>
          </w:tcPr>
          <w:p w14:paraId="7F381F9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vAlign w:val="center"/>
          </w:tcPr>
          <w:p w14:paraId="271FE02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noWrap/>
            <w:vAlign w:val="center"/>
            <w:hideMark/>
          </w:tcPr>
          <w:p w14:paraId="0CE645E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vAlign w:val="center"/>
          </w:tcPr>
          <w:p w14:paraId="791488A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r>
      <w:tr w:rsidR="00C46E3D" w:rsidRPr="002C33E6" w14:paraId="37A895B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462BD6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163</w:t>
            </w:r>
          </w:p>
        </w:tc>
        <w:tc>
          <w:tcPr>
            <w:tcW w:w="1020" w:type="dxa"/>
            <w:noWrap/>
            <w:vAlign w:val="center"/>
            <w:hideMark/>
          </w:tcPr>
          <w:p w14:paraId="0B08071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vAlign w:val="center"/>
          </w:tcPr>
          <w:p w14:paraId="4E03959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noWrap/>
            <w:vAlign w:val="center"/>
            <w:hideMark/>
          </w:tcPr>
          <w:p w14:paraId="7A8F15E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vAlign w:val="center"/>
          </w:tcPr>
          <w:p w14:paraId="5E481A6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noWrap/>
            <w:vAlign w:val="center"/>
            <w:hideMark/>
          </w:tcPr>
          <w:p w14:paraId="0F29D96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vAlign w:val="center"/>
          </w:tcPr>
          <w:p w14:paraId="538530A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r>
      <w:tr w:rsidR="00C46E3D" w:rsidRPr="002C33E6" w14:paraId="1D52836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985656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182</w:t>
            </w:r>
          </w:p>
        </w:tc>
        <w:tc>
          <w:tcPr>
            <w:tcW w:w="1020" w:type="dxa"/>
            <w:noWrap/>
            <w:vAlign w:val="center"/>
            <w:hideMark/>
          </w:tcPr>
          <w:p w14:paraId="6D8FEFE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45F3D97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hideMark/>
          </w:tcPr>
          <w:p w14:paraId="36EBAFC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vAlign w:val="center"/>
          </w:tcPr>
          <w:p w14:paraId="0AC372E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noWrap/>
            <w:vAlign w:val="center"/>
            <w:hideMark/>
          </w:tcPr>
          <w:p w14:paraId="071C13A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5B2B0B0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318732F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186DB7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244</w:t>
            </w:r>
          </w:p>
        </w:tc>
        <w:tc>
          <w:tcPr>
            <w:tcW w:w="1020" w:type="dxa"/>
            <w:noWrap/>
            <w:vAlign w:val="center"/>
            <w:hideMark/>
          </w:tcPr>
          <w:p w14:paraId="2D9CF7D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vAlign w:val="center"/>
          </w:tcPr>
          <w:p w14:paraId="79DC7D4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noWrap/>
            <w:vAlign w:val="center"/>
            <w:hideMark/>
          </w:tcPr>
          <w:p w14:paraId="1ABFA69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vAlign w:val="center"/>
          </w:tcPr>
          <w:p w14:paraId="4565AB5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noWrap/>
            <w:vAlign w:val="center"/>
            <w:hideMark/>
          </w:tcPr>
          <w:p w14:paraId="686C12C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151A6AF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53A252F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ABA28E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249A</w:t>
            </w:r>
          </w:p>
        </w:tc>
        <w:tc>
          <w:tcPr>
            <w:tcW w:w="1020" w:type="dxa"/>
            <w:noWrap/>
            <w:vAlign w:val="center"/>
            <w:hideMark/>
          </w:tcPr>
          <w:p w14:paraId="42BF3E1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vAlign w:val="center"/>
          </w:tcPr>
          <w:p w14:paraId="3DBCF57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60" w:type="dxa"/>
            <w:noWrap/>
            <w:vAlign w:val="center"/>
            <w:hideMark/>
          </w:tcPr>
          <w:p w14:paraId="152156D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3B0CEE3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noWrap/>
            <w:vAlign w:val="center"/>
            <w:hideMark/>
          </w:tcPr>
          <w:p w14:paraId="7A1C713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30309A7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425BE76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556C7F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284</w:t>
            </w:r>
          </w:p>
        </w:tc>
        <w:tc>
          <w:tcPr>
            <w:tcW w:w="1020" w:type="dxa"/>
            <w:noWrap/>
            <w:vAlign w:val="center"/>
            <w:hideMark/>
          </w:tcPr>
          <w:p w14:paraId="3D424BF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vAlign w:val="center"/>
          </w:tcPr>
          <w:p w14:paraId="3367FDA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noWrap/>
            <w:vAlign w:val="center"/>
            <w:hideMark/>
          </w:tcPr>
          <w:p w14:paraId="377B6DE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vAlign w:val="center"/>
          </w:tcPr>
          <w:p w14:paraId="1533F62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noWrap/>
            <w:vAlign w:val="center"/>
            <w:hideMark/>
          </w:tcPr>
          <w:p w14:paraId="0577421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4B2E180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6518B07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AC9631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c>
          <w:tcPr>
            <w:tcW w:w="1020" w:type="dxa"/>
            <w:noWrap/>
            <w:vAlign w:val="center"/>
            <w:hideMark/>
          </w:tcPr>
          <w:p w14:paraId="7AEB28D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vAlign w:val="center"/>
          </w:tcPr>
          <w:p w14:paraId="2A89D45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noWrap/>
            <w:vAlign w:val="center"/>
            <w:hideMark/>
          </w:tcPr>
          <w:p w14:paraId="04A49FC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3A9213F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noWrap/>
            <w:vAlign w:val="center"/>
            <w:hideMark/>
          </w:tcPr>
          <w:p w14:paraId="1113FA6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467A83A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r>
      <w:tr w:rsidR="00C46E3D" w:rsidRPr="002C33E6" w14:paraId="4EACB92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F37DF6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337</w:t>
            </w:r>
          </w:p>
        </w:tc>
        <w:tc>
          <w:tcPr>
            <w:tcW w:w="1020" w:type="dxa"/>
            <w:noWrap/>
            <w:vAlign w:val="center"/>
            <w:hideMark/>
          </w:tcPr>
          <w:p w14:paraId="1D81BE5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157006A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noWrap/>
            <w:vAlign w:val="center"/>
            <w:hideMark/>
          </w:tcPr>
          <w:p w14:paraId="05BC99A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vAlign w:val="center"/>
          </w:tcPr>
          <w:p w14:paraId="2F5F52B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1100" w:type="dxa"/>
            <w:noWrap/>
            <w:vAlign w:val="center"/>
            <w:hideMark/>
          </w:tcPr>
          <w:p w14:paraId="76F609E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57E6DCA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r>
      <w:tr w:rsidR="00C46E3D" w:rsidRPr="002C33E6" w14:paraId="411D27E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347107D"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342</w:t>
            </w:r>
          </w:p>
        </w:tc>
        <w:tc>
          <w:tcPr>
            <w:tcW w:w="1020" w:type="dxa"/>
            <w:noWrap/>
            <w:vAlign w:val="center"/>
            <w:hideMark/>
          </w:tcPr>
          <w:p w14:paraId="68505BA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6DD92A7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hideMark/>
          </w:tcPr>
          <w:p w14:paraId="3F3F5A1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vAlign w:val="center"/>
          </w:tcPr>
          <w:p w14:paraId="7C711BF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noWrap/>
            <w:vAlign w:val="center"/>
            <w:hideMark/>
          </w:tcPr>
          <w:p w14:paraId="1A4AE89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1100" w:type="dxa"/>
            <w:vAlign w:val="center"/>
          </w:tcPr>
          <w:p w14:paraId="46C9A71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0D594E3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tcPr>
          <w:p w14:paraId="16919CD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392</w:t>
            </w:r>
          </w:p>
        </w:tc>
        <w:tc>
          <w:tcPr>
            <w:tcW w:w="1020" w:type="dxa"/>
            <w:noWrap/>
            <w:vAlign w:val="center"/>
          </w:tcPr>
          <w:p w14:paraId="6B3BCE7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706C483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tcPr>
          <w:p w14:paraId="051BBE4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146052B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noWrap/>
            <w:vAlign w:val="center"/>
          </w:tcPr>
          <w:p w14:paraId="4E52CA1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591ECAD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4AB4B8C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361A43DC"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420A</w:t>
            </w:r>
          </w:p>
        </w:tc>
        <w:tc>
          <w:tcPr>
            <w:tcW w:w="1020" w:type="dxa"/>
            <w:noWrap/>
            <w:vAlign w:val="center"/>
            <w:hideMark/>
          </w:tcPr>
          <w:p w14:paraId="28AA2B6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234F2DF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noWrap/>
            <w:vAlign w:val="center"/>
            <w:hideMark/>
          </w:tcPr>
          <w:p w14:paraId="2FA3FF2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4180568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noWrap/>
            <w:vAlign w:val="center"/>
            <w:hideMark/>
          </w:tcPr>
          <w:p w14:paraId="73837CC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1100" w:type="dxa"/>
            <w:vAlign w:val="center"/>
          </w:tcPr>
          <w:p w14:paraId="16580B4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391662E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1221369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539</w:t>
            </w:r>
          </w:p>
        </w:tc>
        <w:tc>
          <w:tcPr>
            <w:tcW w:w="1020" w:type="dxa"/>
            <w:noWrap/>
            <w:vAlign w:val="center"/>
            <w:hideMark/>
          </w:tcPr>
          <w:p w14:paraId="1F37C3E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vAlign w:val="center"/>
          </w:tcPr>
          <w:p w14:paraId="396248B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noWrap/>
            <w:vAlign w:val="center"/>
            <w:hideMark/>
          </w:tcPr>
          <w:p w14:paraId="0A8D1E6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62D4218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noWrap/>
            <w:vAlign w:val="center"/>
            <w:hideMark/>
          </w:tcPr>
          <w:p w14:paraId="7F17C05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4D39AFB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3AEE586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2ADE3CCC"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554</w:t>
            </w:r>
          </w:p>
        </w:tc>
        <w:tc>
          <w:tcPr>
            <w:tcW w:w="1020" w:type="dxa"/>
            <w:noWrap/>
            <w:vAlign w:val="center"/>
            <w:hideMark/>
          </w:tcPr>
          <w:p w14:paraId="2ACF2D0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vAlign w:val="center"/>
          </w:tcPr>
          <w:p w14:paraId="68FE89D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hideMark/>
          </w:tcPr>
          <w:p w14:paraId="07FA7DA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2FB26DB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noWrap/>
            <w:vAlign w:val="center"/>
            <w:hideMark/>
          </w:tcPr>
          <w:p w14:paraId="6B28ED3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1C210CA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7023119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4C3229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566</w:t>
            </w:r>
          </w:p>
        </w:tc>
        <w:tc>
          <w:tcPr>
            <w:tcW w:w="1020" w:type="dxa"/>
            <w:noWrap/>
            <w:vAlign w:val="center"/>
            <w:hideMark/>
          </w:tcPr>
          <w:p w14:paraId="2D11EDC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c>
          <w:tcPr>
            <w:tcW w:w="960" w:type="dxa"/>
            <w:vAlign w:val="center"/>
          </w:tcPr>
          <w:p w14:paraId="23DB50E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noWrap/>
            <w:vAlign w:val="center"/>
            <w:hideMark/>
          </w:tcPr>
          <w:p w14:paraId="2FBC239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5FAEE22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noWrap/>
            <w:vAlign w:val="center"/>
            <w:hideMark/>
          </w:tcPr>
          <w:p w14:paraId="5326BAC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0FD8182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1BB6B6C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0C66B90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597</w:t>
            </w:r>
          </w:p>
        </w:tc>
        <w:tc>
          <w:tcPr>
            <w:tcW w:w="1020" w:type="dxa"/>
            <w:noWrap/>
            <w:vAlign w:val="center"/>
            <w:hideMark/>
          </w:tcPr>
          <w:p w14:paraId="5BD42B9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vAlign w:val="center"/>
          </w:tcPr>
          <w:p w14:paraId="7599EE1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960" w:type="dxa"/>
            <w:noWrap/>
            <w:vAlign w:val="center"/>
            <w:hideMark/>
          </w:tcPr>
          <w:p w14:paraId="2D50C4B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0E96CBB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noWrap/>
            <w:vAlign w:val="center"/>
            <w:hideMark/>
          </w:tcPr>
          <w:p w14:paraId="4A12DAC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vAlign w:val="center"/>
          </w:tcPr>
          <w:p w14:paraId="50605C0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1.25</w:t>
            </w:r>
          </w:p>
        </w:tc>
      </w:tr>
      <w:tr w:rsidR="00C46E3D" w:rsidRPr="002C33E6" w14:paraId="6235D9F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tcPr>
          <w:p w14:paraId="4B8DF7E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639</w:t>
            </w:r>
          </w:p>
        </w:tc>
        <w:tc>
          <w:tcPr>
            <w:tcW w:w="1020" w:type="dxa"/>
            <w:noWrap/>
            <w:vAlign w:val="center"/>
          </w:tcPr>
          <w:p w14:paraId="206B76E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vAlign w:val="center"/>
          </w:tcPr>
          <w:p w14:paraId="55BDB25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60" w:type="dxa"/>
            <w:noWrap/>
            <w:vAlign w:val="center"/>
          </w:tcPr>
          <w:p w14:paraId="6970A54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21825D0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noWrap/>
            <w:vAlign w:val="center"/>
          </w:tcPr>
          <w:p w14:paraId="2138B30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1738342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1E23F65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46F7C71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668</w:t>
            </w:r>
          </w:p>
        </w:tc>
        <w:tc>
          <w:tcPr>
            <w:tcW w:w="1020" w:type="dxa"/>
            <w:noWrap/>
            <w:vAlign w:val="center"/>
            <w:hideMark/>
          </w:tcPr>
          <w:p w14:paraId="2A9DF94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60" w:type="dxa"/>
            <w:vAlign w:val="center"/>
          </w:tcPr>
          <w:p w14:paraId="0970E18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hideMark/>
          </w:tcPr>
          <w:p w14:paraId="4A89A00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1CCC590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noWrap/>
            <w:vAlign w:val="center"/>
            <w:hideMark/>
          </w:tcPr>
          <w:p w14:paraId="667F1A8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3529C2D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2828FDC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64AD36D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705</w:t>
            </w:r>
          </w:p>
        </w:tc>
        <w:tc>
          <w:tcPr>
            <w:tcW w:w="1020" w:type="dxa"/>
            <w:noWrap/>
            <w:vAlign w:val="center"/>
            <w:hideMark/>
          </w:tcPr>
          <w:p w14:paraId="641E103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7061626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hideMark/>
          </w:tcPr>
          <w:p w14:paraId="6308E16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66BB500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noWrap/>
            <w:vAlign w:val="center"/>
            <w:hideMark/>
          </w:tcPr>
          <w:p w14:paraId="3AFA1E2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28643A9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6800675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479BF72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772</w:t>
            </w:r>
          </w:p>
        </w:tc>
        <w:tc>
          <w:tcPr>
            <w:tcW w:w="1020" w:type="dxa"/>
            <w:noWrap/>
            <w:vAlign w:val="center"/>
            <w:hideMark/>
          </w:tcPr>
          <w:p w14:paraId="45669BA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60" w:type="dxa"/>
            <w:vAlign w:val="center"/>
          </w:tcPr>
          <w:p w14:paraId="0C6DCD0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noWrap/>
            <w:vAlign w:val="center"/>
            <w:hideMark/>
          </w:tcPr>
          <w:p w14:paraId="6B6049D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vAlign w:val="center"/>
          </w:tcPr>
          <w:p w14:paraId="67FD4F9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1100" w:type="dxa"/>
            <w:noWrap/>
            <w:vAlign w:val="center"/>
            <w:hideMark/>
          </w:tcPr>
          <w:p w14:paraId="7BE40EC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vAlign w:val="center"/>
          </w:tcPr>
          <w:p w14:paraId="7717D2D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3BFF6BA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289110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808</w:t>
            </w:r>
          </w:p>
        </w:tc>
        <w:tc>
          <w:tcPr>
            <w:tcW w:w="1020" w:type="dxa"/>
            <w:noWrap/>
            <w:vAlign w:val="center"/>
            <w:hideMark/>
          </w:tcPr>
          <w:p w14:paraId="0F5E272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vAlign w:val="center"/>
          </w:tcPr>
          <w:p w14:paraId="2A10203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60" w:type="dxa"/>
            <w:noWrap/>
            <w:vAlign w:val="center"/>
            <w:hideMark/>
          </w:tcPr>
          <w:p w14:paraId="47AFAD4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1100" w:type="dxa"/>
            <w:vAlign w:val="center"/>
          </w:tcPr>
          <w:p w14:paraId="399830F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100" w:type="dxa"/>
            <w:noWrap/>
            <w:vAlign w:val="center"/>
            <w:hideMark/>
          </w:tcPr>
          <w:p w14:paraId="1E9B9DA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52FC817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5640086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50D0B83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919</w:t>
            </w:r>
          </w:p>
        </w:tc>
        <w:tc>
          <w:tcPr>
            <w:tcW w:w="1020" w:type="dxa"/>
            <w:noWrap/>
            <w:vAlign w:val="center"/>
            <w:hideMark/>
          </w:tcPr>
          <w:p w14:paraId="7237B65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60" w:type="dxa"/>
            <w:vAlign w:val="center"/>
          </w:tcPr>
          <w:p w14:paraId="5E5B602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60" w:type="dxa"/>
            <w:noWrap/>
            <w:vAlign w:val="center"/>
            <w:hideMark/>
          </w:tcPr>
          <w:p w14:paraId="7284A0B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65158F0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1100" w:type="dxa"/>
            <w:noWrap/>
            <w:vAlign w:val="center"/>
            <w:hideMark/>
          </w:tcPr>
          <w:p w14:paraId="071DBD2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1AEECD2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r>
      <w:tr w:rsidR="00C46E3D" w:rsidRPr="002C33E6" w14:paraId="026E308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0" w:type="dxa"/>
            <w:noWrap/>
            <w:vAlign w:val="center"/>
            <w:hideMark/>
          </w:tcPr>
          <w:p w14:paraId="719072EC"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939</w:t>
            </w:r>
          </w:p>
        </w:tc>
        <w:tc>
          <w:tcPr>
            <w:tcW w:w="1020" w:type="dxa"/>
            <w:noWrap/>
            <w:vAlign w:val="center"/>
            <w:hideMark/>
          </w:tcPr>
          <w:p w14:paraId="4D95B77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960" w:type="dxa"/>
            <w:vAlign w:val="center"/>
          </w:tcPr>
          <w:p w14:paraId="03ABB06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60" w:type="dxa"/>
            <w:noWrap/>
            <w:vAlign w:val="center"/>
            <w:hideMark/>
          </w:tcPr>
          <w:p w14:paraId="6C9A983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1.75</w:t>
            </w:r>
          </w:p>
        </w:tc>
        <w:tc>
          <w:tcPr>
            <w:tcW w:w="1100" w:type="dxa"/>
            <w:vAlign w:val="center"/>
          </w:tcPr>
          <w:p w14:paraId="01CF209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noWrap/>
            <w:vAlign w:val="center"/>
            <w:hideMark/>
          </w:tcPr>
          <w:p w14:paraId="022154B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c>
          <w:tcPr>
            <w:tcW w:w="1100" w:type="dxa"/>
            <w:vAlign w:val="center"/>
          </w:tcPr>
          <w:p w14:paraId="53BC860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1.5</w:t>
            </w:r>
          </w:p>
        </w:tc>
      </w:tr>
    </w:tbl>
    <w:p w14:paraId="584763A8" w14:textId="77777777" w:rsidR="00C46E3D" w:rsidRPr="002C33E6" w:rsidRDefault="00C46E3D" w:rsidP="00C46E3D">
      <w:pPr>
        <w:rPr>
          <w:color w:val="000000" w:themeColor="text1"/>
        </w:rPr>
      </w:pPr>
    </w:p>
    <w:p w14:paraId="45C716F9" w14:textId="77777777" w:rsidR="00C46E3D" w:rsidRPr="002C33E6" w:rsidRDefault="00C46E3D" w:rsidP="00C46E3D">
      <w:pPr>
        <w:rPr>
          <w:color w:val="000000" w:themeColor="text1"/>
        </w:rPr>
      </w:pPr>
      <w:r w:rsidRPr="002C33E6">
        <w:rPr>
          <w:color w:val="000000" w:themeColor="text1"/>
        </w:rPr>
        <w:br w:type="page"/>
      </w:r>
    </w:p>
    <w:p w14:paraId="6490BD41" w14:textId="58672C76" w:rsidR="002C33E6" w:rsidRPr="002C33E6" w:rsidRDefault="00C46E3D" w:rsidP="002C33E6">
      <w:pPr>
        <w:pStyle w:val="Heading2"/>
        <w:spacing w:after="100" w:afterAutospacing="1"/>
        <w:rPr>
          <w:rFonts w:ascii="Times New Roman" w:hAnsi="Times New Roman" w:cs="Times New Roman"/>
          <w:b/>
          <w:color w:val="000000" w:themeColor="text1"/>
          <w:sz w:val="24"/>
          <w:szCs w:val="24"/>
        </w:rPr>
      </w:pPr>
      <w:bookmarkStart w:id="87" w:name="_Toc430595352"/>
      <w:r w:rsidRPr="002C33E6">
        <w:rPr>
          <w:rFonts w:ascii="Times New Roman" w:hAnsi="Times New Roman" w:cs="Times New Roman"/>
          <w:b/>
          <w:color w:val="000000" w:themeColor="text1"/>
          <w:sz w:val="24"/>
          <w:szCs w:val="24"/>
        </w:rPr>
        <w:lastRenderedPageBreak/>
        <w:t xml:space="preserve">Appendix 1.4 Middle adult </w:t>
      </w:r>
      <w:proofErr w:type="spellStart"/>
      <w:r w:rsidRPr="002C33E6">
        <w:rPr>
          <w:rFonts w:ascii="Times New Roman" w:hAnsi="Times New Roman" w:cs="Times New Roman"/>
          <w:b/>
          <w:color w:val="000000" w:themeColor="text1"/>
          <w:sz w:val="24"/>
          <w:szCs w:val="24"/>
        </w:rPr>
        <w:t>enthseal</w:t>
      </w:r>
      <w:proofErr w:type="spellEnd"/>
      <w:r w:rsidRPr="002C33E6">
        <w:rPr>
          <w:rFonts w:ascii="Times New Roman" w:hAnsi="Times New Roman" w:cs="Times New Roman"/>
          <w:b/>
          <w:color w:val="000000" w:themeColor="text1"/>
          <w:sz w:val="24"/>
          <w:szCs w:val="24"/>
        </w:rPr>
        <w:t xml:space="preserve"> scoring</w:t>
      </w:r>
      <w:bookmarkEnd w:id="87"/>
    </w:p>
    <w:tbl>
      <w:tblPr>
        <w:tblStyle w:val="TableGrid"/>
        <w:tblW w:w="0" w:type="auto"/>
        <w:tblLook w:val="04A0" w:firstRow="1" w:lastRow="0" w:firstColumn="1" w:lastColumn="0" w:noHBand="0" w:noVBand="1"/>
      </w:tblPr>
      <w:tblGrid>
        <w:gridCol w:w="704"/>
        <w:gridCol w:w="2552"/>
      </w:tblGrid>
      <w:tr w:rsidR="00C46E3D" w:rsidRPr="00BA194C" w14:paraId="6B815951" w14:textId="77777777" w:rsidTr="00C46E3D">
        <w:tc>
          <w:tcPr>
            <w:tcW w:w="3256" w:type="dxa"/>
            <w:gridSpan w:val="2"/>
            <w:vAlign w:val="center"/>
          </w:tcPr>
          <w:p w14:paraId="1E778DA3"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649CAF7A" w14:textId="77777777" w:rsidTr="00C46E3D">
        <w:tc>
          <w:tcPr>
            <w:tcW w:w="704" w:type="dxa"/>
            <w:vAlign w:val="center"/>
          </w:tcPr>
          <w:p w14:paraId="5C4C649F"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79BD0CB0"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6A04B8C1" w14:textId="77777777" w:rsidR="00C46E3D" w:rsidRPr="00BA194C" w:rsidRDefault="00C46E3D" w:rsidP="00C46E3D">
      <w:pPr>
        <w:rPr>
          <w:rFonts w:ascii="Calibri" w:hAnsi="Calibri"/>
          <w:color w:val="000000" w:themeColor="text1"/>
        </w:rPr>
      </w:pPr>
    </w:p>
    <w:tbl>
      <w:tblPr>
        <w:tblStyle w:val="GridTable1Light2"/>
        <w:tblW w:w="7706" w:type="dxa"/>
        <w:tblLook w:val="04A0" w:firstRow="1" w:lastRow="0" w:firstColumn="1" w:lastColumn="0" w:noHBand="0" w:noVBand="1"/>
      </w:tblPr>
      <w:tblGrid>
        <w:gridCol w:w="1248"/>
        <w:gridCol w:w="1010"/>
        <w:gridCol w:w="1082"/>
        <w:gridCol w:w="1122"/>
        <w:gridCol w:w="1074"/>
        <w:gridCol w:w="1114"/>
        <w:gridCol w:w="1056"/>
      </w:tblGrid>
      <w:tr w:rsidR="00C46E3D" w:rsidRPr="00BA194C" w14:paraId="3EFE581F" w14:textId="77777777" w:rsidTr="00C46E3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48" w:type="dxa"/>
            <w:noWrap/>
          </w:tcPr>
          <w:p w14:paraId="5230B15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Individual</w:t>
            </w:r>
          </w:p>
        </w:tc>
        <w:tc>
          <w:tcPr>
            <w:tcW w:w="1010" w:type="dxa"/>
            <w:noWrap/>
          </w:tcPr>
          <w:p w14:paraId="3110E9D1"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Deltoid</w:t>
            </w:r>
          </w:p>
          <w:p w14:paraId="70E6D722"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(left)</w:t>
            </w:r>
          </w:p>
        </w:tc>
        <w:tc>
          <w:tcPr>
            <w:tcW w:w="1082" w:type="dxa"/>
          </w:tcPr>
          <w:p w14:paraId="62D815E1"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Deltoid</w:t>
            </w:r>
          </w:p>
          <w:p w14:paraId="16CC538C"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(right)</w:t>
            </w:r>
          </w:p>
        </w:tc>
        <w:tc>
          <w:tcPr>
            <w:tcW w:w="1122" w:type="dxa"/>
            <w:noWrap/>
          </w:tcPr>
          <w:p w14:paraId="37ADF089"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LDTM</w:t>
            </w:r>
          </w:p>
          <w:p w14:paraId="26F186F8"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(left)</w:t>
            </w:r>
          </w:p>
        </w:tc>
        <w:tc>
          <w:tcPr>
            <w:tcW w:w="1074" w:type="dxa"/>
          </w:tcPr>
          <w:p w14:paraId="1AD3B1B6"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LDTM</w:t>
            </w:r>
          </w:p>
          <w:p w14:paraId="46554FE2"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(right)</w:t>
            </w:r>
          </w:p>
        </w:tc>
        <w:tc>
          <w:tcPr>
            <w:tcW w:w="1114" w:type="dxa"/>
            <w:noWrap/>
          </w:tcPr>
          <w:p w14:paraId="51E676DA"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Pectoral</w:t>
            </w:r>
          </w:p>
          <w:p w14:paraId="116A7CAA"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(left)</w:t>
            </w:r>
          </w:p>
        </w:tc>
        <w:tc>
          <w:tcPr>
            <w:tcW w:w="1056" w:type="dxa"/>
          </w:tcPr>
          <w:p w14:paraId="3D3D35B6"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Pectoral</w:t>
            </w:r>
          </w:p>
          <w:p w14:paraId="70426A8B"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(right)</w:t>
            </w:r>
          </w:p>
        </w:tc>
      </w:tr>
      <w:tr w:rsidR="00C46E3D" w:rsidRPr="00BA194C" w14:paraId="6206925F"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tcPr>
          <w:p w14:paraId="3E87806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10" w:type="dxa"/>
            <w:noWrap/>
            <w:vAlign w:val="center"/>
          </w:tcPr>
          <w:p w14:paraId="6F5562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82" w:type="dxa"/>
            <w:vAlign w:val="center"/>
          </w:tcPr>
          <w:p w14:paraId="39A08C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22" w:type="dxa"/>
            <w:noWrap/>
            <w:vAlign w:val="center"/>
          </w:tcPr>
          <w:p w14:paraId="5F43B8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074" w:type="dxa"/>
            <w:vAlign w:val="center"/>
          </w:tcPr>
          <w:p w14:paraId="4403328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114" w:type="dxa"/>
            <w:noWrap/>
            <w:vAlign w:val="center"/>
          </w:tcPr>
          <w:p w14:paraId="49B7225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6" w:type="dxa"/>
            <w:vAlign w:val="center"/>
          </w:tcPr>
          <w:p w14:paraId="11AE2D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BA194C" w14:paraId="5F3A0A0C"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312A2D9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11</w:t>
            </w:r>
          </w:p>
        </w:tc>
        <w:tc>
          <w:tcPr>
            <w:tcW w:w="1010" w:type="dxa"/>
            <w:noWrap/>
            <w:vAlign w:val="center"/>
            <w:hideMark/>
          </w:tcPr>
          <w:p w14:paraId="3A24B7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82" w:type="dxa"/>
            <w:vAlign w:val="center"/>
          </w:tcPr>
          <w:p w14:paraId="2D9F9C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hideMark/>
          </w:tcPr>
          <w:p w14:paraId="5F37A1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4" w:type="dxa"/>
            <w:vAlign w:val="center"/>
          </w:tcPr>
          <w:p w14:paraId="7431D6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36FE42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6" w:type="dxa"/>
            <w:vAlign w:val="center"/>
          </w:tcPr>
          <w:p w14:paraId="53542C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63FAE919"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tcPr>
          <w:p w14:paraId="50A0592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74</w:t>
            </w:r>
          </w:p>
        </w:tc>
        <w:tc>
          <w:tcPr>
            <w:tcW w:w="1010" w:type="dxa"/>
            <w:noWrap/>
            <w:vAlign w:val="center"/>
          </w:tcPr>
          <w:p w14:paraId="328840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82" w:type="dxa"/>
            <w:vAlign w:val="center"/>
          </w:tcPr>
          <w:p w14:paraId="30315F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tcPr>
          <w:p w14:paraId="711E4A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74" w:type="dxa"/>
            <w:vAlign w:val="center"/>
          </w:tcPr>
          <w:p w14:paraId="3219E6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tcPr>
          <w:p w14:paraId="26B5512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6" w:type="dxa"/>
            <w:vAlign w:val="center"/>
          </w:tcPr>
          <w:p w14:paraId="14F708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r>
      <w:tr w:rsidR="00C46E3D" w:rsidRPr="00BA194C" w14:paraId="25CD61B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2BCD630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92</w:t>
            </w:r>
          </w:p>
        </w:tc>
        <w:tc>
          <w:tcPr>
            <w:tcW w:w="1010" w:type="dxa"/>
            <w:noWrap/>
            <w:vAlign w:val="center"/>
            <w:hideMark/>
          </w:tcPr>
          <w:p w14:paraId="015C386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82" w:type="dxa"/>
            <w:vAlign w:val="center"/>
          </w:tcPr>
          <w:p w14:paraId="49EC270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hideMark/>
          </w:tcPr>
          <w:p w14:paraId="03A2E59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4" w:type="dxa"/>
            <w:vAlign w:val="center"/>
          </w:tcPr>
          <w:p w14:paraId="1B4E4B7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25B2C3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6" w:type="dxa"/>
            <w:vAlign w:val="center"/>
          </w:tcPr>
          <w:p w14:paraId="55FEAA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r>
      <w:tr w:rsidR="00C46E3D" w:rsidRPr="00BA194C" w14:paraId="6453DEB4"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532AE33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168</w:t>
            </w:r>
          </w:p>
        </w:tc>
        <w:tc>
          <w:tcPr>
            <w:tcW w:w="1010" w:type="dxa"/>
            <w:noWrap/>
            <w:vAlign w:val="center"/>
            <w:hideMark/>
          </w:tcPr>
          <w:p w14:paraId="2F5C0CE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82" w:type="dxa"/>
            <w:vAlign w:val="center"/>
          </w:tcPr>
          <w:p w14:paraId="7968A64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22" w:type="dxa"/>
            <w:noWrap/>
            <w:vAlign w:val="center"/>
            <w:hideMark/>
          </w:tcPr>
          <w:p w14:paraId="3EC0DFB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74" w:type="dxa"/>
            <w:vAlign w:val="center"/>
          </w:tcPr>
          <w:p w14:paraId="08545AF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2732482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6" w:type="dxa"/>
            <w:vAlign w:val="center"/>
          </w:tcPr>
          <w:p w14:paraId="4F0740F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r>
      <w:tr w:rsidR="00C46E3D" w:rsidRPr="00BA194C" w14:paraId="169E7487"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0093883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188</w:t>
            </w:r>
          </w:p>
        </w:tc>
        <w:tc>
          <w:tcPr>
            <w:tcW w:w="1010" w:type="dxa"/>
            <w:noWrap/>
            <w:vAlign w:val="center"/>
            <w:hideMark/>
          </w:tcPr>
          <w:p w14:paraId="36DD84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82" w:type="dxa"/>
            <w:vAlign w:val="center"/>
          </w:tcPr>
          <w:p w14:paraId="6B27055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22" w:type="dxa"/>
            <w:noWrap/>
            <w:vAlign w:val="center"/>
            <w:hideMark/>
          </w:tcPr>
          <w:p w14:paraId="530465C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4" w:type="dxa"/>
            <w:vAlign w:val="center"/>
          </w:tcPr>
          <w:p w14:paraId="6AC112F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0C00F30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6" w:type="dxa"/>
            <w:vAlign w:val="center"/>
          </w:tcPr>
          <w:p w14:paraId="1B7946D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5E50B72B"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57E9262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193A</w:t>
            </w:r>
          </w:p>
        </w:tc>
        <w:tc>
          <w:tcPr>
            <w:tcW w:w="1010" w:type="dxa"/>
            <w:noWrap/>
            <w:vAlign w:val="center"/>
            <w:hideMark/>
          </w:tcPr>
          <w:p w14:paraId="266968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82" w:type="dxa"/>
            <w:vAlign w:val="center"/>
          </w:tcPr>
          <w:p w14:paraId="34CBA7A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22" w:type="dxa"/>
            <w:noWrap/>
            <w:vAlign w:val="center"/>
            <w:hideMark/>
          </w:tcPr>
          <w:p w14:paraId="03EB955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4" w:type="dxa"/>
            <w:vAlign w:val="center"/>
          </w:tcPr>
          <w:p w14:paraId="7FCC5A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5DCA3F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6" w:type="dxa"/>
            <w:vAlign w:val="center"/>
          </w:tcPr>
          <w:p w14:paraId="32F78F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BA194C" w14:paraId="5B4CA189"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tcPr>
          <w:p w14:paraId="598FD11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217</w:t>
            </w:r>
          </w:p>
        </w:tc>
        <w:tc>
          <w:tcPr>
            <w:tcW w:w="1010" w:type="dxa"/>
            <w:noWrap/>
            <w:vAlign w:val="center"/>
          </w:tcPr>
          <w:p w14:paraId="7D559C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82" w:type="dxa"/>
            <w:vAlign w:val="center"/>
          </w:tcPr>
          <w:p w14:paraId="585539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22" w:type="dxa"/>
            <w:noWrap/>
            <w:vAlign w:val="center"/>
          </w:tcPr>
          <w:p w14:paraId="589EC8C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4" w:type="dxa"/>
            <w:vAlign w:val="center"/>
          </w:tcPr>
          <w:p w14:paraId="5E89254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tcPr>
          <w:p w14:paraId="4E68DED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6" w:type="dxa"/>
            <w:vAlign w:val="center"/>
          </w:tcPr>
          <w:p w14:paraId="283A2FE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18049AF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25DDDED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237</w:t>
            </w:r>
          </w:p>
        </w:tc>
        <w:tc>
          <w:tcPr>
            <w:tcW w:w="1010" w:type="dxa"/>
            <w:noWrap/>
            <w:vAlign w:val="center"/>
            <w:hideMark/>
          </w:tcPr>
          <w:p w14:paraId="4BBA77F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82" w:type="dxa"/>
            <w:vAlign w:val="center"/>
          </w:tcPr>
          <w:p w14:paraId="4B98BF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hideMark/>
          </w:tcPr>
          <w:p w14:paraId="3DE5654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4" w:type="dxa"/>
            <w:vAlign w:val="center"/>
          </w:tcPr>
          <w:p w14:paraId="246A562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1E7864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6" w:type="dxa"/>
            <w:vAlign w:val="center"/>
          </w:tcPr>
          <w:p w14:paraId="0BA6C5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BA194C" w14:paraId="7CBB892C"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03BA15E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239</w:t>
            </w:r>
          </w:p>
        </w:tc>
        <w:tc>
          <w:tcPr>
            <w:tcW w:w="1010" w:type="dxa"/>
            <w:noWrap/>
            <w:vAlign w:val="center"/>
            <w:hideMark/>
          </w:tcPr>
          <w:p w14:paraId="14E80C4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82" w:type="dxa"/>
            <w:vAlign w:val="center"/>
          </w:tcPr>
          <w:p w14:paraId="252BB7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22" w:type="dxa"/>
            <w:noWrap/>
            <w:vAlign w:val="center"/>
            <w:hideMark/>
          </w:tcPr>
          <w:p w14:paraId="193887D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4" w:type="dxa"/>
            <w:vAlign w:val="center"/>
          </w:tcPr>
          <w:p w14:paraId="28C07A6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7B23C0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6" w:type="dxa"/>
            <w:vAlign w:val="center"/>
          </w:tcPr>
          <w:p w14:paraId="2595BE8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0E8BE203"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418A636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259</w:t>
            </w:r>
          </w:p>
        </w:tc>
        <w:tc>
          <w:tcPr>
            <w:tcW w:w="1010" w:type="dxa"/>
            <w:noWrap/>
            <w:vAlign w:val="center"/>
            <w:hideMark/>
          </w:tcPr>
          <w:p w14:paraId="751461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82" w:type="dxa"/>
            <w:vAlign w:val="center"/>
          </w:tcPr>
          <w:p w14:paraId="29EE3C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122" w:type="dxa"/>
            <w:noWrap/>
            <w:vAlign w:val="center"/>
            <w:hideMark/>
          </w:tcPr>
          <w:p w14:paraId="3389624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4" w:type="dxa"/>
            <w:vAlign w:val="center"/>
          </w:tcPr>
          <w:p w14:paraId="388CE6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114" w:type="dxa"/>
            <w:noWrap/>
            <w:vAlign w:val="center"/>
            <w:hideMark/>
          </w:tcPr>
          <w:p w14:paraId="1079AE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6" w:type="dxa"/>
            <w:vAlign w:val="center"/>
          </w:tcPr>
          <w:p w14:paraId="271C94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r>
      <w:tr w:rsidR="00C46E3D" w:rsidRPr="00BA194C" w14:paraId="16076B40"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276A407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295</w:t>
            </w:r>
          </w:p>
        </w:tc>
        <w:tc>
          <w:tcPr>
            <w:tcW w:w="1010" w:type="dxa"/>
            <w:noWrap/>
            <w:vAlign w:val="center"/>
            <w:hideMark/>
          </w:tcPr>
          <w:p w14:paraId="3238EC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82" w:type="dxa"/>
            <w:vAlign w:val="center"/>
          </w:tcPr>
          <w:p w14:paraId="4CD4E1D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hideMark/>
          </w:tcPr>
          <w:p w14:paraId="1DE876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4" w:type="dxa"/>
            <w:vAlign w:val="center"/>
          </w:tcPr>
          <w:p w14:paraId="7A0C84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4D4BF4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6" w:type="dxa"/>
            <w:vAlign w:val="center"/>
          </w:tcPr>
          <w:p w14:paraId="75E966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49781D48"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35AA3BB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317</w:t>
            </w:r>
          </w:p>
        </w:tc>
        <w:tc>
          <w:tcPr>
            <w:tcW w:w="1010" w:type="dxa"/>
            <w:noWrap/>
            <w:vAlign w:val="center"/>
            <w:hideMark/>
          </w:tcPr>
          <w:p w14:paraId="5EC1773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82" w:type="dxa"/>
            <w:vAlign w:val="center"/>
          </w:tcPr>
          <w:p w14:paraId="3F06E7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hideMark/>
          </w:tcPr>
          <w:p w14:paraId="06F28CE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4" w:type="dxa"/>
            <w:vAlign w:val="center"/>
          </w:tcPr>
          <w:p w14:paraId="22141E1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78D3E7B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6" w:type="dxa"/>
            <w:vAlign w:val="center"/>
          </w:tcPr>
          <w:p w14:paraId="746E60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3D320319"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200841D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375</w:t>
            </w:r>
          </w:p>
        </w:tc>
        <w:tc>
          <w:tcPr>
            <w:tcW w:w="1010" w:type="dxa"/>
            <w:noWrap/>
            <w:vAlign w:val="center"/>
            <w:hideMark/>
          </w:tcPr>
          <w:p w14:paraId="77D2205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82" w:type="dxa"/>
            <w:vAlign w:val="center"/>
          </w:tcPr>
          <w:p w14:paraId="533021B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22" w:type="dxa"/>
            <w:noWrap/>
            <w:vAlign w:val="center"/>
            <w:hideMark/>
          </w:tcPr>
          <w:p w14:paraId="78896D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4" w:type="dxa"/>
            <w:vAlign w:val="center"/>
          </w:tcPr>
          <w:p w14:paraId="4B28645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679DF31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6" w:type="dxa"/>
            <w:vAlign w:val="center"/>
          </w:tcPr>
          <w:p w14:paraId="318458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BA194C" w14:paraId="4DEC28FE"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42ADA7E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553</w:t>
            </w:r>
          </w:p>
        </w:tc>
        <w:tc>
          <w:tcPr>
            <w:tcW w:w="1010" w:type="dxa"/>
            <w:noWrap/>
            <w:vAlign w:val="center"/>
            <w:hideMark/>
          </w:tcPr>
          <w:p w14:paraId="1B0F30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82" w:type="dxa"/>
            <w:vAlign w:val="center"/>
          </w:tcPr>
          <w:p w14:paraId="30BAA6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22" w:type="dxa"/>
            <w:noWrap/>
            <w:vAlign w:val="center"/>
            <w:hideMark/>
          </w:tcPr>
          <w:p w14:paraId="03A0858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4" w:type="dxa"/>
            <w:vAlign w:val="center"/>
          </w:tcPr>
          <w:p w14:paraId="402EDDE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61032B8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6" w:type="dxa"/>
            <w:vAlign w:val="center"/>
          </w:tcPr>
          <w:p w14:paraId="51A8A5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BA194C" w14:paraId="1FD00673"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77ED7B7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577</w:t>
            </w:r>
          </w:p>
        </w:tc>
        <w:tc>
          <w:tcPr>
            <w:tcW w:w="1010" w:type="dxa"/>
            <w:noWrap/>
            <w:vAlign w:val="center"/>
            <w:hideMark/>
          </w:tcPr>
          <w:p w14:paraId="6CA6E40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82" w:type="dxa"/>
            <w:vAlign w:val="center"/>
          </w:tcPr>
          <w:p w14:paraId="5987430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22" w:type="dxa"/>
            <w:noWrap/>
            <w:vAlign w:val="center"/>
            <w:hideMark/>
          </w:tcPr>
          <w:p w14:paraId="352427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4" w:type="dxa"/>
            <w:vAlign w:val="center"/>
          </w:tcPr>
          <w:p w14:paraId="470A964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7C334B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6" w:type="dxa"/>
            <w:vAlign w:val="center"/>
          </w:tcPr>
          <w:p w14:paraId="56DAB7F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6924261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0A94387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579</w:t>
            </w:r>
          </w:p>
        </w:tc>
        <w:tc>
          <w:tcPr>
            <w:tcW w:w="1010" w:type="dxa"/>
            <w:noWrap/>
            <w:vAlign w:val="center"/>
            <w:hideMark/>
          </w:tcPr>
          <w:p w14:paraId="734689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82" w:type="dxa"/>
            <w:vAlign w:val="center"/>
          </w:tcPr>
          <w:p w14:paraId="740FA83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22" w:type="dxa"/>
            <w:noWrap/>
            <w:vAlign w:val="center"/>
            <w:hideMark/>
          </w:tcPr>
          <w:p w14:paraId="17B54F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4" w:type="dxa"/>
            <w:vAlign w:val="center"/>
          </w:tcPr>
          <w:p w14:paraId="21B6BA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7A2885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6" w:type="dxa"/>
            <w:vAlign w:val="center"/>
          </w:tcPr>
          <w:p w14:paraId="7F8695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r>
      <w:tr w:rsidR="00C46E3D" w:rsidRPr="00BA194C" w14:paraId="42ADE052"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2AD6923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582</w:t>
            </w:r>
          </w:p>
        </w:tc>
        <w:tc>
          <w:tcPr>
            <w:tcW w:w="1010" w:type="dxa"/>
            <w:noWrap/>
            <w:vAlign w:val="center"/>
            <w:hideMark/>
          </w:tcPr>
          <w:p w14:paraId="04B4B2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82" w:type="dxa"/>
            <w:vAlign w:val="center"/>
          </w:tcPr>
          <w:p w14:paraId="2336AC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hideMark/>
          </w:tcPr>
          <w:p w14:paraId="0396B3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74" w:type="dxa"/>
            <w:vAlign w:val="center"/>
          </w:tcPr>
          <w:p w14:paraId="476D8CA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50B99D6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6" w:type="dxa"/>
            <w:vAlign w:val="center"/>
          </w:tcPr>
          <w:p w14:paraId="7BD8AE9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1A197C59"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2383762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620</w:t>
            </w:r>
          </w:p>
        </w:tc>
        <w:tc>
          <w:tcPr>
            <w:tcW w:w="1010" w:type="dxa"/>
            <w:noWrap/>
            <w:vAlign w:val="center"/>
            <w:hideMark/>
          </w:tcPr>
          <w:p w14:paraId="055820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82" w:type="dxa"/>
            <w:vAlign w:val="center"/>
          </w:tcPr>
          <w:p w14:paraId="20E14E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22" w:type="dxa"/>
            <w:noWrap/>
            <w:vAlign w:val="center"/>
            <w:hideMark/>
          </w:tcPr>
          <w:p w14:paraId="7E9F31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4" w:type="dxa"/>
            <w:vAlign w:val="center"/>
          </w:tcPr>
          <w:p w14:paraId="3C311DB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434E01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6" w:type="dxa"/>
            <w:vAlign w:val="center"/>
          </w:tcPr>
          <w:p w14:paraId="22AE770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0D9F31A0"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5EC4214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670</w:t>
            </w:r>
          </w:p>
        </w:tc>
        <w:tc>
          <w:tcPr>
            <w:tcW w:w="1010" w:type="dxa"/>
            <w:noWrap/>
            <w:vAlign w:val="center"/>
            <w:hideMark/>
          </w:tcPr>
          <w:p w14:paraId="253D44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82" w:type="dxa"/>
            <w:vAlign w:val="center"/>
          </w:tcPr>
          <w:p w14:paraId="3A69C8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22" w:type="dxa"/>
            <w:noWrap/>
            <w:vAlign w:val="center"/>
            <w:hideMark/>
          </w:tcPr>
          <w:p w14:paraId="07444F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4" w:type="dxa"/>
            <w:vAlign w:val="center"/>
          </w:tcPr>
          <w:p w14:paraId="62B11D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3FB8265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6" w:type="dxa"/>
            <w:vAlign w:val="center"/>
          </w:tcPr>
          <w:p w14:paraId="16A3311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BA194C" w14:paraId="130A6F1D"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248" w:type="dxa"/>
            <w:noWrap/>
            <w:vAlign w:val="center"/>
            <w:hideMark/>
          </w:tcPr>
          <w:p w14:paraId="2F3F7AA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842</w:t>
            </w:r>
          </w:p>
        </w:tc>
        <w:tc>
          <w:tcPr>
            <w:tcW w:w="1010" w:type="dxa"/>
            <w:noWrap/>
            <w:vAlign w:val="center"/>
            <w:hideMark/>
          </w:tcPr>
          <w:p w14:paraId="3152177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82" w:type="dxa"/>
            <w:vAlign w:val="center"/>
          </w:tcPr>
          <w:p w14:paraId="355BEBA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22" w:type="dxa"/>
            <w:noWrap/>
            <w:vAlign w:val="center"/>
            <w:hideMark/>
          </w:tcPr>
          <w:p w14:paraId="226D40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4" w:type="dxa"/>
            <w:vAlign w:val="center"/>
          </w:tcPr>
          <w:p w14:paraId="545C33C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703BD07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6" w:type="dxa"/>
            <w:vAlign w:val="center"/>
          </w:tcPr>
          <w:p w14:paraId="41B9E17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r>
    </w:tbl>
    <w:p w14:paraId="125574D1" w14:textId="77777777" w:rsidR="00C46E3D" w:rsidRPr="002C33E6" w:rsidRDefault="00C46E3D" w:rsidP="00C46E3D">
      <w:pPr>
        <w:rPr>
          <w:color w:val="000000" w:themeColor="text1"/>
        </w:rPr>
      </w:pPr>
    </w:p>
    <w:p w14:paraId="736F4220" w14:textId="77777777" w:rsidR="00C46E3D" w:rsidRPr="002C33E6" w:rsidRDefault="00C46E3D" w:rsidP="00C46E3D">
      <w:pPr>
        <w:rPr>
          <w:color w:val="000000" w:themeColor="text1"/>
        </w:rPr>
      </w:pPr>
      <w:r w:rsidRPr="002C33E6">
        <w:rPr>
          <w:color w:val="000000" w:themeColor="text1"/>
        </w:rPr>
        <w:br w:type="page"/>
      </w:r>
    </w:p>
    <w:p w14:paraId="0B522EB3" w14:textId="4961F5A4" w:rsidR="002C33E6" w:rsidRPr="002C33E6" w:rsidRDefault="00C46E3D" w:rsidP="002C33E6">
      <w:pPr>
        <w:pStyle w:val="Heading2"/>
        <w:spacing w:after="100" w:afterAutospacing="1"/>
        <w:rPr>
          <w:rFonts w:ascii="Times New Roman" w:hAnsi="Times New Roman" w:cs="Times New Roman"/>
          <w:b/>
          <w:color w:val="000000" w:themeColor="text1"/>
          <w:sz w:val="24"/>
          <w:szCs w:val="24"/>
        </w:rPr>
      </w:pPr>
      <w:bookmarkStart w:id="88" w:name="_Toc430595353"/>
      <w:r w:rsidRPr="002C33E6">
        <w:rPr>
          <w:rFonts w:ascii="Times New Roman" w:hAnsi="Times New Roman" w:cs="Times New Roman"/>
          <w:b/>
          <w:color w:val="000000" w:themeColor="text1"/>
          <w:sz w:val="24"/>
          <w:szCs w:val="24"/>
        </w:rPr>
        <w:lastRenderedPageBreak/>
        <w:t xml:space="preserve">Appendix 1.5 Old adult </w:t>
      </w:r>
      <w:proofErr w:type="spellStart"/>
      <w:r w:rsidRPr="002C33E6">
        <w:rPr>
          <w:rFonts w:ascii="Times New Roman" w:hAnsi="Times New Roman" w:cs="Times New Roman"/>
          <w:b/>
          <w:color w:val="000000" w:themeColor="text1"/>
          <w:sz w:val="24"/>
          <w:szCs w:val="24"/>
        </w:rPr>
        <w:t>entheseal</w:t>
      </w:r>
      <w:proofErr w:type="spellEnd"/>
      <w:r w:rsidRPr="002C33E6">
        <w:rPr>
          <w:rFonts w:ascii="Times New Roman" w:hAnsi="Times New Roman" w:cs="Times New Roman"/>
          <w:b/>
          <w:color w:val="000000" w:themeColor="text1"/>
          <w:sz w:val="24"/>
          <w:szCs w:val="24"/>
        </w:rPr>
        <w:t xml:space="preserve"> scoring</w:t>
      </w:r>
      <w:bookmarkEnd w:id="88"/>
    </w:p>
    <w:tbl>
      <w:tblPr>
        <w:tblStyle w:val="TableGrid"/>
        <w:tblW w:w="0" w:type="auto"/>
        <w:tblLook w:val="04A0" w:firstRow="1" w:lastRow="0" w:firstColumn="1" w:lastColumn="0" w:noHBand="0" w:noVBand="1"/>
      </w:tblPr>
      <w:tblGrid>
        <w:gridCol w:w="704"/>
        <w:gridCol w:w="2552"/>
      </w:tblGrid>
      <w:tr w:rsidR="00C46E3D" w:rsidRPr="002C33E6" w14:paraId="23F5E587" w14:textId="77777777" w:rsidTr="00C46E3D">
        <w:tc>
          <w:tcPr>
            <w:tcW w:w="3256" w:type="dxa"/>
            <w:gridSpan w:val="2"/>
            <w:vAlign w:val="center"/>
          </w:tcPr>
          <w:p w14:paraId="174A99AB"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2C33E6" w14:paraId="02947647" w14:textId="77777777" w:rsidTr="00C46E3D">
        <w:tc>
          <w:tcPr>
            <w:tcW w:w="704" w:type="dxa"/>
            <w:vAlign w:val="center"/>
          </w:tcPr>
          <w:p w14:paraId="2B732C8F"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7C812C7B"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148A448F" w14:textId="77777777" w:rsidR="00C46E3D" w:rsidRPr="002C33E6" w:rsidRDefault="00C46E3D" w:rsidP="00C46E3D">
      <w:pPr>
        <w:rPr>
          <w:color w:val="000000" w:themeColor="text1"/>
        </w:rPr>
      </w:pPr>
    </w:p>
    <w:tbl>
      <w:tblPr>
        <w:tblStyle w:val="GridTable1Light2"/>
        <w:tblW w:w="7697" w:type="dxa"/>
        <w:tblLook w:val="04A0" w:firstRow="1" w:lastRow="0" w:firstColumn="1" w:lastColumn="0" w:noHBand="0" w:noVBand="1"/>
      </w:tblPr>
      <w:tblGrid>
        <w:gridCol w:w="1261"/>
        <w:gridCol w:w="1020"/>
        <w:gridCol w:w="1072"/>
        <w:gridCol w:w="1114"/>
        <w:gridCol w:w="1058"/>
        <w:gridCol w:w="1114"/>
        <w:gridCol w:w="1058"/>
      </w:tblGrid>
      <w:tr w:rsidR="00C46E3D" w:rsidRPr="002C33E6" w14:paraId="7F3196D1" w14:textId="77777777" w:rsidTr="00C46E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1" w:type="dxa"/>
            <w:noWrap/>
          </w:tcPr>
          <w:p w14:paraId="1774CF5C" w14:textId="77777777" w:rsidR="00C46E3D" w:rsidRPr="00BA194C" w:rsidRDefault="00C46E3D" w:rsidP="00C46E3D">
            <w:pP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Individual</w:t>
            </w:r>
          </w:p>
        </w:tc>
        <w:tc>
          <w:tcPr>
            <w:tcW w:w="1020" w:type="dxa"/>
            <w:noWrap/>
          </w:tcPr>
          <w:p w14:paraId="7743C9BF"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Deltoid</w:t>
            </w:r>
          </w:p>
          <w:p w14:paraId="7E9F8F9B"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(left)</w:t>
            </w:r>
          </w:p>
        </w:tc>
        <w:tc>
          <w:tcPr>
            <w:tcW w:w="1072" w:type="dxa"/>
          </w:tcPr>
          <w:p w14:paraId="4A552AD0"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Deltoid</w:t>
            </w:r>
          </w:p>
          <w:p w14:paraId="405850FE"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(right)</w:t>
            </w:r>
          </w:p>
        </w:tc>
        <w:tc>
          <w:tcPr>
            <w:tcW w:w="1114" w:type="dxa"/>
            <w:noWrap/>
          </w:tcPr>
          <w:p w14:paraId="1727FB8A"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LDTM</w:t>
            </w:r>
          </w:p>
          <w:p w14:paraId="73E999BF"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(left)</w:t>
            </w:r>
          </w:p>
        </w:tc>
        <w:tc>
          <w:tcPr>
            <w:tcW w:w="1058" w:type="dxa"/>
          </w:tcPr>
          <w:p w14:paraId="63BC3290"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LDTM</w:t>
            </w:r>
          </w:p>
          <w:p w14:paraId="45ECBA05"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(right)</w:t>
            </w:r>
          </w:p>
        </w:tc>
        <w:tc>
          <w:tcPr>
            <w:tcW w:w="1114" w:type="dxa"/>
            <w:noWrap/>
          </w:tcPr>
          <w:p w14:paraId="25A92763"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Pectoral</w:t>
            </w:r>
          </w:p>
          <w:p w14:paraId="6558C513"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(left)</w:t>
            </w:r>
          </w:p>
        </w:tc>
        <w:tc>
          <w:tcPr>
            <w:tcW w:w="1058" w:type="dxa"/>
          </w:tcPr>
          <w:p w14:paraId="198D4804"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Pectoral</w:t>
            </w:r>
          </w:p>
          <w:p w14:paraId="5C107A53"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(right)</w:t>
            </w:r>
          </w:p>
        </w:tc>
      </w:tr>
      <w:tr w:rsidR="00C46E3D" w:rsidRPr="002C33E6" w14:paraId="2F34FF4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tcPr>
          <w:p w14:paraId="2C73D9D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w:t>
            </w:r>
          </w:p>
        </w:tc>
        <w:tc>
          <w:tcPr>
            <w:tcW w:w="1020" w:type="dxa"/>
            <w:noWrap/>
            <w:vAlign w:val="center"/>
          </w:tcPr>
          <w:p w14:paraId="737A02E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72" w:type="dxa"/>
            <w:vAlign w:val="center"/>
          </w:tcPr>
          <w:p w14:paraId="2ACEF9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tcPr>
          <w:p w14:paraId="614438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11382ED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tcPr>
          <w:p w14:paraId="3368B0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5252027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r>
      <w:tr w:rsidR="00C46E3D" w:rsidRPr="002C33E6" w14:paraId="60B741D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1F31DFD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020" w:type="dxa"/>
            <w:noWrap/>
            <w:vAlign w:val="center"/>
            <w:hideMark/>
          </w:tcPr>
          <w:p w14:paraId="576448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2" w:type="dxa"/>
            <w:vAlign w:val="center"/>
          </w:tcPr>
          <w:p w14:paraId="3D39FA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74516F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732A6AC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3D4F110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1D4E524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r>
      <w:tr w:rsidR="00C46E3D" w:rsidRPr="002C33E6" w14:paraId="172062E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tcPr>
          <w:p w14:paraId="71668D7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128</w:t>
            </w:r>
          </w:p>
        </w:tc>
        <w:tc>
          <w:tcPr>
            <w:tcW w:w="1020" w:type="dxa"/>
            <w:noWrap/>
            <w:vAlign w:val="center"/>
          </w:tcPr>
          <w:p w14:paraId="064E8B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2" w:type="dxa"/>
            <w:vAlign w:val="center"/>
          </w:tcPr>
          <w:p w14:paraId="0E4A122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tcPr>
          <w:p w14:paraId="4AA730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0AFE1E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tcPr>
          <w:p w14:paraId="51D8DB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075D08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2C33E6" w14:paraId="32A1152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507DFE2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132</w:t>
            </w:r>
          </w:p>
        </w:tc>
        <w:tc>
          <w:tcPr>
            <w:tcW w:w="1020" w:type="dxa"/>
            <w:noWrap/>
            <w:vAlign w:val="center"/>
            <w:hideMark/>
          </w:tcPr>
          <w:p w14:paraId="0C8CAC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2" w:type="dxa"/>
            <w:vAlign w:val="center"/>
          </w:tcPr>
          <w:p w14:paraId="0BCE5E5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0705DA9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06A09CE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5AB09BB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4452AC1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5222BE3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68B5130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151</w:t>
            </w:r>
          </w:p>
        </w:tc>
        <w:tc>
          <w:tcPr>
            <w:tcW w:w="1020" w:type="dxa"/>
            <w:noWrap/>
            <w:vAlign w:val="center"/>
            <w:hideMark/>
          </w:tcPr>
          <w:p w14:paraId="05A773D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2" w:type="dxa"/>
            <w:vAlign w:val="center"/>
          </w:tcPr>
          <w:p w14:paraId="0413F4D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0CA3DD7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05746C3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5E6813C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59CABF8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0176279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19E9115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189</w:t>
            </w:r>
          </w:p>
        </w:tc>
        <w:tc>
          <w:tcPr>
            <w:tcW w:w="1020" w:type="dxa"/>
            <w:noWrap/>
            <w:vAlign w:val="center"/>
            <w:hideMark/>
          </w:tcPr>
          <w:p w14:paraId="1D4AEEA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2" w:type="dxa"/>
            <w:vAlign w:val="center"/>
          </w:tcPr>
          <w:p w14:paraId="5EB2516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79EA13B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2402526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081F2E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8" w:type="dxa"/>
            <w:vAlign w:val="center"/>
          </w:tcPr>
          <w:p w14:paraId="2F44E7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00B3B89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2CDA60A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242</w:t>
            </w:r>
          </w:p>
        </w:tc>
        <w:tc>
          <w:tcPr>
            <w:tcW w:w="1020" w:type="dxa"/>
            <w:noWrap/>
            <w:vAlign w:val="center"/>
            <w:hideMark/>
          </w:tcPr>
          <w:p w14:paraId="50BA4C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72" w:type="dxa"/>
            <w:vAlign w:val="center"/>
          </w:tcPr>
          <w:p w14:paraId="161C205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50116E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47B942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294A08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8" w:type="dxa"/>
            <w:vAlign w:val="center"/>
          </w:tcPr>
          <w:p w14:paraId="1836930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r>
      <w:tr w:rsidR="00C46E3D" w:rsidRPr="002C33E6" w14:paraId="775E7B5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09BDE13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289</w:t>
            </w:r>
          </w:p>
        </w:tc>
        <w:tc>
          <w:tcPr>
            <w:tcW w:w="1020" w:type="dxa"/>
            <w:noWrap/>
            <w:vAlign w:val="center"/>
            <w:hideMark/>
          </w:tcPr>
          <w:p w14:paraId="5475925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2" w:type="dxa"/>
            <w:vAlign w:val="center"/>
          </w:tcPr>
          <w:p w14:paraId="3D7CAC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72E606E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7DA47D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2A829FF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70408C9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7E6C6FE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7EAE5D1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329</w:t>
            </w:r>
          </w:p>
        </w:tc>
        <w:tc>
          <w:tcPr>
            <w:tcW w:w="1020" w:type="dxa"/>
            <w:noWrap/>
            <w:vAlign w:val="center"/>
            <w:hideMark/>
          </w:tcPr>
          <w:p w14:paraId="02364D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72" w:type="dxa"/>
            <w:vAlign w:val="center"/>
          </w:tcPr>
          <w:p w14:paraId="783E10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7FFF613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03418E3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04F9AA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7920E7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2184E61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210DE56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333</w:t>
            </w:r>
          </w:p>
        </w:tc>
        <w:tc>
          <w:tcPr>
            <w:tcW w:w="1020" w:type="dxa"/>
            <w:noWrap/>
            <w:vAlign w:val="center"/>
            <w:hideMark/>
          </w:tcPr>
          <w:p w14:paraId="2D27982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72" w:type="dxa"/>
            <w:vAlign w:val="center"/>
          </w:tcPr>
          <w:p w14:paraId="63061A2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7C25B37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4D62B4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5EB904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7AF4EF1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74E5842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027C357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334</w:t>
            </w:r>
          </w:p>
        </w:tc>
        <w:tc>
          <w:tcPr>
            <w:tcW w:w="1020" w:type="dxa"/>
            <w:noWrap/>
            <w:vAlign w:val="center"/>
            <w:hideMark/>
          </w:tcPr>
          <w:p w14:paraId="721BA4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2" w:type="dxa"/>
            <w:vAlign w:val="center"/>
          </w:tcPr>
          <w:p w14:paraId="297B96F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055B3C8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182EB74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5338FDC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4C6C618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491402B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240ABFE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406</w:t>
            </w:r>
          </w:p>
        </w:tc>
        <w:tc>
          <w:tcPr>
            <w:tcW w:w="1020" w:type="dxa"/>
            <w:noWrap/>
            <w:vAlign w:val="center"/>
            <w:hideMark/>
          </w:tcPr>
          <w:p w14:paraId="4B70D98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2" w:type="dxa"/>
            <w:vAlign w:val="center"/>
          </w:tcPr>
          <w:p w14:paraId="4357183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7F48EAF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2B6A0E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1EAD7F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00F4C4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r>
      <w:tr w:rsidR="00C46E3D" w:rsidRPr="002C33E6" w14:paraId="4344299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1FB92E8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427</w:t>
            </w:r>
          </w:p>
        </w:tc>
        <w:tc>
          <w:tcPr>
            <w:tcW w:w="1020" w:type="dxa"/>
            <w:noWrap/>
            <w:vAlign w:val="center"/>
            <w:hideMark/>
          </w:tcPr>
          <w:p w14:paraId="1E3BB72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72" w:type="dxa"/>
            <w:vAlign w:val="center"/>
          </w:tcPr>
          <w:p w14:paraId="73ED5A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73A2E39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4B0191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163731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5E717FE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2C33E6" w14:paraId="27D7EFC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tcPr>
          <w:p w14:paraId="28FD596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428</w:t>
            </w:r>
          </w:p>
        </w:tc>
        <w:tc>
          <w:tcPr>
            <w:tcW w:w="1020" w:type="dxa"/>
            <w:noWrap/>
            <w:vAlign w:val="center"/>
          </w:tcPr>
          <w:p w14:paraId="1A5CB24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2" w:type="dxa"/>
            <w:vAlign w:val="center"/>
          </w:tcPr>
          <w:p w14:paraId="7130BF3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tcPr>
          <w:p w14:paraId="76245DE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6C330D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114" w:type="dxa"/>
            <w:noWrap/>
            <w:vAlign w:val="center"/>
          </w:tcPr>
          <w:p w14:paraId="7DAB3BE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2D260D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w:t>
            </w:r>
          </w:p>
        </w:tc>
      </w:tr>
      <w:tr w:rsidR="00C46E3D" w:rsidRPr="002C33E6" w14:paraId="71B95DA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tcPr>
          <w:p w14:paraId="221570D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471</w:t>
            </w:r>
          </w:p>
        </w:tc>
        <w:tc>
          <w:tcPr>
            <w:tcW w:w="1020" w:type="dxa"/>
            <w:noWrap/>
            <w:vAlign w:val="center"/>
          </w:tcPr>
          <w:p w14:paraId="2B97BF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72" w:type="dxa"/>
            <w:vAlign w:val="center"/>
          </w:tcPr>
          <w:p w14:paraId="779A7C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tcPr>
          <w:p w14:paraId="7CB83B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42DE439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tcPr>
          <w:p w14:paraId="63D2CBE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28E4EF3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5C97DB1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6F4ABF9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491</w:t>
            </w:r>
          </w:p>
        </w:tc>
        <w:tc>
          <w:tcPr>
            <w:tcW w:w="1020" w:type="dxa"/>
            <w:noWrap/>
            <w:vAlign w:val="center"/>
            <w:hideMark/>
          </w:tcPr>
          <w:p w14:paraId="21A5ABE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2" w:type="dxa"/>
            <w:vAlign w:val="center"/>
          </w:tcPr>
          <w:p w14:paraId="6BC063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4EB63A9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3FF3382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70BD327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8" w:type="dxa"/>
            <w:vAlign w:val="center"/>
          </w:tcPr>
          <w:p w14:paraId="2544D47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r>
      <w:tr w:rsidR="00C46E3D" w:rsidRPr="002C33E6" w14:paraId="6CDF3AF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48BC862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527</w:t>
            </w:r>
          </w:p>
        </w:tc>
        <w:tc>
          <w:tcPr>
            <w:tcW w:w="1020" w:type="dxa"/>
            <w:noWrap/>
            <w:vAlign w:val="center"/>
            <w:hideMark/>
          </w:tcPr>
          <w:p w14:paraId="037351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2" w:type="dxa"/>
            <w:vAlign w:val="center"/>
          </w:tcPr>
          <w:p w14:paraId="7A0F17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2FFAFD7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4AD984C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15C7D75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2E9D8AB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009C3C7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4AE6D1B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592</w:t>
            </w:r>
          </w:p>
        </w:tc>
        <w:tc>
          <w:tcPr>
            <w:tcW w:w="1020" w:type="dxa"/>
            <w:noWrap/>
            <w:vAlign w:val="center"/>
            <w:hideMark/>
          </w:tcPr>
          <w:p w14:paraId="1407BF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2" w:type="dxa"/>
            <w:vAlign w:val="center"/>
          </w:tcPr>
          <w:p w14:paraId="0849AA6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0D1AE7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8" w:type="dxa"/>
            <w:vAlign w:val="center"/>
          </w:tcPr>
          <w:p w14:paraId="5C27F2B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039792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8" w:type="dxa"/>
            <w:vAlign w:val="center"/>
          </w:tcPr>
          <w:p w14:paraId="68CFA28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092FDFF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04C8660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611</w:t>
            </w:r>
          </w:p>
        </w:tc>
        <w:tc>
          <w:tcPr>
            <w:tcW w:w="1020" w:type="dxa"/>
            <w:noWrap/>
            <w:vAlign w:val="center"/>
            <w:hideMark/>
          </w:tcPr>
          <w:p w14:paraId="16FE778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2" w:type="dxa"/>
            <w:vAlign w:val="center"/>
          </w:tcPr>
          <w:p w14:paraId="3B3D48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3908B82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1E8CE55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1E461C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02C636C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2C33E6" w14:paraId="28E80E9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0CAFA34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649</w:t>
            </w:r>
          </w:p>
        </w:tc>
        <w:tc>
          <w:tcPr>
            <w:tcW w:w="1020" w:type="dxa"/>
            <w:noWrap/>
            <w:vAlign w:val="center"/>
            <w:hideMark/>
          </w:tcPr>
          <w:p w14:paraId="4917D3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72" w:type="dxa"/>
            <w:vAlign w:val="center"/>
          </w:tcPr>
          <w:p w14:paraId="32196B4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143497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40B0384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436B434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0501961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6563152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69851BC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654</w:t>
            </w:r>
          </w:p>
        </w:tc>
        <w:tc>
          <w:tcPr>
            <w:tcW w:w="1020" w:type="dxa"/>
            <w:noWrap/>
            <w:vAlign w:val="center"/>
            <w:hideMark/>
          </w:tcPr>
          <w:p w14:paraId="3286DE4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2" w:type="dxa"/>
            <w:vAlign w:val="center"/>
          </w:tcPr>
          <w:p w14:paraId="7B0B47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7ACA97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491F7A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114" w:type="dxa"/>
            <w:noWrap/>
            <w:vAlign w:val="center"/>
            <w:hideMark/>
          </w:tcPr>
          <w:p w14:paraId="57B9B43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0A43C8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r>
      <w:tr w:rsidR="00C46E3D" w:rsidRPr="002C33E6" w14:paraId="700362A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25304D5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699</w:t>
            </w:r>
          </w:p>
        </w:tc>
        <w:tc>
          <w:tcPr>
            <w:tcW w:w="1020" w:type="dxa"/>
            <w:noWrap/>
            <w:vAlign w:val="center"/>
            <w:hideMark/>
          </w:tcPr>
          <w:p w14:paraId="4913F55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2" w:type="dxa"/>
            <w:vAlign w:val="center"/>
          </w:tcPr>
          <w:p w14:paraId="1DB7282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168C20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18B79D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571474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46BD877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2B818EB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4CECB33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714</w:t>
            </w:r>
          </w:p>
        </w:tc>
        <w:tc>
          <w:tcPr>
            <w:tcW w:w="1020" w:type="dxa"/>
            <w:noWrap/>
            <w:vAlign w:val="center"/>
            <w:hideMark/>
          </w:tcPr>
          <w:p w14:paraId="2FA49D0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72" w:type="dxa"/>
            <w:vAlign w:val="center"/>
          </w:tcPr>
          <w:p w14:paraId="5927D6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114" w:type="dxa"/>
            <w:noWrap/>
            <w:vAlign w:val="center"/>
            <w:hideMark/>
          </w:tcPr>
          <w:p w14:paraId="685059A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6D8B7B2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1B00AF8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058" w:type="dxa"/>
            <w:vAlign w:val="center"/>
          </w:tcPr>
          <w:p w14:paraId="045AD3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r>
      <w:tr w:rsidR="00C46E3D" w:rsidRPr="002C33E6" w14:paraId="77B8C5F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244D6F0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767</w:t>
            </w:r>
          </w:p>
        </w:tc>
        <w:tc>
          <w:tcPr>
            <w:tcW w:w="1020" w:type="dxa"/>
            <w:noWrap/>
            <w:vAlign w:val="center"/>
            <w:hideMark/>
          </w:tcPr>
          <w:p w14:paraId="49A94A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2" w:type="dxa"/>
            <w:vAlign w:val="center"/>
          </w:tcPr>
          <w:p w14:paraId="7E91F9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4111063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4528684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3A359F7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3633AE7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r>
      <w:tr w:rsidR="00C46E3D" w:rsidRPr="002C33E6" w14:paraId="0BA48F1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068FCAE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828</w:t>
            </w:r>
          </w:p>
        </w:tc>
        <w:tc>
          <w:tcPr>
            <w:tcW w:w="1020" w:type="dxa"/>
            <w:noWrap/>
            <w:vAlign w:val="center"/>
            <w:hideMark/>
          </w:tcPr>
          <w:p w14:paraId="556709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72" w:type="dxa"/>
            <w:vAlign w:val="center"/>
          </w:tcPr>
          <w:p w14:paraId="6CE2A0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4D3AD8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58" w:type="dxa"/>
            <w:vAlign w:val="center"/>
          </w:tcPr>
          <w:p w14:paraId="658318C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114" w:type="dxa"/>
            <w:noWrap/>
            <w:vAlign w:val="center"/>
            <w:hideMark/>
          </w:tcPr>
          <w:p w14:paraId="715A3E2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058" w:type="dxa"/>
            <w:vAlign w:val="center"/>
          </w:tcPr>
          <w:p w14:paraId="2E0EDF9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2C33E6" w14:paraId="7ED6C0A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4311C95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876</w:t>
            </w:r>
          </w:p>
        </w:tc>
        <w:tc>
          <w:tcPr>
            <w:tcW w:w="1020" w:type="dxa"/>
            <w:noWrap/>
            <w:vAlign w:val="center"/>
            <w:hideMark/>
          </w:tcPr>
          <w:p w14:paraId="1C659E4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72" w:type="dxa"/>
            <w:vAlign w:val="center"/>
          </w:tcPr>
          <w:p w14:paraId="01756F1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1134B8A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2E9BAD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114" w:type="dxa"/>
            <w:noWrap/>
            <w:vAlign w:val="center"/>
            <w:hideMark/>
          </w:tcPr>
          <w:p w14:paraId="254C1DF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74265D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r>
      <w:tr w:rsidR="00C46E3D" w:rsidRPr="002C33E6" w14:paraId="28AE38C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261" w:type="dxa"/>
            <w:noWrap/>
            <w:vAlign w:val="center"/>
            <w:hideMark/>
          </w:tcPr>
          <w:p w14:paraId="0FAACA2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903</w:t>
            </w:r>
          </w:p>
        </w:tc>
        <w:tc>
          <w:tcPr>
            <w:tcW w:w="1020" w:type="dxa"/>
            <w:noWrap/>
            <w:vAlign w:val="center"/>
            <w:hideMark/>
          </w:tcPr>
          <w:p w14:paraId="2618EB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w:t>
            </w:r>
          </w:p>
        </w:tc>
        <w:tc>
          <w:tcPr>
            <w:tcW w:w="1072" w:type="dxa"/>
            <w:vAlign w:val="center"/>
          </w:tcPr>
          <w:p w14:paraId="2507628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275BBD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058" w:type="dxa"/>
            <w:vAlign w:val="center"/>
          </w:tcPr>
          <w:p w14:paraId="057E8CB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1.75</w:t>
            </w:r>
          </w:p>
        </w:tc>
        <w:tc>
          <w:tcPr>
            <w:tcW w:w="1114" w:type="dxa"/>
            <w:noWrap/>
            <w:vAlign w:val="center"/>
            <w:hideMark/>
          </w:tcPr>
          <w:p w14:paraId="62E7F5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058" w:type="dxa"/>
            <w:vAlign w:val="center"/>
          </w:tcPr>
          <w:p w14:paraId="77B2FD5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bl>
    <w:p w14:paraId="3EC58828" w14:textId="77777777" w:rsidR="00C46E3D" w:rsidRPr="002C33E6" w:rsidRDefault="00C46E3D" w:rsidP="00C46E3D">
      <w:pPr>
        <w:rPr>
          <w:color w:val="000000" w:themeColor="text1"/>
        </w:rPr>
      </w:pPr>
      <w:r w:rsidRPr="002C33E6">
        <w:rPr>
          <w:color w:val="000000" w:themeColor="text1"/>
        </w:rPr>
        <w:br w:type="page"/>
      </w:r>
    </w:p>
    <w:p w14:paraId="3B053A27" w14:textId="77777777" w:rsidR="00C46E3D" w:rsidRPr="002C33E6" w:rsidRDefault="00C46E3D" w:rsidP="002C33E6">
      <w:pPr>
        <w:pStyle w:val="Heading2"/>
        <w:spacing w:after="100" w:afterAutospacing="1"/>
        <w:rPr>
          <w:rFonts w:ascii="Times New Roman" w:hAnsi="Times New Roman" w:cs="Times New Roman"/>
          <w:b/>
          <w:color w:val="000000" w:themeColor="text1"/>
          <w:sz w:val="24"/>
          <w:szCs w:val="24"/>
        </w:rPr>
      </w:pPr>
      <w:bookmarkStart w:id="89" w:name="_Toc430595354"/>
      <w:r w:rsidRPr="002C33E6">
        <w:rPr>
          <w:rFonts w:ascii="Times New Roman" w:hAnsi="Times New Roman" w:cs="Times New Roman"/>
          <w:b/>
          <w:color w:val="000000" w:themeColor="text1"/>
          <w:sz w:val="24"/>
          <w:szCs w:val="24"/>
        </w:rPr>
        <w:lastRenderedPageBreak/>
        <w:t>Appendix 1.6</w:t>
      </w:r>
      <w:r w:rsidRPr="002C33E6">
        <w:rPr>
          <w:rFonts w:ascii="Times New Roman" w:hAnsi="Times New Roman" w:cs="Times New Roman"/>
          <w:color w:val="000000" w:themeColor="text1"/>
          <w:sz w:val="24"/>
          <w:szCs w:val="24"/>
        </w:rPr>
        <w:t xml:space="preserve"> </w:t>
      </w:r>
      <w:r w:rsidRPr="002C33E6">
        <w:rPr>
          <w:rFonts w:ascii="Times New Roman" w:hAnsi="Times New Roman" w:cs="Times New Roman"/>
          <w:b/>
          <w:color w:val="000000" w:themeColor="text1"/>
          <w:sz w:val="24"/>
          <w:szCs w:val="24"/>
        </w:rPr>
        <w:t>Young adult metacarpal index</w:t>
      </w:r>
      <w:bookmarkEnd w:id="89"/>
    </w:p>
    <w:tbl>
      <w:tblPr>
        <w:tblStyle w:val="TableGrid"/>
        <w:tblW w:w="0" w:type="auto"/>
        <w:tblLook w:val="04A0" w:firstRow="1" w:lastRow="0" w:firstColumn="1" w:lastColumn="0" w:noHBand="0" w:noVBand="1"/>
      </w:tblPr>
      <w:tblGrid>
        <w:gridCol w:w="704"/>
        <w:gridCol w:w="2552"/>
      </w:tblGrid>
      <w:tr w:rsidR="00C46E3D" w:rsidRPr="00BA194C" w14:paraId="2E86E58A" w14:textId="77777777" w:rsidTr="00C46E3D">
        <w:tc>
          <w:tcPr>
            <w:tcW w:w="3256" w:type="dxa"/>
            <w:gridSpan w:val="2"/>
            <w:vAlign w:val="center"/>
          </w:tcPr>
          <w:p w14:paraId="5294B8EB"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42E89FB8" w14:textId="77777777" w:rsidTr="00C46E3D">
        <w:tc>
          <w:tcPr>
            <w:tcW w:w="704" w:type="dxa"/>
            <w:vAlign w:val="center"/>
          </w:tcPr>
          <w:p w14:paraId="0820B4A1"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69BE41A1"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714434B3" w14:textId="77777777" w:rsidR="00C46E3D" w:rsidRPr="00BA194C" w:rsidRDefault="00C46E3D" w:rsidP="00C46E3D">
      <w:pPr>
        <w:rPr>
          <w:rFonts w:ascii="Calibri" w:hAnsi="Calibri"/>
          <w:color w:val="000000" w:themeColor="text1"/>
        </w:rPr>
      </w:pPr>
    </w:p>
    <w:tbl>
      <w:tblPr>
        <w:tblStyle w:val="GridTable1Light2"/>
        <w:tblW w:w="5382" w:type="dxa"/>
        <w:tblLook w:val="04A0" w:firstRow="1" w:lastRow="0" w:firstColumn="1" w:lastColumn="0" w:noHBand="0" w:noVBand="1"/>
      </w:tblPr>
      <w:tblGrid>
        <w:gridCol w:w="1696"/>
        <w:gridCol w:w="1843"/>
        <w:gridCol w:w="1843"/>
      </w:tblGrid>
      <w:tr w:rsidR="00C46E3D" w:rsidRPr="00BA194C" w14:paraId="67ED6D2E" w14:textId="77777777" w:rsidTr="00C46E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0A6B59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Individual</w:t>
            </w:r>
          </w:p>
        </w:tc>
        <w:tc>
          <w:tcPr>
            <w:tcW w:w="1843" w:type="dxa"/>
          </w:tcPr>
          <w:p w14:paraId="7690E706"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Index (left)</w:t>
            </w:r>
          </w:p>
        </w:tc>
        <w:tc>
          <w:tcPr>
            <w:tcW w:w="1843" w:type="dxa"/>
          </w:tcPr>
          <w:p w14:paraId="2FFBBF7A"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Index (right)</w:t>
            </w:r>
          </w:p>
        </w:tc>
      </w:tr>
      <w:tr w:rsidR="00C46E3D" w:rsidRPr="00BA194C" w14:paraId="52644E1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A8270F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843" w:type="dxa"/>
          </w:tcPr>
          <w:p w14:paraId="1934020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64.8</w:t>
            </w:r>
          </w:p>
        </w:tc>
        <w:tc>
          <w:tcPr>
            <w:tcW w:w="1843" w:type="dxa"/>
          </w:tcPr>
          <w:p w14:paraId="7B3F9C8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70.3</w:t>
            </w:r>
          </w:p>
        </w:tc>
      </w:tr>
      <w:tr w:rsidR="00C46E3D" w:rsidRPr="00BA194C" w14:paraId="0439EBD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D14B5F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73</w:t>
            </w:r>
          </w:p>
        </w:tc>
        <w:tc>
          <w:tcPr>
            <w:tcW w:w="1843" w:type="dxa"/>
          </w:tcPr>
          <w:p w14:paraId="4E9607B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6CB203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53.7</w:t>
            </w:r>
          </w:p>
        </w:tc>
      </w:tr>
      <w:tr w:rsidR="00C46E3D" w:rsidRPr="00BA194C" w14:paraId="453E636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D19C4D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112</w:t>
            </w:r>
          </w:p>
        </w:tc>
        <w:tc>
          <w:tcPr>
            <w:tcW w:w="1843" w:type="dxa"/>
          </w:tcPr>
          <w:p w14:paraId="20A234B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34.4</w:t>
            </w:r>
          </w:p>
        </w:tc>
        <w:tc>
          <w:tcPr>
            <w:tcW w:w="1843" w:type="dxa"/>
          </w:tcPr>
          <w:p w14:paraId="09CE2A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46.7</w:t>
            </w:r>
          </w:p>
        </w:tc>
      </w:tr>
      <w:tr w:rsidR="00C46E3D" w:rsidRPr="00BA194C" w14:paraId="5675A92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5791F8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152</w:t>
            </w:r>
          </w:p>
        </w:tc>
        <w:tc>
          <w:tcPr>
            <w:tcW w:w="1843" w:type="dxa"/>
          </w:tcPr>
          <w:p w14:paraId="12BBF44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64.3</w:t>
            </w:r>
          </w:p>
        </w:tc>
        <w:tc>
          <w:tcPr>
            <w:tcW w:w="1843" w:type="dxa"/>
          </w:tcPr>
          <w:p w14:paraId="4F965C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56.9</w:t>
            </w:r>
          </w:p>
        </w:tc>
      </w:tr>
      <w:tr w:rsidR="00C46E3D" w:rsidRPr="00BA194C" w14:paraId="5E207F7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AE65A2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153</w:t>
            </w:r>
          </w:p>
        </w:tc>
        <w:tc>
          <w:tcPr>
            <w:tcW w:w="1843" w:type="dxa"/>
          </w:tcPr>
          <w:p w14:paraId="721EBF4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45.7</w:t>
            </w:r>
          </w:p>
        </w:tc>
        <w:tc>
          <w:tcPr>
            <w:tcW w:w="1843" w:type="dxa"/>
          </w:tcPr>
          <w:p w14:paraId="209DBB2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48.5</w:t>
            </w:r>
          </w:p>
        </w:tc>
      </w:tr>
      <w:tr w:rsidR="00C46E3D" w:rsidRPr="00BA194C" w14:paraId="471DD58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FC78F1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154</w:t>
            </w:r>
          </w:p>
        </w:tc>
        <w:tc>
          <w:tcPr>
            <w:tcW w:w="1843" w:type="dxa"/>
          </w:tcPr>
          <w:p w14:paraId="45CA27E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56.9</w:t>
            </w:r>
          </w:p>
        </w:tc>
        <w:tc>
          <w:tcPr>
            <w:tcW w:w="1843" w:type="dxa"/>
          </w:tcPr>
          <w:p w14:paraId="776A61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59.9</w:t>
            </w:r>
          </w:p>
        </w:tc>
      </w:tr>
      <w:tr w:rsidR="00C46E3D" w:rsidRPr="00BA194C" w14:paraId="01DC841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959D7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156</w:t>
            </w:r>
          </w:p>
        </w:tc>
        <w:tc>
          <w:tcPr>
            <w:tcW w:w="1843" w:type="dxa"/>
          </w:tcPr>
          <w:p w14:paraId="2CC5EC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56.8</w:t>
            </w:r>
          </w:p>
        </w:tc>
        <w:tc>
          <w:tcPr>
            <w:tcW w:w="1843" w:type="dxa"/>
          </w:tcPr>
          <w:p w14:paraId="400E5B9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61.8</w:t>
            </w:r>
          </w:p>
        </w:tc>
      </w:tr>
      <w:tr w:rsidR="00C46E3D" w:rsidRPr="00BA194C" w14:paraId="325A5AA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3C3AD0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163</w:t>
            </w:r>
          </w:p>
        </w:tc>
        <w:tc>
          <w:tcPr>
            <w:tcW w:w="1843" w:type="dxa"/>
          </w:tcPr>
          <w:p w14:paraId="04D20D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55.9</w:t>
            </w:r>
          </w:p>
        </w:tc>
        <w:tc>
          <w:tcPr>
            <w:tcW w:w="1843" w:type="dxa"/>
          </w:tcPr>
          <w:p w14:paraId="096993D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53.0</w:t>
            </w:r>
          </w:p>
        </w:tc>
      </w:tr>
      <w:tr w:rsidR="00C46E3D" w:rsidRPr="00BA194C" w14:paraId="2EF5EB9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F54BC0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182</w:t>
            </w:r>
          </w:p>
        </w:tc>
        <w:tc>
          <w:tcPr>
            <w:tcW w:w="1843" w:type="dxa"/>
          </w:tcPr>
          <w:p w14:paraId="00BD734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41.9</w:t>
            </w:r>
          </w:p>
        </w:tc>
        <w:tc>
          <w:tcPr>
            <w:tcW w:w="1843" w:type="dxa"/>
          </w:tcPr>
          <w:p w14:paraId="7EFC452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52.3</w:t>
            </w:r>
          </w:p>
        </w:tc>
      </w:tr>
      <w:tr w:rsidR="00C46E3D" w:rsidRPr="00BA194C" w14:paraId="716ADAC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5CFAE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244</w:t>
            </w:r>
          </w:p>
        </w:tc>
        <w:tc>
          <w:tcPr>
            <w:tcW w:w="1843" w:type="dxa"/>
          </w:tcPr>
          <w:p w14:paraId="2912E02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542D859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46.6</w:t>
            </w:r>
          </w:p>
        </w:tc>
      </w:tr>
      <w:tr w:rsidR="00C46E3D" w:rsidRPr="00BA194C" w14:paraId="5248BC1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57035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249A</w:t>
            </w:r>
          </w:p>
        </w:tc>
        <w:tc>
          <w:tcPr>
            <w:tcW w:w="1843" w:type="dxa"/>
          </w:tcPr>
          <w:p w14:paraId="442809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48.4</w:t>
            </w:r>
          </w:p>
        </w:tc>
        <w:tc>
          <w:tcPr>
            <w:tcW w:w="1843" w:type="dxa"/>
          </w:tcPr>
          <w:p w14:paraId="4F0A1E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58FA3CE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B64193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284</w:t>
            </w:r>
          </w:p>
        </w:tc>
        <w:tc>
          <w:tcPr>
            <w:tcW w:w="1843" w:type="dxa"/>
          </w:tcPr>
          <w:p w14:paraId="5A27430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46.7</w:t>
            </w:r>
          </w:p>
        </w:tc>
        <w:tc>
          <w:tcPr>
            <w:tcW w:w="1843" w:type="dxa"/>
          </w:tcPr>
          <w:p w14:paraId="2F43D9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53.2</w:t>
            </w:r>
          </w:p>
        </w:tc>
      </w:tr>
      <w:tr w:rsidR="00C46E3D" w:rsidRPr="00BA194C" w14:paraId="325E26D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2FEB31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322</w:t>
            </w:r>
          </w:p>
        </w:tc>
        <w:tc>
          <w:tcPr>
            <w:tcW w:w="1843" w:type="dxa"/>
          </w:tcPr>
          <w:p w14:paraId="502894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3FE43F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49.1</w:t>
            </w:r>
          </w:p>
        </w:tc>
      </w:tr>
      <w:tr w:rsidR="00C46E3D" w:rsidRPr="00BA194C" w14:paraId="728C3FC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05288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337</w:t>
            </w:r>
          </w:p>
        </w:tc>
        <w:tc>
          <w:tcPr>
            <w:tcW w:w="1843" w:type="dxa"/>
          </w:tcPr>
          <w:p w14:paraId="1DF17B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44.9</w:t>
            </w:r>
          </w:p>
        </w:tc>
        <w:tc>
          <w:tcPr>
            <w:tcW w:w="1843" w:type="dxa"/>
          </w:tcPr>
          <w:p w14:paraId="5412DB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54.8</w:t>
            </w:r>
          </w:p>
        </w:tc>
      </w:tr>
      <w:tr w:rsidR="00C46E3D" w:rsidRPr="00BA194C" w14:paraId="29C7C4E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978B5D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342</w:t>
            </w:r>
          </w:p>
        </w:tc>
        <w:tc>
          <w:tcPr>
            <w:tcW w:w="1843" w:type="dxa"/>
          </w:tcPr>
          <w:p w14:paraId="76E4406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59.4</w:t>
            </w:r>
          </w:p>
        </w:tc>
        <w:tc>
          <w:tcPr>
            <w:tcW w:w="1843" w:type="dxa"/>
          </w:tcPr>
          <w:p w14:paraId="2D86DC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66.6</w:t>
            </w:r>
          </w:p>
        </w:tc>
      </w:tr>
      <w:tr w:rsidR="00C46E3D" w:rsidRPr="00BA194C" w14:paraId="4602A25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6FD95D7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392</w:t>
            </w:r>
          </w:p>
        </w:tc>
        <w:tc>
          <w:tcPr>
            <w:tcW w:w="1843" w:type="dxa"/>
          </w:tcPr>
          <w:p w14:paraId="00E32A4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25DA628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78A0906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E1BE6D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420A</w:t>
            </w:r>
          </w:p>
        </w:tc>
        <w:tc>
          <w:tcPr>
            <w:tcW w:w="1843" w:type="dxa"/>
          </w:tcPr>
          <w:p w14:paraId="3F74DE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54.0</w:t>
            </w:r>
          </w:p>
        </w:tc>
        <w:tc>
          <w:tcPr>
            <w:tcW w:w="1843" w:type="dxa"/>
          </w:tcPr>
          <w:p w14:paraId="0192D2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54.0</w:t>
            </w:r>
          </w:p>
        </w:tc>
      </w:tr>
      <w:tr w:rsidR="00C46E3D" w:rsidRPr="00BA194C" w14:paraId="5420BAF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2D04DE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539</w:t>
            </w:r>
          </w:p>
        </w:tc>
        <w:tc>
          <w:tcPr>
            <w:tcW w:w="1843" w:type="dxa"/>
          </w:tcPr>
          <w:p w14:paraId="4C48985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50.7</w:t>
            </w:r>
          </w:p>
        </w:tc>
        <w:tc>
          <w:tcPr>
            <w:tcW w:w="1843" w:type="dxa"/>
          </w:tcPr>
          <w:p w14:paraId="180A09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50.7</w:t>
            </w:r>
          </w:p>
        </w:tc>
      </w:tr>
      <w:tr w:rsidR="00C46E3D" w:rsidRPr="00BA194C" w14:paraId="754EED1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6B135C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554</w:t>
            </w:r>
          </w:p>
        </w:tc>
        <w:tc>
          <w:tcPr>
            <w:tcW w:w="1843" w:type="dxa"/>
          </w:tcPr>
          <w:p w14:paraId="5769C96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49.0</w:t>
            </w:r>
          </w:p>
        </w:tc>
        <w:tc>
          <w:tcPr>
            <w:tcW w:w="1843" w:type="dxa"/>
          </w:tcPr>
          <w:p w14:paraId="106106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49.0</w:t>
            </w:r>
          </w:p>
        </w:tc>
      </w:tr>
      <w:tr w:rsidR="00C46E3D" w:rsidRPr="00BA194C" w14:paraId="42B9768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FEB816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566</w:t>
            </w:r>
          </w:p>
        </w:tc>
        <w:tc>
          <w:tcPr>
            <w:tcW w:w="1843" w:type="dxa"/>
          </w:tcPr>
          <w:p w14:paraId="38CFF64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55.2</w:t>
            </w:r>
          </w:p>
        </w:tc>
        <w:tc>
          <w:tcPr>
            <w:tcW w:w="1843" w:type="dxa"/>
          </w:tcPr>
          <w:p w14:paraId="1D28D67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55.2</w:t>
            </w:r>
          </w:p>
        </w:tc>
      </w:tr>
      <w:tr w:rsidR="00C46E3D" w:rsidRPr="00BA194C" w14:paraId="640C44B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005730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597</w:t>
            </w:r>
          </w:p>
        </w:tc>
        <w:tc>
          <w:tcPr>
            <w:tcW w:w="1843" w:type="dxa"/>
          </w:tcPr>
          <w:p w14:paraId="4C19FC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58.2</w:t>
            </w:r>
          </w:p>
        </w:tc>
        <w:tc>
          <w:tcPr>
            <w:tcW w:w="1843" w:type="dxa"/>
          </w:tcPr>
          <w:p w14:paraId="1BFD6B5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58.2</w:t>
            </w:r>
          </w:p>
        </w:tc>
      </w:tr>
      <w:tr w:rsidR="00C46E3D" w:rsidRPr="00BA194C" w14:paraId="4700EA8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45B6203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639</w:t>
            </w:r>
          </w:p>
        </w:tc>
        <w:tc>
          <w:tcPr>
            <w:tcW w:w="1843" w:type="dxa"/>
          </w:tcPr>
          <w:p w14:paraId="76FDB2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53.8</w:t>
            </w:r>
          </w:p>
        </w:tc>
        <w:tc>
          <w:tcPr>
            <w:tcW w:w="1843" w:type="dxa"/>
          </w:tcPr>
          <w:p w14:paraId="7DABE8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55.4</w:t>
            </w:r>
          </w:p>
        </w:tc>
      </w:tr>
      <w:tr w:rsidR="00C46E3D" w:rsidRPr="00BA194C" w14:paraId="361C681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9320EC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668</w:t>
            </w:r>
          </w:p>
        </w:tc>
        <w:tc>
          <w:tcPr>
            <w:tcW w:w="1843" w:type="dxa"/>
          </w:tcPr>
          <w:p w14:paraId="606E3BB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56.8</w:t>
            </w:r>
          </w:p>
        </w:tc>
        <w:tc>
          <w:tcPr>
            <w:tcW w:w="1843" w:type="dxa"/>
          </w:tcPr>
          <w:p w14:paraId="7FF6B22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63.7</w:t>
            </w:r>
          </w:p>
        </w:tc>
      </w:tr>
      <w:tr w:rsidR="00C46E3D" w:rsidRPr="00BA194C" w14:paraId="088497F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AD30F5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705</w:t>
            </w:r>
          </w:p>
        </w:tc>
        <w:tc>
          <w:tcPr>
            <w:tcW w:w="1843" w:type="dxa"/>
          </w:tcPr>
          <w:p w14:paraId="0E00E25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58.4</w:t>
            </w:r>
          </w:p>
        </w:tc>
        <w:tc>
          <w:tcPr>
            <w:tcW w:w="1843" w:type="dxa"/>
          </w:tcPr>
          <w:p w14:paraId="52F7D3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55.1</w:t>
            </w:r>
          </w:p>
        </w:tc>
      </w:tr>
      <w:tr w:rsidR="00C46E3D" w:rsidRPr="00BA194C" w14:paraId="4273FF9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C7BA2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772</w:t>
            </w:r>
          </w:p>
        </w:tc>
        <w:tc>
          <w:tcPr>
            <w:tcW w:w="1843" w:type="dxa"/>
          </w:tcPr>
          <w:p w14:paraId="463E0E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55AF559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56.2</w:t>
            </w:r>
          </w:p>
        </w:tc>
      </w:tr>
      <w:tr w:rsidR="00C46E3D" w:rsidRPr="00BA194C" w14:paraId="69B6AD0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720127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808</w:t>
            </w:r>
          </w:p>
        </w:tc>
        <w:tc>
          <w:tcPr>
            <w:tcW w:w="1843" w:type="dxa"/>
          </w:tcPr>
          <w:p w14:paraId="2472948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53.3</w:t>
            </w:r>
          </w:p>
        </w:tc>
        <w:tc>
          <w:tcPr>
            <w:tcW w:w="1843" w:type="dxa"/>
          </w:tcPr>
          <w:p w14:paraId="5AB8418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51.3</w:t>
            </w:r>
          </w:p>
        </w:tc>
      </w:tr>
      <w:tr w:rsidR="00C46E3D" w:rsidRPr="00BA194C" w14:paraId="1E76C73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018252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919</w:t>
            </w:r>
          </w:p>
        </w:tc>
        <w:tc>
          <w:tcPr>
            <w:tcW w:w="1843" w:type="dxa"/>
          </w:tcPr>
          <w:p w14:paraId="59572E6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009CE7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47.2</w:t>
            </w:r>
          </w:p>
        </w:tc>
      </w:tr>
      <w:tr w:rsidR="00C46E3D" w:rsidRPr="00BA194C" w14:paraId="353A08F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DC59E5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939</w:t>
            </w:r>
          </w:p>
        </w:tc>
        <w:tc>
          <w:tcPr>
            <w:tcW w:w="1843" w:type="dxa"/>
          </w:tcPr>
          <w:p w14:paraId="315748C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7C8FD70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55.1</w:t>
            </w:r>
          </w:p>
        </w:tc>
      </w:tr>
    </w:tbl>
    <w:p w14:paraId="0E775762" w14:textId="77777777" w:rsidR="00C46E3D" w:rsidRPr="002C33E6" w:rsidRDefault="00C46E3D" w:rsidP="00C46E3D">
      <w:pPr>
        <w:rPr>
          <w:color w:val="000000" w:themeColor="text1"/>
        </w:rPr>
      </w:pPr>
    </w:p>
    <w:p w14:paraId="1360080C" w14:textId="77777777" w:rsidR="00C46E3D" w:rsidRPr="002C33E6" w:rsidRDefault="00C46E3D" w:rsidP="002C33E6">
      <w:pPr>
        <w:pStyle w:val="Heading2"/>
        <w:spacing w:after="100" w:afterAutospacing="1"/>
        <w:rPr>
          <w:rFonts w:ascii="Times New Roman" w:hAnsi="Times New Roman" w:cs="Times New Roman"/>
          <w:b/>
          <w:color w:val="000000" w:themeColor="text1"/>
          <w:sz w:val="24"/>
          <w:szCs w:val="24"/>
        </w:rPr>
      </w:pPr>
      <w:r w:rsidRPr="002C33E6">
        <w:rPr>
          <w:color w:val="000000" w:themeColor="text1"/>
        </w:rPr>
        <w:br w:type="page"/>
      </w:r>
      <w:bookmarkStart w:id="90" w:name="_Toc430595355"/>
      <w:r w:rsidRPr="002C33E6">
        <w:rPr>
          <w:rFonts w:ascii="Times New Roman" w:hAnsi="Times New Roman" w:cs="Times New Roman"/>
          <w:b/>
          <w:color w:val="000000" w:themeColor="text1"/>
          <w:sz w:val="24"/>
          <w:szCs w:val="24"/>
        </w:rPr>
        <w:lastRenderedPageBreak/>
        <w:t>Appendix 1.7</w:t>
      </w:r>
      <w:r w:rsidRPr="002C33E6">
        <w:rPr>
          <w:rFonts w:ascii="Times New Roman" w:hAnsi="Times New Roman" w:cs="Times New Roman"/>
          <w:color w:val="000000" w:themeColor="text1"/>
          <w:sz w:val="24"/>
          <w:szCs w:val="24"/>
        </w:rPr>
        <w:t xml:space="preserve"> </w:t>
      </w:r>
      <w:r w:rsidRPr="002C33E6">
        <w:rPr>
          <w:rFonts w:ascii="Times New Roman" w:hAnsi="Times New Roman" w:cs="Times New Roman"/>
          <w:b/>
          <w:color w:val="000000" w:themeColor="text1"/>
          <w:sz w:val="24"/>
          <w:szCs w:val="24"/>
        </w:rPr>
        <w:t>Middle adult metacarpal index</w:t>
      </w:r>
      <w:bookmarkEnd w:id="90"/>
    </w:p>
    <w:tbl>
      <w:tblPr>
        <w:tblStyle w:val="TableGrid"/>
        <w:tblW w:w="0" w:type="auto"/>
        <w:tblLook w:val="04A0" w:firstRow="1" w:lastRow="0" w:firstColumn="1" w:lastColumn="0" w:noHBand="0" w:noVBand="1"/>
      </w:tblPr>
      <w:tblGrid>
        <w:gridCol w:w="704"/>
        <w:gridCol w:w="2552"/>
      </w:tblGrid>
      <w:tr w:rsidR="00C46E3D" w:rsidRPr="00BA194C" w14:paraId="2A48D209" w14:textId="77777777" w:rsidTr="00C46E3D">
        <w:tc>
          <w:tcPr>
            <w:tcW w:w="3256" w:type="dxa"/>
            <w:gridSpan w:val="2"/>
            <w:vAlign w:val="center"/>
          </w:tcPr>
          <w:p w14:paraId="662165BC"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2E89A014" w14:textId="77777777" w:rsidTr="00C46E3D">
        <w:tc>
          <w:tcPr>
            <w:tcW w:w="704" w:type="dxa"/>
            <w:vAlign w:val="center"/>
          </w:tcPr>
          <w:p w14:paraId="46AE7CF5"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2EFCAD1B"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70CEECBD" w14:textId="77777777" w:rsidR="00C46E3D" w:rsidRPr="00BA194C" w:rsidRDefault="00C46E3D" w:rsidP="00C46E3D">
      <w:pPr>
        <w:rPr>
          <w:rFonts w:ascii="Calibri" w:hAnsi="Calibri"/>
          <w:color w:val="000000" w:themeColor="text1"/>
        </w:rPr>
      </w:pPr>
    </w:p>
    <w:tbl>
      <w:tblPr>
        <w:tblStyle w:val="GridTable1Light2"/>
        <w:tblW w:w="5382" w:type="dxa"/>
        <w:tblLook w:val="04A0" w:firstRow="1" w:lastRow="0" w:firstColumn="1" w:lastColumn="0" w:noHBand="0" w:noVBand="1"/>
      </w:tblPr>
      <w:tblGrid>
        <w:gridCol w:w="1696"/>
        <w:gridCol w:w="1843"/>
        <w:gridCol w:w="1843"/>
      </w:tblGrid>
      <w:tr w:rsidR="00C46E3D" w:rsidRPr="00BA194C" w14:paraId="610324BF" w14:textId="77777777" w:rsidTr="00C46E3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4D5D07D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Individual</w:t>
            </w:r>
          </w:p>
        </w:tc>
        <w:tc>
          <w:tcPr>
            <w:tcW w:w="1843" w:type="dxa"/>
            <w:vAlign w:val="center"/>
          </w:tcPr>
          <w:p w14:paraId="0501D231"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Index (left)</w:t>
            </w:r>
          </w:p>
        </w:tc>
        <w:tc>
          <w:tcPr>
            <w:tcW w:w="1843" w:type="dxa"/>
          </w:tcPr>
          <w:p w14:paraId="31E95F8B"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Index (right)</w:t>
            </w:r>
          </w:p>
        </w:tc>
      </w:tr>
      <w:tr w:rsidR="00C46E3D" w:rsidRPr="00BA194C" w14:paraId="28FBD9EB"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50A597A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w:t>
            </w:r>
          </w:p>
        </w:tc>
        <w:tc>
          <w:tcPr>
            <w:tcW w:w="1843" w:type="dxa"/>
            <w:vAlign w:val="center"/>
          </w:tcPr>
          <w:p w14:paraId="7BB749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57.5</w:t>
            </w:r>
          </w:p>
        </w:tc>
        <w:tc>
          <w:tcPr>
            <w:tcW w:w="1843" w:type="dxa"/>
            <w:vAlign w:val="center"/>
          </w:tcPr>
          <w:p w14:paraId="4195C03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50.9</w:t>
            </w:r>
          </w:p>
        </w:tc>
      </w:tr>
      <w:tr w:rsidR="00C46E3D" w:rsidRPr="00BA194C" w14:paraId="369C8D7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0E3E15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11</w:t>
            </w:r>
          </w:p>
        </w:tc>
        <w:tc>
          <w:tcPr>
            <w:tcW w:w="1843" w:type="dxa"/>
            <w:vAlign w:val="center"/>
          </w:tcPr>
          <w:p w14:paraId="21489F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47.2</w:t>
            </w:r>
          </w:p>
        </w:tc>
        <w:tc>
          <w:tcPr>
            <w:tcW w:w="1843" w:type="dxa"/>
            <w:vAlign w:val="center"/>
          </w:tcPr>
          <w:p w14:paraId="7A2348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53.2</w:t>
            </w:r>
          </w:p>
        </w:tc>
      </w:tr>
      <w:tr w:rsidR="00C46E3D" w:rsidRPr="00BA194C" w14:paraId="55FE2209"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2EEC4BE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74</w:t>
            </w:r>
          </w:p>
        </w:tc>
        <w:tc>
          <w:tcPr>
            <w:tcW w:w="1843" w:type="dxa"/>
            <w:vAlign w:val="center"/>
          </w:tcPr>
          <w:p w14:paraId="3A279FF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1D30035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41.6</w:t>
            </w:r>
          </w:p>
        </w:tc>
      </w:tr>
      <w:tr w:rsidR="00C46E3D" w:rsidRPr="00BA194C" w14:paraId="78778274"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16C9AE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92</w:t>
            </w:r>
          </w:p>
        </w:tc>
        <w:tc>
          <w:tcPr>
            <w:tcW w:w="1843" w:type="dxa"/>
            <w:vAlign w:val="center"/>
          </w:tcPr>
          <w:p w14:paraId="0E7F250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45.6</w:t>
            </w:r>
          </w:p>
        </w:tc>
        <w:tc>
          <w:tcPr>
            <w:tcW w:w="1843" w:type="dxa"/>
            <w:vAlign w:val="center"/>
          </w:tcPr>
          <w:p w14:paraId="3EBD1FB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50.2</w:t>
            </w:r>
          </w:p>
        </w:tc>
      </w:tr>
      <w:tr w:rsidR="00C46E3D" w:rsidRPr="00BA194C" w14:paraId="32EE1872"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BD4927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168</w:t>
            </w:r>
          </w:p>
        </w:tc>
        <w:tc>
          <w:tcPr>
            <w:tcW w:w="1843" w:type="dxa"/>
            <w:vAlign w:val="center"/>
          </w:tcPr>
          <w:p w14:paraId="45033E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49.4</w:t>
            </w:r>
          </w:p>
        </w:tc>
        <w:tc>
          <w:tcPr>
            <w:tcW w:w="1843" w:type="dxa"/>
            <w:vAlign w:val="center"/>
          </w:tcPr>
          <w:p w14:paraId="288C8C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53.8</w:t>
            </w:r>
          </w:p>
        </w:tc>
      </w:tr>
      <w:tr w:rsidR="00C46E3D" w:rsidRPr="00BA194C" w14:paraId="49A29ECD"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32C9E0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188</w:t>
            </w:r>
          </w:p>
        </w:tc>
        <w:tc>
          <w:tcPr>
            <w:tcW w:w="1843" w:type="dxa"/>
            <w:vAlign w:val="center"/>
          </w:tcPr>
          <w:p w14:paraId="11B7AA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4E08FB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54.5</w:t>
            </w:r>
          </w:p>
        </w:tc>
      </w:tr>
      <w:tr w:rsidR="00C46E3D" w:rsidRPr="00BA194C" w14:paraId="5595221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EB2F14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193A</w:t>
            </w:r>
          </w:p>
        </w:tc>
        <w:tc>
          <w:tcPr>
            <w:tcW w:w="1843" w:type="dxa"/>
            <w:vAlign w:val="center"/>
          </w:tcPr>
          <w:p w14:paraId="31DEB2E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41.2</w:t>
            </w:r>
          </w:p>
        </w:tc>
        <w:tc>
          <w:tcPr>
            <w:tcW w:w="1843" w:type="dxa"/>
            <w:vAlign w:val="center"/>
          </w:tcPr>
          <w:p w14:paraId="4781B1F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53.7</w:t>
            </w:r>
          </w:p>
        </w:tc>
      </w:tr>
      <w:tr w:rsidR="00C46E3D" w:rsidRPr="00BA194C" w14:paraId="617DBD32"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554A235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217</w:t>
            </w:r>
          </w:p>
        </w:tc>
        <w:tc>
          <w:tcPr>
            <w:tcW w:w="1843" w:type="dxa"/>
            <w:vAlign w:val="center"/>
          </w:tcPr>
          <w:p w14:paraId="183A05D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40.5</w:t>
            </w:r>
          </w:p>
        </w:tc>
        <w:tc>
          <w:tcPr>
            <w:tcW w:w="1843" w:type="dxa"/>
            <w:vAlign w:val="center"/>
          </w:tcPr>
          <w:p w14:paraId="04FFB9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39.5</w:t>
            </w:r>
          </w:p>
        </w:tc>
      </w:tr>
      <w:tr w:rsidR="00C46E3D" w:rsidRPr="00BA194C" w14:paraId="56864B17"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FD00DB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237</w:t>
            </w:r>
          </w:p>
        </w:tc>
        <w:tc>
          <w:tcPr>
            <w:tcW w:w="1843" w:type="dxa"/>
            <w:vAlign w:val="center"/>
          </w:tcPr>
          <w:p w14:paraId="5BABFF0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7064651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57.1</w:t>
            </w:r>
          </w:p>
        </w:tc>
      </w:tr>
      <w:tr w:rsidR="00C46E3D" w:rsidRPr="00BA194C" w14:paraId="7ED6C68F"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8FB8C6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239</w:t>
            </w:r>
          </w:p>
        </w:tc>
        <w:tc>
          <w:tcPr>
            <w:tcW w:w="1843" w:type="dxa"/>
            <w:vAlign w:val="center"/>
          </w:tcPr>
          <w:p w14:paraId="6545CC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43.2</w:t>
            </w:r>
          </w:p>
        </w:tc>
        <w:tc>
          <w:tcPr>
            <w:tcW w:w="1843" w:type="dxa"/>
            <w:vAlign w:val="center"/>
          </w:tcPr>
          <w:p w14:paraId="41CD5F8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40.8</w:t>
            </w:r>
          </w:p>
        </w:tc>
      </w:tr>
      <w:tr w:rsidR="00C46E3D" w:rsidRPr="00BA194C" w14:paraId="3194C4FB"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08C5A3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259</w:t>
            </w:r>
          </w:p>
        </w:tc>
        <w:tc>
          <w:tcPr>
            <w:tcW w:w="1843" w:type="dxa"/>
            <w:vAlign w:val="center"/>
          </w:tcPr>
          <w:p w14:paraId="736D59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62.4</w:t>
            </w:r>
          </w:p>
        </w:tc>
        <w:tc>
          <w:tcPr>
            <w:tcW w:w="1843" w:type="dxa"/>
            <w:vAlign w:val="center"/>
          </w:tcPr>
          <w:p w14:paraId="4506D1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62.4</w:t>
            </w:r>
          </w:p>
        </w:tc>
      </w:tr>
      <w:tr w:rsidR="00C46E3D" w:rsidRPr="00BA194C" w14:paraId="33E0F5C3"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355AC2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295</w:t>
            </w:r>
          </w:p>
        </w:tc>
        <w:tc>
          <w:tcPr>
            <w:tcW w:w="1843" w:type="dxa"/>
            <w:vAlign w:val="center"/>
          </w:tcPr>
          <w:p w14:paraId="78B9F4E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10F576F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56.1</w:t>
            </w:r>
          </w:p>
        </w:tc>
      </w:tr>
      <w:tr w:rsidR="00C46E3D" w:rsidRPr="00BA194C" w14:paraId="5EA930BE"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840F72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317</w:t>
            </w:r>
          </w:p>
        </w:tc>
        <w:tc>
          <w:tcPr>
            <w:tcW w:w="1843" w:type="dxa"/>
            <w:vAlign w:val="center"/>
          </w:tcPr>
          <w:p w14:paraId="4F559D2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53.9</w:t>
            </w:r>
          </w:p>
        </w:tc>
        <w:tc>
          <w:tcPr>
            <w:tcW w:w="1843" w:type="dxa"/>
            <w:vAlign w:val="center"/>
          </w:tcPr>
          <w:p w14:paraId="227ADE2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55.6</w:t>
            </w:r>
          </w:p>
        </w:tc>
      </w:tr>
      <w:tr w:rsidR="00C46E3D" w:rsidRPr="00BA194C" w14:paraId="2B0520F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BBFDA2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375</w:t>
            </w:r>
          </w:p>
        </w:tc>
        <w:tc>
          <w:tcPr>
            <w:tcW w:w="1843" w:type="dxa"/>
            <w:vAlign w:val="center"/>
          </w:tcPr>
          <w:p w14:paraId="2A2161B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45.7</w:t>
            </w:r>
          </w:p>
        </w:tc>
        <w:tc>
          <w:tcPr>
            <w:tcW w:w="1843" w:type="dxa"/>
            <w:vAlign w:val="center"/>
          </w:tcPr>
          <w:p w14:paraId="5DAF596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515B4F7D"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ECEF3E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553</w:t>
            </w:r>
          </w:p>
        </w:tc>
        <w:tc>
          <w:tcPr>
            <w:tcW w:w="1843" w:type="dxa"/>
            <w:vAlign w:val="center"/>
          </w:tcPr>
          <w:p w14:paraId="646EEF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0EE70FF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46.3</w:t>
            </w:r>
          </w:p>
        </w:tc>
      </w:tr>
      <w:tr w:rsidR="00C46E3D" w:rsidRPr="00BA194C" w14:paraId="66B660DE"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7055E6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577</w:t>
            </w:r>
          </w:p>
        </w:tc>
        <w:tc>
          <w:tcPr>
            <w:tcW w:w="1843" w:type="dxa"/>
            <w:vAlign w:val="center"/>
          </w:tcPr>
          <w:p w14:paraId="64046AA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51.8</w:t>
            </w:r>
          </w:p>
        </w:tc>
        <w:tc>
          <w:tcPr>
            <w:tcW w:w="1843" w:type="dxa"/>
            <w:vAlign w:val="center"/>
          </w:tcPr>
          <w:p w14:paraId="187BF6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28D08BA3"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DAF102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579</w:t>
            </w:r>
          </w:p>
        </w:tc>
        <w:tc>
          <w:tcPr>
            <w:tcW w:w="1843" w:type="dxa"/>
            <w:vAlign w:val="center"/>
          </w:tcPr>
          <w:p w14:paraId="400C349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54.4</w:t>
            </w:r>
          </w:p>
        </w:tc>
        <w:tc>
          <w:tcPr>
            <w:tcW w:w="1843" w:type="dxa"/>
            <w:vAlign w:val="center"/>
          </w:tcPr>
          <w:p w14:paraId="2F4944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65.0</w:t>
            </w:r>
          </w:p>
        </w:tc>
      </w:tr>
      <w:tr w:rsidR="00C46E3D" w:rsidRPr="00BA194C" w14:paraId="30939054"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389BC9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582</w:t>
            </w:r>
          </w:p>
        </w:tc>
        <w:tc>
          <w:tcPr>
            <w:tcW w:w="1843" w:type="dxa"/>
            <w:vAlign w:val="center"/>
          </w:tcPr>
          <w:p w14:paraId="3615A90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780345A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56.6</w:t>
            </w:r>
          </w:p>
        </w:tc>
      </w:tr>
      <w:tr w:rsidR="00C46E3D" w:rsidRPr="00BA194C" w14:paraId="623D42A6"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814A1C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620</w:t>
            </w:r>
          </w:p>
        </w:tc>
        <w:tc>
          <w:tcPr>
            <w:tcW w:w="1843" w:type="dxa"/>
            <w:vAlign w:val="center"/>
          </w:tcPr>
          <w:p w14:paraId="3A8F697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62.3</w:t>
            </w:r>
          </w:p>
        </w:tc>
        <w:tc>
          <w:tcPr>
            <w:tcW w:w="1843" w:type="dxa"/>
            <w:vAlign w:val="center"/>
          </w:tcPr>
          <w:p w14:paraId="2ACEFF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55.4</w:t>
            </w:r>
          </w:p>
        </w:tc>
      </w:tr>
      <w:tr w:rsidR="00C46E3D" w:rsidRPr="00BA194C" w14:paraId="2A84713F"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332B77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670</w:t>
            </w:r>
          </w:p>
        </w:tc>
        <w:tc>
          <w:tcPr>
            <w:tcW w:w="1843" w:type="dxa"/>
            <w:vAlign w:val="center"/>
          </w:tcPr>
          <w:p w14:paraId="2BB43B6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44.6</w:t>
            </w:r>
          </w:p>
        </w:tc>
        <w:tc>
          <w:tcPr>
            <w:tcW w:w="1843" w:type="dxa"/>
            <w:vAlign w:val="center"/>
          </w:tcPr>
          <w:p w14:paraId="3C58821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08E21810"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5F9482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842</w:t>
            </w:r>
          </w:p>
        </w:tc>
        <w:tc>
          <w:tcPr>
            <w:tcW w:w="1843" w:type="dxa"/>
            <w:vAlign w:val="center"/>
          </w:tcPr>
          <w:p w14:paraId="375167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56.6</w:t>
            </w:r>
          </w:p>
        </w:tc>
        <w:tc>
          <w:tcPr>
            <w:tcW w:w="1843" w:type="dxa"/>
            <w:vAlign w:val="center"/>
          </w:tcPr>
          <w:p w14:paraId="48EEB6A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59.9</w:t>
            </w:r>
          </w:p>
        </w:tc>
      </w:tr>
    </w:tbl>
    <w:p w14:paraId="64C1C6CC" w14:textId="77777777" w:rsidR="00C46E3D" w:rsidRPr="002C33E6" w:rsidRDefault="00C46E3D" w:rsidP="00C46E3D">
      <w:pPr>
        <w:rPr>
          <w:b/>
          <w:color w:val="000000" w:themeColor="text1"/>
        </w:rPr>
      </w:pPr>
    </w:p>
    <w:p w14:paraId="78F467A8" w14:textId="77777777" w:rsidR="00C46E3D" w:rsidRPr="002C33E6" w:rsidRDefault="00C46E3D" w:rsidP="00C46E3D">
      <w:pPr>
        <w:rPr>
          <w:b/>
          <w:color w:val="000000" w:themeColor="text1"/>
        </w:rPr>
      </w:pPr>
      <w:r w:rsidRPr="002C33E6">
        <w:rPr>
          <w:b/>
          <w:color w:val="000000" w:themeColor="text1"/>
        </w:rPr>
        <w:br w:type="page"/>
      </w:r>
    </w:p>
    <w:p w14:paraId="53399948" w14:textId="77777777" w:rsidR="00C46E3D" w:rsidRPr="002C33E6" w:rsidRDefault="00C46E3D" w:rsidP="002C33E6">
      <w:pPr>
        <w:pStyle w:val="Heading2"/>
        <w:spacing w:after="100" w:afterAutospacing="1"/>
        <w:rPr>
          <w:rFonts w:ascii="Times New Roman" w:hAnsi="Times New Roman" w:cs="Times New Roman"/>
          <w:b/>
          <w:color w:val="000000" w:themeColor="text1"/>
          <w:sz w:val="24"/>
          <w:szCs w:val="24"/>
        </w:rPr>
      </w:pPr>
      <w:bookmarkStart w:id="91" w:name="_Toc430595356"/>
      <w:r w:rsidRPr="002C33E6">
        <w:rPr>
          <w:rFonts w:ascii="Times New Roman" w:hAnsi="Times New Roman" w:cs="Times New Roman"/>
          <w:b/>
          <w:color w:val="000000" w:themeColor="text1"/>
          <w:sz w:val="24"/>
          <w:szCs w:val="24"/>
        </w:rPr>
        <w:lastRenderedPageBreak/>
        <w:t>Appendix 1.8 Old adult metacarpal index</w:t>
      </w:r>
      <w:bookmarkEnd w:id="91"/>
    </w:p>
    <w:tbl>
      <w:tblPr>
        <w:tblStyle w:val="TableGrid"/>
        <w:tblW w:w="0" w:type="auto"/>
        <w:tblLook w:val="04A0" w:firstRow="1" w:lastRow="0" w:firstColumn="1" w:lastColumn="0" w:noHBand="0" w:noVBand="1"/>
      </w:tblPr>
      <w:tblGrid>
        <w:gridCol w:w="704"/>
        <w:gridCol w:w="2552"/>
      </w:tblGrid>
      <w:tr w:rsidR="00C46E3D" w:rsidRPr="002C33E6" w14:paraId="7C120A52" w14:textId="77777777" w:rsidTr="00C46E3D">
        <w:tc>
          <w:tcPr>
            <w:tcW w:w="3256" w:type="dxa"/>
            <w:gridSpan w:val="2"/>
            <w:vAlign w:val="center"/>
          </w:tcPr>
          <w:p w14:paraId="63BA45BB"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667D547B" w14:textId="77777777" w:rsidTr="00C46E3D">
        <w:tc>
          <w:tcPr>
            <w:tcW w:w="704" w:type="dxa"/>
            <w:vAlign w:val="center"/>
          </w:tcPr>
          <w:p w14:paraId="5B22E180"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6431D320"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711ED510" w14:textId="77777777" w:rsidR="00C46E3D" w:rsidRPr="00BA194C" w:rsidRDefault="00C46E3D" w:rsidP="00C46E3D">
      <w:pPr>
        <w:rPr>
          <w:rFonts w:ascii="Calibri" w:hAnsi="Calibri"/>
          <w:color w:val="000000" w:themeColor="text1"/>
        </w:rPr>
      </w:pPr>
    </w:p>
    <w:tbl>
      <w:tblPr>
        <w:tblStyle w:val="GridTable1Light2"/>
        <w:tblW w:w="5382" w:type="dxa"/>
        <w:tblLook w:val="04A0" w:firstRow="1" w:lastRow="0" w:firstColumn="1" w:lastColumn="0" w:noHBand="0" w:noVBand="1"/>
      </w:tblPr>
      <w:tblGrid>
        <w:gridCol w:w="1696"/>
        <w:gridCol w:w="1843"/>
        <w:gridCol w:w="1843"/>
      </w:tblGrid>
      <w:tr w:rsidR="00C46E3D" w:rsidRPr="00BA194C" w14:paraId="36231A2A" w14:textId="77777777" w:rsidTr="00C46E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46E0B39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Individual</w:t>
            </w:r>
          </w:p>
        </w:tc>
        <w:tc>
          <w:tcPr>
            <w:tcW w:w="1843" w:type="dxa"/>
            <w:vAlign w:val="center"/>
          </w:tcPr>
          <w:p w14:paraId="3557379F"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Index (left)</w:t>
            </w:r>
          </w:p>
        </w:tc>
        <w:tc>
          <w:tcPr>
            <w:tcW w:w="1843" w:type="dxa"/>
          </w:tcPr>
          <w:p w14:paraId="6DFDA155"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Index (right)</w:t>
            </w:r>
          </w:p>
        </w:tc>
      </w:tr>
      <w:tr w:rsidR="00C46E3D" w:rsidRPr="00BA194C" w14:paraId="403B19D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BAF807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w:t>
            </w:r>
          </w:p>
        </w:tc>
        <w:tc>
          <w:tcPr>
            <w:tcW w:w="1843" w:type="dxa"/>
            <w:vAlign w:val="center"/>
          </w:tcPr>
          <w:p w14:paraId="16E052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36D5B9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30.5</w:t>
            </w:r>
          </w:p>
        </w:tc>
      </w:tr>
      <w:tr w:rsidR="00C46E3D" w:rsidRPr="00BA194C" w14:paraId="2FFA4AC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65BA7A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843" w:type="dxa"/>
            <w:vAlign w:val="center"/>
          </w:tcPr>
          <w:p w14:paraId="753C456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51.3</w:t>
            </w:r>
          </w:p>
        </w:tc>
        <w:tc>
          <w:tcPr>
            <w:tcW w:w="1843" w:type="dxa"/>
            <w:vAlign w:val="center"/>
          </w:tcPr>
          <w:p w14:paraId="243F6B0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6D425E8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3012AC1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128</w:t>
            </w:r>
          </w:p>
        </w:tc>
        <w:tc>
          <w:tcPr>
            <w:tcW w:w="1843" w:type="dxa"/>
            <w:vAlign w:val="center"/>
          </w:tcPr>
          <w:p w14:paraId="576026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42.9</w:t>
            </w:r>
          </w:p>
        </w:tc>
        <w:tc>
          <w:tcPr>
            <w:tcW w:w="1843" w:type="dxa"/>
            <w:vAlign w:val="center"/>
          </w:tcPr>
          <w:p w14:paraId="1EA64F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50.5</w:t>
            </w:r>
          </w:p>
        </w:tc>
      </w:tr>
      <w:tr w:rsidR="00C46E3D" w:rsidRPr="00BA194C" w14:paraId="18373AF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630DE3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132</w:t>
            </w:r>
          </w:p>
        </w:tc>
        <w:tc>
          <w:tcPr>
            <w:tcW w:w="1843" w:type="dxa"/>
            <w:vAlign w:val="center"/>
          </w:tcPr>
          <w:p w14:paraId="3BC901E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43.1</w:t>
            </w:r>
          </w:p>
        </w:tc>
        <w:tc>
          <w:tcPr>
            <w:tcW w:w="1843" w:type="dxa"/>
            <w:vAlign w:val="center"/>
          </w:tcPr>
          <w:p w14:paraId="295AB7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1390AE8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9DE442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151</w:t>
            </w:r>
          </w:p>
        </w:tc>
        <w:tc>
          <w:tcPr>
            <w:tcW w:w="1843" w:type="dxa"/>
            <w:vAlign w:val="center"/>
          </w:tcPr>
          <w:p w14:paraId="7EE9D3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51.5</w:t>
            </w:r>
          </w:p>
        </w:tc>
        <w:tc>
          <w:tcPr>
            <w:tcW w:w="1843" w:type="dxa"/>
            <w:vAlign w:val="center"/>
          </w:tcPr>
          <w:p w14:paraId="6B6B6F1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55.3</w:t>
            </w:r>
          </w:p>
        </w:tc>
      </w:tr>
      <w:tr w:rsidR="00C46E3D" w:rsidRPr="00BA194C" w14:paraId="39C27F8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084324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189</w:t>
            </w:r>
          </w:p>
        </w:tc>
        <w:tc>
          <w:tcPr>
            <w:tcW w:w="1843" w:type="dxa"/>
            <w:vAlign w:val="center"/>
          </w:tcPr>
          <w:p w14:paraId="5A8ABC3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48.8</w:t>
            </w:r>
          </w:p>
        </w:tc>
        <w:tc>
          <w:tcPr>
            <w:tcW w:w="1843" w:type="dxa"/>
            <w:vAlign w:val="center"/>
          </w:tcPr>
          <w:p w14:paraId="1762862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64.0</w:t>
            </w:r>
          </w:p>
        </w:tc>
      </w:tr>
      <w:tr w:rsidR="00C46E3D" w:rsidRPr="00BA194C" w14:paraId="1ED640F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5A26E2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242</w:t>
            </w:r>
          </w:p>
        </w:tc>
        <w:tc>
          <w:tcPr>
            <w:tcW w:w="1843" w:type="dxa"/>
            <w:vAlign w:val="center"/>
          </w:tcPr>
          <w:p w14:paraId="736986E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41.9</w:t>
            </w:r>
          </w:p>
        </w:tc>
        <w:tc>
          <w:tcPr>
            <w:tcW w:w="1843" w:type="dxa"/>
            <w:vAlign w:val="center"/>
          </w:tcPr>
          <w:p w14:paraId="3269C5C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4829792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C87D28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289</w:t>
            </w:r>
          </w:p>
        </w:tc>
        <w:tc>
          <w:tcPr>
            <w:tcW w:w="1843" w:type="dxa"/>
            <w:vAlign w:val="center"/>
          </w:tcPr>
          <w:p w14:paraId="21A423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41.3</w:t>
            </w:r>
          </w:p>
        </w:tc>
        <w:tc>
          <w:tcPr>
            <w:tcW w:w="1843" w:type="dxa"/>
            <w:vAlign w:val="center"/>
          </w:tcPr>
          <w:p w14:paraId="30EE7C7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2708D18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A18E50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329</w:t>
            </w:r>
          </w:p>
        </w:tc>
        <w:tc>
          <w:tcPr>
            <w:tcW w:w="1843" w:type="dxa"/>
            <w:vAlign w:val="center"/>
          </w:tcPr>
          <w:p w14:paraId="2816B8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49.4</w:t>
            </w:r>
          </w:p>
        </w:tc>
        <w:tc>
          <w:tcPr>
            <w:tcW w:w="1843" w:type="dxa"/>
            <w:vAlign w:val="center"/>
          </w:tcPr>
          <w:p w14:paraId="0AA6409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4672EF9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85BC8E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333</w:t>
            </w:r>
          </w:p>
        </w:tc>
        <w:tc>
          <w:tcPr>
            <w:tcW w:w="1843" w:type="dxa"/>
            <w:vAlign w:val="center"/>
          </w:tcPr>
          <w:p w14:paraId="1436B54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49.8</w:t>
            </w:r>
          </w:p>
        </w:tc>
        <w:tc>
          <w:tcPr>
            <w:tcW w:w="1843" w:type="dxa"/>
            <w:vAlign w:val="center"/>
          </w:tcPr>
          <w:p w14:paraId="11D57EE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49.5</w:t>
            </w:r>
          </w:p>
        </w:tc>
      </w:tr>
      <w:tr w:rsidR="00C46E3D" w:rsidRPr="00BA194C" w14:paraId="549E26B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25D3A4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334</w:t>
            </w:r>
          </w:p>
        </w:tc>
        <w:tc>
          <w:tcPr>
            <w:tcW w:w="1843" w:type="dxa"/>
            <w:vAlign w:val="center"/>
          </w:tcPr>
          <w:p w14:paraId="0D90D2B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51.2</w:t>
            </w:r>
          </w:p>
        </w:tc>
        <w:tc>
          <w:tcPr>
            <w:tcW w:w="1843" w:type="dxa"/>
            <w:vAlign w:val="center"/>
          </w:tcPr>
          <w:p w14:paraId="07F1718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50.5</w:t>
            </w:r>
          </w:p>
        </w:tc>
      </w:tr>
      <w:tr w:rsidR="00C46E3D" w:rsidRPr="00BA194C" w14:paraId="6B8F69C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23FCA9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406</w:t>
            </w:r>
          </w:p>
        </w:tc>
        <w:tc>
          <w:tcPr>
            <w:tcW w:w="1843" w:type="dxa"/>
            <w:vAlign w:val="center"/>
          </w:tcPr>
          <w:p w14:paraId="744BDEB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45.5</w:t>
            </w:r>
          </w:p>
        </w:tc>
        <w:tc>
          <w:tcPr>
            <w:tcW w:w="1843" w:type="dxa"/>
            <w:vAlign w:val="center"/>
          </w:tcPr>
          <w:p w14:paraId="1DAC06D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45.5</w:t>
            </w:r>
          </w:p>
        </w:tc>
      </w:tr>
      <w:tr w:rsidR="00C46E3D" w:rsidRPr="00BA194C" w14:paraId="2CDA310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7D8F06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427</w:t>
            </w:r>
          </w:p>
        </w:tc>
        <w:tc>
          <w:tcPr>
            <w:tcW w:w="1843" w:type="dxa"/>
            <w:vAlign w:val="center"/>
          </w:tcPr>
          <w:p w14:paraId="588C3A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16BB5C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50.3</w:t>
            </w:r>
          </w:p>
        </w:tc>
      </w:tr>
      <w:tr w:rsidR="00C46E3D" w:rsidRPr="00BA194C" w14:paraId="5D1B51C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49981FB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428</w:t>
            </w:r>
          </w:p>
        </w:tc>
        <w:tc>
          <w:tcPr>
            <w:tcW w:w="1843" w:type="dxa"/>
            <w:vAlign w:val="center"/>
          </w:tcPr>
          <w:p w14:paraId="6C060D4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3F37DCB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54.4</w:t>
            </w:r>
          </w:p>
        </w:tc>
      </w:tr>
      <w:tr w:rsidR="00C46E3D" w:rsidRPr="00BA194C" w14:paraId="17EB987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C1D8F2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471</w:t>
            </w:r>
          </w:p>
        </w:tc>
        <w:tc>
          <w:tcPr>
            <w:tcW w:w="1843" w:type="dxa"/>
            <w:vAlign w:val="center"/>
          </w:tcPr>
          <w:p w14:paraId="1509535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44.1</w:t>
            </w:r>
          </w:p>
        </w:tc>
        <w:tc>
          <w:tcPr>
            <w:tcW w:w="1843" w:type="dxa"/>
            <w:vAlign w:val="center"/>
          </w:tcPr>
          <w:p w14:paraId="21CEDC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50.3</w:t>
            </w:r>
          </w:p>
        </w:tc>
      </w:tr>
      <w:tr w:rsidR="00C46E3D" w:rsidRPr="00BA194C" w14:paraId="1BEBDFF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445F18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491</w:t>
            </w:r>
          </w:p>
        </w:tc>
        <w:tc>
          <w:tcPr>
            <w:tcW w:w="1843" w:type="dxa"/>
            <w:vAlign w:val="center"/>
          </w:tcPr>
          <w:p w14:paraId="4A4F235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62.0</w:t>
            </w:r>
          </w:p>
        </w:tc>
        <w:tc>
          <w:tcPr>
            <w:tcW w:w="1843" w:type="dxa"/>
            <w:vAlign w:val="center"/>
          </w:tcPr>
          <w:p w14:paraId="590B273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64.7</w:t>
            </w:r>
          </w:p>
        </w:tc>
      </w:tr>
      <w:tr w:rsidR="00C46E3D" w:rsidRPr="00BA194C" w14:paraId="47A3B28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2FCCE8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527</w:t>
            </w:r>
          </w:p>
        </w:tc>
        <w:tc>
          <w:tcPr>
            <w:tcW w:w="1843" w:type="dxa"/>
            <w:vAlign w:val="center"/>
          </w:tcPr>
          <w:p w14:paraId="778C77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42.9</w:t>
            </w:r>
          </w:p>
        </w:tc>
        <w:tc>
          <w:tcPr>
            <w:tcW w:w="1843" w:type="dxa"/>
            <w:vAlign w:val="center"/>
          </w:tcPr>
          <w:p w14:paraId="62E35E4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59.5</w:t>
            </w:r>
          </w:p>
        </w:tc>
      </w:tr>
      <w:tr w:rsidR="00C46E3D" w:rsidRPr="00BA194C" w14:paraId="7F03B26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6E042FB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592</w:t>
            </w:r>
          </w:p>
        </w:tc>
        <w:tc>
          <w:tcPr>
            <w:tcW w:w="1843" w:type="dxa"/>
            <w:vAlign w:val="center"/>
          </w:tcPr>
          <w:p w14:paraId="31A68CE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57.6</w:t>
            </w:r>
          </w:p>
        </w:tc>
        <w:tc>
          <w:tcPr>
            <w:tcW w:w="1843" w:type="dxa"/>
            <w:vAlign w:val="center"/>
          </w:tcPr>
          <w:p w14:paraId="5D78D1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53.5</w:t>
            </w:r>
          </w:p>
        </w:tc>
      </w:tr>
      <w:tr w:rsidR="00C46E3D" w:rsidRPr="00BA194C" w14:paraId="5EE468B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4BDFCAF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611</w:t>
            </w:r>
          </w:p>
        </w:tc>
        <w:tc>
          <w:tcPr>
            <w:tcW w:w="1843" w:type="dxa"/>
            <w:vAlign w:val="center"/>
          </w:tcPr>
          <w:p w14:paraId="6379824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41.7</w:t>
            </w:r>
          </w:p>
        </w:tc>
        <w:tc>
          <w:tcPr>
            <w:tcW w:w="1843" w:type="dxa"/>
            <w:vAlign w:val="center"/>
          </w:tcPr>
          <w:p w14:paraId="47889C6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1E86B73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7B91294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649</w:t>
            </w:r>
          </w:p>
        </w:tc>
        <w:tc>
          <w:tcPr>
            <w:tcW w:w="1843" w:type="dxa"/>
            <w:vAlign w:val="center"/>
          </w:tcPr>
          <w:p w14:paraId="0AE8DC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56.7</w:t>
            </w:r>
          </w:p>
        </w:tc>
        <w:tc>
          <w:tcPr>
            <w:tcW w:w="1843" w:type="dxa"/>
            <w:vAlign w:val="center"/>
          </w:tcPr>
          <w:p w14:paraId="226BD99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50.1</w:t>
            </w:r>
          </w:p>
        </w:tc>
      </w:tr>
      <w:tr w:rsidR="00C46E3D" w:rsidRPr="00BA194C" w14:paraId="4C8CF91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12F988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654</w:t>
            </w:r>
          </w:p>
        </w:tc>
        <w:tc>
          <w:tcPr>
            <w:tcW w:w="1843" w:type="dxa"/>
            <w:vAlign w:val="center"/>
          </w:tcPr>
          <w:p w14:paraId="09FACA2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61.3</w:t>
            </w:r>
          </w:p>
        </w:tc>
        <w:tc>
          <w:tcPr>
            <w:tcW w:w="1843" w:type="dxa"/>
            <w:vAlign w:val="center"/>
          </w:tcPr>
          <w:p w14:paraId="75294D7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62.1</w:t>
            </w:r>
          </w:p>
        </w:tc>
      </w:tr>
      <w:tr w:rsidR="00C46E3D" w:rsidRPr="00BA194C" w14:paraId="64CD5CD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573D9A3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699</w:t>
            </w:r>
          </w:p>
        </w:tc>
        <w:tc>
          <w:tcPr>
            <w:tcW w:w="1843" w:type="dxa"/>
            <w:vAlign w:val="center"/>
          </w:tcPr>
          <w:p w14:paraId="7150F64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58.8</w:t>
            </w:r>
          </w:p>
        </w:tc>
        <w:tc>
          <w:tcPr>
            <w:tcW w:w="1843" w:type="dxa"/>
            <w:vAlign w:val="center"/>
          </w:tcPr>
          <w:p w14:paraId="4A060A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44.9</w:t>
            </w:r>
          </w:p>
        </w:tc>
      </w:tr>
      <w:tr w:rsidR="00C46E3D" w:rsidRPr="00BA194C" w14:paraId="047F7D3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3570630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714</w:t>
            </w:r>
          </w:p>
        </w:tc>
        <w:tc>
          <w:tcPr>
            <w:tcW w:w="1843" w:type="dxa"/>
            <w:vAlign w:val="center"/>
          </w:tcPr>
          <w:p w14:paraId="3392D33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22BE95A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35.6</w:t>
            </w:r>
          </w:p>
        </w:tc>
      </w:tr>
      <w:tr w:rsidR="00C46E3D" w:rsidRPr="00BA194C" w14:paraId="3523222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9F24E4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767</w:t>
            </w:r>
          </w:p>
        </w:tc>
        <w:tc>
          <w:tcPr>
            <w:tcW w:w="1843" w:type="dxa"/>
            <w:vAlign w:val="center"/>
          </w:tcPr>
          <w:p w14:paraId="4FB23B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50.9</w:t>
            </w:r>
          </w:p>
        </w:tc>
        <w:tc>
          <w:tcPr>
            <w:tcW w:w="1843" w:type="dxa"/>
            <w:vAlign w:val="center"/>
          </w:tcPr>
          <w:p w14:paraId="038F8D0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51.4</w:t>
            </w:r>
          </w:p>
        </w:tc>
      </w:tr>
      <w:tr w:rsidR="00C46E3D" w:rsidRPr="00BA194C" w14:paraId="772A285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1FE34596"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828</w:t>
            </w:r>
          </w:p>
        </w:tc>
        <w:tc>
          <w:tcPr>
            <w:tcW w:w="1843" w:type="dxa"/>
            <w:vAlign w:val="center"/>
          </w:tcPr>
          <w:p w14:paraId="6CF13D2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vAlign w:val="center"/>
          </w:tcPr>
          <w:p w14:paraId="7DC484D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1E4613B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75B716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876</w:t>
            </w:r>
          </w:p>
        </w:tc>
        <w:tc>
          <w:tcPr>
            <w:tcW w:w="1843" w:type="dxa"/>
            <w:vAlign w:val="center"/>
          </w:tcPr>
          <w:p w14:paraId="7A1A020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55.7</w:t>
            </w:r>
          </w:p>
        </w:tc>
        <w:tc>
          <w:tcPr>
            <w:tcW w:w="1843" w:type="dxa"/>
            <w:vAlign w:val="center"/>
          </w:tcPr>
          <w:p w14:paraId="52CD050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48.8</w:t>
            </w:r>
          </w:p>
        </w:tc>
      </w:tr>
      <w:tr w:rsidR="00C46E3D" w:rsidRPr="00BA194C" w14:paraId="0CEB214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017016B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903</w:t>
            </w:r>
          </w:p>
        </w:tc>
        <w:tc>
          <w:tcPr>
            <w:tcW w:w="1843" w:type="dxa"/>
            <w:vAlign w:val="center"/>
          </w:tcPr>
          <w:p w14:paraId="442481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44.8</w:t>
            </w:r>
          </w:p>
        </w:tc>
        <w:tc>
          <w:tcPr>
            <w:tcW w:w="1843" w:type="dxa"/>
            <w:vAlign w:val="center"/>
          </w:tcPr>
          <w:p w14:paraId="478D25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50.5</w:t>
            </w:r>
          </w:p>
        </w:tc>
      </w:tr>
    </w:tbl>
    <w:p w14:paraId="3368B347" w14:textId="77777777" w:rsidR="00C46E3D" w:rsidRPr="002C33E6" w:rsidRDefault="00C46E3D" w:rsidP="00C46E3D">
      <w:pPr>
        <w:rPr>
          <w:color w:val="000000" w:themeColor="text1"/>
        </w:rPr>
      </w:pPr>
    </w:p>
    <w:p w14:paraId="52B288C1" w14:textId="77777777" w:rsidR="00C46E3D" w:rsidRPr="002C33E6" w:rsidRDefault="00C46E3D" w:rsidP="00C46E3D">
      <w:pPr>
        <w:rPr>
          <w:color w:val="000000" w:themeColor="text1"/>
        </w:rPr>
      </w:pPr>
    </w:p>
    <w:p w14:paraId="2635256A" w14:textId="77777777" w:rsidR="00C46E3D" w:rsidRPr="00F62309" w:rsidRDefault="00C46E3D" w:rsidP="00F62309">
      <w:pPr>
        <w:pStyle w:val="Heading2"/>
        <w:spacing w:after="100" w:afterAutospacing="1"/>
        <w:rPr>
          <w:rFonts w:ascii="Times New Roman" w:hAnsi="Times New Roman" w:cs="Times New Roman"/>
          <w:b/>
          <w:color w:val="000000" w:themeColor="text1"/>
          <w:sz w:val="24"/>
          <w:szCs w:val="24"/>
        </w:rPr>
      </w:pPr>
      <w:r w:rsidRPr="002C33E6">
        <w:rPr>
          <w:color w:val="000000" w:themeColor="text1"/>
        </w:rPr>
        <w:br w:type="page"/>
      </w:r>
      <w:bookmarkStart w:id="92" w:name="_Toc430595357"/>
      <w:r w:rsidRPr="00F62309">
        <w:rPr>
          <w:rFonts w:ascii="Times New Roman" w:hAnsi="Times New Roman" w:cs="Times New Roman"/>
          <w:b/>
          <w:color w:val="000000" w:themeColor="text1"/>
          <w:sz w:val="24"/>
          <w:szCs w:val="24"/>
        </w:rPr>
        <w:lastRenderedPageBreak/>
        <w:t>Appendix 1.9 Young adult humeral length measurements</w:t>
      </w:r>
      <w:bookmarkEnd w:id="92"/>
    </w:p>
    <w:tbl>
      <w:tblPr>
        <w:tblStyle w:val="TableGrid"/>
        <w:tblW w:w="0" w:type="auto"/>
        <w:tblLook w:val="04A0" w:firstRow="1" w:lastRow="0" w:firstColumn="1" w:lastColumn="0" w:noHBand="0" w:noVBand="1"/>
      </w:tblPr>
      <w:tblGrid>
        <w:gridCol w:w="704"/>
        <w:gridCol w:w="2552"/>
      </w:tblGrid>
      <w:tr w:rsidR="00C46E3D" w:rsidRPr="00BA194C" w14:paraId="0A339DEC" w14:textId="77777777" w:rsidTr="00C46E3D">
        <w:tc>
          <w:tcPr>
            <w:tcW w:w="3256" w:type="dxa"/>
            <w:gridSpan w:val="2"/>
            <w:vAlign w:val="center"/>
          </w:tcPr>
          <w:p w14:paraId="5FE90A0E"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3CA4E4A3" w14:textId="77777777" w:rsidTr="00C46E3D">
        <w:tc>
          <w:tcPr>
            <w:tcW w:w="704" w:type="dxa"/>
            <w:vAlign w:val="center"/>
          </w:tcPr>
          <w:p w14:paraId="793E0A3F"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5C1C16D6"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1CE41357" w14:textId="77777777" w:rsidR="00C46E3D" w:rsidRPr="00BA194C" w:rsidRDefault="00C46E3D" w:rsidP="00C46E3D">
      <w:pPr>
        <w:rPr>
          <w:rFonts w:ascii="Calibri" w:hAnsi="Calibri"/>
          <w:b/>
          <w:color w:val="000000" w:themeColor="text1"/>
        </w:rPr>
      </w:pPr>
    </w:p>
    <w:tbl>
      <w:tblPr>
        <w:tblStyle w:val="GridTable1Light2"/>
        <w:tblW w:w="5382" w:type="dxa"/>
        <w:tblLook w:val="04A0" w:firstRow="1" w:lastRow="0" w:firstColumn="1" w:lastColumn="0" w:noHBand="0" w:noVBand="1"/>
      </w:tblPr>
      <w:tblGrid>
        <w:gridCol w:w="1696"/>
        <w:gridCol w:w="1843"/>
        <w:gridCol w:w="1843"/>
      </w:tblGrid>
      <w:tr w:rsidR="00C46E3D" w:rsidRPr="00BA194C" w14:paraId="4D533162" w14:textId="77777777" w:rsidTr="00C46E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4C6A71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Individual</w:t>
            </w:r>
          </w:p>
        </w:tc>
        <w:tc>
          <w:tcPr>
            <w:tcW w:w="1843" w:type="dxa"/>
          </w:tcPr>
          <w:p w14:paraId="04048622"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 xml:space="preserve">Length (left) </w:t>
            </w:r>
          </w:p>
          <w:p w14:paraId="3C9A6E24"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(cm)</w:t>
            </w:r>
          </w:p>
        </w:tc>
        <w:tc>
          <w:tcPr>
            <w:tcW w:w="1843" w:type="dxa"/>
          </w:tcPr>
          <w:p w14:paraId="0B801FDE"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Length (right) (cm)</w:t>
            </w:r>
          </w:p>
        </w:tc>
      </w:tr>
      <w:tr w:rsidR="00C46E3D" w:rsidRPr="00BA194C" w14:paraId="546415D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B9A5D1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w:t>
            </w:r>
          </w:p>
        </w:tc>
        <w:tc>
          <w:tcPr>
            <w:tcW w:w="1843" w:type="dxa"/>
          </w:tcPr>
          <w:p w14:paraId="3BF2D33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33.0</w:t>
            </w:r>
          </w:p>
        </w:tc>
        <w:tc>
          <w:tcPr>
            <w:tcW w:w="1843" w:type="dxa"/>
          </w:tcPr>
          <w:p w14:paraId="6D9DA8D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5B85920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EA737D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73</w:t>
            </w:r>
          </w:p>
        </w:tc>
        <w:tc>
          <w:tcPr>
            <w:tcW w:w="1843" w:type="dxa"/>
          </w:tcPr>
          <w:p w14:paraId="10171A2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31.1</w:t>
            </w:r>
          </w:p>
        </w:tc>
        <w:tc>
          <w:tcPr>
            <w:tcW w:w="1843" w:type="dxa"/>
          </w:tcPr>
          <w:p w14:paraId="615380E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31.5</w:t>
            </w:r>
          </w:p>
        </w:tc>
      </w:tr>
      <w:tr w:rsidR="00C46E3D" w:rsidRPr="00BA194C" w14:paraId="3075D6E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E4034D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112</w:t>
            </w:r>
          </w:p>
        </w:tc>
        <w:tc>
          <w:tcPr>
            <w:tcW w:w="1843" w:type="dxa"/>
          </w:tcPr>
          <w:p w14:paraId="7038FB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34.4</w:t>
            </w:r>
          </w:p>
        </w:tc>
        <w:tc>
          <w:tcPr>
            <w:tcW w:w="1843" w:type="dxa"/>
          </w:tcPr>
          <w:p w14:paraId="5504B3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34.7</w:t>
            </w:r>
          </w:p>
        </w:tc>
      </w:tr>
      <w:tr w:rsidR="00C46E3D" w:rsidRPr="00BA194C" w14:paraId="47F55E8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3C2CBD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152</w:t>
            </w:r>
          </w:p>
        </w:tc>
        <w:tc>
          <w:tcPr>
            <w:tcW w:w="1843" w:type="dxa"/>
          </w:tcPr>
          <w:p w14:paraId="5312C21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30.8</w:t>
            </w:r>
          </w:p>
        </w:tc>
        <w:tc>
          <w:tcPr>
            <w:tcW w:w="1843" w:type="dxa"/>
          </w:tcPr>
          <w:p w14:paraId="11AD7F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31.7</w:t>
            </w:r>
          </w:p>
        </w:tc>
      </w:tr>
      <w:tr w:rsidR="00C46E3D" w:rsidRPr="00BA194C" w14:paraId="461B714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38582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153</w:t>
            </w:r>
          </w:p>
        </w:tc>
        <w:tc>
          <w:tcPr>
            <w:tcW w:w="1843" w:type="dxa"/>
          </w:tcPr>
          <w:p w14:paraId="2B9BAF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0E9D5D9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32.4</w:t>
            </w:r>
          </w:p>
        </w:tc>
      </w:tr>
      <w:tr w:rsidR="00C46E3D" w:rsidRPr="00BA194C" w14:paraId="07A9DCE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5D6407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154</w:t>
            </w:r>
          </w:p>
        </w:tc>
        <w:tc>
          <w:tcPr>
            <w:tcW w:w="1843" w:type="dxa"/>
          </w:tcPr>
          <w:p w14:paraId="2774A0A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34.1</w:t>
            </w:r>
          </w:p>
        </w:tc>
        <w:tc>
          <w:tcPr>
            <w:tcW w:w="1843" w:type="dxa"/>
          </w:tcPr>
          <w:p w14:paraId="4043E4B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34.5</w:t>
            </w:r>
          </w:p>
        </w:tc>
      </w:tr>
      <w:tr w:rsidR="00C46E3D" w:rsidRPr="00BA194C" w14:paraId="3AD8EF1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A8B778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156</w:t>
            </w:r>
          </w:p>
        </w:tc>
        <w:tc>
          <w:tcPr>
            <w:tcW w:w="1843" w:type="dxa"/>
          </w:tcPr>
          <w:p w14:paraId="737492E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5A34E8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32.9</w:t>
            </w:r>
          </w:p>
        </w:tc>
      </w:tr>
      <w:tr w:rsidR="00C46E3D" w:rsidRPr="00BA194C" w14:paraId="512C6FC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F583BA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163</w:t>
            </w:r>
          </w:p>
        </w:tc>
        <w:tc>
          <w:tcPr>
            <w:tcW w:w="1843" w:type="dxa"/>
          </w:tcPr>
          <w:p w14:paraId="66F4BB9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36.1</w:t>
            </w:r>
          </w:p>
        </w:tc>
        <w:tc>
          <w:tcPr>
            <w:tcW w:w="1843" w:type="dxa"/>
          </w:tcPr>
          <w:p w14:paraId="55CDBF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5EE9BB0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0C8E8E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182</w:t>
            </w:r>
          </w:p>
        </w:tc>
        <w:tc>
          <w:tcPr>
            <w:tcW w:w="1843" w:type="dxa"/>
          </w:tcPr>
          <w:p w14:paraId="269AD3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30.5</w:t>
            </w:r>
          </w:p>
        </w:tc>
        <w:tc>
          <w:tcPr>
            <w:tcW w:w="1843" w:type="dxa"/>
          </w:tcPr>
          <w:p w14:paraId="1CAE1F0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31.6</w:t>
            </w:r>
          </w:p>
        </w:tc>
      </w:tr>
      <w:tr w:rsidR="00C46E3D" w:rsidRPr="00BA194C" w14:paraId="4EF8FB0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7B96AD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244</w:t>
            </w:r>
          </w:p>
        </w:tc>
        <w:tc>
          <w:tcPr>
            <w:tcW w:w="1843" w:type="dxa"/>
          </w:tcPr>
          <w:p w14:paraId="2F45804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30.6</w:t>
            </w:r>
          </w:p>
        </w:tc>
        <w:tc>
          <w:tcPr>
            <w:tcW w:w="1843" w:type="dxa"/>
          </w:tcPr>
          <w:p w14:paraId="1856A4B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30.9</w:t>
            </w:r>
          </w:p>
        </w:tc>
      </w:tr>
      <w:tr w:rsidR="00C46E3D" w:rsidRPr="00BA194C" w14:paraId="1C1B820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0C34ED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249A</w:t>
            </w:r>
          </w:p>
        </w:tc>
        <w:tc>
          <w:tcPr>
            <w:tcW w:w="1843" w:type="dxa"/>
          </w:tcPr>
          <w:p w14:paraId="1FB4DF1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32.0</w:t>
            </w:r>
          </w:p>
        </w:tc>
        <w:tc>
          <w:tcPr>
            <w:tcW w:w="1843" w:type="dxa"/>
          </w:tcPr>
          <w:p w14:paraId="78DEF2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27CD94A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65875C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284</w:t>
            </w:r>
          </w:p>
        </w:tc>
        <w:tc>
          <w:tcPr>
            <w:tcW w:w="1843" w:type="dxa"/>
          </w:tcPr>
          <w:p w14:paraId="6AAC0D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31.9</w:t>
            </w:r>
          </w:p>
        </w:tc>
        <w:tc>
          <w:tcPr>
            <w:tcW w:w="1843" w:type="dxa"/>
          </w:tcPr>
          <w:p w14:paraId="659BDF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33.0</w:t>
            </w:r>
          </w:p>
        </w:tc>
      </w:tr>
      <w:tr w:rsidR="00C46E3D" w:rsidRPr="00BA194C" w14:paraId="15F71FC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4CD3D5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322</w:t>
            </w:r>
          </w:p>
        </w:tc>
        <w:tc>
          <w:tcPr>
            <w:tcW w:w="1843" w:type="dxa"/>
          </w:tcPr>
          <w:p w14:paraId="20B7D9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31.8</w:t>
            </w:r>
          </w:p>
        </w:tc>
        <w:tc>
          <w:tcPr>
            <w:tcW w:w="1843" w:type="dxa"/>
          </w:tcPr>
          <w:p w14:paraId="480F81E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32.6</w:t>
            </w:r>
          </w:p>
        </w:tc>
      </w:tr>
      <w:tr w:rsidR="00C46E3D" w:rsidRPr="00BA194C" w14:paraId="6D67C53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8B239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337</w:t>
            </w:r>
          </w:p>
        </w:tc>
        <w:tc>
          <w:tcPr>
            <w:tcW w:w="1843" w:type="dxa"/>
          </w:tcPr>
          <w:p w14:paraId="28E0E27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31.0</w:t>
            </w:r>
          </w:p>
        </w:tc>
        <w:tc>
          <w:tcPr>
            <w:tcW w:w="1843" w:type="dxa"/>
          </w:tcPr>
          <w:p w14:paraId="565DF4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32.0</w:t>
            </w:r>
          </w:p>
        </w:tc>
      </w:tr>
      <w:tr w:rsidR="00C46E3D" w:rsidRPr="00BA194C" w14:paraId="0944896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1051DC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342</w:t>
            </w:r>
          </w:p>
        </w:tc>
        <w:tc>
          <w:tcPr>
            <w:tcW w:w="1843" w:type="dxa"/>
          </w:tcPr>
          <w:p w14:paraId="7C53421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31.7</w:t>
            </w:r>
          </w:p>
        </w:tc>
        <w:tc>
          <w:tcPr>
            <w:tcW w:w="1843" w:type="dxa"/>
          </w:tcPr>
          <w:p w14:paraId="211A4E8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32.4</w:t>
            </w:r>
          </w:p>
        </w:tc>
      </w:tr>
      <w:tr w:rsidR="00C46E3D" w:rsidRPr="00BA194C" w14:paraId="5030923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2558433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392</w:t>
            </w:r>
          </w:p>
        </w:tc>
        <w:tc>
          <w:tcPr>
            <w:tcW w:w="1843" w:type="dxa"/>
          </w:tcPr>
          <w:p w14:paraId="4618103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33.7</w:t>
            </w:r>
          </w:p>
        </w:tc>
        <w:tc>
          <w:tcPr>
            <w:tcW w:w="1843" w:type="dxa"/>
          </w:tcPr>
          <w:p w14:paraId="2432E96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34.5</w:t>
            </w:r>
          </w:p>
        </w:tc>
      </w:tr>
      <w:tr w:rsidR="00C46E3D" w:rsidRPr="00BA194C" w14:paraId="15DD276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2674A7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420A</w:t>
            </w:r>
          </w:p>
        </w:tc>
        <w:tc>
          <w:tcPr>
            <w:tcW w:w="1843" w:type="dxa"/>
          </w:tcPr>
          <w:p w14:paraId="7FA066F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29.9</w:t>
            </w:r>
          </w:p>
        </w:tc>
        <w:tc>
          <w:tcPr>
            <w:tcW w:w="1843" w:type="dxa"/>
          </w:tcPr>
          <w:p w14:paraId="479AB9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30.6</w:t>
            </w:r>
          </w:p>
        </w:tc>
      </w:tr>
      <w:tr w:rsidR="00C46E3D" w:rsidRPr="00BA194C" w14:paraId="6A33167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03D58C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539</w:t>
            </w:r>
          </w:p>
        </w:tc>
        <w:tc>
          <w:tcPr>
            <w:tcW w:w="1843" w:type="dxa"/>
          </w:tcPr>
          <w:p w14:paraId="2C82E91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35.7</w:t>
            </w:r>
          </w:p>
        </w:tc>
        <w:tc>
          <w:tcPr>
            <w:tcW w:w="1843" w:type="dxa"/>
          </w:tcPr>
          <w:p w14:paraId="3535C0D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36.4</w:t>
            </w:r>
          </w:p>
        </w:tc>
      </w:tr>
      <w:tr w:rsidR="00C46E3D" w:rsidRPr="00BA194C" w14:paraId="4D622E0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F2062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554</w:t>
            </w:r>
          </w:p>
        </w:tc>
        <w:tc>
          <w:tcPr>
            <w:tcW w:w="1843" w:type="dxa"/>
          </w:tcPr>
          <w:p w14:paraId="13E3237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34.4</w:t>
            </w:r>
          </w:p>
        </w:tc>
        <w:tc>
          <w:tcPr>
            <w:tcW w:w="1843" w:type="dxa"/>
          </w:tcPr>
          <w:p w14:paraId="0BD38A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34.4</w:t>
            </w:r>
          </w:p>
        </w:tc>
      </w:tr>
      <w:tr w:rsidR="00C46E3D" w:rsidRPr="00BA194C" w14:paraId="20FA137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A8D2221"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566</w:t>
            </w:r>
          </w:p>
        </w:tc>
        <w:tc>
          <w:tcPr>
            <w:tcW w:w="1843" w:type="dxa"/>
          </w:tcPr>
          <w:p w14:paraId="236326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33.0</w:t>
            </w:r>
          </w:p>
        </w:tc>
        <w:tc>
          <w:tcPr>
            <w:tcW w:w="1843" w:type="dxa"/>
          </w:tcPr>
          <w:p w14:paraId="2DC606A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33.5</w:t>
            </w:r>
          </w:p>
        </w:tc>
      </w:tr>
      <w:tr w:rsidR="00C46E3D" w:rsidRPr="00BA194C" w14:paraId="1F07FB3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4C91A5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597</w:t>
            </w:r>
          </w:p>
        </w:tc>
        <w:tc>
          <w:tcPr>
            <w:tcW w:w="1843" w:type="dxa"/>
          </w:tcPr>
          <w:p w14:paraId="220537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3D37C1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38B0D2F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103C1B2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639</w:t>
            </w:r>
          </w:p>
        </w:tc>
        <w:tc>
          <w:tcPr>
            <w:tcW w:w="1843" w:type="dxa"/>
          </w:tcPr>
          <w:p w14:paraId="6CEB9D2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32.0</w:t>
            </w:r>
          </w:p>
        </w:tc>
        <w:tc>
          <w:tcPr>
            <w:tcW w:w="1843" w:type="dxa"/>
          </w:tcPr>
          <w:p w14:paraId="25F810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32.7</w:t>
            </w:r>
          </w:p>
        </w:tc>
      </w:tr>
      <w:tr w:rsidR="00C46E3D" w:rsidRPr="00BA194C" w14:paraId="263819C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29B1145"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668</w:t>
            </w:r>
          </w:p>
        </w:tc>
        <w:tc>
          <w:tcPr>
            <w:tcW w:w="1843" w:type="dxa"/>
          </w:tcPr>
          <w:p w14:paraId="41F26A5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30.3</w:t>
            </w:r>
          </w:p>
        </w:tc>
        <w:tc>
          <w:tcPr>
            <w:tcW w:w="1843" w:type="dxa"/>
          </w:tcPr>
          <w:p w14:paraId="0BE6899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31.0</w:t>
            </w:r>
          </w:p>
        </w:tc>
      </w:tr>
      <w:tr w:rsidR="00C46E3D" w:rsidRPr="00BA194C" w14:paraId="4A2D907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140BCA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705</w:t>
            </w:r>
          </w:p>
        </w:tc>
        <w:tc>
          <w:tcPr>
            <w:tcW w:w="1843" w:type="dxa"/>
          </w:tcPr>
          <w:p w14:paraId="3B93489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1C537E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29.8</w:t>
            </w:r>
          </w:p>
        </w:tc>
      </w:tr>
      <w:tr w:rsidR="00C46E3D" w:rsidRPr="00BA194C" w14:paraId="21168A7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10B5AD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772</w:t>
            </w:r>
          </w:p>
        </w:tc>
        <w:tc>
          <w:tcPr>
            <w:tcW w:w="1843" w:type="dxa"/>
          </w:tcPr>
          <w:p w14:paraId="3BA842B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41136B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30.3</w:t>
            </w:r>
          </w:p>
        </w:tc>
      </w:tr>
      <w:tr w:rsidR="00C46E3D" w:rsidRPr="00BA194C" w14:paraId="686FC02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8CBB18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808</w:t>
            </w:r>
          </w:p>
        </w:tc>
        <w:tc>
          <w:tcPr>
            <w:tcW w:w="1843" w:type="dxa"/>
          </w:tcPr>
          <w:p w14:paraId="39676DC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4FEA3E9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BA194C" w14:paraId="4858255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22C8DB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919</w:t>
            </w:r>
          </w:p>
        </w:tc>
        <w:tc>
          <w:tcPr>
            <w:tcW w:w="1843" w:type="dxa"/>
          </w:tcPr>
          <w:p w14:paraId="22445EC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33.5</w:t>
            </w:r>
          </w:p>
        </w:tc>
        <w:tc>
          <w:tcPr>
            <w:tcW w:w="1843" w:type="dxa"/>
          </w:tcPr>
          <w:p w14:paraId="33F4907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33.6</w:t>
            </w:r>
          </w:p>
        </w:tc>
      </w:tr>
      <w:tr w:rsidR="00C46E3D" w:rsidRPr="00BA194C" w14:paraId="7882847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89C4B5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939</w:t>
            </w:r>
          </w:p>
        </w:tc>
        <w:tc>
          <w:tcPr>
            <w:tcW w:w="1843" w:type="dxa"/>
          </w:tcPr>
          <w:p w14:paraId="1F0374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31.6</w:t>
            </w:r>
          </w:p>
        </w:tc>
        <w:tc>
          <w:tcPr>
            <w:tcW w:w="1843" w:type="dxa"/>
          </w:tcPr>
          <w:p w14:paraId="629E933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32.7</w:t>
            </w:r>
          </w:p>
        </w:tc>
      </w:tr>
    </w:tbl>
    <w:p w14:paraId="421FA643" w14:textId="77777777" w:rsidR="00C46E3D" w:rsidRPr="00BA194C" w:rsidRDefault="00C46E3D" w:rsidP="00C46E3D">
      <w:pPr>
        <w:rPr>
          <w:rFonts w:ascii="Calibri" w:hAnsi="Calibri"/>
          <w:b/>
          <w:color w:val="000000" w:themeColor="text1"/>
        </w:rPr>
      </w:pPr>
      <w:r w:rsidRPr="00BA194C">
        <w:rPr>
          <w:rFonts w:ascii="Calibri" w:hAnsi="Calibri"/>
          <w:b/>
          <w:color w:val="000000" w:themeColor="text1"/>
        </w:rPr>
        <w:br w:type="page"/>
      </w:r>
    </w:p>
    <w:p w14:paraId="533A2FA1" w14:textId="77777777" w:rsidR="00C46E3D" w:rsidRPr="00F62309" w:rsidRDefault="00C46E3D" w:rsidP="00F62309">
      <w:pPr>
        <w:pStyle w:val="Heading2"/>
        <w:spacing w:after="100" w:afterAutospacing="1"/>
        <w:rPr>
          <w:rFonts w:ascii="Times New Roman" w:hAnsi="Times New Roman" w:cs="Times New Roman"/>
          <w:b/>
          <w:color w:val="000000" w:themeColor="text1"/>
          <w:sz w:val="24"/>
          <w:szCs w:val="24"/>
        </w:rPr>
      </w:pPr>
      <w:bookmarkStart w:id="93" w:name="_Toc430595358"/>
      <w:r w:rsidRPr="00F62309">
        <w:rPr>
          <w:rFonts w:ascii="Times New Roman" w:hAnsi="Times New Roman" w:cs="Times New Roman"/>
          <w:b/>
          <w:color w:val="000000" w:themeColor="text1"/>
          <w:sz w:val="24"/>
          <w:szCs w:val="24"/>
        </w:rPr>
        <w:lastRenderedPageBreak/>
        <w:t>Appendix 1.10 Middle adult humeral length measurements</w:t>
      </w:r>
      <w:bookmarkEnd w:id="93"/>
    </w:p>
    <w:tbl>
      <w:tblPr>
        <w:tblStyle w:val="TableGrid"/>
        <w:tblW w:w="0" w:type="auto"/>
        <w:tblLook w:val="04A0" w:firstRow="1" w:lastRow="0" w:firstColumn="1" w:lastColumn="0" w:noHBand="0" w:noVBand="1"/>
      </w:tblPr>
      <w:tblGrid>
        <w:gridCol w:w="704"/>
        <w:gridCol w:w="2552"/>
      </w:tblGrid>
      <w:tr w:rsidR="00C46E3D" w:rsidRPr="002C33E6" w14:paraId="5689D8B5" w14:textId="77777777" w:rsidTr="00C46E3D">
        <w:tc>
          <w:tcPr>
            <w:tcW w:w="3256" w:type="dxa"/>
            <w:gridSpan w:val="2"/>
            <w:vAlign w:val="center"/>
          </w:tcPr>
          <w:p w14:paraId="7A4224C7"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2C33E6" w14:paraId="410BB8AA" w14:textId="77777777" w:rsidTr="00C46E3D">
        <w:tc>
          <w:tcPr>
            <w:tcW w:w="704" w:type="dxa"/>
            <w:vAlign w:val="center"/>
          </w:tcPr>
          <w:p w14:paraId="014B7FAF"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486E0D94"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79B82526" w14:textId="77777777" w:rsidR="00C46E3D" w:rsidRPr="002C33E6" w:rsidRDefault="00C46E3D" w:rsidP="00C46E3D">
      <w:pPr>
        <w:rPr>
          <w:b/>
          <w:color w:val="000000" w:themeColor="text1"/>
        </w:rPr>
      </w:pPr>
    </w:p>
    <w:tbl>
      <w:tblPr>
        <w:tblStyle w:val="GridTable1Light2"/>
        <w:tblW w:w="5382" w:type="dxa"/>
        <w:tblLook w:val="04A0" w:firstRow="1" w:lastRow="0" w:firstColumn="1" w:lastColumn="0" w:noHBand="0" w:noVBand="1"/>
      </w:tblPr>
      <w:tblGrid>
        <w:gridCol w:w="1696"/>
        <w:gridCol w:w="1843"/>
        <w:gridCol w:w="1843"/>
      </w:tblGrid>
      <w:tr w:rsidR="00C46E3D" w:rsidRPr="002C33E6" w14:paraId="6BC00CE7" w14:textId="77777777" w:rsidTr="00C46E3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96" w:type="dxa"/>
            <w:noWrap/>
          </w:tcPr>
          <w:p w14:paraId="28762961"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Individual</w:t>
            </w:r>
          </w:p>
        </w:tc>
        <w:tc>
          <w:tcPr>
            <w:tcW w:w="1843" w:type="dxa"/>
          </w:tcPr>
          <w:p w14:paraId="581E2A68"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Length (left)</w:t>
            </w:r>
          </w:p>
          <w:p w14:paraId="184DAC27"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 xml:space="preserve"> (cm)</w:t>
            </w:r>
          </w:p>
        </w:tc>
        <w:tc>
          <w:tcPr>
            <w:tcW w:w="1843" w:type="dxa"/>
          </w:tcPr>
          <w:p w14:paraId="76D21BDF"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Length (right)</w:t>
            </w:r>
          </w:p>
          <w:p w14:paraId="758433B1"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(cm)</w:t>
            </w:r>
          </w:p>
        </w:tc>
      </w:tr>
      <w:tr w:rsidR="00C46E3D" w:rsidRPr="002C33E6" w14:paraId="22BA3B28"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tcPr>
          <w:p w14:paraId="41BBE0A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1843" w:type="dxa"/>
          </w:tcPr>
          <w:p w14:paraId="5FA5F4F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32.7</w:t>
            </w:r>
          </w:p>
        </w:tc>
        <w:tc>
          <w:tcPr>
            <w:tcW w:w="1843" w:type="dxa"/>
          </w:tcPr>
          <w:p w14:paraId="7CB40F4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33.5</w:t>
            </w:r>
          </w:p>
        </w:tc>
      </w:tr>
      <w:tr w:rsidR="00C46E3D" w:rsidRPr="002C33E6" w14:paraId="149AA975"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D7C41D3"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11</w:t>
            </w:r>
          </w:p>
        </w:tc>
        <w:tc>
          <w:tcPr>
            <w:tcW w:w="1843" w:type="dxa"/>
          </w:tcPr>
          <w:p w14:paraId="02F622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29.5</w:t>
            </w:r>
          </w:p>
        </w:tc>
        <w:tc>
          <w:tcPr>
            <w:tcW w:w="1843" w:type="dxa"/>
          </w:tcPr>
          <w:p w14:paraId="37A01D8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07A48B24"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tcPr>
          <w:p w14:paraId="0C63A1F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74</w:t>
            </w:r>
          </w:p>
        </w:tc>
        <w:tc>
          <w:tcPr>
            <w:tcW w:w="1843" w:type="dxa"/>
          </w:tcPr>
          <w:p w14:paraId="6548ED2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843" w:type="dxa"/>
          </w:tcPr>
          <w:p w14:paraId="39BFA18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31.4</w:t>
            </w:r>
          </w:p>
        </w:tc>
      </w:tr>
      <w:tr w:rsidR="00C46E3D" w:rsidRPr="002C33E6" w14:paraId="1D159F00"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E7AA86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92</w:t>
            </w:r>
          </w:p>
        </w:tc>
        <w:tc>
          <w:tcPr>
            <w:tcW w:w="1843" w:type="dxa"/>
          </w:tcPr>
          <w:p w14:paraId="529BB72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31.3</w:t>
            </w:r>
          </w:p>
        </w:tc>
        <w:tc>
          <w:tcPr>
            <w:tcW w:w="1843" w:type="dxa"/>
          </w:tcPr>
          <w:p w14:paraId="3ACE72C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32.0</w:t>
            </w:r>
          </w:p>
        </w:tc>
      </w:tr>
      <w:tr w:rsidR="00C46E3D" w:rsidRPr="002C33E6" w14:paraId="1C8A69C1"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8175A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168</w:t>
            </w:r>
          </w:p>
        </w:tc>
        <w:tc>
          <w:tcPr>
            <w:tcW w:w="1843" w:type="dxa"/>
          </w:tcPr>
          <w:p w14:paraId="3E8B596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843" w:type="dxa"/>
          </w:tcPr>
          <w:p w14:paraId="02F217D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18E319B2"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507DD3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188</w:t>
            </w:r>
          </w:p>
        </w:tc>
        <w:tc>
          <w:tcPr>
            <w:tcW w:w="1843" w:type="dxa"/>
          </w:tcPr>
          <w:p w14:paraId="19BF72F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35.7</w:t>
            </w:r>
          </w:p>
        </w:tc>
        <w:tc>
          <w:tcPr>
            <w:tcW w:w="1843" w:type="dxa"/>
          </w:tcPr>
          <w:p w14:paraId="60AAF0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35.7</w:t>
            </w:r>
          </w:p>
        </w:tc>
      </w:tr>
      <w:tr w:rsidR="00C46E3D" w:rsidRPr="002C33E6" w14:paraId="34C591E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B5D859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193A</w:t>
            </w:r>
          </w:p>
        </w:tc>
        <w:tc>
          <w:tcPr>
            <w:tcW w:w="1843" w:type="dxa"/>
          </w:tcPr>
          <w:p w14:paraId="2DDC1B4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33.4</w:t>
            </w:r>
          </w:p>
        </w:tc>
        <w:tc>
          <w:tcPr>
            <w:tcW w:w="1843" w:type="dxa"/>
          </w:tcPr>
          <w:p w14:paraId="70101A1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33.7</w:t>
            </w:r>
          </w:p>
        </w:tc>
      </w:tr>
      <w:tr w:rsidR="00C46E3D" w:rsidRPr="002C33E6" w14:paraId="07398072"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tcPr>
          <w:p w14:paraId="1A7B824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217</w:t>
            </w:r>
          </w:p>
        </w:tc>
        <w:tc>
          <w:tcPr>
            <w:tcW w:w="1843" w:type="dxa"/>
          </w:tcPr>
          <w:p w14:paraId="0F4156C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32.7</w:t>
            </w:r>
          </w:p>
        </w:tc>
        <w:tc>
          <w:tcPr>
            <w:tcW w:w="1843" w:type="dxa"/>
          </w:tcPr>
          <w:p w14:paraId="58A9DAB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33.7</w:t>
            </w:r>
          </w:p>
        </w:tc>
      </w:tr>
      <w:tr w:rsidR="00C46E3D" w:rsidRPr="002C33E6" w14:paraId="65CD0F5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014B9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237</w:t>
            </w:r>
          </w:p>
        </w:tc>
        <w:tc>
          <w:tcPr>
            <w:tcW w:w="1843" w:type="dxa"/>
          </w:tcPr>
          <w:p w14:paraId="00BD9FD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31.4</w:t>
            </w:r>
          </w:p>
        </w:tc>
        <w:tc>
          <w:tcPr>
            <w:tcW w:w="1843" w:type="dxa"/>
          </w:tcPr>
          <w:p w14:paraId="05A9FFF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r>
      <w:tr w:rsidR="00C46E3D" w:rsidRPr="002C33E6" w14:paraId="4C41288B"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6D2E19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239</w:t>
            </w:r>
          </w:p>
        </w:tc>
        <w:tc>
          <w:tcPr>
            <w:tcW w:w="1843" w:type="dxa"/>
          </w:tcPr>
          <w:p w14:paraId="632656E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843" w:type="dxa"/>
          </w:tcPr>
          <w:p w14:paraId="50E069A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38E128AA"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ABD3B47"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259</w:t>
            </w:r>
          </w:p>
        </w:tc>
        <w:tc>
          <w:tcPr>
            <w:tcW w:w="1843" w:type="dxa"/>
          </w:tcPr>
          <w:p w14:paraId="48980A6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33.2</w:t>
            </w:r>
          </w:p>
        </w:tc>
        <w:tc>
          <w:tcPr>
            <w:tcW w:w="1843" w:type="dxa"/>
          </w:tcPr>
          <w:p w14:paraId="0BD3012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1A44C163"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0E1CB44"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295</w:t>
            </w:r>
          </w:p>
        </w:tc>
        <w:tc>
          <w:tcPr>
            <w:tcW w:w="1843" w:type="dxa"/>
          </w:tcPr>
          <w:p w14:paraId="613FAA7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32.6</w:t>
            </w:r>
          </w:p>
        </w:tc>
        <w:tc>
          <w:tcPr>
            <w:tcW w:w="1843" w:type="dxa"/>
          </w:tcPr>
          <w:p w14:paraId="627AC0D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716226CB"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ABBBF2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317</w:t>
            </w:r>
          </w:p>
        </w:tc>
        <w:tc>
          <w:tcPr>
            <w:tcW w:w="1843" w:type="dxa"/>
          </w:tcPr>
          <w:p w14:paraId="6FA1A40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33.4</w:t>
            </w:r>
          </w:p>
        </w:tc>
        <w:tc>
          <w:tcPr>
            <w:tcW w:w="1843" w:type="dxa"/>
          </w:tcPr>
          <w:p w14:paraId="271F288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34.7</w:t>
            </w:r>
          </w:p>
        </w:tc>
      </w:tr>
      <w:tr w:rsidR="00C46E3D" w:rsidRPr="002C33E6" w14:paraId="2A944774"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D772797"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375</w:t>
            </w:r>
          </w:p>
        </w:tc>
        <w:tc>
          <w:tcPr>
            <w:tcW w:w="1843" w:type="dxa"/>
          </w:tcPr>
          <w:p w14:paraId="3F36B0C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843" w:type="dxa"/>
          </w:tcPr>
          <w:p w14:paraId="3028DC3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5442ED7D"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585E617"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553</w:t>
            </w:r>
          </w:p>
        </w:tc>
        <w:tc>
          <w:tcPr>
            <w:tcW w:w="1843" w:type="dxa"/>
          </w:tcPr>
          <w:p w14:paraId="4CD8B5A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33.5</w:t>
            </w:r>
          </w:p>
        </w:tc>
        <w:tc>
          <w:tcPr>
            <w:tcW w:w="1843" w:type="dxa"/>
          </w:tcPr>
          <w:p w14:paraId="30BCC0F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34.1</w:t>
            </w:r>
          </w:p>
        </w:tc>
      </w:tr>
      <w:tr w:rsidR="00C46E3D" w:rsidRPr="002C33E6" w14:paraId="72B4ABC0"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69DABA1"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577</w:t>
            </w:r>
          </w:p>
        </w:tc>
        <w:tc>
          <w:tcPr>
            <w:tcW w:w="1843" w:type="dxa"/>
          </w:tcPr>
          <w:p w14:paraId="09CE037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32.9</w:t>
            </w:r>
          </w:p>
        </w:tc>
        <w:tc>
          <w:tcPr>
            <w:tcW w:w="1843" w:type="dxa"/>
          </w:tcPr>
          <w:p w14:paraId="3F6722F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4A809459"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82DDF0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579</w:t>
            </w:r>
          </w:p>
        </w:tc>
        <w:tc>
          <w:tcPr>
            <w:tcW w:w="1843" w:type="dxa"/>
          </w:tcPr>
          <w:p w14:paraId="32D2208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29.8</w:t>
            </w:r>
          </w:p>
        </w:tc>
        <w:tc>
          <w:tcPr>
            <w:tcW w:w="1843" w:type="dxa"/>
          </w:tcPr>
          <w:p w14:paraId="4236C71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6384E47F"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1C7EFC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582</w:t>
            </w:r>
          </w:p>
        </w:tc>
        <w:tc>
          <w:tcPr>
            <w:tcW w:w="1843" w:type="dxa"/>
          </w:tcPr>
          <w:p w14:paraId="2E45754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843" w:type="dxa"/>
          </w:tcPr>
          <w:p w14:paraId="39B157D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34.0</w:t>
            </w:r>
          </w:p>
        </w:tc>
      </w:tr>
      <w:tr w:rsidR="00C46E3D" w:rsidRPr="002C33E6" w14:paraId="4916CE6C"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C3EB7D8"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620</w:t>
            </w:r>
          </w:p>
        </w:tc>
        <w:tc>
          <w:tcPr>
            <w:tcW w:w="1843" w:type="dxa"/>
          </w:tcPr>
          <w:p w14:paraId="0D1FE64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31.4</w:t>
            </w:r>
          </w:p>
        </w:tc>
        <w:tc>
          <w:tcPr>
            <w:tcW w:w="1843" w:type="dxa"/>
          </w:tcPr>
          <w:p w14:paraId="1BD1578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092B66E7"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F9E7EB"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670</w:t>
            </w:r>
          </w:p>
        </w:tc>
        <w:tc>
          <w:tcPr>
            <w:tcW w:w="1843" w:type="dxa"/>
          </w:tcPr>
          <w:p w14:paraId="3042DE5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29.5</w:t>
            </w:r>
          </w:p>
        </w:tc>
        <w:tc>
          <w:tcPr>
            <w:tcW w:w="1843" w:type="dxa"/>
          </w:tcPr>
          <w:p w14:paraId="105788E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0A000BE5" w14:textId="77777777" w:rsidTr="00C46E3D">
        <w:trPr>
          <w:trHeight w:val="262"/>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1757C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842</w:t>
            </w:r>
          </w:p>
        </w:tc>
        <w:tc>
          <w:tcPr>
            <w:tcW w:w="1843" w:type="dxa"/>
          </w:tcPr>
          <w:p w14:paraId="578E448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1843" w:type="dxa"/>
          </w:tcPr>
          <w:p w14:paraId="07E8D35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bl>
    <w:p w14:paraId="3ED50385" w14:textId="77777777" w:rsidR="00C46E3D" w:rsidRPr="00F62309" w:rsidRDefault="00C46E3D" w:rsidP="00F62309">
      <w:pPr>
        <w:pStyle w:val="Heading2"/>
        <w:spacing w:after="100" w:afterAutospacing="1"/>
        <w:rPr>
          <w:rFonts w:ascii="Times New Roman" w:hAnsi="Times New Roman" w:cs="Times New Roman"/>
          <w:b/>
          <w:color w:val="000000" w:themeColor="text1"/>
          <w:sz w:val="24"/>
          <w:szCs w:val="24"/>
        </w:rPr>
      </w:pPr>
      <w:r w:rsidRPr="002C33E6">
        <w:rPr>
          <w:b/>
          <w:color w:val="000000" w:themeColor="text1"/>
        </w:rPr>
        <w:br w:type="page"/>
      </w:r>
      <w:bookmarkStart w:id="94" w:name="_Toc430595359"/>
      <w:r w:rsidRPr="00F62309">
        <w:rPr>
          <w:rFonts w:ascii="Times New Roman" w:hAnsi="Times New Roman" w:cs="Times New Roman"/>
          <w:b/>
          <w:color w:val="000000" w:themeColor="text1"/>
          <w:sz w:val="24"/>
          <w:szCs w:val="24"/>
        </w:rPr>
        <w:lastRenderedPageBreak/>
        <w:t>Appendix 1.11 Old adult humeral length measurements</w:t>
      </w:r>
      <w:bookmarkEnd w:id="94"/>
    </w:p>
    <w:tbl>
      <w:tblPr>
        <w:tblStyle w:val="TableGrid"/>
        <w:tblW w:w="0" w:type="auto"/>
        <w:tblLook w:val="04A0" w:firstRow="1" w:lastRow="0" w:firstColumn="1" w:lastColumn="0" w:noHBand="0" w:noVBand="1"/>
      </w:tblPr>
      <w:tblGrid>
        <w:gridCol w:w="704"/>
        <w:gridCol w:w="2552"/>
      </w:tblGrid>
      <w:tr w:rsidR="00C46E3D" w:rsidRPr="002C33E6" w14:paraId="25D1D95B" w14:textId="77777777" w:rsidTr="00C46E3D">
        <w:tc>
          <w:tcPr>
            <w:tcW w:w="3256" w:type="dxa"/>
            <w:gridSpan w:val="2"/>
            <w:vAlign w:val="center"/>
          </w:tcPr>
          <w:p w14:paraId="0CF4C90E"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2C33E6" w14:paraId="4FAF6893" w14:textId="77777777" w:rsidTr="00C46E3D">
        <w:tc>
          <w:tcPr>
            <w:tcW w:w="704" w:type="dxa"/>
            <w:vAlign w:val="center"/>
          </w:tcPr>
          <w:p w14:paraId="7E8C4588" w14:textId="77777777" w:rsidR="00C46E3D" w:rsidRPr="002C33E6" w:rsidRDefault="00C46E3D" w:rsidP="00C46E3D">
            <w:pPr>
              <w:jc w:val="center"/>
              <w:rPr>
                <w:b/>
                <w:color w:val="000000" w:themeColor="text1"/>
              </w:rPr>
            </w:pPr>
            <w:r w:rsidRPr="002C33E6">
              <w:rPr>
                <w:b/>
                <w:color w:val="000000" w:themeColor="text1"/>
              </w:rPr>
              <w:t>-</w:t>
            </w:r>
          </w:p>
        </w:tc>
        <w:tc>
          <w:tcPr>
            <w:tcW w:w="2552" w:type="dxa"/>
          </w:tcPr>
          <w:p w14:paraId="66546B90"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174BB382" w14:textId="77777777" w:rsidR="00C46E3D" w:rsidRPr="002C33E6" w:rsidRDefault="00C46E3D" w:rsidP="00C46E3D">
      <w:pPr>
        <w:rPr>
          <w:b/>
          <w:color w:val="000000" w:themeColor="text1"/>
        </w:rPr>
      </w:pPr>
    </w:p>
    <w:tbl>
      <w:tblPr>
        <w:tblStyle w:val="GridTable1Light2"/>
        <w:tblW w:w="5382" w:type="dxa"/>
        <w:tblLook w:val="04A0" w:firstRow="1" w:lastRow="0" w:firstColumn="1" w:lastColumn="0" w:noHBand="0" w:noVBand="1"/>
      </w:tblPr>
      <w:tblGrid>
        <w:gridCol w:w="1696"/>
        <w:gridCol w:w="1843"/>
        <w:gridCol w:w="1843"/>
      </w:tblGrid>
      <w:tr w:rsidR="00C46E3D" w:rsidRPr="002C33E6" w14:paraId="0D502E5B" w14:textId="77777777" w:rsidTr="00C46E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4E324F7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Individual</w:t>
            </w:r>
          </w:p>
        </w:tc>
        <w:tc>
          <w:tcPr>
            <w:tcW w:w="1843" w:type="dxa"/>
          </w:tcPr>
          <w:p w14:paraId="7B1FDF92"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Length (left)</w:t>
            </w:r>
          </w:p>
          <w:p w14:paraId="10D0E598"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 xml:space="preserve"> (cm)</w:t>
            </w:r>
          </w:p>
        </w:tc>
        <w:tc>
          <w:tcPr>
            <w:tcW w:w="1843" w:type="dxa"/>
          </w:tcPr>
          <w:p w14:paraId="3904ADF1"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 xml:space="preserve">Length (right) </w:t>
            </w:r>
          </w:p>
          <w:p w14:paraId="0391D976"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(cm)</w:t>
            </w:r>
          </w:p>
        </w:tc>
      </w:tr>
      <w:tr w:rsidR="00C46E3D" w:rsidRPr="002C33E6" w14:paraId="00B0F14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580F0C2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53</w:t>
            </w:r>
          </w:p>
        </w:tc>
        <w:tc>
          <w:tcPr>
            <w:tcW w:w="1843" w:type="dxa"/>
          </w:tcPr>
          <w:p w14:paraId="545256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75BD77F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7B41A76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F2474C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125</w:t>
            </w:r>
          </w:p>
        </w:tc>
        <w:tc>
          <w:tcPr>
            <w:tcW w:w="1843" w:type="dxa"/>
          </w:tcPr>
          <w:p w14:paraId="54A0BD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34.2</w:t>
            </w:r>
          </w:p>
        </w:tc>
        <w:tc>
          <w:tcPr>
            <w:tcW w:w="1843" w:type="dxa"/>
          </w:tcPr>
          <w:p w14:paraId="358646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34.6</w:t>
            </w:r>
          </w:p>
        </w:tc>
      </w:tr>
      <w:tr w:rsidR="00C46E3D" w:rsidRPr="002C33E6" w14:paraId="09B3083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20C0871E"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128</w:t>
            </w:r>
          </w:p>
        </w:tc>
        <w:tc>
          <w:tcPr>
            <w:tcW w:w="1843" w:type="dxa"/>
          </w:tcPr>
          <w:p w14:paraId="150C5C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31.8</w:t>
            </w:r>
          </w:p>
        </w:tc>
        <w:tc>
          <w:tcPr>
            <w:tcW w:w="1843" w:type="dxa"/>
          </w:tcPr>
          <w:p w14:paraId="163BA84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32.1</w:t>
            </w:r>
          </w:p>
        </w:tc>
      </w:tr>
      <w:tr w:rsidR="00C46E3D" w:rsidRPr="002C33E6" w14:paraId="2428464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44E8204"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132</w:t>
            </w:r>
          </w:p>
        </w:tc>
        <w:tc>
          <w:tcPr>
            <w:tcW w:w="1843" w:type="dxa"/>
          </w:tcPr>
          <w:p w14:paraId="42DEA61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31.5</w:t>
            </w:r>
          </w:p>
        </w:tc>
        <w:tc>
          <w:tcPr>
            <w:tcW w:w="1843" w:type="dxa"/>
          </w:tcPr>
          <w:p w14:paraId="7296F45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32.7</w:t>
            </w:r>
          </w:p>
        </w:tc>
      </w:tr>
      <w:tr w:rsidR="00C46E3D" w:rsidRPr="002C33E6" w14:paraId="47DA25F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81C22A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151</w:t>
            </w:r>
          </w:p>
        </w:tc>
        <w:tc>
          <w:tcPr>
            <w:tcW w:w="1843" w:type="dxa"/>
          </w:tcPr>
          <w:p w14:paraId="2A6B126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68ACCA4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35.5</w:t>
            </w:r>
          </w:p>
        </w:tc>
      </w:tr>
      <w:tr w:rsidR="00C46E3D" w:rsidRPr="002C33E6" w14:paraId="41CCDBE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6EE8850"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189</w:t>
            </w:r>
          </w:p>
        </w:tc>
        <w:tc>
          <w:tcPr>
            <w:tcW w:w="1843" w:type="dxa"/>
          </w:tcPr>
          <w:p w14:paraId="57F01EE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31DE8C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29.8</w:t>
            </w:r>
          </w:p>
        </w:tc>
      </w:tr>
      <w:tr w:rsidR="00C46E3D" w:rsidRPr="002C33E6" w14:paraId="6BCB5AE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B1E278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242</w:t>
            </w:r>
          </w:p>
        </w:tc>
        <w:tc>
          <w:tcPr>
            <w:tcW w:w="1843" w:type="dxa"/>
          </w:tcPr>
          <w:p w14:paraId="7EDF5FB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32.2</w:t>
            </w:r>
          </w:p>
        </w:tc>
        <w:tc>
          <w:tcPr>
            <w:tcW w:w="1843" w:type="dxa"/>
          </w:tcPr>
          <w:p w14:paraId="5A683B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32.5</w:t>
            </w:r>
          </w:p>
        </w:tc>
      </w:tr>
      <w:tr w:rsidR="00C46E3D" w:rsidRPr="002C33E6" w14:paraId="749571F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36C110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289</w:t>
            </w:r>
          </w:p>
        </w:tc>
        <w:tc>
          <w:tcPr>
            <w:tcW w:w="1843" w:type="dxa"/>
          </w:tcPr>
          <w:p w14:paraId="13D75A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47A7347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31.1</w:t>
            </w:r>
          </w:p>
        </w:tc>
      </w:tr>
      <w:tr w:rsidR="00C46E3D" w:rsidRPr="002C33E6" w14:paraId="2579DB0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428A7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329</w:t>
            </w:r>
          </w:p>
        </w:tc>
        <w:tc>
          <w:tcPr>
            <w:tcW w:w="1843" w:type="dxa"/>
          </w:tcPr>
          <w:p w14:paraId="27C6E0C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13AB160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057BB37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ED52B8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333</w:t>
            </w:r>
          </w:p>
        </w:tc>
        <w:tc>
          <w:tcPr>
            <w:tcW w:w="1843" w:type="dxa"/>
          </w:tcPr>
          <w:p w14:paraId="62F3E7E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42139D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0E75046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59FBBB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334</w:t>
            </w:r>
          </w:p>
        </w:tc>
        <w:tc>
          <w:tcPr>
            <w:tcW w:w="1843" w:type="dxa"/>
          </w:tcPr>
          <w:p w14:paraId="0BF1F2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31.8</w:t>
            </w:r>
          </w:p>
        </w:tc>
        <w:tc>
          <w:tcPr>
            <w:tcW w:w="1843" w:type="dxa"/>
          </w:tcPr>
          <w:p w14:paraId="5BE8D6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32.6</w:t>
            </w:r>
          </w:p>
        </w:tc>
      </w:tr>
      <w:tr w:rsidR="00C46E3D" w:rsidRPr="002C33E6" w14:paraId="302125B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A35DF7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406</w:t>
            </w:r>
          </w:p>
        </w:tc>
        <w:tc>
          <w:tcPr>
            <w:tcW w:w="1843" w:type="dxa"/>
          </w:tcPr>
          <w:p w14:paraId="3FCADD7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649E835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5295BC7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2B02B5C"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427</w:t>
            </w:r>
          </w:p>
        </w:tc>
        <w:tc>
          <w:tcPr>
            <w:tcW w:w="1843" w:type="dxa"/>
          </w:tcPr>
          <w:p w14:paraId="3B7C080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33.1</w:t>
            </w:r>
          </w:p>
        </w:tc>
        <w:tc>
          <w:tcPr>
            <w:tcW w:w="1843" w:type="dxa"/>
          </w:tcPr>
          <w:p w14:paraId="204D5A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33.7</w:t>
            </w:r>
          </w:p>
        </w:tc>
      </w:tr>
      <w:tr w:rsidR="00C46E3D" w:rsidRPr="002C33E6" w14:paraId="2281FF0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556AE9A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428</w:t>
            </w:r>
          </w:p>
        </w:tc>
        <w:tc>
          <w:tcPr>
            <w:tcW w:w="1843" w:type="dxa"/>
          </w:tcPr>
          <w:p w14:paraId="0192AB2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33.1</w:t>
            </w:r>
          </w:p>
        </w:tc>
        <w:tc>
          <w:tcPr>
            <w:tcW w:w="1843" w:type="dxa"/>
          </w:tcPr>
          <w:p w14:paraId="72BB9C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34.9</w:t>
            </w:r>
          </w:p>
        </w:tc>
      </w:tr>
      <w:tr w:rsidR="00C46E3D" w:rsidRPr="002C33E6" w14:paraId="2E0B0EF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tcPr>
          <w:p w14:paraId="7022B88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471</w:t>
            </w:r>
          </w:p>
        </w:tc>
        <w:tc>
          <w:tcPr>
            <w:tcW w:w="1843" w:type="dxa"/>
          </w:tcPr>
          <w:p w14:paraId="7F0E7B0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699256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34.0</w:t>
            </w:r>
          </w:p>
        </w:tc>
      </w:tr>
      <w:tr w:rsidR="00C46E3D" w:rsidRPr="002C33E6" w14:paraId="2178669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4A9C88"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491</w:t>
            </w:r>
          </w:p>
        </w:tc>
        <w:tc>
          <w:tcPr>
            <w:tcW w:w="1843" w:type="dxa"/>
          </w:tcPr>
          <w:p w14:paraId="3E63F61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33.2</w:t>
            </w:r>
          </w:p>
        </w:tc>
        <w:tc>
          <w:tcPr>
            <w:tcW w:w="1843" w:type="dxa"/>
          </w:tcPr>
          <w:p w14:paraId="1BE454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41A5AEE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30369D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527</w:t>
            </w:r>
          </w:p>
        </w:tc>
        <w:tc>
          <w:tcPr>
            <w:tcW w:w="1843" w:type="dxa"/>
          </w:tcPr>
          <w:p w14:paraId="5501556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33.1</w:t>
            </w:r>
          </w:p>
        </w:tc>
        <w:tc>
          <w:tcPr>
            <w:tcW w:w="1843" w:type="dxa"/>
          </w:tcPr>
          <w:p w14:paraId="2F35E5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33.7</w:t>
            </w:r>
          </w:p>
        </w:tc>
      </w:tr>
      <w:tr w:rsidR="00C46E3D" w:rsidRPr="002C33E6" w14:paraId="1418945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C331582"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592</w:t>
            </w:r>
          </w:p>
        </w:tc>
        <w:tc>
          <w:tcPr>
            <w:tcW w:w="1843" w:type="dxa"/>
          </w:tcPr>
          <w:p w14:paraId="1ECCC3F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34.2</w:t>
            </w:r>
          </w:p>
        </w:tc>
        <w:tc>
          <w:tcPr>
            <w:tcW w:w="1843" w:type="dxa"/>
          </w:tcPr>
          <w:p w14:paraId="3085B2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35.6</w:t>
            </w:r>
          </w:p>
        </w:tc>
      </w:tr>
      <w:tr w:rsidR="00C46E3D" w:rsidRPr="002C33E6" w14:paraId="735FB89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E00BA49"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611</w:t>
            </w:r>
          </w:p>
        </w:tc>
        <w:tc>
          <w:tcPr>
            <w:tcW w:w="1843" w:type="dxa"/>
          </w:tcPr>
          <w:p w14:paraId="4CF737B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432166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4A752B9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A38B63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649</w:t>
            </w:r>
          </w:p>
        </w:tc>
        <w:tc>
          <w:tcPr>
            <w:tcW w:w="1843" w:type="dxa"/>
          </w:tcPr>
          <w:p w14:paraId="2CB4567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32.7</w:t>
            </w:r>
          </w:p>
        </w:tc>
        <w:tc>
          <w:tcPr>
            <w:tcW w:w="1843" w:type="dxa"/>
          </w:tcPr>
          <w:p w14:paraId="1D6518C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32.7</w:t>
            </w:r>
          </w:p>
        </w:tc>
      </w:tr>
      <w:tr w:rsidR="00C46E3D" w:rsidRPr="002C33E6" w14:paraId="6F633CB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C1625C3"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654</w:t>
            </w:r>
          </w:p>
        </w:tc>
        <w:tc>
          <w:tcPr>
            <w:tcW w:w="1843" w:type="dxa"/>
          </w:tcPr>
          <w:p w14:paraId="48B35E8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31.4</w:t>
            </w:r>
          </w:p>
        </w:tc>
        <w:tc>
          <w:tcPr>
            <w:tcW w:w="1843" w:type="dxa"/>
          </w:tcPr>
          <w:p w14:paraId="243DBC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3989F7C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D1D596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699</w:t>
            </w:r>
          </w:p>
        </w:tc>
        <w:tc>
          <w:tcPr>
            <w:tcW w:w="1843" w:type="dxa"/>
          </w:tcPr>
          <w:p w14:paraId="79FC8AB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33.5</w:t>
            </w:r>
          </w:p>
        </w:tc>
        <w:tc>
          <w:tcPr>
            <w:tcW w:w="1843" w:type="dxa"/>
          </w:tcPr>
          <w:p w14:paraId="686303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3F5A92C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CF3628F"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714</w:t>
            </w:r>
          </w:p>
        </w:tc>
        <w:tc>
          <w:tcPr>
            <w:tcW w:w="1843" w:type="dxa"/>
          </w:tcPr>
          <w:p w14:paraId="2018FCE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31.2</w:t>
            </w:r>
          </w:p>
        </w:tc>
        <w:tc>
          <w:tcPr>
            <w:tcW w:w="1843" w:type="dxa"/>
          </w:tcPr>
          <w:p w14:paraId="79AB654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32.1</w:t>
            </w:r>
          </w:p>
        </w:tc>
      </w:tr>
      <w:tr w:rsidR="00C46E3D" w:rsidRPr="002C33E6" w14:paraId="1F652FC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0BD47D7"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767</w:t>
            </w:r>
          </w:p>
        </w:tc>
        <w:tc>
          <w:tcPr>
            <w:tcW w:w="1843" w:type="dxa"/>
          </w:tcPr>
          <w:p w14:paraId="4879C6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02BCC88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35.6</w:t>
            </w:r>
          </w:p>
        </w:tc>
      </w:tr>
      <w:tr w:rsidR="00C46E3D" w:rsidRPr="002C33E6" w14:paraId="6C0349D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7E74F4D"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828</w:t>
            </w:r>
          </w:p>
        </w:tc>
        <w:tc>
          <w:tcPr>
            <w:tcW w:w="1843" w:type="dxa"/>
          </w:tcPr>
          <w:p w14:paraId="4FD9EB3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7621068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r>
      <w:tr w:rsidR="00C46E3D" w:rsidRPr="002C33E6" w14:paraId="651E22C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533D7BA"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876</w:t>
            </w:r>
          </w:p>
        </w:tc>
        <w:tc>
          <w:tcPr>
            <w:tcW w:w="1843" w:type="dxa"/>
          </w:tcPr>
          <w:p w14:paraId="40E7DD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1A3101C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32.9</w:t>
            </w:r>
          </w:p>
        </w:tc>
      </w:tr>
      <w:tr w:rsidR="00C46E3D" w:rsidRPr="002C33E6" w14:paraId="03A629A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2842CB" w14:textId="77777777" w:rsidR="00C46E3D" w:rsidRPr="00BA194C" w:rsidRDefault="00C46E3D" w:rsidP="00C46E3D">
            <w:pPr>
              <w:jc w:val="center"/>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903</w:t>
            </w:r>
          </w:p>
        </w:tc>
        <w:tc>
          <w:tcPr>
            <w:tcW w:w="1843" w:type="dxa"/>
          </w:tcPr>
          <w:p w14:paraId="339749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w:t>
            </w:r>
          </w:p>
        </w:tc>
        <w:tc>
          <w:tcPr>
            <w:tcW w:w="1843" w:type="dxa"/>
          </w:tcPr>
          <w:p w14:paraId="4DDF1E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BA194C">
              <w:rPr>
                <w:rFonts w:ascii="Calibri" w:eastAsia="Times New Roman" w:hAnsi="Calibri" w:cs="Times New Roman"/>
                <w:color w:val="000000" w:themeColor="text1"/>
                <w:sz w:val="22"/>
                <w:lang w:eastAsia="en-CA"/>
              </w:rPr>
              <w:t>33.0</w:t>
            </w:r>
          </w:p>
        </w:tc>
      </w:tr>
    </w:tbl>
    <w:p w14:paraId="1898C37D" w14:textId="77777777" w:rsidR="00C46E3D" w:rsidRPr="002C33E6" w:rsidRDefault="00C46E3D" w:rsidP="00C46E3D">
      <w:pPr>
        <w:rPr>
          <w:b/>
          <w:color w:val="000000" w:themeColor="text1"/>
        </w:rPr>
      </w:pPr>
      <w:r w:rsidRPr="002C33E6">
        <w:rPr>
          <w:b/>
          <w:color w:val="000000" w:themeColor="text1"/>
        </w:rPr>
        <w:br w:type="page"/>
      </w:r>
    </w:p>
    <w:p w14:paraId="37904164" w14:textId="77777777" w:rsidR="00C46E3D" w:rsidRPr="00F62309" w:rsidRDefault="00C46E3D" w:rsidP="00F62309">
      <w:pPr>
        <w:pStyle w:val="Heading2"/>
        <w:spacing w:after="100" w:afterAutospacing="1"/>
        <w:rPr>
          <w:rFonts w:ascii="Times New Roman" w:hAnsi="Times New Roman" w:cs="Times New Roman"/>
          <w:b/>
          <w:color w:val="000000" w:themeColor="text1"/>
          <w:sz w:val="24"/>
          <w:szCs w:val="24"/>
        </w:rPr>
      </w:pPr>
      <w:bookmarkStart w:id="95" w:name="_Toc430595360"/>
      <w:r w:rsidRPr="00F62309">
        <w:rPr>
          <w:rFonts w:ascii="Times New Roman" w:hAnsi="Times New Roman" w:cs="Times New Roman"/>
          <w:b/>
          <w:color w:val="000000" w:themeColor="text1"/>
          <w:sz w:val="24"/>
          <w:szCs w:val="24"/>
        </w:rPr>
        <w:lastRenderedPageBreak/>
        <w:t>Appendix 1.12 Young adult metacarpal measurements (left)</w:t>
      </w:r>
      <w:bookmarkEnd w:id="95"/>
    </w:p>
    <w:tbl>
      <w:tblPr>
        <w:tblStyle w:val="TableGrid"/>
        <w:tblW w:w="0" w:type="auto"/>
        <w:tblLook w:val="04A0" w:firstRow="1" w:lastRow="0" w:firstColumn="1" w:lastColumn="0" w:noHBand="0" w:noVBand="1"/>
      </w:tblPr>
      <w:tblGrid>
        <w:gridCol w:w="704"/>
        <w:gridCol w:w="2552"/>
      </w:tblGrid>
      <w:tr w:rsidR="00C46E3D" w:rsidRPr="00BA194C" w14:paraId="349031AA" w14:textId="77777777" w:rsidTr="00C46E3D">
        <w:tc>
          <w:tcPr>
            <w:tcW w:w="3256" w:type="dxa"/>
            <w:gridSpan w:val="2"/>
            <w:vAlign w:val="center"/>
          </w:tcPr>
          <w:p w14:paraId="34296EE6"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6C91ADC5" w14:textId="77777777" w:rsidTr="00C46E3D">
        <w:tc>
          <w:tcPr>
            <w:tcW w:w="704" w:type="dxa"/>
            <w:vAlign w:val="center"/>
          </w:tcPr>
          <w:p w14:paraId="1ACE24DF"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716937E1"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2BC4424C" w14:textId="77777777" w:rsidR="00C46E3D" w:rsidRPr="00BA194C" w:rsidRDefault="00C46E3D" w:rsidP="00C46E3D">
      <w:pPr>
        <w:rPr>
          <w:rFonts w:ascii="Calibri" w:hAnsi="Calibri"/>
          <w:b/>
          <w:color w:val="000000" w:themeColor="text1"/>
        </w:rPr>
      </w:pPr>
    </w:p>
    <w:tbl>
      <w:tblPr>
        <w:tblStyle w:val="GridTable1Light2"/>
        <w:tblW w:w="0" w:type="auto"/>
        <w:tblLook w:val="04A0" w:firstRow="1" w:lastRow="0" w:firstColumn="1" w:lastColumn="0" w:noHBand="0" w:noVBand="1"/>
      </w:tblPr>
      <w:tblGrid>
        <w:gridCol w:w="1122"/>
        <w:gridCol w:w="837"/>
        <w:gridCol w:w="1277"/>
        <w:gridCol w:w="1155"/>
        <w:gridCol w:w="1067"/>
        <w:gridCol w:w="1829"/>
      </w:tblGrid>
      <w:tr w:rsidR="00C46E3D" w:rsidRPr="00BA194C" w14:paraId="099ACFF2" w14:textId="77777777" w:rsidTr="00C46E3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090" w:type="dxa"/>
            <w:vAlign w:val="center"/>
            <w:hideMark/>
          </w:tcPr>
          <w:p w14:paraId="23302E7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Individual</w:t>
            </w:r>
          </w:p>
        </w:tc>
        <w:tc>
          <w:tcPr>
            <w:tcW w:w="827" w:type="dxa"/>
            <w:vAlign w:val="center"/>
            <w:hideMark/>
          </w:tcPr>
          <w:p w14:paraId="0A7317F9"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Length (mm)</w:t>
            </w:r>
          </w:p>
        </w:tc>
        <w:tc>
          <w:tcPr>
            <w:tcW w:w="768" w:type="dxa"/>
            <w:vAlign w:val="center"/>
            <w:hideMark/>
          </w:tcPr>
          <w:p w14:paraId="7C6B5A49"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Width(mm)</w:t>
            </w:r>
          </w:p>
        </w:tc>
        <w:tc>
          <w:tcPr>
            <w:tcW w:w="1128" w:type="dxa"/>
            <w:vAlign w:val="center"/>
            <w:hideMark/>
          </w:tcPr>
          <w:p w14:paraId="3D739084"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Medullary Cavity (mm)</w:t>
            </w:r>
          </w:p>
        </w:tc>
        <w:tc>
          <w:tcPr>
            <w:tcW w:w="1046" w:type="dxa"/>
            <w:vAlign w:val="center"/>
            <w:hideMark/>
          </w:tcPr>
          <w:p w14:paraId="157BE44F"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Cortical thickness (mm)</w:t>
            </w:r>
          </w:p>
        </w:tc>
        <w:tc>
          <w:tcPr>
            <w:tcW w:w="1777" w:type="dxa"/>
            <w:vAlign w:val="center"/>
            <w:hideMark/>
          </w:tcPr>
          <w:p w14:paraId="4CF261B2"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Index (thickness/width)</w:t>
            </w:r>
          </w:p>
        </w:tc>
      </w:tr>
      <w:tr w:rsidR="00C46E3D" w:rsidRPr="00BA194C" w14:paraId="7BA1274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3282812"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w:t>
            </w:r>
          </w:p>
        </w:tc>
        <w:tc>
          <w:tcPr>
            <w:tcW w:w="827" w:type="dxa"/>
            <w:noWrap/>
            <w:vAlign w:val="center"/>
            <w:hideMark/>
          </w:tcPr>
          <w:p w14:paraId="0695F40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65.12</w:t>
            </w:r>
          </w:p>
        </w:tc>
        <w:tc>
          <w:tcPr>
            <w:tcW w:w="768" w:type="dxa"/>
            <w:noWrap/>
            <w:vAlign w:val="center"/>
            <w:hideMark/>
          </w:tcPr>
          <w:p w14:paraId="41BED6C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8.70</w:t>
            </w:r>
          </w:p>
        </w:tc>
        <w:tc>
          <w:tcPr>
            <w:tcW w:w="1128" w:type="dxa"/>
            <w:noWrap/>
            <w:vAlign w:val="center"/>
            <w:hideMark/>
          </w:tcPr>
          <w:p w14:paraId="5142794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3.06</w:t>
            </w:r>
          </w:p>
        </w:tc>
        <w:tc>
          <w:tcPr>
            <w:tcW w:w="1046" w:type="dxa"/>
            <w:noWrap/>
            <w:vAlign w:val="center"/>
            <w:hideMark/>
          </w:tcPr>
          <w:p w14:paraId="7E3311E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5.64</w:t>
            </w:r>
          </w:p>
        </w:tc>
        <w:tc>
          <w:tcPr>
            <w:tcW w:w="1777" w:type="dxa"/>
            <w:noWrap/>
            <w:vAlign w:val="center"/>
            <w:hideMark/>
          </w:tcPr>
          <w:p w14:paraId="0842897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64.80</w:t>
            </w:r>
          </w:p>
        </w:tc>
      </w:tr>
      <w:tr w:rsidR="00C46E3D" w:rsidRPr="00BA194C" w14:paraId="3B5D31E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06D72D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73</w:t>
            </w:r>
          </w:p>
        </w:tc>
        <w:tc>
          <w:tcPr>
            <w:tcW w:w="827" w:type="dxa"/>
            <w:noWrap/>
            <w:vAlign w:val="center"/>
            <w:hideMark/>
          </w:tcPr>
          <w:p w14:paraId="31DC63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EE6B4C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23B25DA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0CC0D4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5C9E2E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0C28570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15083C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112</w:t>
            </w:r>
          </w:p>
        </w:tc>
        <w:tc>
          <w:tcPr>
            <w:tcW w:w="827" w:type="dxa"/>
            <w:noWrap/>
            <w:vAlign w:val="center"/>
            <w:hideMark/>
          </w:tcPr>
          <w:p w14:paraId="08DC0B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66.24</w:t>
            </w:r>
          </w:p>
        </w:tc>
        <w:tc>
          <w:tcPr>
            <w:tcW w:w="768" w:type="dxa"/>
            <w:noWrap/>
            <w:vAlign w:val="center"/>
            <w:hideMark/>
          </w:tcPr>
          <w:p w14:paraId="7CADA13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9.17</w:t>
            </w:r>
          </w:p>
        </w:tc>
        <w:tc>
          <w:tcPr>
            <w:tcW w:w="1128" w:type="dxa"/>
            <w:noWrap/>
            <w:vAlign w:val="center"/>
            <w:hideMark/>
          </w:tcPr>
          <w:p w14:paraId="2C0FA9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4.80</w:t>
            </w:r>
          </w:p>
        </w:tc>
        <w:tc>
          <w:tcPr>
            <w:tcW w:w="1046" w:type="dxa"/>
            <w:noWrap/>
            <w:vAlign w:val="center"/>
            <w:hideMark/>
          </w:tcPr>
          <w:p w14:paraId="6FE340A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4.37</w:t>
            </w:r>
          </w:p>
        </w:tc>
        <w:tc>
          <w:tcPr>
            <w:tcW w:w="1777" w:type="dxa"/>
            <w:noWrap/>
            <w:vAlign w:val="center"/>
            <w:hideMark/>
          </w:tcPr>
          <w:p w14:paraId="7C34AEF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47.63</w:t>
            </w:r>
          </w:p>
        </w:tc>
      </w:tr>
      <w:tr w:rsidR="00C46E3D" w:rsidRPr="00BA194C" w14:paraId="6AE2424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2A05F2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152</w:t>
            </w:r>
          </w:p>
        </w:tc>
        <w:tc>
          <w:tcPr>
            <w:tcW w:w="827" w:type="dxa"/>
            <w:noWrap/>
            <w:vAlign w:val="center"/>
            <w:hideMark/>
          </w:tcPr>
          <w:p w14:paraId="5D6FDF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61.82</w:t>
            </w:r>
          </w:p>
        </w:tc>
        <w:tc>
          <w:tcPr>
            <w:tcW w:w="768" w:type="dxa"/>
            <w:noWrap/>
            <w:vAlign w:val="center"/>
            <w:hideMark/>
          </w:tcPr>
          <w:p w14:paraId="27DCD9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7.95</w:t>
            </w:r>
          </w:p>
        </w:tc>
        <w:tc>
          <w:tcPr>
            <w:tcW w:w="1128" w:type="dxa"/>
            <w:noWrap/>
            <w:vAlign w:val="center"/>
            <w:hideMark/>
          </w:tcPr>
          <w:p w14:paraId="5E84C1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2.84</w:t>
            </w:r>
          </w:p>
        </w:tc>
        <w:tc>
          <w:tcPr>
            <w:tcW w:w="1046" w:type="dxa"/>
            <w:noWrap/>
            <w:vAlign w:val="center"/>
            <w:hideMark/>
          </w:tcPr>
          <w:p w14:paraId="26080A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5.11</w:t>
            </w:r>
          </w:p>
        </w:tc>
        <w:tc>
          <w:tcPr>
            <w:tcW w:w="1777" w:type="dxa"/>
            <w:noWrap/>
            <w:vAlign w:val="center"/>
            <w:hideMark/>
          </w:tcPr>
          <w:p w14:paraId="1D7D4C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64.29</w:t>
            </w:r>
          </w:p>
        </w:tc>
      </w:tr>
      <w:tr w:rsidR="00C46E3D" w:rsidRPr="00BA194C" w14:paraId="7BBF155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514BB1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153</w:t>
            </w:r>
          </w:p>
        </w:tc>
        <w:tc>
          <w:tcPr>
            <w:tcW w:w="827" w:type="dxa"/>
            <w:noWrap/>
            <w:vAlign w:val="center"/>
            <w:hideMark/>
          </w:tcPr>
          <w:p w14:paraId="075B18F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62.59</w:t>
            </w:r>
          </w:p>
        </w:tc>
        <w:tc>
          <w:tcPr>
            <w:tcW w:w="768" w:type="dxa"/>
            <w:noWrap/>
            <w:vAlign w:val="center"/>
            <w:hideMark/>
          </w:tcPr>
          <w:p w14:paraId="4CDA40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8.82</w:t>
            </w:r>
          </w:p>
        </w:tc>
        <w:tc>
          <w:tcPr>
            <w:tcW w:w="1128" w:type="dxa"/>
            <w:noWrap/>
            <w:vAlign w:val="center"/>
            <w:hideMark/>
          </w:tcPr>
          <w:p w14:paraId="6BD74D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4.79</w:t>
            </w:r>
          </w:p>
        </w:tc>
        <w:tc>
          <w:tcPr>
            <w:tcW w:w="1046" w:type="dxa"/>
            <w:noWrap/>
            <w:vAlign w:val="center"/>
            <w:hideMark/>
          </w:tcPr>
          <w:p w14:paraId="3DC4CB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4.03</w:t>
            </w:r>
          </w:p>
        </w:tc>
        <w:tc>
          <w:tcPr>
            <w:tcW w:w="1777" w:type="dxa"/>
            <w:noWrap/>
            <w:vAlign w:val="center"/>
            <w:hideMark/>
          </w:tcPr>
          <w:p w14:paraId="41C9F4B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45.66</w:t>
            </w:r>
          </w:p>
        </w:tc>
      </w:tr>
      <w:tr w:rsidR="00C46E3D" w:rsidRPr="00BA194C" w14:paraId="673E866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CA33952"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154</w:t>
            </w:r>
          </w:p>
        </w:tc>
        <w:tc>
          <w:tcPr>
            <w:tcW w:w="827" w:type="dxa"/>
            <w:noWrap/>
            <w:vAlign w:val="center"/>
            <w:hideMark/>
          </w:tcPr>
          <w:p w14:paraId="4CDAE2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58.33</w:t>
            </w:r>
          </w:p>
        </w:tc>
        <w:tc>
          <w:tcPr>
            <w:tcW w:w="768" w:type="dxa"/>
            <w:noWrap/>
            <w:vAlign w:val="center"/>
            <w:hideMark/>
          </w:tcPr>
          <w:p w14:paraId="044218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8.98</w:t>
            </w:r>
          </w:p>
        </w:tc>
        <w:tc>
          <w:tcPr>
            <w:tcW w:w="1128" w:type="dxa"/>
            <w:noWrap/>
            <w:vAlign w:val="center"/>
            <w:hideMark/>
          </w:tcPr>
          <w:p w14:paraId="76AE751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3.87</w:t>
            </w:r>
          </w:p>
        </w:tc>
        <w:tc>
          <w:tcPr>
            <w:tcW w:w="1046" w:type="dxa"/>
            <w:noWrap/>
            <w:vAlign w:val="center"/>
            <w:hideMark/>
          </w:tcPr>
          <w:p w14:paraId="1DCDE4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5.11</w:t>
            </w:r>
          </w:p>
        </w:tc>
        <w:tc>
          <w:tcPr>
            <w:tcW w:w="1777" w:type="dxa"/>
            <w:noWrap/>
            <w:vAlign w:val="center"/>
            <w:hideMark/>
          </w:tcPr>
          <w:p w14:paraId="7EC85A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56.91</w:t>
            </w:r>
          </w:p>
        </w:tc>
      </w:tr>
      <w:tr w:rsidR="00C46E3D" w:rsidRPr="00BA194C" w14:paraId="240B6F8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4B6423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156</w:t>
            </w:r>
          </w:p>
        </w:tc>
        <w:tc>
          <w:tcPr>
            <w:tcW w:w="827" w:type="dxa"/>
            <w:noWrap/>
            <w:vAlign w:val="center"/>
            <w:hideMark/>
          </w:tcPr>
          <w:p w14:paraId="3F17A91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63.66</w:t>
            </w:r>
          </w:p>
        </w:tc>
        <w:tc>
          <w:tcPr>
            <w:tcW w:w="768" w:type="dxa"/>
            <w:noWrap/>
            <w:vAlign w:val="center"/>
            <w:hideMark/>
          </w:tcPr>
          <w:p w14:paraId="09BF11D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7.25</w:t>
            </w:r>
          </w:p>
        </w:tc>
        <w:tc>
          <w:tcPr>
            <w:tcW w:w="1128" w:type="dxa"/>
            <w:noWrap/>
            <w:vAlign w:val="center"/>
            <w:hideMark/>
          </w:tcPr>
          <w:p w14:paraId="021CB6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3.13</w:t>
            </w:r>
          </w:p>
        </w:tc>
        <w:tc>
          <w:tcPr>
            <w:tcW w:w="1046" w:type="dxa"/>
            <w:noWrap/>
            <w:vAlign w:val="center"/>
            <w:hideMark/>
          </w:tcPr>
          <w:p w14:paraId="227F2E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4.12</w:t>
            </w:r>
          </w:p>
        </w:tc>
        <w:tc>
          <w:tcPr>
            <w:tcW w:w="1777" w:type="dxa"/>
            <w:noWrap/>
            <w:vAlign w:val="center"/>
            <w:hideMark/>
          </w:tcPr>
          <w:p w14:paraId="0417E72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56.83</w:t>
            </w:r>
          </w:p>
        </w:tc>
      </w:tr>
      <w:tr w:rsidR="00C46E3D" w:rsidRPr="00BA194C" w14:paraId="4078F87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5C255E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163</w:t>
            </w:r>
          </w:p>
        </w:tc>
        <w:tc>
          <w:tcPr>
            <w:tcW w:w="827" w:type="dxa"/>
            <w:noWrap/>
            <w:vAlign w:val="center"/>
            <w:hideMark/>
          </w:tcPr>
          <w:p w14:paraId="6B6639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66.79</w:t>
            </w:r>
          </w:p>
        </w:tc>
        <w:tc>
          <w:tcPr>
            <w:tcW w:w="768" w:type="dxa"/>
            <w:noWrap/>
            <w:vAlign w:val="center"/>
            <w:hideMark/>
          </w:tcPr>
          <w:p w14:paraId="4BC4B18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10.11</w:t>
            </w:r>
          </w:p>
        </w:tc>
        <w:tc>
          <w:tcPr>
            <w:tcW w:w="1128" w:type="dxa"/>
            <w:noWrap/>
            <w:vAlign w:val="center"/>
            <w:hideMark/>
          </w:tcPr>
          <w:p w14:paraId="53DCA26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4.46</w:t>
            </w:r>
          </w:p>
        </w:tc>
        <w:tc>
          <w:tcPr>
            <w:tcW w:w="1046" w:type="dxa"/>
            <w:noWrap/>
            <w:vAlign w:val="center"/>
            <w:hideMark/>
          </w:tcPr>
          <w:p w14:paraId="5250038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5.65</w:t>
            </w:r>
          </w:p>
        </w:tc>
        <w:tc>
          <w:tcPr>
            <w:tcW w:w="1777" w:type="dxa"/>
            <w:noWrap/>
            <w:vAlign w:val="center"/>
            <w:hideMark/>
          </w:tcPr>
          <w:p w14:paraId="62A3C99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55.87</w:t>
            </w:r>
          </w:p>
        </w:tc>
      </w:tr>
      <w:tr w:rsidR="00C46E3D" w:rsidRPr="00BA194C" w14:paraId="3FC956C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BE02AC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182</w:t>
            </w:r>
          </w:p>
        </w:tc>
        <w:tc>
          <w:tcPr>
            <w:tcW w:w="827" w:type="dxa"/>
            <w:noWrap/>
            <w:vAlign w:val="center"/>
            <w:hideMark/>
          </w:tcPr>
          <w:p w14:paraId="61D59CF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55.06</w:t>
            </w:r>
          </w:p>
        </w:tc>
        <w:tc>
          <w:tcPr>
            <w:tcW w:w="768" w:type="dxa"/>
            <w:noWrap/>
            <w:vAlign w:val="center"/>
            <w:hideMark/>
          </w:tcPr>
          <w:p w14:paraId="5AF44C1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8.95</w:t>
            </w:r>
          </w:p>
        </w:tc>
        <w:tc>
          <w:tcPr>
            <w:tcW w:w="1128" w:type="dxa"/>
            <w:noWrap/>
            <w:vAlign w:val="center"/>
            <w:hideMark/>
          </w:tcPr>
          <w:p w14:paraId="6917A7F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5.20</w:t>
            </w:r>
          </w:p>
        </w:tc>
        <w:tc>
          <w:tcPr>
            <w:tcW w:w="1046" w:type="dxa"/>
            <w:noWrap/>
            <w:vAlign w:val="center"/>
            <w:hideMark/>
          </w:tcPr>
          <w:p w14:paraId="4B9426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3.75</w:t>
            </w:r>
          </w:p>
        </w:tc>
        <w:tc>
          <w:tcPr>
            <w:tcW w:w="1777" w:type="dxa"/>
            <w:noWrap/>
            <w:vAlign w:val="center"/>
            <w:hideMark/>
          </w:tcPr>
          <w:p w14:paraId="0D9C49D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41.89</w:t>
            </w:r>
          </w:p>
        </w:tc>
      </w:tr>
      <w:tr w:rsidR="00C46E3D" w:rsidRPr="00BA194C" w14:paraId="09A4071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A14024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244</w:t>
            </w:r>
          </w:p>
        </w:tc>
        <w:tc>
          <w:tcPr>
            <w:tcW w:w="827" w:type="dxa"/>
            <w:noWrap/>
            <w:vAlign w:val="center"/>
            <w:hideMark/>
          </w:tcPr>
          <w:p w14:paraId="5CA8A87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4D5410C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2D13C46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6A62B32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677EE1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6382865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4B07FA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249A</w:t>
            </w:r>
          </w:p>
        </w:tc>
        <w:tc>
          <w:tcPr>
            <w:tcW w:w="827" w:type="dxa"/>
            <w:noWrap/>
            <w:vAlign w:val="center"/>
            <w:hideMark/>
          </w:tcPr>
          <w:p w14:paraId="321F01E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60.22</w:t>
            </w:r>
          </w:p>
        </w:tc>
        <w:tc>
          <w:tcPr>
            <w:tcW w:w="768" w:type="dxa"/>
            <w:noWrap/>
            <w:vAlign w:val="center"/>
            <w:hideMark/>
          </w:tcPr>
          <w:p w14:paraId="6A984CF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7.42</w:t>
            </w:r>
          </w:p>
        </w:tc>
        <w:tc>
          <w:tcPr>
            <w:tcW w:w="1128" w:type="dxa"/>
            <w:noWrap/>
            <w:vAlign w:val="center"/>
            <w:hideMark/>
          </w:tcPr>
          <w:p w14:paraId="6FCE52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3.83</w:t>
            </w:r>
          </w:p>
        </w:tc>
        <w:tc>
          <w:tcPr>
            <w:tcW w:w="1046" w:type="dxa"/>
            <w:noWrap/>
            <w:vAlign w:val="center"/>
            <w:hideMark/>
          </w:tcPr>
          <w:p w14:paraId="593F51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3.59</w:t>
            </w:r>
          </w:p>
        </w:tc>
        <w:tc>
          <w:tcPr>
            <w:tcW w:w="1777" w:type="dxa"/>
            <w:noWrap/>
            <w:vAlign w:val="center"/>
            <w:hideMark/>
          </w:tcPr>
          <w:p w14:paraId="6D1F440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48.40</w:t>
            </w:r>
          </w:p>
        </w:tc>
      </w:tr>
      <w:tr w:rsidR="00C46E3D" w:rsidRPr="00BA194C" w14:paraId="35082C4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1683C0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284</w:t>
            </w:r>
          </w:p>
        </w:tc>
        <w:tc>
          <w:tcPr>
            <w:tcW w:w="827" w:type="dxa"/>
            <w:noWrap/>
            <w:vAlign w:val="center"/>
            <w:hideMark/>
          </w:tcPr>
          <w:p w14:paraId="36D3A78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64.71</w:t>
            </w:r>
          </w:p>
        </w:tc>
        <w:tc>
          <w:tcPr>
            <w:tcW w:w="768" w:type="dxa"/>
            <w:noWrap/>
            <w:vAlign w:val="center"/>
            <w:hideMark/>
          </w:tcPr>
          <w:p w14:paraId="70CE5E0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8.88</w:t>
            </w:r>
          </w:p>
        </w:tc>
        <w:tc>
          <w:tcPr>
            <w:tcW w:w="1128" w:type="dxa"/>
            <w:noWrap/>
            <w:vAlign w:val="center"/>
            <w:hideMark/>
          </w:tcPr>
          <w:p w14:paraId="37F9FB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4.74</w:t>
            </w:r>
          </w:p>
        </w:tc>
        <w:tc>
          <w:tcPr>
            <w:tcW w:w="1046" w:type="dxa"/>
            <w:noWrap/>
            <w:vAlign w:val="center"/>
            <w:hideMark/>
          </w:tcPr>
          <w:p w14:paraId="0C38DA1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4.14</w:t>
            </w:r>
          </w:p>
        </w:tc>
        <w:tc>
          <w:tcPr>
            <w:tcW w:w="1777" w:type="dxa"/>
            <w:noWrap/>
            <w:vAlign w:val="center"/>
            <w:hideMark/>
          </w:tcPr>
          <w:p w14:paraId="7C1462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46.66</w:t>
            </w:r>
          </w:p>
        </w:tc>
      </w:tr>
      <w:tr w:rsidR="00C46E3D" w:rsidRPr="00BA194C" w14:paraId="697D9CD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5983D7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322</w:t>
            </w:r>
          </w:p>
        </w:tc>
        <w:tc>
          <w:tcPr>
            <w:tcW w:w="827" w:type="dxa"/>
            <w:noWrap/>
            <w:vAlign w:val="center"/>
            <w:hideMark/>
          </w:tcPr>
          <w:p w14:paraId="0C7BFB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0B6AE54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EEA1D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1685E88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2A35B5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4E21A06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2F5DAB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337</w:t>
            </w:r>
          </w:p>
        </w:tc>
        <w:tc>
          <w:tcPr>
            <w:tcW w:w="827" w:type="dxa"/>
            <w:noWrap/>
            <w:vAlign w:val="center"/>
            <w:hideMark/>
          </w:tcPr>
          <w:p w14:paraId="7CD366D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56.87</w:t>
            </w:r>
          </w:p>
        </w:tc>
        <w:tc>
          <w:tcPr>
            <w:tcW w:w="768" w:type="dxa"/>
            <w:noWrap/>
            <w:vAlign w:val="center"/>
            <w:hideMark/>
          </w:tcPr>
          <w:p w14:paraId="551CCB8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9.20</w:t>
            </w:r>
          </w:p>
        </w:tc>
        <w:tc>
          <w:tcPr>
            <w:tcW w:w="1128" w:type="dxa"/>
            <w:noWrap/>
            <w:vAlign w:val="center"/>
            <w:hideMark/>
          </w:tcPr>
          <w:p w14:paraId="4CB7CA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5.07</w:t>
            </w:r>
          </w:p>
        </w:tc>
        <w:tc>
          <w:tcPr>
            <w:tcW w:w="1046" w:type="dxa"/>
            <w:noWrap/>
            <w:vAlign w:val="center"/>
            <w:hideMark/>
          </w:tcPr>
          <w:p w14:paraId="41DA21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4.13</w:t>
            </w:r>
          </w:p>
        </w:tc>
        <w:tc>
          <w:tcPr>
            <w:tcW w:w="1777" w:type="dxa"/>
            <w:noWrap/>
            <w:vAlign w:val="center"/>
            <w:hideMark/>
          </w:tcPr>
          <w:p w14:paraId="6834D6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44.91</w:t>
            </w:r>
          </w:p>
        </w:tc>
      </w:tr>
      <w:tr w:rsidR="00C46E3D" w:rsidRPr="00BA194C" w14:paraId="002B398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B13B47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342</w:t>
            </w:r>
          </w:p>
        </w:tc>
        <w:tc>
          <w:tcPr>
            <w:tcW w:w="827" w:type="dxa"/>
            <w:noWrap/>
            <w:vAlign w:val="center"/>
            <w:hideMark/>
          </w:tcPr>
          <w:p w14:paraId="3DFFD8C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64.11</w:t>
            </w:r>
          </w:p>
        </w:tc>
        <w:tc>
          <w:tcPr>
            <w:tcW w:w="768" w:type="dxa"/>
            <w:noWrap/>
            <w:vAlign w:val="center"/>
            <w:hideMark/>
          </w:tcPr>
          <w:p w14:paraId="1B2D36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8.88</w:t>
            </w:r>
          </w:p>
        </w:tc>
        <w:tc>
          <w:tcPr>
            <w:tcW w:w="1128" w:type="dxa"/>
            <w:noWrap/>
            <w:vAlign w:val="center"/>
            <w:hideMark/>
          </w:tcPr>
          <w:p w14:paraId="3080253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3.60</w:t>
            </w:r>
          </w:p>
        </w:tc>
        <w:tc>
          <w:tcPr>
            <w:tcW w:w="1046" w:type="dxa"/>
            <w:noWrap/>
            <w:vAlign w:val="center"/>
            <w:hideMark/>
          </w:tcPr>
          <w:p w14:paraId="3F2045D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5.28</w:t>
            </w:r>
          </w:p>
        </w:tc>
        <w:tc>
          <w:tcPr>
            <w:tcW w:w="1777" w:type="dxa"/>
            <w:noWrap/>
            <w:vAlign w:val="center"/>
            <w:hideMark/>
          </w:tcPr>
          <w:p w14:paraId="5423E59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59.44</w:t>
            </w:r>
          </w:p>
        </w:tc>
      </w:tr>
      <w:tr w:rsidR="00C46E3D" w:rsidRPr="00BA194C" w14:paraId="30FC274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549E26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392</w:t>
            </w:r>
          </w:p>
        </w:tc>
        <w:tc>
          <w:tcPr>
            <w:tcW w:w="827" w:type="dxa"/>
            <w:noWrap/>
            <w:vAlign w:val="center"/>
            <w:hideMark/>
          </w:tcPr>
          <w:p w14:paraId="4E80644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2E933F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61F529E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1554DB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73842E9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16079DB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47ABEB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420A</w:t>
            </w:r>
          </w:p>
        </w:tc>
        <w:tc>
          <w:tcPr>
            <w:tcW w:w="827" w:type="dxa"/>
            <w:noWrap/>
            <w:vAlign w:val="center"/>
            <w:hideMark/>
          </w:tcPr>
          <w:p w14:paraId="03F2F44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63.90</w:t>
            </w:r>
          </w:p>
        </w:tc>
        <w:tc>
          <w:tcPr>
            <w:tcW w:w="768" w:type="dxa"/>
            <w:noWrap/>
            <w:vAlign w:val="center"/>
            <w:hideMark/>
          </w:tcPr>
          <w:p w14:paraId="1A922F6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9.27</w:t>
            </w:r>
          </w:p>
        </w:tc>
        <w:tc>
          <w:tcPr>
            <w:tcW w:w="1128" w:type="dxa"/>
            <w:noWrap/>
            <w:vAlign w:val="center"/>
            <w:hideMark/>
          </w:tcPr>
          <w:p w14:paraId="7531FDB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4.26</w:t>
            </w:r>
          </w:p>
        </w:tc>
        <w:tc>
          <w:tcPr>
            <w:tcW w:w="1046" w:type="dxa"/>
            <w:noWrap/>
            <w:vAlign w:val="center"/>
            <w:hideMark/>
          </w:tcPr>
          <w:p w14:paraId="19DFAA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5.00</w:t>
            </w:r>
          </w:p>
        </w:tc>
        <w:tc>
          <w:tcPr>
            <w:tcW w:w="1777" w:type="dxa"/>
            <w:noWrap/>
            <w:vAlign w:val="center"/>
            <w:hideMark/>
          </w:tcPr>
          <w:p w14:paraId="34AE19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53.99</w:t>
            </w:r>
          </w:p>
        </w:tc>
      </w:tr>
      <w:tr w:rsidR="00C46E3D" w:rsidRPr="00BA194C" w14:paraId="533FEDF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D3A90A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539</w:t>
            </w:r>
          </w:p>
        </w:tc>
        <w:tc>
          <w:tcPr>
            <w:tcW w:w="827" w:type="dxa"/>
            <w:noWrap/>
            <w:vAlign w:val="center"/>
            <w:hideMark/>
          </w:tcPr>
          <w:p w14:paraId="0ACC5DB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63.37</w:t>
            </w:r>
          </w:p>
        </w:tc>
        <w:tc>
          <w:tcPr>
            <w:tcW w:w="768" w:type="dxa"/>
            <w:noWrap/>
            <w:vAlign w:val="center"/>
            <w:hideMark/>
          </w:tcPr>
          <w:p w14:paraId="5D330EE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9.69</w:t>
            </w:r>
          </w:p>
        </w:tc>
        <w:tc>
          <w:tcPr>
            <w:tcW w:w="1128" w:type="dxa"/>
            <w:noWrap/>
            <w:vAlign w:val="center"/>
            <w:hideMark/>
          </w:tcPr>
          <w:p w14:paraId="0AD009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4.78</w:t>
            </w:r>
          </w:p>
        </w:tc>
        <w:tc>
          <w:tcPr>
            <w:tcW w:w="1046" w:type="dxa"/>
            <w:noWrap/>
            <w:vAlign w:val="center"/>
            <w:hideMark/>
          </w:tcPr>
          <w:p w14:paraId="69F6A8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4.91</w:t>
            </w:r>
          </w:p>
        </w:tc>
        <w:tc>
          <w:tcPr>
            <w:tcW w:w="1777" w:type="dxa"/>
            <w:noWrap/>
            <w:vAlign w:val="center"/>
            <w:hideMark/>
          </w:tcPr>
          <w:p w14:paraId="36A782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50.68</w:t>
            </w:r>
          </w:p>
        </w:tc>
      </w:tr>
      <w:tr w:rsidR="00C46E3D" w:rsidRPr="00BA194C" w14:paraId="7BBCEE6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698021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554</w:t>
            </w:r>
          </w:p>
        </w:tc>
        <w:tc>
          <w:tcPr>
            <w:tcW w:w="827" w:type="dxa"/>
            <w:noWrap/>
            <w:vAlign w:val="center"/>
            <w:hideMark/>
          </w:tcPr>
          <w:p w14:paraId="209496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63.93</w:t>
            </w:r>
          </w:p>
        </w:tc>
        <w:tc>
          <w:tcPr>
            <w:tcW w:w="768" w:type="dxa"/>
            <w:noWrap/>
            <w:vAlign w:val="center"/>
            <w:hideMark/>
          </w:tcPr>
          <w:p w14:paraId="7F663E4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10.56</w:t>
            </w:r>
          </w:p>
        </w:tc>
        <w:tc>
          <w:tcPr>
            <w:tcW w:w="1128" w:type="dxa"/>
            <w:noWrap/>
            <w:vAlign w:val="center"/>
            <w:hideMark/>
          </w:tcPr>
          <w:p w14:paraId="106FD6D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5.39</w:t>
            </w:r>
          </w:p>
        </w:tc>
        <w:tc>
          <w:tcPr>
            <w:tcW w:w="1046" w:type="dxa"/>
            <w:noWrap/>
            <w:vAlign w:val="center"/>
            <w:hideMark/>
          </w:tcPr>
          <w:p w14:paraId="2D913CF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5.17</w:t>
            </w:r>
          </w:p>
        </w:tc>
        <w:tc>
          <w:tcPr>
            <w:tcW w:w="1777" w:type="dxa"/>
            <w:noWrap/>
            <w:vAlign w:val="center"/>
            <w:hideMark/>
          </w:tcPr>
          <w:p w14:paraId="37DB86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49.00</w:t>
            </w:r>
          </w:p>
        </w:tc>
      </w:tr>
      <w:tr w:rsidR="00C46E3D" w:rsidRPr="00BA194C" w14:paraId="06EDF6E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A12AD8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566</w:t>
            </w:r>
          </w:p>
        </w:tc>
        <w:tc>
          <w:tcPr>
            <w:tcW w:w="827" w:type="dxa"/>
            <w:noWrap/>
            <w:vAlign w:val="center"/>
            <w:hideMark/>
          </w:tcPr>
          <w:p w14:paraId="5996D77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64.42</w:t>
            </w:r>
          </w:p>
        </w:tc>
        <w:tc>
          <w:tcPr>
            <w:tcW w:w="768" w:type="dxa"/>
            <w:noWrap/>
            <w:vAlign w:val="center"/>
            <w:hideMark/>
          </w:tcPr>
          <w:p w14:paraId="0AD4295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8.69</w:t>
            </w:r>
          </w:p>
        </w:tc>
        <w:tc>
          <w:tcPr>
            <w:tcW w:w="1128" w:type="dxa"/>
            <w:noWrap/>
            <w:vAlign w:val="center"/>
            <w:hideMark/>
          </w:tcPr>
          <w:p w14:paraId="08431B9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3.89</w:t>
            </w:r>
          </w:p>
        </w:tc>
        <w:tc>
          <w:tcPr>
            <w:tcW w:w="1046" w:type="dxa"/>
            <w:noWrap/>
            <w:vAlign w:val="center"/>
            <w:hideMark/>
          </w:tcPr>
          <w:p w14:paraId="11873F8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4.79</w:t>
            </w:r>
          </w:p>
        </w:tc>
        <w:tc>
          <w:tcPr>
            <w:tcW w:w="1777" w:type="dxa"/>
            <w:noWrap/>
            <w:vAlign w:val="center"/>
            <w:hideMark/>
          </w:tcPr>
          <w:p w14:paraId="0C9D3B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55.17</w:t>
            </w:r>
          </w:p>
        </w:tc>
      </w:tr>
      <w:tr w:rsidR="00C46E3D" w:rsidRPr="00BA194C" w14:paraId="1E9FA46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225A55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597</w:t>
            </w:r>
          </w:p>
        </w:tc>
        <w:tc>
          <w:tcPr>
            <w:tcW w:w="827" w:type="dxa"/>
            <w:noWrap/>
            <w:vAlign w:val="center"/>
            <w:hideMark/>
          </w:tcPr>
          <w:p w14:paraId="294558B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60.72</w:t>
            </w:r>
          </w:p>
        </w:tc>
        <w:tc>
          <w:tcPr>
            <w:tcW w:w="768" w:type="dxa"/>
            <w:noWrap/>
            <w:vAlign w:val="center"/>
            <w:hideMark/>
          </w:tcPr>
          <w:p w14:paraId="646866D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8.21</w:t>
            </w:r>
          </w:p>
        </w:tc>
        <w:tc>
          <w:tcPr>
            <w:tcW w:w="1128" w:type="dxa"/>
            <w:noWrap/>
            <w:vAlign w:val="center"/>
            <w:hideMark/>
          </w:tcPr>
          <w:p w14:paraId="143D95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3.43</w:t>
            </w:r>
          </w:p>
        </w:tc>
        <w:tc>
          <w:tcPr>
            <w:tcW w:w="1046" w:type="dxa"/>
            <w:noWrap/>
            <w:vAlign w:val="center"/>
            <w:hideMark/>
          </w:tcPr>
          <w:p w14:paraId="199967B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4.78</w:t>
            </w:r>
          </w:p>
        </w:tc>
        <w:tc>
          <w:tcPr>
            <w:tcW w:w="1777" w:type="dxa"/>
            <w:noWrap/>
            <w:vAlign w:val="center"/>
            <w:hideMark/>
          </w:tcPr>
          <w:p w14:paraId="2D2C7C0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58.20</w:t>
            </w:r>
          </w:p>
        </w:tc>
      </w:tr>
      <w:tr w:rsidR="00C46E3D" w:rsidRPr="00BA194C" w14:paraId="0030666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D7337F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639</w:t>
            </w:r>
          </w:p>
        </w:tc>
        <w:tc>
          <w:tcPr>
            <w:tcW w:w="827" w:type="dxa"/>
            <w:noWrap/>
            <w:vAlign w:val="center"/>
            <w:hideMark/>
          </w:tcPr>
          <w:p w14:paraId="783802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63.93</w:t>
            </w:r>
          </w:p>
        </w:tc>
        <w:tc>
          <w:tcPr>
            <w:tcW w:w="768" w:type="dxa"/>
            <w:noWrap/>
            <w:vAlign w:val="center"/>
            <w:hideMark/>
          </w:tcPr>
          <w:p w14:paraId="17B2E95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8.57</w:t>
            </w:r>
          </w:p>
        </w:tc>
        <w:tc>
          <w:tcPr>
            <w:tcW w:w="1128" w:type="dxa"/>
            <w:noWrap/>
            <w:vAlign w:val="center"/>
            <w:hideMark/>
          </w:tcPr>
          <w:p w14:paraId="45AF636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3.96</w:t>
            </w:r>
          </w:p>
        </w:tc>
        <w:tc>
          <w:tcPr>
            <w:tcW w:w="1046" w:type="dxa"/>
            <w:noWrap/>
            <w:vAlign w:val="center"/>
            <w:hideMark/>
          </w:tcPr>
          <w:p w14:paraId="7484953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4.61</w:t>
            </w:r>
          </w:p>
        </w:tc>
        <w:tc>
          <w:tcPr>
            <w:tcW w:w="1777" w:type="dxa"/>
            <w:noWrap/>
            <w:vAlign w:val="center"/>
            <w:hideMark/>
          </w:tcPr>
          <w:p w14:paraId="1D5C7CE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53.78</w:t>
            </w:r>
          </w:p>
        </w:tc>
      </w:tr>
      <w:tr w:rsidR="00C46E3D" w:rsidRPr="00BA194C" w14:paraId="5234974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BD4ADD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668</w:t>
            </w:r>
          </w:p>
        </w:tc>
        <w:tc>
          <w:tcPr>
            <w:tcW w:w="827" w:type="dxa"/>
            <w:noWrap/>
            <w:vAlign w:val="center"/>
            <w:hideMark/>
          </w:tcPr>
          <w:p w14:paraId="091E150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60.56</w:t>
            </w:r>
          </w:p>
        </w:tc>
        <w:tc>
          <w:tcPr>
            <w:tcW w:w="768" w:type="dxa"/>
            <w:noWrap/>
            <w:vAlign w:val="center"/>
            <w:hideMark/>
          </w:tcPr>
          <w:p w14:paraId="621A9D4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8.55</w:t>
            </w:r>
          </w:p>
        </w:tc>
        <w:tc>
          <w:tcPr>
            <w:tcW w:w="1128" w:type="dxa"/>
            <w:noWrap/>
            <w:vAlign w:val="center"/>
            <w:hideMark/>
          </w:tcPr>
          <w:p w14:paraId="32110C9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3.70</w:t>
            </w:r>
          </w:p>
        </w:tc>
        <w:tc>
          <w:tcPr>
            <w:tcW w:w="1046" w:type="dxa"/>
            <w:noWrap/>
            <w:vAlign w:val="center"/>
            <w:hideMark/>
          </w:tcPr>
          <w:p w14:paraId="531D5F4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4.86</w:t>
            </w:r>
          </w:p>
        </w:tc>
        <w:tc>
          <w:tcPr>
            <w:tcW w:w="1777" w:type="dxa"/>
            <w:noWrap/>
            <w:vAlign w:val="center"/>
            <w:hideMark/>
          </w:tcPr>
          <w:p w14:paraId="28DD709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56.79</w:t>
            </w:r>
          </w:p>
        </w:tc>
      </w:tr>
      <w:tr w:rsidR="00C46E3D" w:rsidRPr="00BA194C" w14:paraId="1E07F06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69D9EB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705</w:t>
            </w:r>
          </w:p>
        </w:tc>
        <w:tc>
          <w:tcPr>
            <w:tcW w:w="827" w:type="dxa"/>
            <w:noWrap/>
            <w:vAlign w:val="center"/>
            <w:hideMark/>
          </w:tcPr>
          <w:p w14:paraId="27DEDD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45.82</w:t>
            </w:r>
          </w:p>
        </w:tc>
        <w:tc>
          <w:tcPr>
            <w:tcW w:w="768" w:type="dxa"/>
            <w:noWrap/>
            <w:vAlign w:val="center"/>
            <w:hideMark/>
          </w:tcPr>
          <w:p w14:paraId="2BEBE23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6.36</w:t>
            </w:r>
          </w:p>
        </w:tc>
        <w:tc>
          <w:tcPr>
            <w:tcW w:w="1128" w:type="dxa"/>
            <w:noWrap/>
            <w:vAlign w:val="center"/>
            <w:hideMark/>
          </w:tcPr>
          <w:p w14:paraId="1352F9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2.65</w:t>
            </w:r>
          </w:p>
        </w:tc>
        <w:tc>
          <w:tcPr>
            <w:tcW w:w="1046" w:type="dxa"/>
            <w:noWrap/>
            <w:vAlign w:val="center"/>
            <w:hideMark/>
          </w:tcPr>
          <w:p w14:paraId="712F1ED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3.71</w:t>
            </w:r>
          </w:p>
        </w:tc>
        <w:tc>
          <w:tcPr>
            <w:tcW w:w="1777" w:type="dxa"/>
            <w:noWrap/>
            <w:vAlign w:val="center"/>
            <w:hideMark/>
          </w:tcPr>
          <w:p w14:paraId="37BE63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58.37</w:t>
            </w:r>
          </w:p>
        </w:tc>
      </w:tr>
      <w:tr w:rsidR="00C46E3D" w:rsidRPr="00BA194C" w14:paraId="7E76013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19EE1C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772</w:t>
            </w:r>
          </w:p>
        </w:tc>
        <w:tc>
          <w:tcPr>
            <w:tcW w:w="827" w:type="dxa"/>
            <w:noWrap/>
            <w:vAlign w:val="center"/>
            <w:hideMark/>
          </w:tcPr>
          <w:p w14:paraId="3748963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76B8812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F4034C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7D34736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603C257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5C18966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018D97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808</w:t>
            </w:r>
          </w:p>
        </w:tc>
        <w:tc>
          <w:tcPr>
            <w:tcW w:w="827" w:type="dxa"/>
            <w:noWrap/>
            <w:vAlign w:val="center"/>
            <w:hideMark/>
          </w:tcPr>
          <w:p w14:paraId="245C9A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59.56</w:t>
            </w:r>
          </w:p>
        </w:tc>
        <w:tc>
          <w:tcPr>
            <w:tcW w:w="768" w:type="dxa"/>
            <w:noWrap/>
            <w:vAlign w:val="center"/>
            <w:hideMark/>
          </w:tcPr>
          <w:p w14:paraId="0F94982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8.94</w:t>
            </w:r>
          </w:p>
        </w:tc>
        <w:tc>
          <w:tcPr>
            <w:tcW w:w="1128" w:type="dxa"/>
            <w:noWrap/>
            <w:vAlign w:val="center"/>
            <w:hideMark/>
          </w:tcPr>
          <w:p w14:paraId="529DF3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4.17</w:t>
            </w:r>
          </w:p>
        </w:tc>
        <w:tc>
          <w:tcPr>
            <w:tcW w:w="1046" w:type="dxa"/>
            <w:noWrap/>
            <w:vAlign w:val="center"/>
            <w:hideMark/>
          </w:tcPr>
          <w:p w14:paraId="1085D0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4.77</w:t>
            </w:r>
          </w:p>
        </w:tc>
        <w:tc>
          <w:tcPr>
            <w:tcW w:w="1777" w:type="dxa"/>
            <w:noWrap/>
            <w:vAlign w:val="center"/>
            <w:hideMark/>
          </w:tcPr>
          <w:p w14:paraId="78A1391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53.32</w:t>
            </w:r>
          </w:p>
        </w:tc>
      </w:tr>
      <w:tr w:rsidR="00C46E3D" w:rsidRPr="00BA194C" w14:paraId="285CF69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64DCB8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919</w:t>
            </w:r>
          </w:p>
        </w:tc>
        <w:tc>
          <w:tcPr>
            <w:tcW w:w="827" w:type="dxa"/>
            <w:noWrap/>
            <w:vAlign w:val="center"/>
            <w:hideMark/>
          </w:tcPr>
          <w:p w14:paraId="6184B3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3ADAE9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7B2C069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6305D1C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714CBF8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1C397E3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16CB03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939</w:t>
            </w:r>
          </w:p>
        </w:tc>
        <w:tc>
          <w:tcPr>
            <w:tcW w:w="827" w:type="dxa"/>
            <w:noWrap/>
            <w:vAlign w:val="center"/>
            <w:hideMark/>
          </w:tcPr>
          <w:p w14:paraId="11B1BC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A8CBD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3455599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495A8A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318A285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bl>
    <w:p w14:paraId="64AC1F88" w14:textId="77777777" w:rsidR="00C46E3D" w:rsidRPr="002C33E6" w:rsidRDefault="00C46E3D" w:rsidP="00C46E3D">
      <w:pPr>
        <w:rPr>
          <w:color w:val="000000" w:themeColor="text1"/>
        </w:rPr>
      </w:pPr>
    </w:p>
    <w:p w14:paraId="3A42818B" w14:textId="77777777" w:rsidR="00C46E3D" w:rsidRPr="00F62309" w:rsidRDefault="00C46E3D" w:rsidP="00F62309">
      <w:pPr>
        <w:pStyle w:val="Heading2"/>
        <w:spacing w:after="100" w:afterAutospacing="1"/>
        <w:rPr>
          <w:rFonts w:ascii="Times New Roman" w:hAnsi="Times New Roman" w:cs="Times New Roman"/>
          <w:b/>
          <w:color w:val="000000" w:themeColor="text1"/>
          <w:sz w:val="24"/>
          <w:szCs w:val="24"/>
        </w:rPr>
      </w:pPr>
      <w:bookmarkStart w:id="96" w:name="_Toc430595361"/>
      <w:r w:rsidRPr="00F62309">
        <w:rPr>
          <w:rFonts w:ascii="Times New Roman" w:hAnsi="Times New Roman" w:cs="Times New Roman"/>
          <w:b/>
          <w:color w:val="000000" w:themeColor="text1"/>
          <w:sz w:val="24"/>
          <w:szCs w:val="24"/>
        </w:rPr>
        <w:lastRenderedPageBreak/>
        <w:t>Appendix 1.13 Young adult metacarpal measurements (right)</w:t>
      </w:r>
      <w:bookmarkEnd w:id="96"/>
    </w:p>
    <w:tbl>
      <w:tblPr>
        <w:tblStyle w:val="TableGrid"/>
        <w:tblW w:w="0" w:type="auto"/>
        <w:tblLook w:val="04A0" w:firstRow="1" w:lastRow="0" w:firstColumn="1" w:lastColumn="0" w:noHBand="0" w:noVBand="1"/>
      </w:tblPr>
      <w:tblGrid>
        <w:gridCol w:w="704"/>
        <w:gridCol w:w="2552"/>
      </w:tblGrid>
      <w:tr w:rsidR="00C46E3D" w:rsidRPr="00BA194C" w14:paraId="0B596288" w14:textId="77777777" w:rsidTr="00C46E3D">
        <w:tc>
          <w:tcPr>
            <w:tcW w:w="3256" w:type="dxa"/>
            <w:gridSpan w:val="2"/>
            <w:vAlign w:val="center"/>
          </w:tcPr>
          <w:p w14:paraId="247082DF"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61069949" w14:textId="77777777" w:rsidTr="00C46E3D">
        <w:tc>
          <w:tcPr>
            <w:tcW w:w="704" w:type="dxa"/>
            <w:vAlign w:val="center"/>
          </w:tcPr>
          <w:p w14:paraId="7F25B3C0"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646DBD5E"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55337310" w14:textId="77777777" w:rsidR="00C46E3D" w:rsidRPr="00BA194C" w:rsidRDefault="00C46E3D" w:rsidP="00C46E3D">
      <w:pPr>
        <w:rPr>
          <w:rFonts w:ascii="Calibri" w:hAnsi="Calibri"/>
          <w:b/>
          <w:color w:val="000000" w:themeColor="text1"/>
        </w:rPr>
      </w:pPr>
    </w:p>
    <w:tbl>
      <w:tblPr>
        <w:tblStyle w:val="GridTable1Light2"/>
        <w:tblW w:w="0" w:type="auto"/>
        <w:tblLook w:val="04A0" w:firstRow="1" w:lastRow="0" w:firstColumn="1" w:lastColumn="0" w:noHBand="0" w:noVBand="1"/>
      </w:tblPr>
      <w:tblGrid>
        <w:gridCol w:w="1122"/>
        <w:gridCol w:w="837"/>
        <w:gridCol w:w="782"/>
        <w:gridCol w:w="1155"/>
        <w:gridCol w:w="1067"/>
        <w:gridCol w:w="1829"/>
      </w:tblGrid>
      <w:tr w:rsidR="00C46E3D" w:rsidRPr="00BA194C" w14:paraId="153BDE83" w14:textId="77777777" w:rsidTr="00C46E3D">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90" w:type="dxa"/>
            <w:vAlign w:val="center"/>
            <w:hideMark/>
          </w:tcPr>
          <w:p w14:paraId="31D21C15"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Individual</w:t>
            </w:r>
          </w:p>
        </w:tc>
        <w:tc>
          <w:tcPr>
            <w:tcW w:w="827" w:type="dxa"/>
            <w:vAlign w:val="center"/>
            <w:hideMark/>
          </w:tcPr>
          <w:p w14:paraId="648C215A"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Length (mm)</w:t>
            </w:r>
          </w:p>
        </w:tc>
        <w:tc>
          <w:tcPr>
            <w:tcW w:w="768" w:type="dxa"/>
            <w:vAlign w:val="center"/>
            <w:hideMark/>
          </w:tcPr>
          <w:p w14:paraId="6EE85DB9"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Width (mm)</w:t>
            </w:r>
          </w:p>
        </w:tc>
        <w:tc>
          <w:tcPr>
            <w:tcW w:w="1128" w:type="dxa"/>
            <w:vAlign w:val="center"/>
            <w:hideMark/>
          </w:tcPr>
          <w:p w14:paraId="63606EDA"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Medullary Cavity (mm)</w:t>
            </w:r>
          </w:p>
        </w:tc>
        <w:tc>
          <w:tcPr>
            <w:tcW w:w="1046" w:type="dxa"/>
            <w:vAlign w:val="center"/>
            <w:hideMark/>
          </w:tcPr>
          <w:p w14:paraId="058989B9"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Cortical thickness (mm)</w:t>
            </w:r>
          </w:p>
        </w:tc>
        <w:tc>
          <w:tcPr>
            <w:tcW w:w="1777" w:type="dxa"/>
            <w:vAlign w:val="center"/>
            <w:hideMark/>
          </w:tcPr>
          <w:p w14:paraId="08754099"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Index (thickness/width)</w:t>
            </w:r>
          </w:p>
        </w:tc>
      </w:tr>
      <w:tr w:rsidR="00C46E3D" w:rsidRPr="00BA194C" w14:paraId="08B84D4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4D41285"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w:t>
            </w:r>
          </w:p>
        </w:tc>
        <w:tc>
          <w:tcPr>
            <w:tcW w:w="827" w:type="dxa"/>
            <w:noWrap/>
            <w:vAlign w:val="center"/>
            <w:hideMark/>
          </w:tcPr>
          <w:p w14:paraId="46D744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65.45</w:t>
            </w:r>
          </w:p>
        </w:tc>
        <w:tc>
          <w:tcPr>
            <w:tcW w:w="768" w:type="dxa"/>
            <w:noWrap/>
            <w:vAlign w:val="center"/>
            <w:hideMark/>
          </w:tcPr>
          <w:p w14:paraId="4B66B20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7.11</w:t>
            </w:r>
          </w:p>
        </w:tc>
        <w:tc>
          <w:tcPr>
            <w:tcW w:w="1128" w:type="dxa"/>
            <w:noWrap/>
            <w:vAlign w:val="center"/>
            <w:hideMark/>
          </w:tcPr>
          <w:p w14:paraId="3DC77A6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2.11</w:t>
            </w:r>
          </w:p>
        </w:tc>
        <w:tc>
          <w:tcPr>
            <w:tcW w:w="1046" w:type="dxa"/>
            <w:noWrap/>
            <w:vAlign w:val="center"/>
            <w:hideMark/>
          </w:tcPr>
          <w:p w14:paraId="28AF71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5.00</w:t>
            </w:r>
          </w:p>
        </w:tc>
        <w:tc>
          <w:tcPr>
            <w:tcW w:w="1777" w:type="dxa"/>
            <w:noWrap/>
            <w:vAlign w:val="center"/>
            <w:hideMark/>
          </w:tcPr>
          <w:p w14:paraId="6D91AD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70.32</w:t>
            </w:r>
          </w:p>
        </w:tc>
      </w:tr>
      <w:tr w:rsidR="00C46E3D" w:rsidRPr="00BA194C" w14:paraId="392C046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17871E2"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73</w:t>
            </w:r>
          </w:p>
        </w:tc>
        <w:tc>
          <w:tcPr>
            <w:tcW w:w="827" w:type="dxa"/>
            <w:noWrap/>
            <w:vAlign w:val="center"/>
            <w:hideMark/>
          </w:tcPr>
          <w:p w14:paraId="24B5B89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56.76</w:t>
            </w:r>
          </w:p>
        </w:tc>
        <w:tc>
          <w:tcPr>
            <w:tcW w:w="768" w:type="dxa"/>
            <w:noWrap/>
            <w:vAlign w:val="center"/>
            <w:hideMark/>
          </w:tcPr>
          <w:p w14:paraId="6A76D88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8.41</w:t>
            </w:r>
          </w:p>
        </w:tc>
        <w:tc>
          <w:tcPr>
            <w:tcW w:w="1128" w:type="dxa"/>
            <w:noWrap/>
            <w:vAlign w:val="center"/>
            <w:hideMark/>
          </w:tcPr>
          <w:p w14:paraId="6C5EDB2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3.89</w:t>
            </w:r>
          </w:p>
        </w:tc>
        <w:tc>
          <w:tcPr>
            <w:tcW w:w="1046" w:type="dxa"/>
            <w:noWrap/>
            <w:vAlign w:val="center"/>
            <w:hideMark/>
          </w:tcPr>
          <w:p w14:paraId="0E09AAD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4.51</w:t>
            </w:r>
          </w:p>
        </w:tc>
        <w:tc>
          <w:tcPr>
            <w:tcW w:w="1777" w:type="dxa"/>
            <w:noWrap/>
            <w:vAlign w:val="center"/>
            <w:hideMark/>
          </w:tcPr>
          <w:p w14:paraId="23EC3E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53.69</w:t>
            </w:r>
          </w:p>
        </w:tc>
      </w:tr>
      <w:tr w:rsidR="00C46E3D" w:rsidRPr="00BA194C" w14:paraId="020F7FB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8B2A42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112</w:t>
            </w:r>
          </w:p>
        </w:tc>
        <w:tc>
          <w:tcPr>
            <w:tcW w:w="827" w:type="dxa"/>
            <w:noWrap/>
            <w:vAlign w:val="center"/>
            <w:hideMark/>
          </w:tcPr>
          <w:p w14:paraId="285190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66.61</w:t>
            </w:r>
          </w:p>
        </w:tc>
        <w:tc>
          <w:tcPr>
            <w:tcW w:w="768" w:type="dxa"/>
            <w:noWrap/>
            <w:vAlign w:val="center"/>
            <w:hideMark/>
          </w:tcPr>
          <w:p w14:paraId="5C10B2B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8.05</w:t>
            </w:r>
          </w:p>
        </w:tc>
        <w:tc>
          <w:tcPr>
            <w:tcW w:w="1128" w:type="dxa"/>
            <w:noWrap/>
            <w:vAlign w:val="center"/>
            <w:hideMark/>
          </w:tcPr>
          <w:p w14:paraId="07A50ED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4.29</w:t>
            </w:r>
          </w:p>
        </w:tc>
        <w:tc>
          <w:tcPr>
            <w:tcW w:w="1046" w:type="dxa"/>
            <w:noWrap/>
            <w:vAlign w:val="center"/>
            <w:hideMark/>
          </w:tcPr>
          <w:p w14:paraId="623636D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3.76</w:t>
            </w:r>
          </w:p>
        </w:tc>
        <w:tc>
          <w:tcPr>
            <w:tcW w:w="1777" w:type="dxa"/>
            <w:noWrap/>
            <w:vAlign w:val="center"/>
            <w:hideMark/>
          </w:tcPr>
          <w:p w14:paraId="54E220C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46.72</w:t>
            </w:r>
          </w:p>
        </w:tc>
      </w:tr>
      <w:tr w:rsidR="00C46E3D" w:rsidRPr="00BA194C" w14:paraId="239C7A4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7A3E6D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152</w:t>
            </w:r>
          </w:p>
        </w:tc>
        <w:tc>
          <w:tcPr>
            <w:tcW w:w="827" w:type="dxa"/>
            <w:noWrap/>
            <w:vAlign w:val="center"/>
            <w:hideMark/>
          </w:tcPr>
          <w:p w14:paraId="55DB07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60.97</w:t>
            </w:r>
          </w:p>
        </w:tc>
        <w:tc>
          <w:tcPr>
            <w:tcW w:w="768" w:type="dxa"/>
            <w:noWrap/>
            <w:vAlign w:val="center"/>
            <w:hideMark/>
          </w:tcPr>
          <w:p w14:paraId="4EC8B61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7.63</w:t>
            </w:r>
          </w:p>
        </w:tc>
        <w:tc>
          <w:tcPr>
            <w:tcW w:w="1128" w:type="dxa"/>
            <w:noWrap/>
            <w:vAlign w:val="center"/>
            <w:hideMark/>
          </w:tcPr>
          <w:p w14:paraId="04FF962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3.29</w:t>
            </w:r>
          </w:p>
        </w:tc>
        <w:tc>
          <w:tcPr>
            <w:tcW w:w="1046" w:type="dxa"/>
            <w:noWrap/>
            <w:vAlign w:val="center"/>
            <w:hideMark/>
          </w:tcPr>
          <w:p w14:paraId="5C2F6C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4.34</w:t>
            </w:r>
          </w:p>
        </w:tc>
        <w:tc>
          <w:tcPr>
            <w:tcW w:w="1777" w:type="dxa"/>
            <w:noWrap/>
            <w:vAlign w:val="center"/>
            <w:hideMark/>
          </w:tcPr>
          <w:p w14:paraId="2254A0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56.92</w:t>
            </w:r>
          </w:p>
        </w:tc>
      </w:tr>
      <w:tr w:rsidR="00C46E3D" w:rsidRPr="00BA194C" w14:paraId="19A97CD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50AC99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153</w:t>
            </w:r>
          </w:p>
        </w:tc>
        <w:tc>
          <w:tcPr>
            <w:tcW w:w="827" w:type="dxa"/>
            <w:noWrap/>
            <w:vAlign w:val="center"/>
            <w:hideMark/>
          </w:tcPr>
          <w:p w14:paraId="49E52FC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62.58</w:t>
            </w:r>
          </w:p>
        </w:tc>
        <w:tc>
          <w:tcPr>
            <w:tcW w:w="768" w:type="dxa"/>
            <w:noWrap/>
            <w:vAlign w:val="center"/>
            <w:hideMark/>
          </w:tcPr>
          <w:p w14:paraId="7866B1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8.17</w:t>
            </w:r>
          </w:p>
        </w:tc>
        <w:tc>
          <w:tcPr>
            <w:tcW w:w="1128" w:type="dxa"/>
            <w:noWrap/>
            <w:vAlign w:val="center"/>
            <w:hideMark/>
          </w:tcPr>
          <w:p w14:paraId="16B144B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4.21</w:t>
            </w:r>
          </w:p>
        </w:tc>
        <w:tc>
          <w:tcPr>
            <w:tcW w:w="1046" w:type="dxa"/>
            <w:noWrap/>
            <w:vAlign w:val="center"/>
            <w:hideMark/>
          </w:tcPr>
          <w:p w14:paraId="29A506A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3.96</w:t>
            </w:r>
          </w:p>
        </w:tc>
        <w:tc>
          <w:tcPr>
            <w:tcW w:w="1777" w:type="dxa"/>
            <w:noWrap/>
            <w:vAlign w:val="center"/>
            <w:hideMark/>
          </w:tcPr>
          <w:p w14:paraId="3AFD120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48.47</w:t>
            </w:r>
          </w:p>
        </w:tc>
      </w:tr>
      <w:tr w:rsidR="00C46E3D" w:rsidRPr="00BA194C" w14:paraId="4DAEC4A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6265BC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154</w:t>
            </w:r>
          </w:p>
        </w:tc>
        <w:tc>
          <w:tcPr>
            <w:tcW w:w="827" w:type="dxa"/>
            <w:noWrap/>
            <w:vAlign w:val="center"/>
            <w:hideMark/>
          </w:tcPr>
          <w:p w14:paraId="589CCD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59.10</w:t>
            </w:r>
          </w:p>
        </w:tc>
        <w:tc>
          <w:tcPr>
            <w:tcW w:w="768" w:type="dxa"/>
            <w:noWrap/>
            <w:vAlign w:val="center"/>
            <w:hideMark/>
          </w:tcPr>
          <w:p w14:paraId="128AFF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9.23</w:t>
            </w:r>
          </w:p>
        </w:tc>
        <w:tc>
          <w:tcPr>
            <w:tcW w:w="1128" w:type="dxa"/>
            <w:noWrap/>
            <w:vAlign w:val="center"/>
            <w:hideMark/>
          </w:tcPr>
          <w:p w14:paraId="796C23F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3.70</w:t>
            </w:r>
          </w:p>
        </w:tc>
        <w:tc>
          <w:tcPr>
            <w:tcW w:w="1046" w:type="dxa"/>
            <w:noWrap/>
            <w:vAlign w:val="center"/>
            <w:hideMark/>
          </w:tcPr>
          <w:p w14:paraId="44AC5A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5.53</w:t>
            </w:r>
          </w:p>
        </w:tc>
        <w:tc>
          <w:tcPr>
            <w:tcW w:w="1777" w:type="dxa"/>
            <w:noWrap/>
            <w:vAlign w:val="center"/>
            <w:hideMark/>
          </w:tcPr>
          <w:p w14:paraId="230D3B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59.94</w:t>
            </w:r>
          </w:p>
        </w:tc>
      </w:tr>
      <w:tr w:rsidR="00C46E3D" w:rsidRPr="00BA194C" w14:paraId="38E40CC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4BC247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156</w:t>
            </w:r>
          </w:p>
        </w:tc>
        <w:tc>
          <w:tcPr>
            <w:tcW w:w="827" w:type="dxa"/>
            <w:noWrap/>
            <w:vAlign w:val="center"/>
            <w:hideMark/>
          </w:tcPr>
          <w:p w14:paraId="00D0FB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63.19</w:t>
            </w:r>
          </w:p>
        </w:tc>
        <w:tc>
          <w:tcPr>
            <w:tcW w:w="768" w:type="dxa"/>
            <w:noWrap/>
            <w:vAlign w:val="center"/>
            <w:hideMark/>
          </w:tcPr>
          <w:p w14:paraId="6C4B200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7.19</w:t>
            </w:r>
          </w:p>
        </w:tc>
        <w:tc>
          <w:tcPr>
            <w:tcW w:w="1128" w:type="dxa"/>
            <w:noWrap/>
            <w:vAlign w:val="center"/>
            <w:hideMark/>
          </w:tcPr>
          <w:p w14:paraId="1919722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2.75</w:t>
            </w:r>
          </w:p>
        </w:tc>
        <w:tc>
          <w:tcPr>
            <w:tcW w:w="1046" w:type="dxa"/>
            <w:noWrap/>
            <w:vAlign w:val="center"/>
            <w:hideMark/>
          </w:tcPr>
          <w:p w14:paraId="003E43D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4.45</w:t>
            </w:r>
          </w:p>
        </w:tc>
        <w:tc>
          <w:tcPr>
            <w:tcW w:w="1777" w:type="dxa"/>
            <w:noWrap/>
            <w:vAlign w:val="center"/>
            <w:hideMark/>
          </w:tcPr>
          <w:p w14:paraId="6FBCCBD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61.83</w:t>
            </w:r>
          </w:p>
        </w:tc>
      </w:tr>
      <w:tr w:rsidR="00C46E3D" w:rsidRPr="00BA194C" w14:paraId="0886746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FCB46A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163</w:t>
            </w:r>
          </w:p>
        </w:tc>
        <w:tc>
          <w:tcPr>
            <w:tcW w:w="827" w:type="dxa"/>
            <w:noWrap/>
            <w:vAlign w:val="center"/>
            <w:hideMark/>
          </w:tcPr>
          <w:p w14:paraId="5461262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64.34</w:t>
            </w:r>
          </w:p>
        </w:tc>
        <w:tc>
          <w:tcPr>
            <w:tcW w:w="768" w:type="dxa"/>
            <w:noWrap/>
            <w:vAlign w:val="center"/>
            <w:hideMark/>
          </w:tcPr>
          <w:p w14:paraId="2E02026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8.49</w:t>
            </w:r>
          </w:p>
        </w:tc>
        <w:tc>
          <w:tcPr>
            <w:tcW w:w="1128" w:type="dxa"/>
            <w:noWrap/>
            <w:vAlign w:val="center"/>
            <w:hideMark/>
          </w:tcPr>
          <w:p w14:paraId="1E223D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3.99</w:t>
            </w:r>
          </w:p>
        </w:tc>
        <w:tc>
          <w:tcPr>
            <w:tcW w:w="1046" w:type="dxa"/>
            <w:noWrap/>
            <w:vAlign w:val="center"/>
            <w:hideMark/>
          </w:tcPr>
          <w:p w14:paraId="229942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4.50</w:t>
            </w:r>
          </w:p>
        </w:tc>
        <w:tc>
          <w:tcPr>
            <w:tcW w:w="1777" w:type="dxa"/>
            <w:noWrap/>
            <w:vAlign w:val="center"/>
            <w:hideMark/>
          </w:tcPr>
          <w:p w14:paraId="6C8D6C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53.03</w:t>
            </w:r>
          </w:p>
        </w:tc>
      </w:tr>
      <w:tr w:rsidR="00C46E3D" w:rsidRPr="00BA194C" w14:paraId="24A5ADB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92BB02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182</w:t>
            </w:r>
          </w:p>
        </w:tc>
        <w:tc>
          <w:tcPr>
            <w:tcW w:w="827" w:type="dxa"/>
            <w:noWrap/>
            <w:vAlign w:val="center"/>
            <w:hideMark/>
          </w:tcPr>
          <w:p w14:paraId="0C11151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59.08</w:t>
            </w:r>
          </w:p>
        </w:tc>
        <w:tc>
          <w:tcPr>
            <w:tcW w:w="768" w:type="dxa"/>
            <w:noWrap/>
            <w:vAlign w:val="center"/>
            <w:hideMark/>
          </w:tcPr>
          <w:p w14:paraId="06620BA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7.64</w:t>
            </w:r>
          </w:p>
        </w:tc>
        <w:tc>
          <w:tcPr>
            <w:tcW w:w="1128" w:type="dxa"/>
            <w:noWrap/>
            <w:vAlign w:val="center"/>
            <w:hideMark/>
          </w:tcPr>
          <w:p w14:paraId="7A662E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3.64</w:t>
            </w:r>
          </w:p>
        </w:tc>
        <w:tc>
          <w:tcPr>
            <w:tcW w:w="1046" w:type="dxa"/>
            <w:noWrap/>
            <w:vAlign w:val="center"/>
            <w:hideMark/>
          </w:tcPr>
          <w:p w14:paraId="3D03A8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4.00</w:t>
            </w:r>
          </w:p>
        </w:tc>
        <w:tc>
          <w:tcPr>
            <w:tcW w:w="1777" w:type="dxa"/>
            <w:noWrap/>
            <w:vAlign w:val="center"/>
            <w:hideMark/>
          </w:tcPr>
          <w:p w14:paraId="5059EB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52.33</w:t>
            </w:r>
          </w:p>
        </w:tc>
      </w:tr>
      <w:tr w:rsidR="00C46E3D" w:rsidRPr="00BA194C" w14:paraId="0353928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30601C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244</w:t>
            </w:r>
          </w:p>
        </w:tc>
        <w:tc>
          <w:tcPr>
            <w:tcW w:w="827" w:type="dxa"/>
            <w:noWrap/>
            <w:vAlign w:val="center"/>
            <w:hideMark/>
          </w:tcPr>
          <w:p w14:paraId="187FD1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56.50</w:t>
            </w:r>
          </w:p>
        </w:tc>
        <w:tc>
          <w:tcPr>
            <w:tcW w:w="768" w:type="dxa"/>
            <w:noWrap/>
            <w:vAlign w:val="center"/>
            <w:hideMark/>
          </w:tcPr>
          <w:p w14:paraId="7A91B5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7.76</w:t>
            </w:r>
          </w:p>
        </w:tc>
        <w:tc>
          <w:tcPr>
            <w:tcW w:w="1128" w:type="dxa"/>
            <w:noWrap/>
            <w:vAlign w:val="center"/>
            <w:hideMark/>
          </w:tcPr>
          <w:p w14:paraId="42E68F5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4.14</w:t>
            </w:r>
          </w:p>
        </w:tc>
        <w:tc>
          <w:tcPr>
            <w:tcW w:w="1046" w:type="dxa"/>
            <w:noWrap/>
            <w:vAlign w:val="center"/>
            <w:hideMark/>
          </w:tcPr>
          <w:p w14:paraId="2214DFA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3.62</w:t>
            </w:r>
          </w:p>
        </w:tc>
        <w:tc>
          <w:tcPr>
            <w:tcW w:w="1777" w:type="dxa"/>
            <w:noWrap/>
            <w:vAlign w:val="center"/>
            <w:hideMark/>
          </w:tcPr>
          <w:p w14:paraId="15D40F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46.60</w:t>
            </w:r>
          </w:p>
        </w:tc>
      </w:tr>
      <w:tr w:rsidR="00C46E3D" w:rsidRPr="00BA194C" w14:paraId="4532FA9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8297FE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249A</w:t>
            </w:r>
          </w:p>
        </w:tc>
        <w:tc>
          <w:tcPr>
            <w:tcW w:w="827" w:type="dxa"/>
            <w:noWrap/>
            <w:vAlign w:val="center"/>
            <w:hideMark/>
          </w:tcPr>
          <w:p w14:paraId="2B1D0E4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14BA65B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4DDD94E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48A5E67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1F8826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0887BD6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FC56FA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284</w:t>
            </w:r>
          </w:p>
        </w:tc>
        <w:tc>
          <w:tcPr>
            <w:tcW w:w="827" w:type="dxa"/>
            <w:noWrap/>
            <w:vAlign w:val="center"/>
            <w:hideMark/>
          </w:tcPr>
          <w:p w14:paraId="6458C42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67.37</w:t>
            </w:r>
          </w:p>
        </w:tc>
        <w:tc>
          <w:tcPr>
            <w:tcW w:w="768" w:type="dxa"/>
            <w:noWrap/>
            <w:vAlign w:val="center"/>
            <w:hideMark/>
          </w:tcPr>
          <w:p w14:paraId="3C6A54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8.76</w:t>
            </w:r>
          </w:p>
        </w:tc>
        <w:tc>
          <w:tcPr>
            <w:tcW w:w="1128" w:type="dxa"/>
            <w:noWrap/>
            <w:vAlign w:val="center"/>
            <w:hideMark/>
          </w:tcPr>
          <w:p w14:paraId="56284E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4.11</w:t>
            </w:r>
          </w:p>
        </w:tc>
        <w:tc>
          <w:tcPr>
            <w:tcW w:w="1046" w:type="dxa"/>
            <w:noWrap/>
            <w:vAlign w:val="center"/>
            <w:hideMark/>
          </w:tcPr>
          <w:p w14:paraId="63553FD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4.66</w:t>
            </w:r>
          </w:p>
        </w:tc>
        <w:tc>
          <w:tcPr>
            <w:tcW w:w="1777" w:type="dxa"/>
            <w:noWrap/>
            <w:vAlign w:val="center"/>
            <w:hideMark/>
          </w:tcPr>
          <w:p w14:paraId="587E838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53.16</w:t>
            </w:r>
          </w:p>
        </w:tc>
      </w:tr>
      <w:tr w:rsidR="00C46E3D" w:rsidRPr="00BA194C" w14:paraId="189646E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A794A6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322</w:t>
            </w:r>
          </w:p>
        </w:tc>
        <w:tc>
          <w:tcPr>
            <w:tcW w:w="827" w:type="dxa"/>
            <w:noWrap/>
            <w:vAlign w:val="center"/>
            <w:hideMark/>
          </w:tcPr>
          <w:p w14:paraId="7A28C15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59.93</w:t>
            </w:r>
          </w:p>
        </w:tc>
        <w:tc>
          <w:tcPr>
            <w:tcW w:w="768" w:type="dxa"/>
            <w:noWrap/>
            <w:vAlign w:val="center"/>
            <w:hideMark/>
          </w:tcPr>
          <w:p w14:paraId="088DF19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8.66</w:t>
            </w:r>
          </w:p>
        </w:tc>
        <w:tc>
          <w:tcPr>
            <w:tcW w:w="1128" w:type="dxa"/>
            <w:noWrap/>
            <w:vAlign w:val="center"/>
            <w:hideMark/>
          </w:tcPr>
          <w:p w14:paraId="487AC0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4.41</w:t>
            </w:r>
          </w:p>
        </w:tc>
        <w:tc>
          <w:tcPr>
            <w:tcW w:w="1046" w:type="dxa"/>
            <w:noWrap/>
            <w:vAlign w:val="center"/>
            <w:hideMark/>
          </w:tcPr>
          <w:p w14:paraId="284209E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4.25</w:t>
            </w:r>
          </w:p>
        </w:tc>
        <w:tc>
          <w:tcPr>
            <w:tcW w:w="1777" w:type="dxa"/>
            <w:noWrap/>
            <w:vAlign w:val="center"/>
            <w:hideMark/>
          </w:tcPr>
          <w:p w14:paraId="0882AF9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49.09</w:t>
            </w:r>
          </w:p>
        </w:tc>
      </w:tr>
      <w:tr w:rsidR="00C46E3D" w:rsidRPr="00BA194C" w14:paraId="751B2E0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82B2E7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337</w:t>
            </w:r>
          </w:p>
        </w:tc>
        <w:tc>
          <w:tcPr>
            <w:tcW w:w="827" w:type="dxa"/>
            <w:noWrap/>
            <w:vAlign w:val="center"/>
            <w:hideMark/>
          </w:tcPr>
          <w:p w14:paraId="0BA157B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57.70</w:t>
            </w:r>
          </w:p>
        </w:tc>
        <w:tc>
          <w:tcPr>
            <w:tcW w:w="768" w:type="dxa"/>
            <w:noWrap/>
            <w:vAlign w:val="center"/>
            <w:hideMark/>
          </w:tcPr>
          <w:p w14:paraId="47AE662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8.61</w:t>
            </w:r>
          </w:p>
        </w:tc>
        <w:tc>
          <w:tcPr>
            <w:tcW w:w="1128" w:type="dxa"/>
            <w:noWrap/>
            <w:vAlign w:val="center"/>
            <w:hideMark/>
          </w:tcPr>
          <w:p w14:paraId="08912D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3.89</w:t>
            </w:r>
          </w:p>
        </w:tc>
        <w:tc>
          <w:tcPr>
            <w:tcW w:w="1046" w:type="dxa"/>
            <w:noWrap/>
            <w:vAlign w:val="center"/>
            <w:hideMark/>
          </w:tcPr>
          <w:p w14:paraId="447AFC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4.71</w:t>
            </w:r>
          </w:p>
        </w:tc>
        <w:tc>
          <w:tcPr>
            <w:tcW w:w="1777" w:type="dxa"/>
            <w:noWrap/>
            <w:vAlign w:val="center"/>
            <w:hideMark/>
          </w:tcPr>
          <w:p w14:paraId="3D22A4D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54.75</w:t>
            </w:r>
          </w:p>
        </w:tc>
      </w:tr>
      <w:tr w:rsidR="00C46E3D" w:rsidRPr="00BA194C" w14:paraId="5F9B145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EC11BB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342</w:t>
            </w:r>
          </w:p>
        </w:tc>
        <w:tc>
          <w:tcPr>
            <w:tcW w:w="827" w:type="dxa"/>
            <w:noWrap/>
            <w:vAlign w:val="center"/>
            <w:hideMark/>
          </w:tcPr>
          <w:p w14:paraId="4151AB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64.93</w:t>
            </w:r>
          </w:p>
        </w:tc>
        <w:tc>
          <w:tcPr>
            <w:tcW w:w="768" w:type="dxa"/>
            <w:noWrap/>
            <w:vAlign w:val="center"/>
            <w:hideMark/>
          </w:tcPr>
          <w:p w14:paraId="752C394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8.14</w:t>
            </w:r>
          </w:p>
        </w:tc>
        <w:tc>
          <w:tcPr>
            <w:tcW w:w="1128" w:type="dxa"/>
            <w:noWrap/>
            <w:vAlign w:val="center"/>
            <w:hideMark/>
          </w:tcPr>
          <w:p w14:paraId="3C9EC1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2.72</w:t>
            </w:r>
          </w:p>
        </w:tc>
        <w:tc>
          <w:tcPr>
            <w:tcW w:w="1046" w:type="dxa"/>
            <w:noWrap/>
            <w:vAlign w:val="center"/>
            <w:hideMark/>
          </w:tcPr>
          <w:p w14:paraId="31648C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5.43</w:t>
            </w:r>
          </w:p>
        </w:tc>
        <w:tc>
          <w:tcPr>
            <w:tcW w:w="1777" w:type="dxa"/>
            <w:noWrap/>
            <w:vAlign w:val="center"/>
            <w:hideMark/>
          </w:tcPr>
          <w:p w14:paraId="797383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66.61</w:t>
            </w:r>
          </w:p>
        </w:tc>
      </w:tr>
      <w:tr w:rsidR="00C46E3D" w:rsidRPr="00BA194C" w14:paraId="2035AB9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B67431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392</w:t>
            </w:r>
          </w:p>
        </w:tc>
        <w:tc>
          <w:tcPr>
            <w:tcW w:w="827" w:type="dxa"/>
            <w:noWrap/>
            <w:vAlign w:val="center"/>
            <w:hideMark/>
          </w:tcPr>
          <w:p w14:paraId="23849C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316BECA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46226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147724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39AF96B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1EB9AD8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604BA2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420A</w:t>
            </w:r>
          </w:p>
        </w:tc>
        <w:tc>
          <w:tcPr>
            <w:tcW w:w="827" w:type="dxa"/>
            <w:noWrap/>
            <w:vAlign w:val="center"/>
            <w:hideMark/>
          </w:tcPr>
          <w:p w14:paraId="3E65BB5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62.54</w:t>
            </w:r>
          </w:p>
        </w:tc>
        <w:tc>
          <w:tcPr>
            <w:tcW w:w="768" w:type="dxa"/>
            <w:noWrap/>
            <w:vAlign w:val="center"/>
            <w:hideMark/>
          </w:tcPr>
          <w:p w14:paraId="5FD0BE4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8.24</w:t>
            </w:r>
          </w:p>
        </w:tc>
        <w:tc>
          <w:tcPr>
            <w:tcW w:w="1128" w:type="dxa"/>
            <w:noWrap/>
            <w:vAlign w:val="center"/>
            <w:hideMark/>
          </w:tcPr>
          <w:p w14:paraId="6620F3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3.02</w:t>
            </w:r>
          </w:p>
        </w:tc>
        <w:tc>
          <w:tcPr>
            <w:tcW w:w="1046" w:type="dxa"/>
            <w:noWrap/>
            <w:vAlign w:val="center"/>
            <w:hideMark/>
          </w:tcPr>
          <w:p w14:paraId="1938AD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5.21</w:t>
            </w:r>
          </w:p>
        </w:tc>
        <w:tc>
          <w:tcPr>
            <w:tcW w:w="1777" w:type="dxa"/>
            <w:noWrap/>
            <w:vAlign w:val="center"/>
            <w:hideMark/>
          </w:tcPr>
          <w:p w14:paraId="2E70214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63.30</w:t>
            </w:r>
          </w:p>
        </w:tc>
      </w:tr>
      <w:tr w:rsidR="00C46E3D" w:rsidRPr="00BA194C" w14:paraId="7592E17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44232B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539</w:t>
            </w:r>
          </w:p>
        </w:tc>
        <w:tc>
          <w:tcPr>
            <w:tcW w:w="827" w:type="dxa"/>
            <w:noWrap/>
            <w:vAlign w:val="center"/>
            <w:hideMark/>
          </w:tcPr>
          <w:p w14:paraId="0AA04BD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62.83</w:t>
            </w:r>
          </w:p>
        </w:tc>
        <w:tc>
          <w:tcPr>
            <w:tcW w:w="768" w:type="dxa"/>
            <w:noWrap/>
            <w:vAlign w:val="center"/>
            <w:hideMark/>
          </w:tcPr>
          <w:p w14:paraId="4289EA7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8.29</w:t>
            </w:r>
          </w:p>
        </w:tc>
        <w:tc>
          <w:tcPr>
            <w:tcW w:w="1128" w:type="dxa"/>
            <w:noWrap/>
            <w:vAlign w:val="center"/>
            <w:hideMark/>
          </w:tcPr>
          <w:p w14:paraId="3FF3D6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3.58</w:t>
            </w:r>
          </w:p>
        </w:tc>
        <w:tc>
          <w:tcPr>
            <w:tcW w:w="1046" w:type="dxa"/>
            <w:noWrap/>
            <w:vAlign w:val="center"/>
            <w:hideMark/>
          </w:tcPr>
          <w:p w14:paraId="0878EA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4.71</w:t>
            </w:r>
          </w:p>
        </w:tc>
        <w:tc>
          <w:tcPr>
            <w:tcW w:w="1777" w:type="dxa"/>
            <w:noWrap/>
            <w:vAlign w:val="center"/>
            <w:hideMark/>
          </w:tcPr>
          <w:p w14:paraId="21C74A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56.85</w:t>
            </w:r>
          </w:p>
        </w:tc>
      </w:tr>
      <w:tr w:rsidR="00C46E3D" w:rsidRPr="00BA194C" w14:paraId="417B581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EE11509"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554</w:t>
            </w:r>
          </w:p>
        </w:tc>
        <w:tc>
          <w:tcPr>
            <w:tcW w:w="827" w:type="dxa"/>
            <w:noWrap/>
            <w:vAlign w:val="center"/>
            <w:hideMark/>
          </w:tcPr>
          <w:p w14:paraId="3BF0BC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66.11</w:t>
            </w:r>
          </w:p>
        </w:tc>
        <w:tc>
          <w:tcPr>
            <w:tcW w:w="768" w:type="dxa"/>
            <w:noWrap/>
            <w:vAlign w:val="center"/>
            <w:hideMark/>
          </w:tcPr>
          <w:p w14:paraId="1D8530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9.25</w:t>
            </w:r>
          </w:p>
        </w:tc>
        <w:tc>
          <w:tcPr>
            <w:tcW w:w="1128" w:type="dxa"/>
            <w:noWrap/>
            <w:vAlign w:val="center"/>
            <w:hideMark/>
          </w:tcPr>
          <w:p w14:paraId="1996B4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3.83</w:t>
            </w:r>
          </w:p>
        </w:tc>
        <w:tc>
          <w:tcPr>
            <w:tcW w:w="1046" w:type="dxa"/>
            <w:noWrap/>
            <w:vAlign w:val="center"/>
            <w:hideMark/>
          </w:tcPr>
          <w:p w14:paraId="45A980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5.43</w:t>
            </w:r>
          </w:p>
        </w:tc>
        <w:tc>
          <w:tcPr>
            <w:tcW w:w="1777" w:type="dxa"/>
            <w:noWrap/>
            <w:vAlign w:val="center"/>
            <w:hideMark/>
          </w:tcPr>
          <w:p w14:paraId="12C242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58.63</w:t>
            </w:r>
          </w:p>
        </w:tc>
      </w:tr>
      <w:tr w:rsidR="00C46E3D" w:rsidRPr="00BA194C" w14:paraId="0DF9F6B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3F04EC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566</w:t>
            </w:r>
          </w:p>
        </w:tc>
        <w:tc>
          <w:tcPr>
            <w:tcW w:w="827" w:type="dxa"/>
            <w:noWrap/>
            <w:vAlign w:val="center"/>
            <w:hideMark/>
          </w:tcPr>
          <w:p w14:paraId="250B77B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64.22</w:t>
            </w:r>
          </w:p>
        </w:tc>
        <w:tc>
          <w:tcPr>
            <w:tcW w:w="768" w:type="dxa"/>
            <w:noWrap/>
            <w:vAlign w:val="center"/>
            <w:hideMark/>
          </w:tcPr>
          <w:p w14:paraId="43FBB91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8.36</w:t>
            </w:r>
          </w:p>
        </w:tc>
        <w:tc>
          <w:tcPr>
            <w:tcW w:w="1128" w:type="dxa"/>
            <w:noWrap/>
            <w:vAlign w:val="center"/>
            <w:hideMark/>
          </w:tcPr>
          <w:p w14:paraId="2AF952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4.04</w:t>
            </w:r>
          </w:p>
        </w:tc>
        <w:tc>
          <w:tcPr>
            <w:tcW w:w="1046" w:type="dxa"/>
            <w:noWrap/>
            <w:vAlign w:val="center"/>
            <w:hideMark/>
          </w:tcPr>
          <w:p w14:paraId="39CC64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4.32</w:t>
            </w:r>
          </w:p>
        </w:tc>
        <w:tc>
          <w:tcPr>
            <w:tcW w:w="1777" w:type="dxa"/>
            <w:noWrap/>
            <w:vAlign w:val="center"/>
            <w:hideMark/>
          </w:tcPr>
          <w:p w14:paraId="7134B4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51.66</w:t>
            </w:r>
          </w:p>
        </w:tc>
      </w:tr>
      <w:tr w:rsidR="00C46E3D" w:rsidRPr="00BA194C" w14:paraId="11F97A9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9798FF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597</w:t>
            </w:r>
          </w:p>
        </w:tc>
        <w:tc>
          <w:tcPr>
            <w:tcW w:w="827" w:type="dxa"/>
            <w:noWrap/>
            <w:vAlign w:val="center"/>
            <w:hideMark/>
          </w:tcPr>
          <w:p w14:paraId="57958C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60.72</w:t>
            </w:r>
          </w:p>
        </w:tc>
        <w:tc>
          <w:tcPr>
            <w:tcW w:w="768" w:type="dxa"/>
            <w:noWrap/>
            <w:vAlign w:val="center"/>
            <w:hideMark/>
          </w:tcPr>
          <w:p w14:paraId="1F389E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8.40</w:t>
            </w:r>
          </w:p>
        </w:tc>
        <w:tc>
          <w:tcPr>
            <w:tcW w:w="1128" w:type="dxa"/>
            <w:noWrap/>
            <w:vAlign w:val="center"/>
            <w:hideMark/>
          </w:tcPr>
          <w:p w14:paraId="5A25156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3.22</w:t>
            </w:r>
          </w:p>
        </w:tc>
        <w:tc>
          <w:tcPr>
            <w:tcW w:w="1046" w:type="dxa"/>
            <w:noWrap/>
            <w:vAlign w:val="center"/>
            <w:hideMark/>
          </w:tcPr>
          <w:p w14:paraId="5BB2CA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5.17</w:t>
            </w:r>
          </w:p>
        </w:tc>
        <w:tc>
          <w:tcPr>
            <w:tcW w:w="1777" w:type="dxa"/>
            <w:noWrap/>
            <w:vAlign w:val="center"/>
            <w:hideMark/>
          </w:tcPr>
          <w:p w14:paraId="751A6DF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61.64</w:t>
            </w:r>
          </w:p>
        </w:tc>
      </w:tr>
      <w:tr w:rsidR="00C46E3D" w:rsidRPr="00BA194C" w14:paraId="4A612F6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AE1C9C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639</w:t>
            </w:r>
          </w:p>
        </w:tc>
        <w:tc>
          <w:tcPr>
            <w:tcW w:w="827" w:type="dxa"/>
            <w:noWrap/>
            <w:vAlign w:val="center"/>
            <w:hideMark/>
          </w:tcPr>
          <w:p w14:paraId="3307A57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63.40</w:t>
            </w:r>
          </w:p>
        </w:tc>
        <w:tc>
          <w:tcPr>
            <w:tcW w:w="768" w:type="dxa"/>
            <w:noWrap/>
            <w:vAlign w:val="center"/>
            <w:hideMark/>
          </w:tcPr>
          <w:p w14:paraId="4763F1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9.94</w:t>
            </w:r>
          </w:p>
        </w:tc>
        <w:tc>
          <w:tcPr>
            <w:tcW w:w="1128" w:type="dxa"/>
            <w:noWrap/>
            <w:vAlign w:val="center"/>
            <w:hideMark/>
          </w:tcPr>
          <w:p w14:paraId="602C98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4.44</w:t>
            </w:r>
          </w:p>
        </w:tc>
        <w:tc>
          <w:tcPr>
            <w:tcW w:w="1046" w:type="dxa"/>
            <w:noWrap/>
            <w:vAlign w:val="center"/>
            <w:hideMark/>
          </w:tcPr>
          <w:p w14:paraId="29D0E67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5.50</w:t>
            </w:r>
          </w:p>
        </w:tc>
        <w:tc>
          <w:tcPr>
            <w:tcW w:w="1777" w:type="dxa"/>
            <w:noWrap/>
            <w:vAlign w:val="center"/>
            <w:hideMark/>
          </w:tcPr>
          <w:p w14:paraId="4E2707C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55.38</w:t>
            </w:r>
          </w:p>
        </w:tc>
      </w:tr>
      <w:tr w:rsidR="00C46E3D" w:rsidRPr="00BA194C" w14:paraId="2E787FF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D63AC4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668</w:t>
            </w:r>
          </w:p>
        </w:tc>
        <w:tc>
          <w:tcPr>
            <w:tcW w:w="827" w:type="dxa"/>
            <w:noWrap/>
            <w:vAlign w:val="center"/>
            <w:hideMark/>
          </w:tcPr>
          <w:p w14:paraId="43D3F1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60.30</w:t>
            </w:r>
          </w:p>
        </w:tc>
        <w:tc>
          <w:tcPr>
            <w:tcW w:w="768" w:type="dxa"/>
            <w:noWrap/>
            <w:vAlign w:val="center"/>
            <w:hideMark/>
          </w:tcPr>
          <w:p w14:paraId="34E2158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7.79</w:t>
            </w:r>
          </w:p>
        </w:tc>
        <w:tc>
          <w:tcPr>
            <w:tcW w:w="1128" w:type="dxa"/>
            <w:noWrap/>
            <w:vAlign w:val="center"/>
            <w:hideMark/>
          </w:tcPr>
          <w:p w14:paraId="6060AC9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2.82</w:t>
            </w:r>
          </w:p>
        </w:tc>
        <w:tc>
          <w:tcPr>
            <w:tcW w:w="1046" w:type="dxa"/>
            <w:noWrap/>
            <w:vAlign w:val="center"/>
            <w:hideMark/>
          </w:tcPr>
          <w:p w14:paraId="77CA00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4.96</w:t>
            </w:r>
          </w:p>
        </w:tc>
        <w:tc>
          <w:tcPr>
            <w:tcW w:w="1777" w:type="dxa"/>
            <w:noWrap/>
            <w:vAlign w:val="center"/>
            <w:hideMark/>
          </w:tcPr>
          <w:p w14:paraId="1B8DEAE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63.73</w:t>
            </w:r>
          </w:p>
        </w:tc>
      </w:tr>
      <w:tr w:rsidR="00C46E3D" w:rsidRPr="00BA194C" w14:paraId="11EC9B1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FD14852"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705</w:t>
            </w:r>
          </w:p>
        </w:tc>
        <w:tc>
          <w:tcPr>
            <w:tcW w:w="827" w:type="dxa"/>
            <w:noWrap/>
            <w:vAlign w:val="center"/>
            <w:hideMark/>
          </w:tcPr>
          <w:p w14:paraId="7AD050B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46.30</w:t>
            </w:r>
          </w:p>
        </w:tc>
        <w:tc>
          <w:tcPr>
            <w:tcW w:w="768" w:type="dxa"/>
            <w:noWrap/>
            <w:vAlign w:val="center"/>
            <w:hideMark/>
          </w:tcPr>
          <w:p w14:paraId="24B5A8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6.61</w:t>
            </w:r>
          </w:p>
        </w:tc>
        <w:tc>
          <w:tcPr>
            <w:tcW w:w="1128" w:type="dxa"/>
            <w:noWrap/>
            <w:vAlign w:val="center"/>
            <w:hideMark/>
          </w:tcPr>
          <w:p w14:paraId="6808EB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2.97</w:t>
            </w:r>
          </w:p>
        </w:tc>
        <w:tc>
          <w:tcPr>
            <w:tcW w:w="1046" w:type="dxa"/>
            <w:noWrap/>
            <w:vAlign w:val="center"/>
            <w:hideMark/>
          </w:tcPr>
          <w:p w14:paraId="39528B4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3.64</w:t>
            </w:r>
          </w:p>
        </w:tc>
        <w:tc>
          <w:tcPr>
            <w:tcW w:w="1777" w:type="dxa"/>
            <w:noWrap/>
            <w:vAlign w:val="center"/>
            <w:hideMark/>
          </w:tcPr>
          <w:p w14:paraId="2EB5DD0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55.08</w:t>
            </w:r>
          </w:p>
        </w:tc>
      </w:tr>
      <w:tr w:rsidR="00C46E3D" w:rsidRPr="00BA194C" w14:paraId="24D687A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D06F43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772</w:t>
            </w:r>
          </w:p>
        </w:tc>
        <w:tc>
          <w:tcPr>
            <w:tcW w:w="827" w:type="dxa"/>
            <w:noWrap/>
            <w:vAlign w:val="center"/>
            <w:hideMark/>
          </w:tcPr>
          <w:p w14:paraId="4ED385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55.05</w:t>
            </w:r>
          </w:p>
        </w:tc>
        <w:tc>
          <w:tcPr>
            <w:tcW w:w="768" w:type="dxa"/>
            <w:noWrap/>
            <w:vAlign w:val="center"/>
            <w:hideMark/>
          </w:tcPr>
          <w:p w14:paraId="23A9B7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7.97</w:t>
            </w:r>
          </w:p>
        </w:tc>
        <w:tc>
          <w:tcPr>
            <w:tcW w:w="1128" w:type="dxa"/>
            <w:noWrap/>
            <w:vAlign w:val="center"/>
            <w:hideMark/>
          </w:tcPr>
          <w:p w14:paraId="40E7847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3.49</w:t>
            </w:r>
          </w:p>
        </w:tc>
        <w:tc>
          <w:tcPr>
            <w:tcW w:w="1046" w:type="dxa"/>
            <w:noWrap/>
            <w:vAlign w:val="center"/>
            <w:hideMark/>
          </w:tcPr>
          <w:p w14:paraId="0CD192E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4.48</w:t>
            </w:r>
          </w:p>
        </w:tc>
        <w:tc>
          <w:tcPr>
            <w:tcW w:w="1777" w:type="dxa"/>
            <w:noWrap/>
            <w:vAlign w:val="center"/>
            <w:hideMark/>
          </w:tcPr>
          <w:p w14:paraId="5EFCD7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56.24</w:t>
            </w:r>
          </w:p>
        </w:tc>
      </w:tr>
      <w:tr w:rsidR="00C46E3D" w:rsidRPr="00BA194C" w14:paraId="01726A4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51DCF2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808</w:t>
            </w:r>
          </w:p>
        </w:tc>
        <w:tc>
          <w:tcPr>
            <w:tcW w:w="827" w:type="dxa"/>
            <w:noWrap/>
            <w:vAlign w:val="center"/>
            <w:hideMark/>
          </w:tcPr>
          <w:p w14:paraId="73A0F6B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58.04</w:t>
            </w:r>
          </w:p>
        </w:tc>
        <w:tc>
          <w:tcPr>
            <w:tcW w:w="768" w:type="dxa"/>
            <w:noWrap/>
            <w:vAlign w:val="center"/>
            <w:hideMark/>
          </w:tcPr>
          <w:p w14:paraId="0124B0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9.87</w:t>
            </w:r>
          </w:p>
        </w:tc>
        <w:tc>
          <w:tcPr>
            <w:tcW w:w="1128" w:type="dxa"/>
            <w:noWrap/>
            <w:vAlign w:val="center"/>
            <w:hideMark/>
          </w:tcPr>
          <w:p w14:paraId="77A273C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4.80</w:t>
            </w:r>
          </w:p>
        </w:tc>
        <w:tc>
          <w:tcPr>
            <w:tcW w:w="1046" w:type="dxa"/>
            <w:noWrap/>
            <w:vAlign w:val="center"/>
            <w:hideMark/>
          </w:tcPr>
          <w:p w14:paraId="2E40F4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5.07</w:t>
            </w:r>
          </w:p>
        </w:tc>
        <w:tc>
          <w:tcPr>
            <w:tcW w:w="1777" w:type="dxa"/>
            <w:noWrap/>
            <w:vAlign w:val="center"/>
            <w:hideMark/>
          </w:tcPr>
          <w:p w14:paraId="0CE67DB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51.34</w:t>
            </w:r>
          </w:p>
        </w:tc>
      </w:tr>
      <w:tr w:rsidR="00C46E3D" w:rsidRPr="00BA194C" w14:paraId="5F96C35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D638BC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919</w:t>
            </w:r>
          </w:p>
        </w:tc>
        <w:tc>
          <w:tcPr>
            <w:tcW w:w="827" w:type="dxa"/>
            <w:noWrap/>
            <w:vAlign w:val="center"/>
            <w:hideMark/>
          </w:tcPr>
          <w:p w14:paraId="0EF6C37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56.35</w:t>
            </w:r>
          </w:p>
        </w:tc>
        <w:tc>
          <w:tcPr>
            <w:tcW w:w="768" w:type="dxa"/>
            <w:noWrap/>
            <w:vAlign w:val="center"/>
            <w:hideMark/>
          </w:tcPr>
          <w:p w14:paraId="2BB56D9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8.16</w:t>
            </w:r>
          </w:p>
        </w:tc>
        <w:tc>
          <w:tcPr>
            <w:tcW w:w="1128" w:type="dxa"/>
            <w:noWrap/>
            <w:vAlign w:val="center"/>
            <w:hideMark/>
          </w:tcPr>
          <w:p w14:paraId="6A3AAC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4.31</w:t>
            </w:r>
          </w:p>
        </w:tc>
        <w:tc>
          <w:tcPr>
            <w:tcW w:w="1046" w:type="dxa"/>
            <w:noWrap/>
            <w:vAlign w:val="center"/>
            <w:hideMark/>
          </w:tcPr>
          <w:p w14:paraId="67F60D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3.85</w:t>
            </w:r>
          </w:p>
        </w:tc>
        <w:tc>
          <w:tcPr>
            <w:tcW w:w="1777" w:type="dxa"/>
            <w:noWrap/>
            <w:vAlign w:val="center"/>
            <w:hideMark/>
          </w:tcPr>
          <w:p w14:paraId="65789F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47.17</w:t>
            </w:r>
          </w:p>
        </w:tc>
      </w:tr>
      <w:tr w:rsidR="00C46E3D" w:rsidRPr="00BA194C" w14:paraId="316BC68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5D12BA9"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939</w:t>
            </w:r>
          </w:p>
        </w:tc>
        <w:tc>
          <w:tcPr>
            <w:tcW w:w="827" w:type="dxa"/>
            <w:noWrap/>
            <w:vAlign w:val="center"/>
            <w:hideMark/>
          </w:tcPr>
          <w:p w14:paraId="3484D5A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55.97</w:t>
            </w:r>
          </w:p>
        </w:tc>
        <w:tc>
          <w:tcPr>
            <w:tcW w:w="768" w:type="dxa"/>
            <w:noWrap/>
            <w:vAlign w:val="center"/>
            <w:hideMark/>
          </w:tcPr>
          <w:p w14:paraId="67061B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7.62</w:t>
            </w:r>
          </w:p>
        </w:tc>
        <w:tc>
          <w:tcPr>
            <w:tcW w:w="1128" w:type="dxa"/>
            <w:noWrap/>
            <w:vAlign w:val="center"/>
            <w:hideMark/>
          </w:tcPr>
          <w:p w14:paraId="704D523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3.42</w:t>
            </w:r>
          </w:p>
        </w:tc>
        <w:tc>
          <w:tcPr>
            <w:tcW w:w="1046" w:type="dxa"/>
            <w:noWrap/>
            <w:vAlign w:val="center"/>
            <w:hideMark/>
          </w:tcPr>
          <w:p w14:paraId="6157925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4.20</w:t>
            </w:r>
          </w:p>
        </w:tc>
        <w:tc>
          <w:tcPr>
            <w:tcW w:w="1777" w:type="dxa"/>
            <w:noWrap/>
            <w:vAlign w:val="center"/>
            <w:hideMark/>
          </w:tcPr>
          <w:p w14:paraId="779530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55.15</w:t>
            </w:r>
          </w:p>
        </w:tc>
      </w:tr>
    </w:tbl>
    <w:p w14:paraId="0EAB2180" w14:textId="77777777" w:rsidR="00C46E3D" w:rsidRPr="002C33E6" w:rsidRDefault="00C46E3D" w:rsidP="00C46E3D">
      <w:pPr>
        <w:rPr>
          <w:color w:val="000000" w:themeColor="text1"/>
        </w:rPr>
      </w:pPr>
    </w:p>
    <w:p w14:paraId="5630EEC9" w14:textId="77777777" w:rsidR="00C46E3D" w:rsidRPr="00F62309" w:rsidRDefault="00C46E3D" w:rsidP="00F62309">
      <w:pPr>
        <w:pStyle w:val="Heading2"/>
        <w:spacing w:after="100" w:afterAutospacing="1"/>
        <w:rPr>
          <w:rFonts w:ascii="Times New Roman" w:hAnsi="Times New Roman" w:cs="Times New Roman"/>
          <w:b/>
          <w:color w:val="000000" w:themeColor="text1"/>
          <w:sz w:val="24"/>
          <w:szCs w:val="24"/>
        </w:rPr>
      </w:pPr>
      <w:bookmarkStart w:id="97" w:name="_Toc430595362"/>
      <w:r w:rsidRPr="00F62309">
        <w:rPr>
          <w:rFonts w:ascii="Times New Roman" w:hAnsi="Times New Roman" w:cs="Times New Roman"/>
          <w:b/>
          <w:color w:val="000000" w:themeColor="text1"/>
          <w:sz w:val="24"/>
          <w:szCs w:val="24"/>
        </w:rPr>
        <w:lastRenderedPageBreak/>
        <w:t>Appendix 1.14 Middle adult metacarpal measurements (left)</w:t>
      </w:r>
      <w:bookmarkEnd w:id="97"/>
    </w:p>
    <w:tbl>
      <w:tblPr>
        <w:tblStyle w:val="TableGrid"/>
        <w:tblW w:w="0" w:type="auto"/>
        <w:tblLook w:val="04A0" w:firstRow="1" w:lastRow="0" w:firstColumn="1" w:lastColumn="0" w:noHBand="0" w:noVBand="1"/>
      </w:tblPr>
      <w:tblGrid>
        <w:gridCol w:w="704"/>
        <w:gridCol w:w="2552"/>
      </w:tblGrid>
      <w:tr w:rsidR="00C46E3D" w:rsidRPr="00BA194C" w14:paraId="39617818" w14:textId="77777777" w:rsidTr="00C46E3D">
        <w:tc>
          <w:tcPr>
            <w:tcW w:w="3256" w:type="dxa"/>
            <w:gridSpan w:val="2"/>
            <w:vAlign w:val="center"/>
          </w:tcPr>
          <w:p w14:paraId="2E457335"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408F1FDC" w14:textId="77777777" w:rsidTr="00C46E3D">
        <w:tc>
          <w:tcPr>
            <w:tcW w:w="704" w:type="dxa"/>
            <w:vAlign w:val="center"/>
          </w:tcPr>
          <w:p w14:paraId="6B490144"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6AC271A8"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4DC60EFE" w14:textId="77777777" w:rsidR="00C46E3D" w:rsidRPr="00BA194C" w:rsidRDefault="00C46E3D" w:rsidP="00C46E3D">
      <w:pPr>
        <w:rPr>
          <w:rFonts w:ascii="Calibri" w:hAnsi="Calibri"/>
          <w:b/>
          <w:color w:val="000000" w:themeColor="text1"/>
        </w:rPr>
      </w:pPr>
    </w:p>
    <w:tbl>
      <w:tblPr>
        <w:tblStyle w:val="GridTable1Light2"/>
        <w:tblW w:w="0" w:type="auto"/>
        <w:tblLook w:val="04A0" w:firstRow="1" w:lastRow="0" w:firstColumn="1" w:lastColumn="0" w:noHBand="0" w:noVBand="1"/>
      </w:tblPr>
      <w:tblGrid>
        <w:gridCol w:w="1122"/>
        <w:gridCol w:w="837"/>
        <w:gridCol w:w="782"/>
        <w:gridCol w:w="1155"/>
        <w:gridCol w:w="1067"/>
        <w:gridCol w:w="1829"/>
      </w:tblGrid>
      <w:tr w:rsidR="00C46E3D" w:rsidRPr="00BA194C" w14:paraId="64610B52" w14:textId="77777777" w:rsidTr="00C46E3D">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090" w:type="dxa"/>
            <w:vAlign w:val="center"/>
            <w:hideMark/>
          </w:tcPr>
          <w:p w14:paraId="4239F87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Individual</w:t>
            </w:r>
          </w:p>
        </w:tc>
        <w:tc>
          <w:tcPr>
            <w:tcW w:w="827" w:type="dxa"/>
            <w:vAlign w:val="center"/>
            <w:hideMark/>
          </w:tcPr>
          <w:p w14:paraId="44FDF766"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Length (mm)</w:t>
            </w:r>
          </w:p>
        </w:tc>
        <w:tc>
          <w:tcPr>
            <w:tcW w:w="768" w:type="dxa"/>
            <w:vAlign w:val="center"/>
            <w:hideMark/>
          </w:tcPr>
          <w:p w14:paraId="5E08DBCB"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Width (mm)</w:t>
            </w:r>
          </w:p>
        </w:tc>
        <w:tc>
          <w:tcPr>
            <w:tcW w:w="1128" w:type="dxa"/>
            <w:vAlign w:val="center"/>
            <w:hideMark/>
          </w:tcPr>
          <w:p w14:paraId="14E4EF7D"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Medullary Cavity (mm)</w:t>
            </w:r>
          </w:p>
        </w:tc>
        <w:tc>
          <w:tcPr>
            <w:tcW w:w="1046" w:type="dxa"/>
            <w:vAlign w:val="center"/>
            <w:hideMark/>
          </w:tcPr>
          <w:p w14:paraId="2DC441BD"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Cortical thickness (mm)</w:t>
            </w:r>
          </w:p>
        </w:tc>
        <w:tc>
          <w:tcPr>
            <w:tcW w:w="1777" w:type="dxa"/>
            <w:vAlign w:val="center"/>
            <w:hideMark/>
          </w:tcPr>
          <w:p w14:paraId="5D1AB365"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Index (thickness/width)</w:t>
            </w:r>
          </w:p>
        </w:tc>
      </w:tr>
      <w:tr w:rsidR="00C46E3D" w:rsidRPr="00BA194C" w14:paraId="16FB86F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9FC3CA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w:t>
            </w:r>
          </w:p>
        </w:tc>
        <w:tc>
          <w:tcPr>
            <w:tcW w:w="827" w:type="dxa"/>
            <w:noWrap/>
            <w:vAlign w:val="center"/>
            <w:hideMark/>
          </w:tcPr>
          <w:p w14:paraId="5CAEBF4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63.94</w:t>
            </w:r>
          </w:p>
        </w:tc>
        <w:tc>
          <w:tcPr>
            <w:tcW w:w="768" w:type="dxa"/>
            <w:noWrap/>
            <w:vAlign w:val="center"/>
            <w:hideMark/>
          </w:tcPr>
          <w:p w14:paraId="36ED22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9.85</w:t>
            </w:r>
          </w:p>
        </w:tc>
        <w:tc>
          <w:tcPr>
            <w:tcW w:w="1128" w:type="dxa"/>
            <w:noWrap/>
            <w:vAlign w:val="center"/>
            <w:hideMark/>
          </w:tcPr>
          <w:p w14:paraId="424E46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4.18</w:t>
            </w:r>
          </w:p>
        </w:tc>
        <w:tc>
          <w:tcPr>
            <w:tcW w:w="1046" w:type="dxa"/>
            <w:noWrap/>
            <w:vAlign w:val="center"/>
            <w:hideMark/>
          </w:tcPr>
          <w:p w14:paraId="5005B21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5.66</w:t>
            </w:r>
          </w:p>
        </w:tc>
        <w:tc>
          <w:tcPr>
            <w:tcW w:w="1777" w:type="dxa"/>
            <w:noWrap/>
            <w:vAlign w:val="center"/>
            <w:hideMark/>
          </w:tcPr>
          <w:p w14:paraId="058D40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57.51</w:t>
            </w:r>
          </w:p>
        </w:tc>
      </w:tr>
      <w:tr w:rsidR="00C46E3D" w:rsidRPr="00BA194C" w14:paraId="797E35B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A745AD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11</w:t>
            </w:r>
          </w:p>
        </w:tc>
        <w:tc>
          <w:tcPr>
            <w:tcW w:w="827" w:type="dxa"/>
            <w:noWrap/>
            <w:vAlign w:val="center"/>
            <w:hideMark/>
          </w:tcPr>
          <w:p w14:paraId="6CCD9FA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52.84</w:t>
            </w:r>
          </w:p>
        </w:tc>
        <w:tc>
          <w:tcPr>
            <w:tcW w:w="768" w:type="dxa"/>
            <w:noWrap/>
            <w:vAlign w:val="center"/>
            <w:hideMark/>
          </w:tcPr>
          <w:p w14:paraId="2773AB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8.61</w:t>
            </w:r>
          </w:p>
        </w:tc>
        <w:tc>
          <w:tcPr>
            <w:tcW w:w="1128" w:type="dxa"/>
            <w:noWrap/>
            <w:vAlign w:val="center"/>
            <w:hideMark/>
          </w:tcPr>
          <w:p w14:paraId="1B7ADC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4.54</w:t>
            </w:r>
          </w:p>
        </w:tc>
        <w:tc>
          <w:tcPr>
            <w:tcW w:w="1046" w:type="dxa"/>
            <w:noWrap/>
            <w:vAlign w:val="center"/>
            <w:hideMark/>
          </w:tcPr>
          <w:p w14:paraId="537B3CE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4.07</w:t>
            </w:r>
          </w:p>
        </w:tc>
        <w:tc>
          <w:tcPr>
            <w:tcW w:w="1777" w:type="dxa"/>
            <w:noWrap/>
            <w:vAlign w:val="center"/>
            <w:hideMark/>
          </w:tcPr>
          <w:p w14:paraId="39DD4A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47.24</w:t>
            </w:r>
          </w:p>
        </w:tc>
      </w:tr>
      <w:tr w:rsidR="00C46E3D" w:rsidRPr="00BA194C" w14:paraId="2E7C32C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9E02ED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74</w:t>
            </w:r>
          </w:p>
        </w:tc>
        <w:tc>
          <w:tcPr>
            <w:tcW w:w="827" w:type="dxa"/>
            <w:noWrap/>
            <w:vAlign w:val="center"/>
            <w:hideMark/>
          </w:tcPr>
          <w:p w14:paraId="2872855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4C7319B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76AEBF5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28EF9D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0B85FE5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73E9513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DB4622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92</w:t>
            </w:r>
          </w:p>
        </w:tc>
        <w:tc>
          <w:tcPr>
            <w:tcW w:w="827" w:type="dxa"/>
            <w:noWrap/>
            <w:vAlign w:val="center"/>
            <w:hideMark/>
          </w:tcPr>
          <w:p w14:paraId="3C25F03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60.23</w:t>
            </w:r>
          </w:p>
        </w:tc>
        <w:tc>
          <w:tcPr>
            <w:tcW w:w="768" w:type="dxa"/>
            <w:noWrap/>
            <w:vAlign w:val="center"/>
            <w:hideMark/>
          </w:tcPr>
          <w:p w14:paraId="167D78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8.45</w:t>
            </w:r>
          </w:p>
        </w:tc>
        <w:tc>
          <w:tcPr>
            <w:tcW w:w="1128" w:type="dxa"/>
            <w:noWrap/>
            <w:vAlign w:val="center"/>
            <w:hideMark/>
          </w:tcPr>
          <w:p w14:paraId="6696C01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4.59</w:t>
            </w:r>
          </w:p>
        </w:tc>
        <w:tc>
          <w:tcPr>
            <w:tcW w:w="1046" w:type="dxa"/>
            <w:noWrap/>
            <w:vAlign w:val="center"/>
            <w:hideMark/>
          </w:tcPr>
          <w:p w14:paraId="4055530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3.85</w:t>
            </w:r>
          </w:p>
        </w:tc>
        <w:tc>
          <w:tcPr>
            <w:tcW w:w="1777" w:type="dxa"/>
            <w:noWrap/>
            <w:vAlign w:val="center"/>
            <w:hideMark/>
          </w:tcPr>
          <w:p w14:paraId="245F37B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45.63</w:t>
            </w:r>
          </w:p>
        </w:tc>
      </w:tr>
      <w:tr w:rsidR="00C46E3D" w:rsidRPr="00BA194C" w14:paraId="5C0290A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8DD1D0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168</w:t>
            </w:r>
          </w:p>
        </w:tc>
        <w:tc>
          <w:tcPr>
            <w:tcW w:w="827" w:type="dxa"/>
            <w:noWrap/>
            <w:vAlign w:val="center"/>
            <w:hideMark/>
          </w:tcPr>
          <w:p w14:paraId="35B011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65.89</w:t>
            </w:r>
          </w:p>
        </w:tc>
        <w:tc>
          <w:tcPr>
            <w:tcW w:w="768" w:type="dxa"/>
            <w:noWrap/>
            <w:vAlign w:val="center"/>
            <w:hideMark/>
          </w:tcPr>
          <w:p w14:paraId="3E91BCE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9.37</w:t>
            </w:r>
          </w:p>
        </w:tc>
        <w:tc>
          <w:tcPr>
            <w:tcW w:w="1128" w:type="dxa"/>
            <w:noWrap/>
            <w:vAlign w:val="center"/>
            <w:hideMark/>
          </w:tcPr>
          <w:p w14:paraId="7809CEA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4.74</w:t>
            </w:r>
          </w:p>
        </w:tc>
        <w:tc>
          <w:tcPr>
            <w:tcW w:w="1046" w:type="dxa"/>
            <w:noWrap/>
            <w:vAlign w:val="center"/>
            <w:hideMark/>
          </w:tcPr>
          <w:p w14:paraId="2B49AE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4.63</w:t>
            </w:r>
          </w:p>
        </w:tc>
        <w:tc>
          <w:tcPr>
            <w:tcW w:w="1777" w:type="dxa"/>
            <w:noWrap/>
            <w:vAlign w:val="center"/>
            <w:hideMark/>
          </w:tcPr>
          <w:p w14:paraId="44B7D8B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49.44</w:t>
            </w:r>
          </w:p>
        </w:tc>
      </w:tr>
      <w:tr w:rsidR="00C46E3D" w:rsidRPr="00BA194C" w14:paraId="43B12B4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973D67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188</w:t>
            </w:r>
          </w:p>
        </w:tc>
        <w:tc>
          <w:tcPr>
            <w:tcW w:w="827" w:type="dxa"/>
            <w:noWrap/>
            <w:vAlign w:val="center"/>
            <w:hideMark/>
          </w:tcPr>
          <w:p w14:paraId="1BF6985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5E3F6C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422D2A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59C0FD4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5BC22F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109D4EF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ED6587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193A</w:t>
            </w:r>
          </w:p>
        </w:tc>
        <w:tc>
          <w:tcPr>
            <w:tcW w:w="827" w:type="dxa"/>
            <w:noWrap/>
            <w:vAlign w:val="center"/>
            <w:hideMark/>
          </w:tcPr>
          <w:p w14:paraId="000DFD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59.49</w:t>
            </w:r>
          </w:p>
        </w:tc>
        <w:tc>
          <w:tcPr>
            <w:tcW w:w="768" w:type="dxa"/>
            <w:noWrap/>
            <w:vAlign w:val="center"/>
            <w:hideMark/>
          </w:tcPr>
          <w:p w14:paraId="33B720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7.76</w:t>
            </w:r>
          </w:p>
        </w:tc>
        <w:tc>
          <w:tcPr>
            <w:tcW w:w="1128" w:type="dxa"/>
            <w:noWrap/>
            <w:vAlign w:val="center"/>
            <w:hideMark/>
          </w:tcPr>
          <w:p w14:paraId="13718CA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4.57</w:t>
            </w:r>
          </w:p>
        </w:tc>
        <w:tc>
          <w:tcPr>
            <w:tcW w:w="1046" w:type="dxa"/>
            <w:noWrap/>
            <w:vAlign w:val="center"/>
            <w:hideMark/>
          </w:tcPr>
          <w:p w14:paraId="062D845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3.19</w:t>
            </w:r>
          </w:p>
        </w:tc>
        <w:tc>
          <w:tcPr>
            <w:tcW w:w="1777" w:type="dxa"/>
            <w:noWrap/>
            <w:vAlign w:val="center"/>
            <w:hideMark/>
          </w:tcPr>
          <w:p w14:paraId="1B39B9E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41.16</w:t>
            </w:r>
          </w:p>
        </w:tc>
      </w:tr>
      <w:tr w:rsidR="00C46E3D" w:rsidRPr="00BA194C" w14:paraId="40265AF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DEA821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217</w:t>
            </w:r>
          </w:p>
        </w:tc>
        <w:tc>
          <w:tcPr>
            <w:tcW w:w="827" w:type="dxa"/>
            <w:noWrap/>
            <w:vAlign w:val="center"/>
            <w:hideMark/>
          </w:tcPr>
          <w:p w14:paraId="288C8C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63.57</w:t>
            </w:r>
          </w:p>
        </w:tc>
        <w:tc>
          <w:tcPr>
            <w:tcW w:w="768" w:type="dxa"/>
            <w:noWrap/>
            <w:vAlign w:val="center"/>
            <w:hideMark/>
          </w:tcPr>
          <w:p w14:paraId="32E6ED9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9.74</w:t>
            </w:r>
          </w:p>
        </w:tc>
        <w:tc>
          <w:tcPr>
            <w:tcW w:w="1128" w:type="dxa"/>
            <w:noWrap/>
            <w:vAlign w:val="center"/>
            <w:hideMark/>
          </w:tcPr>
          <w:p w14:paraId="6035FC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5.79</w:t>
            </w:r>
          </w:p>
        </w:tc>
        <w:tc>
          <w:tcPr>
            <w:tcW w:w="1046" w:type="dxa"/>
            <w:noWrap/>
            <w:vAlign w:val="center"/>
            <w:hideMark/>
          </w:tcPr>
          <w:p w14:paraId="12368FA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3.95</w:t>
            </w:r>
          </w:p>
        </w:tc>
        <w:tc>
          <w:tcPr>
            <w:tcW w:w="1777" w:type="dxa"/>
            <w:noWrap/>
            <w:vAlign w:val="center"/>
            <w:hideMark/>
          </w:tcPr>
          <w:p w14:paraId="5231160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40.51</w:t>
            </w:r>
          </w:p>
        </w:tc>
      </w:tr>
      <w:tr w:rsidR="00C46E3D" w:rsidRPr="00BA194C" w14:paraId="424E527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A7C827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237</w:t>
            </w:r>
          </w:p>
        </w:tc>
        <w:tc>
          <w:tcPr>
            <w:tcW w:w="827" w:type="dxa"/>
            <w:noWrap/>
            <w:vAlign w:val="center"/>
            <w:hideMark/>
          </w:tcPr>
          <w:p w14:paraId="35A59C5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2D6BADA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6F145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4116095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05705A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2CC4A7B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1BECCD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239</w:t>
            </w:r>
          </w:p>
        </w:tc>
        <w:tc>
          <w:tcPr>
            <w:tcW w:w="827" w:type="dxa"/>
            <w:noWrap/>
            <w:vAlign w:val="center"/>
            <w:hideMark/>
          </w:tcPr>
          <w:p w14:paraId="1FC528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61.42</w:t>
            </w:r>
          </w:p>
        </w:tc>
        <w:tc>
          <w:tcPr>
            <w:tcW w:w="768" w:type="dxa"/>
            <w:noWrap/>
            <w:vAlign w:val="center"/>
            <w:hideMark/>
          </w:tcPr>
          <w:p w14:paraId="69B457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8.13</w:t>
            </w:r>
          </w:p>
        </w:tc>
        <w:tc>
          <w:tcPr>
            <w:tcW w:w="1128" w:type="dxa"/>
            <w:noWrap/>
            <w:vAlign w:val="center"/>
            <w:hideMark/>
          </w:tcPr>
          <w:p w14:paraId="4697EB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4.62</w:t>
            </w:r>
          </w:p>
        </w:tc>
        <w:tc>
          <w:tcPr>
            <w:tcW w:w="1046" w:type="dxa"/>
            <w:noWrap/>
            <w:vAlign w:val="center"/>
            <w:hideMark/>
          </w:tcPr>
          <w:p w14:paraId="4D37F2E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3.51</w:t>
            </w:r>
          </w:p>
        </w:tc>
        <w:tc>
          <w:tcPr>
            <w:tcW w:w="1777" w:type="dxa"/>
            <w:noWrap/>
            <w:vAlign w:val="center"/>
            <w:hideMark/>
          </w:tcPr>
          <w:p w14:paraId="766F74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43.18</w:t>
            </w:r>
          </w:p>
        </w:tc>
      </w:tr>
      <w:tr w:rsidR="00C46E3D" w:rsidRPr="00BA194C" w14:paraId="69FAF99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F61D9F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259</w:t>
            </w:r>
          </w:p>
        </w:tc>
        <w:tc>
          <w:tcPr>
            <w:tcW w:w="827" w:type="dxa"/>
            <w:noWrap/>
            <w:vAlign w:val="center"/>
            <w:hideMark/>
          </w:tcPr>
          <w:p w14:paraId="37F48A9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69.12</w:t>
            </w:r>
          </w:p>
        </w:tc>
        <w:tc>
          <w:tcPr>
            <w:tcW w:w="768" w:type="dxa"/>
            <w:noWrap/>
            <w:vAlign w:val="center"/>
            <w:hideMark/>
          </w:tcPr>
          <w:p w14:paraId="3B7587D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8.21</w:t>
            </w:r>
          </w:p>
        </w:tc>
        <w:tc>
          <w:tcPr>
            <w:tcW w:w="1128" w:type="dxa"/>
            <w:noWrap/>
            <w:vAlign w:val="center"/>
            <w:hideMark/>
          </w:tcPr>
          <w:p w14:paraId="26EA0E4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3.09</w:t>
            </w:r>
          </w:p>
        </w:tc>
        <w:tc>
          <w:tcPr>
            <w:tcW w:w="1046" w:type="dxa"/>
            <w:noWrap/>
            <w:vAlign w:val="center"/>
            <w:hideMark/>
          </w:tcPr>
          <w:p w14:paraId="7C33010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5.12</w:t>
            </w:r>
          </w:p>
        </w:tc>
        <w:tc>
          <w:tcPr>
            <w:tcW w:w="1777" w:type="dxa"/>
            <w:noWrap/>
            <w:vAlign w:val="center"/>
            <w:hideMark/>
          </w:tcPr>
          <w:p w14:paraId="4BBB42B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62.38</w:t>
            </w:r>
          </w:p>
        </w:tc>
      </w:tr>
      <w:tr w:rsidR="00C46E3D" w:rsidRPr="00BA194C" w14:paraId="15981AB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C45D58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295</w:t>
            </w:r>
          </w:p>
        </w:tc>
        <w:tc>
          <w:tcPr>
            <w:tcW w:w="827" w:type="dxa"/>
            <w:noWrap/>
            <w:vAlign w:val="center"/>
            <w:hideMark/>
          </w:tcPr>
          <w:p w14:paraId="7E1E1E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483CDC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2F7AA3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0ED801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0FB45E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7EF14A1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74606D9"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317</w:t>
            </w:r>
          </w:p>
        </w:tc>
        <w:tc>
          <w:tcPr>
            <w:tcW w:w="827" w:type="dxa"/>
            <w:noWrap/>
            <w:vAlign w:val="center"/>
            <w:hideMark/>
          </w:tcPr>
          <w:p w14:paraId="24816BE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67.28</w:t>
            </w:r>
          </w:p>
        </w:tc>
        <w:tc>
          <w:tcPr>
            <w:tcW w:w="768" w:type="dxa"/>
            <w:noWrap/>
            <w:vAlign w:val="center"/>
            <w:hideMark/>
          </w:tcPr>
          <w:p w14:paraId="14164CA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8.20</w:t>
            </w:r>
          </w:p>
        </w:tc>
        <w:tc>
          <w:tcPr>
            <w:tcW w:w="1128" w:type="dxa"/>
            <w:noWrap/>
            <w:vAlign w:val="center"/>
            <w:hideMark/>
          </w:tcPr>
          <w:p w14:paraId="368839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3.78</w:t>
            </w:r>
          </w:p>
        </w:tc>
        <w:tc>
          <w:tcPr>
            <w:tcW w:w="1046" w:type="dxa"/>
            <w:noWrap/>
            <w:vAlign w:val="center"/>
            <w:hideMark/>
          </w:tcPr>
          <w:p w14:paraId="231A725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4.42</w:t>
            </w:r>
          </w:p>
        </w:tc>
        <w:tc>
          <w:tcPr>
            <w:tcW w:w="1777" w:type="dxa"/>
            <w:noWrap/>
            <w:vAlign w:val="center"/>
            <w:hideMark/>
          </w:tcPr>
          <w:p w14:paraId="48A1B6D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53.95</w:t>
            </w:r>
          </w:p>
        </w:tc>
      </w:tr>
      <w:tr w:rsidR="00C46E3D" w:rsidRPr="00BA194C" w14:paraId="5609A6A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9B5818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375</w:t>
            </w:r>
          </w:p>
        </w:tc>
        <w:tc>
          <w:tcPr>
            <w:tcW w:w="827" w:type="dxa"/>
            <w:noWrap/>
            <w:vAlign w:val="center"/>
            <w:hideMark/>
          </w:tcPr>
          <w:p w14:paraId="13379C1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65.97</w:t>
            </w:r>
          </w:p>
        </w:tc>
        <w:tc>
          <w:tcPr>
            <w:tcW w:w="768" w:type="dxa"/>
            <w:noWrap/>
            <w:vAlign w:val="center"/>
            <w:hideMark/>
          </w:tcPr>
          <w:p w14:paraId="576D16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9.12</w:t>
            </w:r>
          </w:p>
        </w:tc>
        <w:tc>
          <w:tcPr>
            <w:tcW w:w="1128" w:type="dxa"/>
            <w:noWrap/>
            <w:vAlign w:val="center"/>
            <w:hideMark/>
          </w:tcPr>
          <w:p w14:paraId="0F1618E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4.95</w:t>
            </w:r>
          </w:p>
        </w:tc>
        <w:tc>
          <w:tcPr>
            <w:tcW w:w="1046" w:type="dxa"/>
            <w:noWrap/>
            <w:vAlign w:val="center"/>
            <w:hideMark/>
          </w:tcPr>
          <w:p w14:paraId="5DC651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4.17</w:t>
            </w:r>
          </w:p>
        </w:tc>
        <w:tc>
          <w:tcPr>
            <w:tcW w:w="1777" w:type="dxa"/>
            <w:noWrap/>
            <w:vAlign w:val="center"/>
            <w:hideMark/>
          </w:tcPr>
          <w:p w14:paraId="1C391C9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45.73</w:t>
            </w:r>
          </w:p>
        </w:tc>
      </w:tr>
      <w:tr w:rsidR="00C46E3D" w:rsidRPr="00BA194C" w14:paraId="2905A9C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B4BA63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553</w:t>
            </w:r>
          </w:p>
        </w:tc>
        <w:tc>
          <w:tcPr>
            <w:tcW w:w="827" w:type="dxa"/>
            <w:noWrap/>
            <w:vAlign w:val="center"/>
            <w:hideMark/>
          </w:tcPr>
          <w:p w14:paraId="3035743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0DB908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0E7D582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79ABF4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54CF1FD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00E7783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94E873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577</w:t>
            </w:r>
          </w:p>
        </w:tc>
        <w:tc>
          <w:tcPr>
            <w:tcW w:w="827" w:type="dxa"/>
            <w:noWrap/>
            <w:vAlign w:val="center"/>
            <w:hideMark/>
          </w:tcPr>
          <w:p w14:paraId="34A5251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58.44</w:t>
            </w:r>
          </w:p>
        </w:tc>
        <w:tc>
          <w:tcPr>
            <w:tcW w:w="768" w:type="dxa"/>
            <w:noWrap/>
            <w:vAlign w:val="center"/>
            <w:hideMark/>
          </w:tcPr>
          <w:p w14:paraId="3E8D99D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9.20</w:t>
            </w:r>
          </w:p>
        </w:tc>
        <w:tc>
          <w:tcPr>
            <w:tcW w:w="1128" w:type="dxa"/>
            <w:noWrap/>
            <w:vAlign w:val="center"/>
            <w:hideMark/>
          </w:tcPr>
          <w:p w14:paraId="59545B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4.44</w:t>
            </w:r>
          </w:p>
        </w:tc>
        <w:tc>
          <w:tcPr>
            <w:tcW w:w="1046" w:type="dxa"/>
            <w:noWrap/>
            <w:vAlign w:val="center"/>
            <w:hideMark/>
          </w:tcPr>
          <w:p w14:paraId="14592B2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4.77</w:t>
            </w:r>
          </w:p>
        </w:tc>
        <w:tc>
          <w:tcPr>
            <w:tcW w:w="1777" w:type="dxa"/>
            <w:noWrap/>
            <w:vAlign w:val="center"/>
            <w:hideMark/>
          </w:tcPr>
          <w:p w14:paraId="3BD8A2B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51.79</w:t>
            </w:r>
          </w:p>
        </w:tc>
      </w:tr>
      <w:tr w:rsidR="00C46E3D" w:rsidRPr="00BA194C" w14:paraId="6FD3306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AFB83C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579</w:t>
            </w:r>
          </w:p>
        </w:tc>
        <w:tc>
          <w:tcPr>
            <w:tcW w:w="827" w:type="dxa"/>
            <w:noWrap/>
            <w:vAlign w:val="center"/>
            <w:hideMark/>
          </w:tcPr>
          <w:p w14:paraId="2DFAA90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60.26</w:t>
            </w:r>
          </w:p>
        </w:tc>
        <w:tc>
          <w:tcPr>
            <w:tcW w:w="768" w:type="dxa"/>
            <w:noWrap/>
            <w:vAlign w:val="center"/>
            <w:hideMark/>
          </w:tcPr>
          <w:p w14:paraId="0432768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7.59</w:t>
            </w:r>
          </w:p>
        </w:tc>
        <w:tc>
          <w:tcPr>
            <w:tcW w:w="1128" w:type="dxa"/>
            <w:noWrap/>
            <w:vAlign w:val="center"/>
            <w:hideMark/>
          </w:tcPr>
          <w:p w14:paraId="1EF94FB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3.46</w:t>
            </w:r>
          </w:p>
        </w:tc>
        <w:tc>
          <w:tcPr>
            <w:tcW w:w="1046" w:type="dxa"/>
            <w:noWrap/>
            <w:vAlign w:val="center"/>
            <w:hideMark/>
          </w:tcPr>
          <w:p w14:paraId="5D72F37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4.13</w:t>
            </w:r>
          </w:p>
        </w:tc>
        <w:tc>
          <w:tcPr>
            <w:tcW w:w="1777" w:type="dxa"/>
            <w:noWrap/>
            <w:vAlign w:val="center"/>
            <w:hideMark/>
          </w:tcPr>
          <w:p w14:paraId="1DF234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54.43</w:t>
            </w:r>
          </w:p>
        </w:tc>
      </w:tr>
      <w:tr w:rsidR="00C46E3D" w:rsidRPr="00BA194C" w14:paraId="5C7532C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3F43589"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582</w:t>
            </w:r>
          </w:p>
        </w:tc>
        <w:tc>
          <w:tcPr>
            <w:tcW w:w="827" w:type="dxa"/>
            <w:noWrap/>
            <w:vAlign w:val="center"/>
            <w:hideMark/>
          </w:tcPr>
          <w:p w14:paraId="1AB68E1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8756FC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7C4E0F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59AE71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1435511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700B1AB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72AD2F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620</w:t>
            </w:r>
          </w:p>
        </w:tc>
        <w:tc>
          <w:tcPr>
            <w:tcW w:w="827" w:type="dxa"/>
            <w:noWrap/>
            <w:vAlign w:val="center"/>
            <w:hideMark/>
          </w:tcPr>
          <w:p w14:paraId="60EB33A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59.16</w:t>
            </w:r>
          </w:p>
        </w:tc>
        <w:tc>
          <w:tcPr>
            <w:tcW w:w="768" w:type="dxa"/>
            <w:noWrap/>
            <w:vAlign w:val="center"/>
            <w:hideMark/>
          </w:tcPr>
          <w:p w14:paraId="3A2A62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8.01</w:t>
            </w:r>
          </w:p>
        </w:tc>
        <w:tc>
          <w:tcPr>
            <w:tcW w:w="1128" w:type="dxa"/>
            <w:noWrap/>
            <w:vAlign w:val="center"/>
            <w:hideMark/>
          </w:tcPr>
          <w:p w14:paraId="0718066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3.02</w:t>
            </w:r>
          </w:p>
        </w:tc>
        <w:tc>
          <w:tcPr>
            <w:tcW w:w="1046" w:type="dxa"/>
            <w:noWrap/>
            <w:vAlign w:val="center"/>
            <w:hideMark/>
          </w:tcPr>
          <w:p w14:paraId="3FBA4D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4.99</w:t>
            </w:r>
          </w:p>
        </w:tc>
        <w:tc>
          <w:tcPr>
            <w:tcW w:w="1777" w:type="dxa"/>
            <w:noWrap/>
            <w:vAlign w:val="center"/>
            <w:hideMark/>
          </w:tcPr>
          <w:p w14:paraId="6939F8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62.27</w:t>
            </w:r>
          </w:p>
        </w:tc>
      </w:tr>
      <w:tr w:rsidR="00C46E3D" w:rsidRPr="00BA194C" w14:paraId="37F1BC0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50C4EB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670</w:t>
            </w:r>
          </w:p>
        </w:tc>
        <w:tc>
          <w:tcPr>
            <w:tcW w:w="827" w:type="dxa"/>
            <w:noWrap/>
            <w:vAlign w:val="center"/>
            <w:hideMark/>
          </w:tcPr>
          <w:p w14:paraId="7435C9D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59.86</w:t>
            </w:r>
          </w:p>
        </w:tc>
        <w:tc>
          <w:tcPr>
            <w:tcW w:w="768" w:type="dxa"/>
            <w:noWrap/>
            <w:vAlign w:val="center"/>
            <w:hideMark/>
          </w:tcPr>
          <w:p w14:paraId="4E8CBF2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9.17</w:t>
            </w:r>
          </w:p>
        </w:tc>
        <w:tc>
          <w:tcPr>
            <w:tcW w:w="1128" w:type="dxa"/>
            <w:noWrap/>
            <w:vAlign w:val="center"/>
            <w:hideMark/>
          </w:tcPr>
          <w:p w14:paraId="088D2B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5.08</w:t>
            </w:r>
          </w:p>
        </w:tc>
        <w:tc>
          <w:tcPr>
            <w:tcW w:w="1046" w:type="dxa"/>
            <w:noWrap/>
            <w:vAlign w:val="center"/>
            <w:hideMark/>
          </w:tcPr>
          <w:p w14:paraId="2AC052E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4.09</w:t>
            </w:r>
          </w:p>
        </w:tc>
        <w:tc>
          <w:tcPr>
            <w:tcW w:w="1777" w:type="dxa"/>
            <w:noWrap/>
            <w:vAlign w:val="center"/>
            <w:hideMark/>
          </w:tcPr>
          <w:p w14:paraId="2F38FA9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44.60</w:t>
            </w:r>
          </w:p>
        </w:tc>
      </w:tr>
      <w:tr w:rsidR="00C46E3D" w:rsidRPr="00BA194C" w14:paraId="623E0B7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FC6741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842</w:t>
            </w:r>
          </w:p>
        </w:tc>
        <w:tc>
          <w:tcPr>
            <w:tcW w:w="827" w:type="dxa"/>
            <w:noWrap/>
            <w:vAlign w:val="center"/>
            <w:hideMark/>
          </w:tcPr>
          <w:p w14:paraId="0B5F73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56.76</w:t>
            </w:r>
          </w:p>
        </w:tc>
        <w:tc>
          <w:tcPr>
            <w:tcW w:w="768" w:type="dxa"/>
            <w:noWrap/>
            <w:vAlign w:val="center"/>
            <w:hideMark/>
          </w:tcPr>
          <w:p w14:paraId="67E8D38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7.15</w:t>
            </w:r>
          </w:p>
        </w:tc>
        <w:tc>
          <w:tcPr>
            <w:tcW w:w="1128" w:type="dxa"/>
            <w:noWrap/>
            <w:vAlign w:val="center"/>
            <w:hideMark/>
          </w:tcPr>
          <w:p w14:paraId="6A0804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3.11</w:t>
            </w:r>
          </w:p>
        </w:tc>
        <w:tc>
          <w:tcPr>
            <w:tcW w:w="1046" w:type="dxa"/>
            <w:noWrap/>
            <w:vAlign w:val="center"/>
            <w:hideMark/>
          </w:tcPr>
          <w:p w14:paraId="50A101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4.05</w:t>
            </w:r>
          </w:p>
        </w:tc>
        <w:tc>
          <w:tcPr>
            <w:tcW w:w="1777" w:type="dxa"/>
            <w:noWrap/>
            <w:vAlign w:val="center"/>
            <w:hideMark/>
          </w:tcPr>
          <w:p w14:paraId="4BC1BB5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56.56</w:t>
            </w:r>
          </w:p>
        </w:tc>
      </w:tr>
    </w:tbl>
    <w:p w14:paraId="014BD4C4" w14:textId="77777777" w:rsidR="00C46E3D" w:rsidRPr="002C33E6" w:rsidRDefault="00C46E3D" w:rsidP="00C46E3D">
      <w:pPr>
        <w:rPr>
          <w:color w:val="000000" w:themeColor="text1"/>
        </w:rPr>
      </w:pPr>
    </w:p>
    <w:p w14:paraId="552E1D92" w14:textId="77777777" w:rsidR="00C46E3D" w:rsidRPr="002C33E6" w:rsidRDefault="00C46E3D" w:rsidP="00F62309">
      <w:pPr>
        <w:pStyle w:val="Heading2"/>
        <w:spacing w:after="100" w:afterAutospacing="1"/>
        <w:rPr>
          <w:b/>
          <w:color w:val="000000" w:themeColor="text1"/>
        </w:rPr>
      </w:pPr>
      <w:r w:rsidRPr="002C33E6">
        <w:rPr>
          <w:color w:val="000000" w:themeColor="text1"/>
        </w:rPr>
        <w:br w:type="page"/>
      </w:r>
      <w:bookmarkStart w:id="98" w:name="_Toc430595363"/>
      <w:r w:rsidRPr="002C33E6">
        <w:rPr>
          <w:b/>
          <w:color w:val="000000" w:themeColor="text1"/>
        </w:rPr>
        <w:lastRenderedPageBreak/>
        <w:t xml:space="preserve">Appendix 1.15 Middle </w:t>
      </w:r>
      <w:r w:rsidRPr="00F62309">
        <w:rPr>
          <w:b/>
          <w:color w:val="000000" w:themeColor="text1"/>
          <w:sz w:val="24"/>
          <w:szCs w:val="24"/>
        </w:rPr>
        <w:t>adult</w:t>
      </w:r>
      <w:r w:rsidRPr="002C33E6">
        <w:rPr>
          <w:b/>
          <w:color w:val="000000" w:themeColor="text1"/>
        </w:rPr>
        <w:t xml:space="preserve"> metacarpal measurements (right)</w:t>
      </w:r>
      <w:bookmarkEnd w:id="98"/>
    </w:p>
    <w:tbl>
      <w:tblPr>
        <w:tblStyle w:val="TableGrid"/>
        <w:tblW w:w="0" w:type="auto"/>
        <w:tblLook w:val="04A0" w:firstRow="1" w:lastRow="0" w:firstColumn="1" w:lastColumn="0" w:noHBand="0" w:noVBand="1"/>
      </w:tblPr>
      <w:tblGrid>
        <w:gridCol w:w="704"/>
        <w:gridCol w:w="2552"/>
      </w:tblGrid>
      <w:tr w:rsidR="00C46E3D" w:rsidRPr="00BA194C" w14:paraId="30E2EAE6" w14:textId="77777777" w:rsidTr="00C46E3D">
        <w:tc>
          <w:tcPr>
            <w:tcW w:w="3256" w:type="dxa"/>
            <w:gridSpan w:val="2"/>
            <w:vAlign w:val="center"/>
          </w:tcPr>
          <w:p w14:paraId="653156FC"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BA194C" w14:paraId="274EB682" w14:textId="77777777" w:rsidTr="00C46E3D">
        <w:tc>
          <w:tcPr>
            <w:tcW w:w="704" w:type="dxa"/>
            <w:vAlign w:val="center"/>
          </w:tcPr>
          <w:p w14:paraId="0C5A3BDF"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w:t>
            </w:r>
          </w:p>
        </w:tc>
        <w:tc>
          <w:tcPr>
            <w:tcW w:w="2552" w:type="dxa"/>
          </w:tcPr>
          <w:p w14:paraId="7CB783F8"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11BC64FB" w14:textId="77777777" w:rsidR="00C46E3D" w:rsidRPr="00BA194C" w:rsidRDefault="00C46E3D" w:rsidP="00C46E3D">
      <w:pPr>
        <w:rPr>
          <w:rFonts w:ascii="Calibri" w:hAnsi="Calibri"/>
          <w:b/>
          <w:color w:val="000000" w:themeColor="text1"/>
        </w:rPr>
      </w:pPr>
    </w:p>
    <w:tbl>
      <w:tblPr>
        <w:tblStyle w:val="GridTable1Light2"/>
        <w:tblW w:w="0" w:type="auto"/>
        <w:tblLook w:val="04A0" w:firstRow="1" w:lastRow="0" w:firstColumn="1" w:lastColumn="0" w:noHBand="0" w:noVBand="1"/>
      </w:tblPr>
      <w:tblGrid>
        <w:gridCol w:w="1122"/>
        <w:gridCol w:w="837"/>
        <w:gridCol w:w="782"/>
        <w:gridCol w:w="1155"/>
        <w:gridCol w:w="1067"/>
        <w:gridCol w:w="1829"/>
      </w:tblGrid>
      <w:tr w:rsidR="00C46E3D" w:rsidRPr="00BA194C" w14:paraId="17E4DF42" w14:textId="77777777" w:rsidTr="00C46E3D">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090" w:type="dxa"/>
            <w:vAlign w:val="center"/>
            <w:hideMark/>
          </w:tcPr>
          <w:p w14:paraId="037ABD2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Individual</w:t>
            </w:r>
          </w:p>
        </w:tc>
        <w:tc>
          <w:tcPr>
            <w:tcW w:w="827" w:type="dxa"/>
            <w:vAlign w:val="center"/>
            <w:hideMark/>
          </w:tcPr>
          <w:p w14:paraId="16B7AEC8"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Length (mm)</w:t>
            </w:r>
          </w:p>
        </w:tc>
        <w:tc>
          <w:tcPr>
            <w:tcW w:w="768" w:type="dxa"/>
            <w:vAlign w:val="center"/>
            <w:hideMark/>
          </w:tcPr>
          <w:p w14:paraId="1FB8DCD0"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Width (mm)</w:t>
            </w:r>
          </w:p>
        </w:tc>
        <w:tc>
          <w:tcPr>
            <w:tcW w:w="1128" w:type="dxa"/>
            <w:vAlign w:val="center"/>
            <w:hideMark/>
          </w:tcPr>
          <w:p w14:paraId="11FBED35"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Medullary Cavity (mm)</w:t>
            </w:r>
          </w:p>
        </w:tc>
        <w:tc>
          <w:tcPr>
            <w:tcW w:w="1046" w:type="dxa"/>
            <w:vAlign w:val="center"/>
            <w:hideMark/>
          </w:tcPr>
          <w:p w14:paraId="08C7D556"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Cortical thickness (mm)</w:t>
            </w:r>
          </w:p>
        </w:tc>
        <w:tc>
          <w:tcPr>
            <w:tcW w:w="1777" w:type="dxa"/>
            <w:vAlign w:val="center"/>
            <w:hideMark/>
          </w:tcPr>
          <w:p w14:paraId="754FF7DD"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Index (thickness/width)</w:t>
            </w:r>
          </w:p>
        </w:tc>
      </w:tr>
      <w:tr w:rsidR="00C46E3D" w:rsidRPr="00BA194C" w14:paraId="4956EAF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255B82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w:t>
            </w:r>
          </w:p>
        </w:tc>
        <w:tc>
          <w:tcPr>
            <w:tcW w:w="827" w:type="dxa"/>
            <w:noWrap/>
            <w:vAlign w:val="center"/>
            <w:hideMark/>
          </w:tcPr>
          <w:p w14:paraId="6D85729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62.70</w:t>
            </w:r>
          </w:p>
        </w:tc>
        <w:tc>
          <w:tcPr>
            <w:tcW w:w="768" w:type="dxa"/>
            <w:noWrap/>
            <w:vAlign w:val="center"/>
            <w:hideMark/>
          </w:tcPr>
          <w:p w14:paraId="338A42A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8.50</w:t>
            </w:r>
          </w:p>
        </w:tc>
        <w:tc>
          <w:tcPr>
            <w:tcW w:w="1128" w:type="dxa"/>
            <w:noWrap/>
            <w:vAlign w:val="center"/>
            <w:hideMark/>
          </w:tcPr>
          <w:p w14:paraId="5A2BF0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4.17</w:t>
            </w:r>
          </w:p>
        </w:tc>
        <w:tc>
          <w:tcPr>
            <w:tcW w:w="1046" w:type="dxa"/>
            <w:noWrap/>
            <w:vAlign w:val="center"/>
            <w:hideMark/>
          </w:tcPr>
          <w:p w14:paraId="62AC19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4.33</w:t>
            </w:r>
          </w:p>
        </w:tc>
        <w:tc>
          <w:tcPr>
            <w:tcW w:w="1777" w:type="dxa"/>
            <w:noWrap/>
            <w:vAlign w:val="center"/>
            <w:hideMark/>
          </w:tcPr>
          <w:p w14:paraId="7F570B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50.93</w:t>
            </w:r>
          </w:p>
        </w:tc>
      </w:tr>
      <w:tr w:rsidR="00C46E3D" w:rsidRPr="00BA194C" w14:paraId="06001C9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67FF9F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11</w:t>
            </w:r>
          </w:p>
        </w:tc>
        <w:tc>
          <w:tcPr>
            <w:tcW w:w="827" w:type="dxa"/>
            <w:noWrap/>
            <w:vAlign w:val="center"/>
            <w:hideMark/>
          </w:tcPr>
          <w:p w14:paraId="16A641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53.17</w:t>
            </w:r>
          </w:p>
        </w:tc>
        <w:tc>
          <w:tcPr>
            <w:tcW w:w="768" w:type="dxa"/>
            <w:noWrap/>
            <w:vAlign w:val="center"/>
            <w:hideMark/>
          </w:tcPr>
          <w:p w14:paraId="033D7F8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6.94</w:t>
            </w:r>
          </w:p>
        </w:tc>
        <w:tc>
          <w:tcPr>
            <w:tcW w:w="1128" w:type="dxa"/>
            <w:noWrap/>
            <w:vAlign w:val="center"/>
            <w:hideMark/>
          </w:tcPr>
          <w:p w14:paraId="6951BC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3.25</w:t>
            </w:r>
          </w:p>
        </w:tc>
        <w:tc>
          <w:tcPr>
            <w:tcW w:w="1046" w:type="dxa"/>
            <w:noWrap/>
            <w:vAlign w:val="center"/>
            <w:hideMark/>
          </w:tcPr>
          <w:p w14:paraId="7FACE04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3.70</w:t>
            </w:r>
          </w:p>
        </w:tc>
        <w:tc>
          <w:tcPr>
            <w:tcW w:w="1777" w:type="dxa"/>
            <w:noWrap/>
            <w:vAlign w:val="center"/>
            <w:hideMark/>
          </w:tcPr>
          <w:p w14:paraId="262574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53.23</w:t>
            </w:r>
          </w:p>
        </w:tc>
      </w:tr>
      <w:tr w:rsidR="00C46E3D" w:rsidRPr="00BA194C" w14:paraId="08E7F84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D56C24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74</w:t>
            </w:r>
          </w:p>
        </w:tc>
        <w:tc>
          <w:tcPr>
            <w:tcW w:w="827" w:type="dxa"/>
            <w:noWrap/>
            <w:vAlign w:val="center"/>
            <w:hideMark/>
          </w:tcPr>
          <w:p w14:paraId="1468C2D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63.77</w:t>
            </w:r>
          </w:p>
        </w:tc>
        <w:tc>
          <w:tcPr>
            <w:tcW w:w="768" w:type="dxa"/>
            <w:noWrap/>
            <w:vAlign w:val="center"/>
            <w:hideMark/>
          </w:tcPr>
          <w:p w14:paraId="120774C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8.66</w:t>
            </w:r>
          </w:p>
        </w:tc>
        <w:tc>
          <w:tcPr>
            <w:tcW w:w="1128" w:type="dxa"/>
            <w:noWrap/>
            <w:vAlign w:val="center"/>
            <w:hideMark/>
          </w:tcPr>
          <w:p w14:paraId="43185C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5.06</w:t>
            </w:r>
          </w:p>
        </w:tc>
        <w:tc>
          <w:tcPr>
            <w:tcW w:w="1046" w:type="dxa"/>
            <w:noWrap/>
            <w:vAlign w:val="center"/>
            <w:hideMark/>
          </w:tcPr>
          <w:p w14:paraId="18A347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3.60</w:t>
            </w:r>
          </w:p>
        </w:tc>
        <w:tc>
          <w:tcPr>
            <w:tcW w:w="1777" w:type="dxa"/>
            <w:noWrap/>
            <w:vAlign w:val="center"/>
            <w:hideMark/>
          </w:tcPr>
          <w:p w14:paraId="4B0138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41.62</w:t>
            </w:r>
          </w:p>
        </w:tc>
      </w:tr>
      <w:tr w:rsidR="00C46E3D" w:rsidRPr="00BA194C" w14:paraId="54097C4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62B79F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92</w:t>
            </w:r>
          </w:p>
        </w:tc>
        <w:tc>
          <w:tcPr>
            <w:tcW w:w="827" w:type="dxa"/>
            <w:noWrap/>
            <w:vAlign w:val="center"/>
            <w:hideMark/>
          </w:tcPr>
          <w:p w14:paraId="0CF2632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60.40</w:t>
            </w:r>
          </w:p>
        </w:tc>
        <w:tc>
          <w:tcPr>
            <w:tcW w:w="768" w:type="dxa"/>
            <w:noWrap/>
            <w:vAlign w:val="center"/>
            <w:hideMark/>
          </w:tcPr>
          <w:p w14:paraId="49D29D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8.12</w:t>
            </w:r>
          </w:p>
        </w:tc>
        <w:tc>
          <w:tcPr>
            <w:tcW w:w="1128" w:type="dxa"/>
            <w:noWrap/>
            <w:vAlign w:val="center"/>
            <w:hideMark/>
          </w:tcPr>
          <w:p w14:paraId="2FDE981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4.04</w:t>
            </w:r>
          </w:p>
        </w:tc>
        <w:tc>
          <w:tcPr>
            <w:tcW w:w="1046" w:type="dxa"/>
            <w:noWrap/>
            <w:vAlign w:val="center"/>
            <w:hideMark/>
          </w:tcPr>
          <w:p w14:paraId="097D8AF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4.08</w:t>
            </w:r>
          </w:p>
        </w:tc>
        <w:tc>
          <w:tcPr>
            <w:tcW w:w="1777" w:type="dxa"/>
            <w:noWrap/>
            <w:vAlign w:val="center"/>
            <w:hideMark/>
          </w:tcPr>
          <w:p w14:paraId="3047F8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50.24</w:t>
            </w:r>
          </w:p>
        </w:tc>
      </w:tr>
      <w:tr w:rsidR="00C46E3D" w:rsidRPr="00BA194C" w14:paraId="67D173E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AF212D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168</w:t>
            </w:r>
          </w:p>
        </w:tc>
        <w:tc>
          <w:tcPr>
            <w:tcW w:w="827" w:type="dxa"/>
            <w:noWrap/>
            <w:vAlign w:val="center"/>
            <w:hideMark/>
          </w:tcPr>
          <w:p w14:paraId="03C910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66.90</w:t>
            </w:r>
          </w:p>
        </w:tc>
        <w:tc>
          <w:tcPr>
            <w:tcW w:w="768" w:type="dxa"/>
            <w:noWrap/>
            <w:vAlign w:val="center"/>
            <w:hideMark/>
          </w:tcPr>
          <w:p w14:paraId="539394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8.95</w:t>
            </w:r>
          </w:p>
        </w:tc>
        <w:tc>
          <w:tcPr>
            <w:tcW w:w="1128" w:type="dxa"/>
            <w:noWrap/>
            <w:vAlign w:val="center"/>
            <w:hideMark/>
          </w:tcPr>
          <w:p w14:paraId="5FC31F0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4.13</w:t>
            </w:r>
          </w:p>
        </w:tc>
        <w:tc>
          <w:tcPr>
            <w:tcW w:w="1046" w:type="dxa"/>
            <w:noWrap/>
            <w:vAlign w:val="center"/>
            <w:hideMark/>
          </w:tcPr>
          <w:p w14:paraId="5B8A3E9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4.82</w:t>
            </w:r>
          </w:p>
        </w:tc>
        <w:tc>
          <w:tcPr>
            <w:tcW w:w="1777" w:type="dxa"/>
            <w:noWrap/>
            <w:vAlign w:val="center"/>
            <w:hideMark/>
          </w:tcPr>
          <w:p w14:paraId="618FE1A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53.83</w:t>
            </w:r>
          </w:p>
        </w:tc>
      </w:tr>
      <w:tr w:rsidR="00C46E3D" w:rsidRPr="00BA194C" w14:paraId="2FD7C41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95743E5"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188</w:t>
            </w:r>
          </w:p>
        </w:tc>
        <w:tc>
          <w:tcPr>
            <w:tcW w:w="827" w:type="dxa"/>
            <w:noWrap/>
            <w:vAlign w:val="center"/>
            <w:hideMark/>
          </w:tcPr>
          <w:p w14:paraId="53D49B2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69.48</w:t>
            </w:r>
          </w:p>
        </w:tc>
        <w:tc>
          <w:tcPr>
            <w:tcW w:w="768" w:type="dxa"/>
            <w:noWrap/>
            <w:vAlign w:val="center"/>
            <w:hideMark/>
          </w:tcPr>
          <w:p w14:paraId="1E50334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9.02</w:t>
            </w:r>
          </w:p>
        </w:tc>
        <w:tc>
          <w:tcPr>
            <w:tcW w:w="1128" w:type="dxa"/>
            <w:noWrap/>
            <w:vAlign w:val="center"/>
            <w:hideMark/>
          </w:tcPr>
          <w:p w14:paraId="05CB1E8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4.11</w:t>
            </w:r>
          </w:p>
        </w:tc>
        <w:tc>
          <w:tcPr>
            <w:tcW w:w="1046" w:type="dxa"/>
            <w:noWrap/>
            <w:vAlign w:val="center"/>
            <w:hideMark/>
          </w:tcPr>
          <w:p w14:paraId="5C5EF9A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4.91</w:t>
            </w:r>
          </w:p>
        </w:tc>
        <w:tc>
          <w:tcPr>
            <w:tcW w:w="1777" w:type="dxa"/>
            <w:noWrap/>
            <w:vAlign w:val="center"/>
            <w:hideMark/>
          </w:tcPr>
          <w:p w14:paraId="429D83D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54.47</w:t>
            </w:r>
          </w:p>
        </w:tc>
      </w:tr>
      <w:tr w:rsidR="00C46E3D" w:rsidRPr="00BA194C" w14:paraId="3660B5B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389AEC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193A</w:t>
            </w:r>
          </w:p>
        </w:tc>
        <w:tc>
          <w:tcPr>
            <w:tcW w:w="827" w:type="dxa"/>
            <w:noWrap/>
            <w:vAlign w:val="center"/>
            <w:hideMark/>
          </w:tcPr>
          <w:p w14:paraId="5402994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60.65</w:t>
            </w:r>
          </w:p>
        </w:tc>
        <w:tc>
          <w:tcPr>
            <w:tcW w:w="768" w:type="dxa"/>
            <w:noWrap/>
            <w:vAlign w:val="center"/>
            <w:hideMark/>
          </w:tcPr>
          <w:p w14:paraId="02C001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7.18</w:t>
            </w:r>
          </w:p>
        </w:tc>
        <w:tc>
          <w:tcPr>
            <w:tcW w:w="1128" w:type="dxa"/>
            <w:noWrap/>
            <w:vAlign w:val="center"/>
            <w:hideMark/>
          </w:tcPr>
          <w:p w14:paraId="1B0F25D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3.33</w:t>
            </w:r>
          </w:p>
        </w:tc>
        <w:tc>
          <w:tcPr>
            <w:tcW w:w="1046" w:type="dxa"/>
            <w:noWrap/>
            <w:vAlign w:val="center"/>
            <w:hideMark/>
          </w:tcPr>
          <w:p w14:paraId="2F2BB1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3.85</w:t>
            </w:r>
          </w:p>
        </w:tc>
        <w:tc>
          <w:tcPr>
            <w:tcW w:w="1777" w:type="dxa"/>
            <w:noWrap/>
            <w:vAlign w:val="center"/>
            <w:hideMark/>
          </w:tcPr>
          <w:p w14:paraId="3A38F6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53.68</w:t>
            </w:r>
          </w:p>
        </w:tc>
      </w:tr>
      <w:tr w:rsidR="00C46E3D" w:rsidRPr="00BA194C" w14:paraId="682A5A1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72823D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217</w:t>
            </w:r>
          </w:p>
        </w:tc>
        <w:tc>
          <w:tcPr>
            <w:tcW w:w="827" w:type="dxa"/>
            <w:noWrap/>
            <w:vAlign w:val="center"/>
            <w:hideMark/>
          </w:tcPr>
          <w:p w14:paraId="19F4D53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64.10</w:t>
            </w:r>
          </w:p>
        </w:tc>
        <w:tc>
          <w:tcPr>
            <w:tcW w:w="768" w:type="dxa"/>
            <w:noWrap/>
            <w:vAlign w:val="center"/>
            <w:hideMark/>
          </w:tcPr>
          <w:p w14:paraId="60A36E9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9.21</w:t>
            </w:r>
          </w:p>
        </w:tc>
        <w:tc>
          <w:tcPr>
            <w:tcW w:w="1128" w:type="dxa"/>
            <w:noWrap/>
            <w:vAlign w:val="center"/>
            <w:hideMark/>
          </w:tcPr>
          <w:p w14:paraId="78D6CD7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5.57</w:t>
            </w:r>
          </w:p>
        </w:tc>
        <w:tc>
          <w:tcPr>
            <w:tcW w:w="1046" w:type="dxa"/>
            <w:noWrap/>
            <w:vAlign w:val="center"/>
            <w:hideMark/>
          </w:tcPr>
          <w:p w14:paraId="6394CE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3.64</w:t>
            </w:r>
          </w:p>
        </w:tc>
        <w:tc>
          <w:tcPr>
            <w:tcW w:w="1777" w:type="dxa"/>
            <w:noWrap/>
            <w:vAlign w:val="center"/>
            <w:hideMark/>
          </w:tcPr>
          <w:p w14:paraId="5EB8874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39.54</w:t>
            </w:r>
          </w:p>
        </w:tc>
      </w:tr>
      <w:tr w:rsidR="00C46E3D" w:rsidRPr="00BA194C" w14:paraId="3390E77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BCF70D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237</w:t>
            </w:r>
          </w:p>
        </w:tc>
        <w:tc>
          <w:tcPr>
            <w:tcW w:w="827" w:type="dxa"/>
            <w:noWrap/>
            <w:vAlign w:val="center"/>
            <w:hideMark/>
          </w:tcPr>
          <w:p w14:paraId="20288FF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61.09</w:t>
            </w:r>
          </w:p>
        </w:tc>
        <w:tc>
          <w:tcPr>
            <w:tcW w:w="768" w:type="dxa"/>
            <w:noWrap/>
            <w:vAlign w:val="center"/>
            <w:hideMark/>
          </w:tcPr>
          <w:p w14:paraId="4F27E8D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7.35</w:t>
            </w:r>
          </w:p>
        </w:tc>
        <w:tc>
          <w:tcPr>
            <w:tcW w:w="1128" w:type="dxa"/>
            <w:noWrap/>
            <w:vAlign w:val="center"/>
            <w:hideMark/>
          </w:tcPr>
          <w:p w14:paraId="491C98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3.15</w:t>
            </w:r>
          </w:p>
        </w:tc>
        <w:tc>
          <w:tcPr>
            <w:tcW w:w="1046" w:type="dxa"/>
            <w:noWrap/>
            <w:vAlign w:val="center"/>
            <w:hideMark/>
          </w:tcPr>
          <w:p w14:paraId="691F1E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4.20</w:t>
            </w:r>
          </w:p>
        </w:tc>
        <w:tc>
          <w:tcPr>
            <w:tcW w:w="1777" w:type="dxa"/>
            <w:noWrap/>
            <w:vAlign w:val="center"/>
            <w:hideMark/>
          </w:tcPr>
          <w:p w14:paraId="69D1E0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57.09</w:t>
            </w:r>
          </w:p>
        </w:tc>
      </w:tr>
      <w:tr w:rsidR="00C46E3D" w:rsidRPr="00BA194C" w14:paraId="219D994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90BF1D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239</w:t>
            </w:r>
          </w:p>
        </w:tc>
        <w:tc>
          <w:tcPr>
            <w:tcW w:w="827" w:type="dxa"/>
            <w:noWrap/>
            <w:vAlign w:val="center"/>
            <w:hideMark/>
          </w:tcPr>
          <w:p w14:paraId="3A4A38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62.40</w:t>
            </w:r>
          </w:p>
        </w:tc>
        <w:tc>
          <w:tcPr>
            <w:tcW w:w="768" w:type="dxa"/>
            <w:noWrap/>
            <w:vAlign w:val="center"/>
            <w:hideMark/>
          </w:tcPr>
          <w:p w14:paraId="4C6832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8.16</w:t>
            </w:r>
          </w:p>
        </w:tc>
        <w:tc>
          <w:tcPr>
            <w:tcW w:w="1128" w:type="dxa"/>
            <w:noWrap/>
            <w:vAlign w:val="center"/>
            <w:hideMark/>
          </w:tcPr>
          <w:p w14:paraId="5464F6B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4.83</w:t>
            </w:r>
          </w:p>
        </w:tc>
        <w:tc>
          <w:tcPr>
            <w:tcW w:w="1046" w:type="dxa"/>
            <w:noWrap/>
            <w:vAlign w:val="center"/>
            <w:hideMark/>
          </w:tcPr>
          <w:p w14:paraId="405AA60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3.33</w:t>
            </w:r>
          </w:p>
        </w:tc>
        <w:tc>
          <w:tcPr>
            <w:tcW w:w="1777" w:type="dxa"/>
            <w:noWrap/>
            <w:vAlign w:val="center"/>
            <w:hideMark/>
          </w:tcPr>
          <w:p w14:paraId="709F12B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40.78</w:t>
            </w:r>
          </w:p>
        </w:tc>
      </w:tr>
      <w:tr w:rsidR="00C46E3D" w:rsidRPr="00BA194C" w14:paraId="182CF79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60CEA8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259</w:t>
            </w:r>
          </w:p>
        </w:tc>
        <w:tc>
          <w:tcPr>
            <w:tcW w:w="827" w:type="dxa"/>
            <w:noWrap/>
            <w:vAlign w:val="center"/>
            <w:hideMark/>
          </w:tcPr>
          <w:p w14:paraId="288DA1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69.75</w:t>
            </w:r>
          </w:p>
        </w:tc>
        <w:tc>
          <w:tcPr>
            <w:tcW w:w="768" w:type="dxa"/>
            <w:noWrap/>
            <w:vAlign w:val="center"/>
            <w:hideMark/>
          </w:tcPr>
          <w:p w14:paraId="5C7E182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8.14</w:t>
            </w:r>
          </w:p>
        </w:tc>
        <w:tc>
          <w:tcPr>
            <w:tcW w:w="1128" w:type="dxa"/>
            <w:noWrap/>
            <w:vAlign w:val="center"/>
            <w:hideMark/>
          </w:tcPr>
          <w:p w14:paraId="6C7207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3.06</w:t>
            </w:r>
          </w:p>
        </w:tc>
        <w:tc>
          <w:tcPr>
            <w:tcW w:w="1046" w:type="dxa"/>
            <w:noWrap/>
            <w:vAlign w:val="center"/>
            <w:hideMark/>
          </w:tcPr>
          <w:p w14:paraId="6D93F0A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5.08</w:t>
            </w:r>
          </w:p>
        </w:tc>
        <w:tc>
          <w:tcPr>
            <w:tcW w:w="1777" w:type="dxa"/>
            <w:noWrap/>
            <w:vAlign w:val="center"/>
            <w:hideMark/>
          </w:tcPr>
          <w:p w14:paraId="5F854EC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62.40</w:t>
            </w:r>
          </w:p>
        </w:tc>
      </w:tr>
      <w:tr w:rsidR="00C46E3D" w:rsidRPr="00BA194C" w14:paraId="79CDB84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0237C5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295</w:t>
            </w:r>
          </w:p>
        </w:tc>
        <w:tc>
          <w:tcPr>
            <w:tcW w:w="827" w:type="dxa"/>
            <w:noWrap/>
            <w:vAlign w:val="center"/>
            <w:hideMark/>
          </w:tcPr>
          <w:p w14:paraId="3C66656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65.13</w:t>
            </w:r>
          </w:p>
        </w:tc>
        <w:tc>
          <w:tcPr>
            <w:tcW w:w="768" w:type="dxa"/>
            <w:noWrap/>
            <w:vAlign w:val="center"/>
            <w:hideMark/>
          </w:tcPr>
          <w:p w14:paraId="3F4C2E8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8.66</w:t>
            </w:r>
          </w:p>
        </w:tc>
        <w:tc>
          <w:tcPr>
            <w:tcW w:w="1128" w:type="dxa"/>
            <w:noWrap/>
            <w:vAlign w:val="center"/>
            <w:hideMark/>
          </w:tcPr>
          <w:p w14:paraId="68A1C74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3.80</w:t>
            </w:r>
          </w:p>
        </w:tc>
        <w:tc>
          <w:tcPr>
            <w:tcW w:w="1046" w:type="dxa"/>
            <w:noWrap/>
            <w:vAlign w:val="center"/>
            <w:hideMark/>
          </w:tcPr>
          <w:p w14:paraId="216717F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4.86</w:t>
            </w:r>
          </w:p>
        </w:tc>
        <w:tc>
          <w:tcPr>
            <w:tcW w:w="1777" w:type="dxa"/>
            <w:noWrap/>
            <w:vAlign w:val="center"/>
            <w:hideMark/>
          </w:tcPr>
          <w:p w14:paraId="0B0FD79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56.10</w:t>
            </w:r>
          </w:p>
        </w:tc>
      </w:tr>
      <w:tr w:rsidR="00C46E3D" w:rsidRPr="00BA194C" w14:paraId="4D899A25"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4237D7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317</w:t>
            </w:r>
          </w:p>
        </w:tc>
        <w:tc>
          <w:tcPr>
            <w:tcW w:w="827" w:type="dxa"/>
            <w:noWrap/>
            <w:vAlign w:val="center"/>
            <w:hideMark/>
          </w:tcPr>
          <w:p w14:paraId="409234C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66.40</w:t>
            </w:r>
          </w:p>
        </w:tc>
        <w:tc>
          <w:tcPr>
            <w:tcW w:w="768" w:type="dxa"/>
            <w:noWrap/>
            <w:vAlign w:val="center"/>
            <w:hideMark/>
          </w:tcPr>
          <w:p w14:paraId="440050C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7.48</w:t>
            </w:r>
          </w:p>
        </w:tc>
        <w:tc>
          <w:tcPr>
            <w:tcW w:w="1128" w:type="dxa"/>
            <w:noWrap/>
            <w:vAlign w:val="center"/>
            <w:hideMark/>
          </w:tcPr>
          <w:p w14:paraId="5B278D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3.33</w:t>
            </w:r>
          </w:p>
        </w:tc>
        <w:tc>
          <w:tcPr>
            <w:tcW w:w="1046" w:type="dxa"/>
            <w:noWrap/>
            <w:vAlign w:val="center"/>
            <w:hideMark/>
          </w:tcPr>
          <w:p w14:paraId="176D46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4.16</w:t>
            </w:r>
          </w:p>
        </w:tc>
        <w:tc>
          <w:tcPr>
            <w:tcW w:w="1777" w:type="dxa"/>
            <w:noWrap/>
            <w:vAlign w:val="center"/>
            <w:hideMark/>
          </w:tcPr>
          <w:p w14:paraId="5635159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55.56</w:t>
            </w:r>
          </w:p>
        </w:tc>
      </w:tr>
      <w:tr w:rsidR="00C46E3D" w:rsidRPr="00BA194C" w14:paraId="3AF178F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2EB4CF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375</w:t>
            </w:r>
          </w:p>
        </w:tc>
        <w:tc>
          <w:tcPr>
            <w:tcW w:w="827" w:type="dxa"/>
            <w:noWrap/>
            <w:vAlign w:val="center"/>
            <w:hideMark/>
          </w:tcPr>
          <w:p w14:paraId="07F388A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24CF277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3A2AF40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1CE06F8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6924919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0242246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CBA56E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553</w:t>
            </w:r>
          </w:p>
        </w:tc>
        <w:tc>
          <w:tcPr>
            <w:tcW w:w="827" w:type="dxa"/>
            <w:noWrap/>
            <w:vAlign w:val="center"/>
            <w:hideMark/>
          </w:tcPr>
          <w:p w14:paraId="73A5889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62.70</w:t>
            </w:r>
          </w:p>
        </w:tc>
        <w:tc>
          <w:tcPr>
            <w:tcW w:w="768" w:type="dxa"/>
            <w:noWrap/>
            <w:vAlign w:val="center"/>
            <w:hideMark/>
          </w:tcPr>
          <w:p w14:paraId="307679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9.54</w:t>
            </w:r>
          </w:p>
        </w:tc>
        <w:tc>
          <w:tcPr>
            <w:tcW w:w="1128" w:type="dxa"/>
            <w:noWrap/>
            <w:vAlign w:val="center"/>
            <w:hideMark/>
          </w:tcPr>
          <w:p w14:paraId="4C15748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5.12</w:t>
            </w:r>
          </w:p>
        </w:tc>
        <w:tc>
          <w:tcPr>
            <w:tcW w:w="1046" w:type="dxa"/>
            <w:noWrap/>
            <w:vAlign w:val="center"/>
            <w:hideMark/>
          </w:tcPr>
          <w:p w14:paraId="6E23F2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4.42</w:t>
            </w:r>
          </w:p>
        </w:tc>
        <w:tc>
          <w:tcPr>
            <w:tcW w:w="1777" w:type="dxa"/>
            <w:noWrap/>
            <w:vAlign w:val="center"/>
            <w:hideMark/>
          </w:tcPr>
          <w:p w14:paraId="742D206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46.33</w:t>
            </w:r>
          </w:p>
        </w:tc>
      </w:tr>
      <w:tr w:rsidR="00C46E3D" w:rsidRPr="00BA194C" w14:paraId="6DC0C6D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E7B7AC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577</w:t>
            </w:r>
          </w:p>
        </w:tc>
        <w:tc>
          <w:tcPr>
            <w:tcW w:w="827" w:type="dxa"/>
            <w:noWrap/>
            <w:vAlign w:val="center"/>
            <w:hideMark/>
          </w:tcPr>
          <w:p w14:paraId="22220B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0F278F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7BBD86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30CD736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54D0EA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21B186B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79891C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579</w:t>
            </w:r>
          </w:p>
        </w:tc>
        <w:tc>
          <w:tcPr>
            <w:tcW w:w="827" w:type="dxa"/>
            <w:noWrap/>
            <w:vAlign w:val="center"/>
            <w:hideMark/>
          </w:tcPr>
          <w:p w14:paraId="531E36C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60.07</w:t>
            </w:r>
          </w:p>
        </w:tc>
        <w:tc>
          <w:tcPr>
            <w:tcW w:w="768" w:type="dxa"/>
            <w:noWrap/>
            <w:vAlign w:val="center"/>
            <w:hideMark/>
          </w:tcPr>
          <w:p w14:paraId="492800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7.85</w:t>
            </w:r>
          </w:p>
        </w:tc>
        <w:tc>
          <w:tcPr>
            <w:tcW w:w="1128" w:type="dxa"/>
            <w:noWrap/>
            <w:vAlign w:val="center"/>
            <w:hideMark/>
          </w:tcPr>
          <w:p w14:paraId="1EA72B2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2.75</w:t>
            </w:r>
          </w:p>
        </w:tc>
        <w:tc>
          <w:tcPr>
            <w:tcW w:w="1046" w:type="dxa"/>
            <w:noWrap/>
            <w:vAlign w:val="center"/>
            <w:hideMark/>
          </w:tcPr>
          <w:p w14:paraId="0E2F410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5.11</w:t>
            </w:r>
          </w:p>
        </w:tc>
        <w:tc>
          <w:tcPr>
            <w:tcW w:w="1777" w:type="dxa"/>
            <w:noWrap/>
            <w:vAlign w:val="center"/>
            <w:hideMark/>
          </w:tcPr>
          <w:p w14:paraId="45DF46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65.04</w:t>
            </w:r>
          </w:p>
        </w:tc>
      </w:tr>
      <w:tr w:rsidR="00C46E3D" w:rsidRPr="00BA194C" w14:paraId="0C06F18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28AA57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582</w:t>
            </w:r>
          </w:p>
        </w:tc>
        <w:tc>
          <w:tcPr>
            <w:tcW w:w="827" w:type="dxa"/>
            <w:noWrap/>
            <w:vAlign w:val="center"/>
            <w:hideMark/>
          </w:tcPr>
          <w:p w14:paraId="0BFA0DB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64.93</w:t>
            </w:r>
          </w:p>
        </w:tc>
        <w:tc>
          <w:tcPr>
            <w:tcW w:w="768" w:type="dxa"/>
            <w:noWrap/>
            <w:vAlign w:val="center"/>
            <w:hideMark/>
          </w:tcPr>
          <w:p w14:paraId="12EDC0C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9.15</w:t>
            </w:r>
          </w:p>
        </w:tc>
        <w:tc>
          <w:tcPr>
            <w:tcW w:w="1128" w:type="dxa"/>
            <w:noWrap/>
            <w:vAlign w:val="center"/>
            <w:hideMark/>
          </w:tcPr>
          <w:p w14:paraId="4609B0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3.97</w:t>
            </w:r>
          </w:p>
        </w:tc>
        <w:tc>
          <w:tcPr>
            <w:tcW w:w="1046" w:type="dxa"/>
            <w:noWrap/>
            <w:vAlign w:val="center"/>
            <w:hideMark/>
          </w:tcPr>
          <w:p w14:paraId="7CC68FF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5.17</w:t>
            </w:r>
          </w:p>
        </w:tc>
        <w:tc>
          <w:tcPr>
            <w:tcW w:w="1777" w:type="dxa"/>
            <w:noWrap/>
            <w:vAlign w:val="center"/>
            <w:hideMark/>
          </w:tcPr>
          <w:p w14:paraId="688D33B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56.57</w:t>
            </w:r>
          </w:p>
        </w:tc>
      </w:tr>
      <w:tr w:rsidR="00C46E3D" w:rsidRPr="00BA194C" w14:paraId="6730A24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16D1C1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620</w:t>
            </w:r>
          </w:p>
        </w:tc>
        <w:tc>
          <w:tcPr>
            <w:tcW w:w="827" w:type="dxa"/>
            <w:noWrap/>
            <w:vAlign w:val="center"/>
            <w:hideMark/>
          </w:tcPr>
          <w:p w14:paraId="51DB79D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58.95</w:t>
            </w:r>
          </w:p>
        </w:tc>
        <w:tc>
          <w:tcPr>
            <w:tcW w:w="768" w:type="dxa"/>
            <w:noWrap/>
            <w:vAlign w:val="center"/>
            <w:hideMark/>
          </w:tcPr>
          <w:p w14:paraId="6BDE24F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7.31</w:t>
            </w:r>
          </w:p>
        </w:tc>
        <w:tc>
          <w:tcPr>
            <w:tcW w:w="1128" w:type="dxa"/>
            <w:noWrap/>
            <w:vAlign w:val="center"/>
            <w:hideMark/>
          </w:tcPr>
          <w:p w14:paraId="443DFB3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3.26</w:t>
            </w:r>
          </w:p>
        </w:tc>
        <w:tc>
          <w:tcPr>
            <w:tcW w:w="1046" w:type="dxa"/>
            <w:noWrap/>
            <w:vAlign w:val="center"/>
            <w:hideMark/>
          </w:tcPr>
          <w:p w14:paraId="18DA554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4.05</w:t>
            </w:r>
          </w:p>
        </w:tc>
        <w:tc>
          <w:tcPr>
            <w:tcW w:w="1777" w:type="dxa"/>
            <w:noWrap/>
            <w:vAlign w:val="center"/>
            <w:hideMark/>
          </w:tcPr>
          <w:p w14:paraId="0B0558E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55.42</w:t>
            </w:r>
          </w:p>
        </w:tc>
      </w:tr>
      <w:tr w:rsidR="00C46E3D" w:rsidRPr="00BA194C" w14:paraId="55AB7C7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FCD9FF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670</w:t>
            </w:r>
          </w:p>
        </w:tc>
        <w:tc>
          <w:tcPr>
            <w:tcW w:w="827" w:type="dxa"/>
            <w:noWrap/>
            <w:vAlign w:val="center"/>
            <w:hideMark/>
          </w:tcPr>
          <w:p w14:paraId="1E7F508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1540230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588DA0C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4C5E0A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4EC77A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484C692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ED3C12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842</w:t>
            </w:r>
          </w:p>
        </w:tc>
        <w:tc>
          <w:tcPr>
            <w:tcW w:w="827" w:type="dxa"/>
            <w:noWrap/>
            <w:vAlign w:val="center"/>
            <w:hideMark/>
          </w:tcPr>
          <w:p w14:paraId="0CA66ED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54.85</w:t>
            </w:r>
          </w:p>
        </w:tc>
        <w:tc>
          <w:tcPr>
            <w:tcW w:w="768" w:type="dxa"/>
            <w:noWrap/>
            <w:vAlign w:val="center"/>
            <w:hideMark/>
          </w:tcPr>
          <w:p w14:paraId="67F69D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6.80</w:t>
            </w:r>
          </w:p>
        </w:tc>
        <w:tc>
          <w:tcPr>
            <w:tcW w:w="1128" w:type="dxa"/>
            <w:noWrap/>
            <w:vAlign w:val="center"/>
            <w:hideMark/>
          </w:tcPr>
          <w:p w14:paraId="7B06D8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2.73</w:t>
            </w:r>
          </w:p>
        </w:tc>
        <w:tc>
          <w:tcPr>
            <w:tcW w:w="1046" w:type="dxa"/>
            <w:noWrap/>
            <w:vAlign w:val="center"/>
            <w:hideMark/>
          </w:tcPr>
          <w:p w14:paraId="50A2172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4.07</w:t>
            </w:r>
          </w:p>
        </w:tc>
        <w:tc>
          <w:tcPr>
            <w:tcW w:w="1777" w:type="dxa"/>
            <w:noWrap/>
            <w:vAlign w:val="center"/>
            <w:hideMark/>
          </w:tcPr>
          <w:p w14:paraId="755E937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59.88</w:t>
            </w:r>
          </w:p>
        </w:tc>
      </w:tr>
    </w:tbl>
    <w:p w14:paraId="366B52CA" w14:textId="77777777" w:rsidR="00C46E3D" w:rsidRPr="00BA194C" w:rsidRDefault="00C46E3D" w:rsidP="00C46E3D">
      <w:pPr>
        <w:rPr>
          <w:rFonts w:ascii="Calibri" w:hAnsi="Calibri"/>
          <w:color w:val="000000" w:themeColor="text1"/>
        </w:rPr>
      </w:pPr>
    </w:p>
    <w:p w14:paraId="4E53E3C0" w14:textId="77777777" w:rsidR="00C46E3D" w:rsidRPr="002C33E6" w:rsidRDefault="00C46E3D" w:rsidP="00F62309">
      <w:pPr>
        <w:pStyle w:val="Heading2"/>
        <w:rPr>
          <w:b/>
          <w:color w:val="000000" w:themeColor="text1"/>
        </w:rPr>
      </w:pPr>
      <w:r w:rsidRPr="002C33E6">
        <w:rPr>
          <w:color w:val="000000" w:themeColor="text1"/>
        </w:rPr>
        <w:br w:type="page"/>
      </w:r>
      <w:bookmarkStart w:id="99" w:name="_Toc430595364"/>
      <w:r w:rsidRPr="002C33E6">
        <w:rPr>
          <w:b/>
          <w:color w:val="000000" w:themeColor="text1"/>
        </w:rPr>
        <w:lastRenderedPageBreak/>
        <w:t>Appendix 1.16 Old adult metacarpal measurements (left)</w:t>
      </w:r>
      <w:bookmarkEnd w:id="99"/>
    </w:p>
    <w:tbl>
      <w:tblPr>
        <w:tblStyle w:val="TableGrid"/>
        <w:tblW w:w="0" w:type="auto"/>
        <w:tblLook w:val="04A0" w:firstRow="1" w:lastRow="0" w:firstColumn="1" w:lastColumn="0" w:noHBand="0" w:noVBand="1"/>
      </w:tblPr>
      <w:tblGrid>
        <w:gridCol w:w="704"/>
        <w:gridCol w:w="2552"/>
      </w:tblGrid>
      <w:tr w:rsidR="00C46E3D" w:rsidRPr="002C33E6" w14:paraId="75588D9B" w14:textId="77777777" w:rsidTr="00C46E3D">
        <w:tc>
          <w:tcPr>
            <w:tcW w:w="3256" w:type="dxa"/>
            <w:gridSpan w:val="2"/>
            <w:vAlign w:val="center"/>
          </w:tcPr>
          <w:p w14:paraId="03552AD3"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2C33E6" w14:paraId="5C581EE6" w14:textId="77777777" w:rsidTr="00C46E3D">
        <w:tc>
          <w:tcPr>
            <w:tcW w:w="704" w:type="dxa"/>
            <w:vAlign w:val="center"/>
          </w:tcPr>
          <w:p w14:paraId="613D72EA" w14:textId="77777777" w:rsidR="00C46E3D" w:rsidRPr="002C33E6" w:rsidRDefault="00C46E3D" w:rsidP="00C46E3D">
            <w:pPr>
              <w:jc w:val="center"/>
              <w:rPr>
                <w:b/>
                <w:color w:val="000000" w:themeColor="text1"/>
              </w:rPr>
            </w:pPr>
            <w:r w:rsidRPr="002C33E6">
              <w:rPr>
                <w:b/>
                <w:color w:val="000000" w:themeColor="text1"/>
              </w:rPr>
              <w:t>-</w:t>
            </w:r>
          </w:p>
        </w:tc>
        <w:tc>
          <w:tcPr>
            <w:tcW w:w="2552" w:type="dxa"/>
          </w:tcPr>
          <w:p w14:paraId="0D6E524D"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3BA64FF9" w14:textId="77777777" w:rsidR="00C46E3D" w:rsidRPr="002C33E6" w:rsidRDefault="00C46E3D" w:rsidP="00C46E3D">
      <w:pPr>
        <w:rPr>
          <w:b/>
          <w:color w:val="000000" w:themeColor="text1"/>
        </w:rPr>
      </w:pPr>
    </w:p>
    <w:tbl>
      <w:tblPr>
        <w:tblStyle w:val="GridTable1Light2"/>
        <w:tblW w:w="0" w:type="auto"/>
        <w:tblLook w:val="04A0" w:firstRow="1" w:lastRow="0" w:firstColumn="1" w:lastColumn="0" w:noHBand="0" w:noVBand="1"/>
      </w:tblPr>
      <w:tblGrid>
        <w:gridCol w:w="1122"/>
        <w:gridCol w:w="837"/>
        <w:gridCol w:w="782"/>
        <w:gridCol w:w="1155"/>
        <w:gridCol w:w="1067"/>
        <w:gridCol w:w="1829"/>
      </w:tblGrid>
      <w:tr w:rsidR="00C46E3D" w:rsidRPr="00BA194C" w14:paraId="0D7403EF" w14:textId="77777777" w:rsidTr="00C46E3D">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090" w:type="dxa"/>
            <w:vAlign w:val="center"/>
            <w:hideMark/>
          </w:tcPr>
          <w:p w14:paraId="7656C4F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Individual</w:t>
            </w:r>
          </w:p>
        </w:tc>
        <w:tc>
          <w:tcPr>
            <w:tcW w:w="827" w:type="dxa"/>
            <w:vAlign w:val="center"/>
            <w:hideMark/>
          </w:tcPr>
          <w:p w14:paraId="79CE484F"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Length (mm)</w:t>
            </w:r>
          </w:p>
        </w:tc>
        <w:tc>
          <w:tcPr>
            <w:tcW w:w="768" w:type="dxa"/>
            <w:vAlign w:val="center"/>
            <w:hideMark/>
          </w:tcPr>
          <w:p w14:paraId="79B8FB27"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Width (mm)</w:t>
            </w:r>
          </w:p>
        </w:tc>
        <w:tc>
          <w:tcPr>
            <w:tcW w:w="1128" w:type="dxa"/>
            <w:vAlign w:val="center"/>
            <w:hideMark/>
          </w:tcPr>
          <w:p w14:paraId="4887FC21"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Medullary Cavity (mm)</w:t>
            </w:r>
          </w:p>
        </w:tc>
        <w:tc>
          <w:tcPr>
            <w:tcW w:w="1046" w:type="dxa"/>
            <w:vAlign w:val="center"/>
            <w:hideMark/>
          </w:tcPr>
          <w:p w14:paraId="23E06CA9"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Cortical thickness (mm)</w:t>
            </w:r>
          </w:p>
        </w:tc>
        <w:tc>
          <w:tcPr>
            <w:tcW w:w="1777" w:type="dxa"/>
            <w:vAlign w:val="center"/>
            <w:hideMark/>
          </w:tcPr>
          <w:p w14:paraId="73B54DBB"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Index (thickness/width)</w:t>
            </w:r>
          </w:p>
        </w:tc>
      </w:tr>
      <w:tr w:rsidR="00C46E3D" w:rsidRPr="00BA194C" w14:paraId="2BAFE3A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6C7AB3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53</w:t>
            </w:r>
          </w:p>
        </w:tc>
        <w:tc>
          <w:tcPr>
            <w:tcW w:w="827" w:type="dxa"/>
            <w:noWrap/>
            <w:vAlign w:val="center"/>
            <w:hideMark/>
          </w:tcPr>
          <w:p w14:paraId="24FF0F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7F8062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3110D7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6E186DC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3A38AF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3BE875A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5BDA12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125</w:t>
            </w:r>
          </w:p>
        </w:tc>
        <w:tc>
          <w:tcPr>
            <w:tcW w:w="827" w:type="dxa"/>
            <w:noWrap/>
            <w:vAlign w:val="center"/>
            <w:hideMark/>
          </w:tcPr>
          <w:p w14:paraId="26DC88C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64.43</w:t>
            </w:r>
          </w:p>
        </w:tc>
        <w:tc>
          <w:tcPr>
            <w:tcW w:w="768" w:type="dxa"/>
            <w:noWrap/>
            <w:vAlign w:val="center"/>
            <w:hideMark/>
          </w:tcPr>
          <w:p w14:paraId="7577D67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7.85</w:t>
            </w:r>
          </w:p>
        </w:tc>
        <w:tc>
          <w:tcPr>
            <w:tcW w:w="1128" w:type="dxa"/>
            <w:noWrap/>
            <w:vAlign w:val="center"/>
            <w:hideMark/>
          </w:tcPr>
          <w:p w14:paraId="116B787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3.83</w:t>
            </w:r>
          </w:p>
        </w:tc>
        <w:tc>
          <w:tcPr>
            <w:tcW w:w="1046" w:type="dxa"/>
            <w:noWrap/>
            <w:vAlign w:val="center"/>
            <w:hideMark/>
          </w:tcPr>
          <w:p w14:paraId="62F909A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4.03</w:t>
            </w:r>
          </w:p>
        </w:tc>
        <w:tc>
          <w:tcPr>
            <w:tcW w:w="1777" w:type="dxa"/>
            <w:noWrap/>
            <w:vAlign w:val="center"/>
            <w:hideMark/>
          </w:tcPr>
          <w:p w14:paraId="06F3394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51.26</w:t>
            </w:r>
          </w:p>
        </w:tc>
      </w:tr>
      <w:tr w:rsidR="00C46E3D" w:rsidRPr="00BA194C" w14:paraId="0543C2A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FF6C8A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128</w:t>
            </w:r>
          </w:p>
        </w:tc>
        <w:tc>
          <w:tcPr>
            <w:tcW w:w="827" w:type="dxa"/>
            <w:noWrap/>
            <w:vAlign w:val="center"/>
            <w:hideMark/>
          </w:tcPr>
          <w:p w14:paraId="197DB7D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64.28</w:t>
            </w:r>
          </w:p>
        </w:tc>
        <w:tc>
          <w:tcPr>
            <w:tcW w:w="768" w:type="dxa"/>
            <w:noWrap/>
            <w:vAlign w:val="center"/>
            <w:hideMark/>
          </w:tcPr>
          <w:p w14:paraId="0701A96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8.95</w:t>
            </w:r>
          </w:p>
        </w:tc>
        <w:tc>
          <w:tcPr>
            <w:tcW w:w="1128" w:type="dxa"/>
            <w:noWrap/>
            <w:vAlign w:val="center"/>
            <w:hideMark/>
          </w:tcPr>
          <w:p w14:paraId="65CC1A5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5.11</w:t>
            </w:r>
          </w:p>
        </w:tc>
        <w:tc>
          <w:tcPr>
            <w:tcW w:w="1046" w:type="dxa"/>
            <w:noWrap/>
            <w:vAlign w:val="center"/>
            <w:hideMark/>
          </w:tcPr>
          <w:p w14:paraId="621BAAF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3.84</w:t>
            </w:r>
          </w:p>
        </w:tc>
        <w:tc>
          <w:tcPr>
            <w:tcW w:w="1777" w:type="dxa"/>
            <w:noWrap/>
            <w:vAlign w:val="center"/>
            <w:hideMark/>
          </w:tcPr>
          <w:p w14:paraId="5A7994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42.92</w:t>
            </w:r>
          </w:p>
        </w:tc>
      </w:tr>
      <w:tr w:rsidR="00C46E3D" w:rsidRPr="00BA194C" w14:paraId="22CBEB9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38E6E3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132</w:t>
            </w:r>
          </w:p>
        </w:tc>
        <w:tc>
          <w:tcPr>
            <w:tcW w:w="827" w:type="dxa"/>
            <w:noWrap/>
            <w:vAlign w:val="center"/>
            <w:hideMark/>
          </w:tcPr>
          <w:p w14:paraId="5A25D6C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64.63</w:t>
            </w:r>
          </w:p>
        </w:tc>
        <w:tc>
          <w:tcPr>
            <w:tcW w:w="768" w:type="dxa"/>
            <w:noWrap/>
            <w:vAlign w:val="center"/>
            <w:hideMark/>
          </w:tcPr>
          <w:p w14:paraId="78ADFBC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8.03</w:t>
            </w:r>
          </w:p>
        </w:tc>
        <w:tc>
          <w:tcPr>
            <w:tcW w:w="1128" w:type="dxa"/>
            <w:noWrap/>
            <w:vAlign w:val="center"/>
            <w:hideMark/>
          </w:tcPr>
          <w:p w14:paraId="45A1709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4.57</w:t>
            </w:r>
          </w:p>
        </w:tc>
        <w:tc>
          <w:tcPr>
            <w:tcW w:w="1046" w:type="dxa"/>
            <w:noWrap/>
            <w:vAlign w:val="center"/>
            <w:hideMark/>
          </w:tcPr>
          <w:p w14:paraId="5D6A172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3.46</w:t>
            </w:r>
          </w:p>
        </w:tc>
        <w:tc>
          <w:tcPr>
            <w:tcW w:w="1777" w:type="dxa"/>
            <w:noWrap/>
            <w:vAlign w:val="center"/>
            <w:hideMark/>
          </w:tcPr>
          <w:p w14:paraId="4A07A82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43.09</w:t>
            </w:r>
          </w:p>
        </w:tc>
      </w:tr>
      <w:tr w:rsidR="00C46E3D" w:rsidRPr="00BA194C" w14:paraId="4AACA9F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418E10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151</w:t>
            </w:r>
          </w:p>
        </w:tc>
        <w:tc>
          <w:tcPr>
            <w:tcW w:w="827" w:type="dxa"/>
            <w:noWrap/>
            <w:vAlign w:val="center"/>
            <w:hideMark/>
          </w:tcPr>
          <w:p w14:paraId="497CE09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69.30</w:t>
            </w:r>
          </w:p>
        </w:tc>
        <w:tc>
          <w:tcPr>
            <w:tcW w:w="768" w:type="dxa"/>
            <w:noWrap/>
            <w:vAlign w:val="center"/>
            <w:hideMark/>
          </w:tcPr>
          <w:p w14:paraId="56C0088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8.36</w:t>
            </w:r>
          </w:p>
        </w:tc>
        <w:tc>
          <w:tcPr>
            <w:tcW w:w="1128" w:type="dxa"/>
            <w:noWrap/>
            <w:vAlign w:val="center"/>
            <w:hideMark/>
          </w:tcPr>
          <w:p w14:paraId="2013BB1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4.05</w:t>
            </w:r>
          </w:p>
        </w:tc>
        <w:tc>
          <w:tcPr>
            <w:tcW w:w="1046" w:type="dxa"/>
            <w:noWrap/>
            <w:vAlign w:val="center"/>
            <w:hideMark/>
          </w:tcPr>
          <w:p w14:paraId="2FFD6D5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4.30</w:t>
            </w:r>
          </w:p>
        </w:tc>
        <w:tc>
          <w:tcPr>
            <w:tcW w:w="1777" w:type="dxa"/>
            <w:noWrap/>
            <w:vAlign w:val="center"/>
            <w:hideMark/>
          </w:tcPr>
          <w:p w14:paraId="2857C85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51.50</w:t>
            </w:r>
          </w:p>
        </w:tc>
      </w:tr>
      <w:tr w:rsidR="00C46E3D" w:rsidRPr="00BA194C" w14:paraId="3FF5462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D020B3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189</w:t>
            </w:r>
          </w:p>
        </w:tc>
        <w:tc>
          <w:tcPr>
            <w:tcW w:w="827" w:type="dxa"/>
            <w:noWrap/>
            <w:vAlign w:val="center"/>
            <w:hideMark/>
          </w:tcPr>
          <w:p w14:paraId="3275926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54.86</w:t>
            </w:r>
          </w:p>
        </w:tc>
        <w:tc>
          <w:tcPr>
            <w:tcW w:w="768" w:type="dxa"/>
            <w:noWrap/>
            <w:vAlign w:val="center"/>
            <w:hideMark/>
          </w:tcPr>
          <w:p w14:paraId="637D52B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8.45</w:t>
            </w:r>
          </w:p>
        </w:tc>
        <w:tc>
          <w:tcPr>
            <w:tcW w:w="1128" w:type="dxa"/>
            <w:noWrap/>
            <w:vAlign w:val="center"/>
            <w:hideMark/>
          </w:tcPr>
          <w:p w14:paraId="59DA977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4.33</w:t>
            </w:r>
          </w:p>
        </w:tc>
        <w:tc>
          <w:tcPr>
            <w:tcW w:w="1046" w:type="dxa"/>
            <w:noWrap/>
            <w:vAlign w:val="center"/>
            <w:hideMark/>
          </w:tcPr>
          <w:p w14:paraId="31F15C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4.12</w:t>
            </w:r>
          </w:p>
        </w:tc>
        <w:tc>
          <w:tcPr>
            <w:tcW w:w="1777" w:type="dxa"/>
            <w:noWrap/>
            <w:vAlign w:val="center"/>
            <w:hideMark/>
          </w:tcPr>
          <w:p w14:paraId="1365B59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48.75</w:t>
            </w:r>
          </w:p>
        </w:tc>
      </w:tr>
      <w:tr w:rsidR="00C46E3D" w:rsidRPr="00BA194C" w14:paraId="7823038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F90A17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242</w:t>
            </w:r>
          </w:p>
        </w:tc>
        <w:tc>
          <w:tcPr>
            <w:tcW w:w="827" w:type="dxa"/>
            <w:noWrap/>
            <w:vAlign w:val="center"/>
            <w:hideMark/>
          </w:tcPr>
          <w:p w14:paraId="2A8EB8D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65.22</w:t>
            </w:r>
          </w:p>
        </w:tc>
        <w:tc>
          <w:tcPr>
            <w:tcW w:w="768" w:type="dxa"/>
            <w:noWrap/>
            <w:vAlign w:val="center"/>
            <w:hideMark/>
          </w:tcPr>
          <w:p w14:paraId="4055871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8.16</w:t>
            </w:r>
          </w:p>
        </w:tc>
        <w:tc>
          <w:tcPr>
            <w:tcW w:w="1128" w:type="dxa"/>
            <w:noWrap/>
            <w:vAlign w:val="center"/>
            <w:hideMark/>
          </w:tcPr>
          <w:p w14:paraId="2C2D452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4.74</w:t>
            </w:r>
          </w:p>
        </w:tc>
        <w:tc>
          <w:tcPr>
            <w:tcW w:w="1046" w:type="dxa"/>
            <w:noWrap/>
            <w:vAlign w:val="center"/>
            <w:hideMark/>
          </w:tcPr>
          <w:p w14:paraId="5FC3501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3.42</w:t>
            </w:r>
          </w:p>
        </w:tc>
        <w:tc>
          <w:tcPr>
            <w:tcW w:w="1777" w:type="dxa"/>
            <w:noWrap/>
            <w:vAlign w:val="center"/>
            <w:hideMark/>
          </w:tcPr>
          <w:p w14:paraId="62E4A1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41.91</w:t>
            </w:r>
          </w:p>
        </w:tc>
      </w:tr>
      <w:tr w:rsidR="00C46E3D" w:rsidRPr="00BA194C" w14:paraId="3CA8EA1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24C8872"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289</w:t>
            </w:r>
          </w:p>
        </w:tc>
        <w:tc>
          <w:tcPr>
            <w:tcW w:w="827" w:type="dxa"/>
            <w:noWrap/>
            <w:vAlign w:val="center"/>
            <w:hideMark/>
          </w:tcPr>
          <w:p w14:paraId="7D1B753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55.62</w:t>
            </w:r>
          </w:p>
        </w:tc>
        <w:tc>
          <w:tcPr>
            <w:tcW w:w="768" w:type="dxa"/>
            <w:noWrap/>
            <w:vAlign w:val="center"/>
            <w:hideMark/>
          </w:tcPr>
          <w:p w14:paraId="216CF6A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8.43</w:t>
            </w:r>
          </w:p>
        </w:tc>
        <w:tc>
          <w:tcPr>
            <w:tcW w:w="1128" w:type="dxa"/>
            <w:noWrap/>
            <w:vAlign w:val="center"/>
            <w:hideMark/>
          </w:tcPr>
          <w:p w14:paraId="6C3E601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4.95</w:t>
            </w:r>
          </w:p>
        </w:tc>
        <w:tc>
          <w:tcPr>
            <w:tcW w:w="1046" w:type="dxa"/>
            <w:noWrap/>
            <w:vAlign w:val="center"/>
            <w:hideMark/>
          </w:tcPr>
          <w:p w14:paraId="2FFA52B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3.48</w:t>
            </w:r>
          </w:p>
        </w:tc>
        <w:tc>
          <w:tcPr>
            <w:tcW w:w="1777" w:type="dxa"/>
            <w:noWrap/>
            <w:vAlign w:val="center"/>
            <w:hideMark/>
          </w:tcPr>
          <w:p w14:paraId="3144EF9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41.31</w:t>
            </w:r>
          </w:p>
        </w:tc>
      </w:tr>
      <w:tr w:rsidR="00C46E3D" w:rsidRPr="00BA194C" w14:paraId="0B83358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728896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329</w:t>
            </w:r>
          </w:p>
        </w:tc>
        <w:tc>
          <w:tcPr>
            <w:tcW w:w="827" w:type="dxa"/>
            <w:noWrap/>
            <w:vAlign w:val="center"/>
            <w:hideMark/>
          </w:tcPr>
          <w:p w14:paraId="292D39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62.40</w:t>
            </w:r>
          </w:p>
        </w:tc>
        <w:tc>
          <w:tcPr>
            <w:tcW w:w="768" w:type="dxa"/>
            <w:noWrap/>
            <w:vAlign w:val="center"/>
            <w:hideMark/>
          </w:tcPr>
          <w:p w14:paraId="4701A74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10.98</w:t>
            </w:r>
          </w:p>
        </w:tc>
        <w:tc>
          <w:tcPr>
            <w:tcW w:w="1128" w:type="dxa"/>
            <w:noWrap/>
            <w:vAlign w:val="center"/>
            <w:hideMark/>
          </w:tcPr>
          <w:p w14:paraId="257A1E1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5.56</w:t>
            </w:r>
          </w:p>
        </w:tc>
        <w:tc>
          <w:tcPr>
            <w:tcW w:w="1046" w:type="dxa"/>
            <w:noWrap/>
            <w:vAlign w:val="center"/>
            <w:hideMark/>
          </w:tcPr>
          <w:p w14:paraId="58E20C8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5.43</w:t>
            </w:r>
          </w:p>
        </w:tc>
        <w:tc>
          <w:tcPr>
            <w:tcW w:w="1777" w:type="dxa"/>
            <w:noWrap/>
            <w:vAlign w:val="center"/>
            <w:hideMark/>
          </w:tcPr>
          <w:p w14:paraId="7307C0F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49.40</w:t>
            </w:r>
          </w:p>
        </w:tc>
      </w:tr>
      <w:tr w:rsidR="00C46E3D" w:rsidRPr="00BA194C" w14:paraId="6089C89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3A9358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333</w:t>
            </w:r>
          </w:p>
        </w:tc>
        <w:tc>
          <w:tcPr>
            <w:tcW w:w="827" w:type="dxa"/>
            <w:noWrap/>
            <w:vAlign w:val="center"/>
            <w:hideMark/>
          </w:tcPr>
          <w:p w14:paraId="4D76C8A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61.86</w:t>
            </w:r>
          </w:p>
        </w:tc>
        <w:tc>
          <w:tcPr>
            <w:tcW w:w="768" w:type="dxa"/>
            <w:noWrap/>
            <w:vAlign w:val="center"/>
            <w:hideMark/>
          </w:tcPr>
          <w:p w14:paraId="60FC248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8.74</w:t>
            </w:r>
          </w:p>
        </w:tc>
        <w:tc>
          <w:tcPr>
            <w:tcW w:w="1128" w:type="dxa"/>
            <w:noWrap/>
            <w:vAlign w:val="center"/>
            <w:hideMark/>
          </w:tcPr>
          <w:p w14:paraId="4413216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4.38</w:t>
            </w:r>
          </w:p>
        </w:tc>
        <w:tc>
          <w:tcPr>
            <w:tcW w:w="1046" w:type="dxa"/>
            <w:noWrap/>
            <w:vAlign w:val="center"/>
            <w:hideMark/>
          </w:tcPr>
          <w:p w14:paraId="2CF5EAC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4.36</w:t>
            </w:r>
          </w:p>
        </w:tc>
        <w:tc>
          <w:tcPr>
            <w:tcW w:w="1777" w:type="dxa"/>
            <w:noWrap/>
            <w:vAlign w:val="center"/>
            <w:hideMark/>
          </w:tcPr>
          <w:p w14:paraId="713D87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49.85</w:t>
            </w:r>
          </w:p>
        </w:tc>
      </w:tr>
      <w:tr w:rsidR="00C46E3D" w:rsidRPr="00BA194C" w14:paraId="43C5E74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0E1283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334</w:t>
            </w:r>
          </w:p>
        </w:tc>
        <w:tc>
          <w:tcPr>
            <w:tcW w:w="827" w:type="dxa"/>
            <w:noWrap/>
            <w:vAlign w:val="center"/>
            <w:hideMark/>
          </w:tcPr>
          <w:p w14:paraId="78D18E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63.08</w:t>
            </w:r>
          </w:p>
        </w:tc>
        <w:tc>
          <w:tcPr>
            <w:tcW w:w="768" w:type="dxa"/>
            <w:noWrap/>
            <w:vAlign w:val="center"/>
            <w:hideMark/>
          </w:tcPr>
          <w:p w14:paraId="1A5ED0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9.58</w:t>
            </w:r>
          </w:p>
        </w:tc>
        <w:tc>
          <w:tcPr>
            <w:tcW w:w="1128" w:type="dxa"/>
            <w:noWrap/>
            <w:vAlign w:val="center"/>
            <w:hideMark/>
          </w:tcPr>
          <w:p w14:paraId="4273282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4.67</w:t>
            </w:r>
          </w:p>
        </w:tc>
        <w:tc>
          <w:tcPr>
            <w:tcW w:w="1046" w:type="dxa"/>
            <w:noWrap/>
            <w:vAlign w:val="center"/>
            <w:hideMark/>
          </w:tcPr>
          <w:p w14:paraId="56D861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4.91</w:t>
            </w:r>
          </w:p>
        </w:tc>
        <w:tc>
          <w:tcPr>
            <w:tcW w:w="1777" w:type="dxa"/>
            <w:noWrap/>
            <w:vAlign w:val="center"/>
            <w:hideMark/>
          </w:tcPr>
          <w:p w14:paraId="46158CC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51.24</w:t>
            </w:r>
          </w:p>
        </w:tc>
      </w:tr>
      <w:tr w:rsidR="00C46E3D" w:rsidRPr="00BA194C" w14:paraId="6A3590B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A45C7B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406</w:t>
            </w:r>
          </w:p>
        </w:tc>
        <w:tc>
          <w:tcPr>
            <w:tcW w:w="827" w:type="dxa"/>
            <w:noWrap/>
            <w:vAlign w:val="center"/>
            <w:hideMark/>
          </w:tcPr>
          <w:p w14:paraId="020A765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58.12</w:t>
            </w:r>
          </w:p>
        </w:tc>
        <w:tc>
          <w:tcPr>
            <w:tcW w:w="768" w:type="dxa"/>
            <w:noWrap/>
            <w:vAlign w:val="center"/>
            <w:hideMark/>
          </w:tcPr>
          <w:p w14:paraId="6669D0E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8.41</w:t>
            </w:r>
          </w:p>
        </w:tc>
        <w:tc>
          <w:tcPr>
            <w:tcW w:w="1128" w:type="dxa"/>
            <w:noWrap/>
            <w:vAlign w:val="center"/>
            <w:hideMark/>
          </w:tcPr>
          <w:p w14:paraId="0480E3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4.58</w:t>
            </w:r>
          </w:p>
        </w:tc>
        <w:tc>
          <w:tcPr>
            <w:tcW w:w="1046" w:type="dxa"/>
            <w:noWrap/>
            <w:vAlign w:val="center"/>
            <w:hideMark/>
          </w:tcPr>
          <w:p w14:paraId="5F99EB5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3.83</w:t>
            </w:r>
          </w:p>
        </w:tc>
        <w:tc>
          <w:tcPr>
            <w:tcW w:w="1777" w:type="dxa"/>
            <w:noWrap/>
            <w:vAlign w:val="center"/>
            <w:hideMark/>
          </w:tcPr>
          <w:p w14:paraId="2EE6E0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45.53</w:t>
            </w:r>
          </w:p>
        </w:tc>
      </w:tr>
      <w:tr w:rsidR="00C46E3D" w:rsidRPr="00BA194C" w14:paraId="08C7305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3FE001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427</w:t>
            </w:r>
          </w:p>
        </w:tc>
        <w:tc>
          <w:tcPr>
            <w:tcW w:w="827" w:type="dxa"/>
            <w:noWrap/>
            <w:vAlign w:val="center"/>
            <w:hideMark/>
          </w:tcPr>
          <w:p w14:paraId="625762D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4D782A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611998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3C3AEAA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3B495E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15361AC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C96978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428</w:t>
            </w:r>
          </w:p>
        </w:tc>
        <w:tc>
          <w:tcPr>
            <w:tcW w:w="827" w:type="dxa"/>
            <w:noWrap/>
            <w:vAlign w:val="center"/>
            <w:hideMark/>
          </w:tcPr>
          <w:p w14:paraId="1840F88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0F8B39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6B3CB52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12FE07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36667F8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1CB94C8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7AE36D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471</w:t>
            </w:r>
          </w:p>
        </w:tc>
        <w:tc>
          <w:tcPr>
            <w:tcW w:w="827" w:type="dxa"/>
            <w:noWrap/>
            <w:vAlign w:val="center"/>
            <w:hideMark/>
          </w:tcPr>
          <w:p w14:paraId="517B655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65.23</w:t>
            </w:r>
          </w:p>
        </w:tc>
        <w:tc>
          <w:tcPr>
            <w:tcW w:w="768" w:type="dxa"/>
            <w:noWrap/>
            <w:vAlign w:val="center"/>
            <w:hideMark/>
          </w:tcPr>
          <w:p w14:paraId="05EBCF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7.91</w:t>
            </w:r>
          </w:p>
        </w:tc>
        <w:tc>
          <w:tcPr>
            <w:tcW w:w="1128" w:type="dxa"/>
            <w:noWrap/>
            <w:vAlign w:val="center"/>
            <w:hideMark/>
          </w:tcPr>
          <w:p w14:paraId="4283C52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4.42</w:t>
            </w:r>
          </w:p>
        </w:tc>
        <w:tc>
          <w:tcPr>
            <w:tcW w:w="1046" w:type="dxa"/>
            <w:noWrap/>
            <w:vAlign w:val="center"/>
            <w:hideMark/>
          </w:tcPr>
          <w:p w14:paraId="5430363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3.48</w:t>
            </w:r>
          </w:p>
        </w:tc>
        <w:tc>
          <w:tcPr>
            <w:tcW w:w="1777" w:type="dxa"/>
            <w:noWrap/>
            <w:vAlign w:val="center"/>
            <w:hideMark/>
          </w:tcPr>
          <w:p w14:paraId="589D119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44.07</w:t>
            </w:r>
          </w:p>
        </w:tc>
      </w:tr>
      <w:tr w:rsidR="00C46E3D" w:rsidRPr="00BA194C" w14:paraId="1A8BEBE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BBA0CD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491</w:t>
            </w:r>
          </w:p>
        </w:tc>
        <w:tc>
          <w:tcPr>
            <w:tcW w:w="827" w:type="dxa"/>
            <w:noWrap/>
            <w:vAlign w:val="center"/>
            <w:hideMark/>
          </w:tcPr>
          <w:p w14:paraId="7B8AA1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62.16</w:t>
            </w:r>
          </w:p>
        </w:tc>
        <w:tc>
          <w:tcPr>
            <w:tcW w:w="768" w:type="dxa"/>
            <w:noWrap/>
            <w:vAlign w:val="center"/>
            <w:hideMark/>
          </w:tcPr>
          <w:p w14:paraId="1052D02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8.41</w:t>
            </w:r>
          </w:p>
        </w:tc>
        <w:tc>
          <w:tcPr>
            <w:tcW w:w="1128" w:type="dxa"/>
            <w:noWrap/>
            <w:vAlign w:val="center"/>
            <w:hideMark/>
          </w:tcPr>
          <w:p w14:paraId="5408A8C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3.19</w:t>
            </w:r>
          </w:p>
        </w:tc>
        <w:tc>
          <w:tcPr>
            <w:tcW w:w="1046" w:type="dxa"/>
            <w:noWrap/>
            <w:vAlign w:val="center"/>
            <w:hideMark/>
          </w:tcPr>
          <w:p w14:paraId="6B40E6F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5.21</w:t>
            </w:r>
          </w:p>
        </w:tc>
        <w:tc>
          <w:tcPr>
            <w:tcW w:w="1777" w:type="dxa"/>
            <w:noWrap/>
            <w:vAlign w:val="center"/>
            <w:hideMark/>
          </w:tcPr>
          <w:p w14:paraId="33E95C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62.01</w:t>
            </w:r>
          </w:p>
        </w:tc>
      </w:tr>
      <w:tr w:rsidR="00C46E3D" w:rsidRPr="00BA194C" w14:paraId="2C1EF50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4E61E7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527</w:t>
            </w:r>
          </w:p>
        </w:tc>
        <w:tc>
          <w:tcPr>
            <w:tcW w:w="827" w:type="dxa"/>
            <w:noWrap/>
            <w:vAlign w:val="center"/>
            <w:hideMark/>
          </w:tcPr>
          <w:p w14:paraId="0B2B866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65.72</w:t>
            </w:r>
          </w:p>
        </w:tc>
        <w:tc>
          <w:tcPr>
            <w:tcW w:w="768" w:type="dxa"/>
            <w:noWrap/>
            <w:vAlign w:val="center"/>
            <w:hideMark/>
          </w:tcPr>
          <w:p w14:paraId="1FCF3E9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9.25</w:t>
            </w:r>
          </w:p>
        </w:tc>
        <w:tc>
          <w:tcPr>
            <w:tcW w:w="1128" w:type="dxa"/>
            <w:noWrap/>
            <w:vAlign w:val="center"/>
            <w:hideMark/>
          </w:tcPr>
          <w:p w14:paraId="6C9FCF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5.28</w:t>
            </w:r>
          </w:p>
        </w:tc>
        <w:tc>
          <w:tcPr>
            <w:tcW w:w="1046" w:type="dxa"/>
            <w:noWrap/>
            <w:vAlign w:val="center"/>
            <w:hideMark/>
          </w:tcPr>
          <w:p w14:paraId="49E5CD3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3.97</w:t>
            </w:r>
          </w:p>
        </w:tc>
        <w:tc>
          <w:tcPr>
            <w:tcW w:w="1777" w:type="dxa"/>
            <w:noWrap/>
            <w:vAlign w:val="center"/>
            <w:hideMark/>
          </w:tcPr>
          <w:p w14:paraId="0FFE5C1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42.94</w:t>
            </w:r>
          </w:p>
        </w:tc>
      </w:tr>
      <w:tr w:rsidR="00C46E3D" w:rsidRPr="00BA194C" w14:paraId="0EDF16D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AAA18B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592</w:t>
            </w:r>
          </w:p>
        </w:tc>
        <w:tc>
          <w:tcPr>
            <w:tcW w:w="827" w:type="dxa"/>
            <w:noWrap/>
            <w:vAlign w:val="center"/>
            <w:hideMark/>
          </w:tcPr>
          <w:p w14:paraId="2A8390F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67.58</w:t>
            </w:r>
          </w:p>
        </w:tc>
        <w:tc>
          <w:tcPr>
            <w:tcW w:w="768" w:type="dxa"/>
            <w:noWrap/>
            <w:vAlign w:val="center"/>
            <w:hideMark/>
          </w:tcPr>
          <w:p w14:paraId="145CC4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9.50</w:t>
            </w:r>
          </w:p>
        </w:tc>
        <w:tc>
          <w:tcPr>
            <w:tcW w:w="1128" w:type="dxa"/>
            <w:noWrap/>
            <w:vAlign w:val="center"/>
            <w:hideMark/>
          </w:tcPr>
          <w:p w14:paraId="45E6414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4.03</w:t>
            </w:r>
          </w:p>
        </w:tc>
        <w:tc>
          <w:tcPr>
            <w:tcW w:w="1046" w:type="dxa"/>
            <w:noWrap/>
            <w:vAlign w:val="center"/>
            <w:hideMark/>
          </w:tcPr>
          <w:p w14:paraId="2D63600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5.48</w:t>
            </w:r>
          </w:p>
        </w:tc>
        <w:tc>
          <w:tcPr>
            <w:tcW w:w="1777" w:type="dxa"/>
            <w:noWrap/>
            <w:vAlign w:val="center"/>
            <w:hideMark/>
          </w:tcPr>
          <w:p w14:paraId="586752C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57.64</w:t>
            </w:r>
          </w:p>
        </w:tc>
      </w:tr>
      <w:tr w:rsidR="00C46E3D" w:rsidRPr="00BA194C" w14:paraId="14D62616"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F7B6C8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611</w:t>
            </w:r>
          </w:p>
        </w:tc>
        <w:tc>
          <w:tcPr>
            <w:tcW w:w="827" w:type="dxa"/>
            <w:noWrap/>
            <w:vAlign w:val="center"/>
            <w:hideMark/>
          </w:tcPr>
          <w:p w14:paraId="5CFF42A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66.30</w:t>
            </w:r>
          </w:p>
        </w:tc>
        <w:tc>
          <w:tcPr>
            <w:tcW w:w="768" w:type="dxa"/>
            <w:noWrap/>
            <w:vAlign w:val="center"/>
            <w:hideMark/>
          </w:tcPr>
          <w:p w14:paraId="47AC985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9.46</w:t>
            </w:r>
          </w:p>
        </w:tc>
        <w:tc>
          <w:tcPr>
            <w:tcW w:w="1128" w:type="dxa"/>
            <w:noWrap/>
            <w:vAlign w:val="center"/>
            <w:hideMark/>
          </w:tcPr>
          <w:p w14:paraId="435D511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5.52</w:t>
            </w:r>
          </w:p>
        </w:tc>
        <w:tc>
          <w:tcPr>
            <w:tcW w:w="1046" w:type="dxa"/>
            <w:noWrap/>
            <w:vAlign w:val="center"/>
            <w:hideMark/>
          </w:tcPr>
          <w:p w14:paraId="6DFCD9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3.95</w:t>
            </w:r>
          </w:p>
        </w:tc>
        <w:tc>
          <w:tcPr>
            <w:tcW w:w="1777" w:type="dxa"/>
            <w:noWrap/>
            <w:vAlign w:val="center"/>
            <w:hideMark/>
          </w:tcPr>
          <w:p w14:paraId="18306D1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41.70</w:t>
            </w:r>
          </w:p>
        </w:tc>
      </w:tr>
      <w:tr w:rsidR="00C46E3D" w:rsidRPr="00BA194C" w14:paraId="1DDE374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67FD0D6"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615</w:t>
            </w:r>
          </w:p>
        </w:tc>
        <w:tc>
          <w:tcPr>
            <w:tcW w:w="827" w:type="dxa"/>
            <w:noWrap/>
            <w:vAlign w:val="center"/>
            <w:hideMark/>
          </w:tcPr>
          <w:p w14:paraId="207BA0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61.82</w:t>
            </w:r>
          </w:p>
        </w:tc>
        <w:tc>
          <w:tcPr>
            <w:tcW w:w="768" w:type="dxa"/>
            <w:noWrap/>
            <w:vAlign w:val="center"/>
            <w:hideMark/>
          </w:tcPr>
          <w:p w14:paraId="41C715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8.46</w:t>
            </w:r>
          </w:p>
        </w:tc>
        <w:tc>
          <w:tcPr>
            <w:tcW w:w="1128" w:type="dxa"/>
            <w:noWrap/>
            <w:vAlign w:val="center"/>
            <w:hideMark/>
          </w:tcPr>
          <w:p w14:paraId="0D86F7F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3.83</w:t>
            </w:r>
          </w:p>
        </w:tc>
        <w:tc>
          <w:tcPr>
            <w:tcW w:w="1046" w:type="dxa"/>
            <w:noWrap/>
            <w:vAlign w:val="center"/>
            <w:hideMark/>
          </w:tcPr>
          <w:p w14:paraId="0DE29B2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4.63</w:t>
            </w:r>
          </w:p>
        </w:tc>
        <w:tc>
          <w:tcPr>
            <w:tcW w:w="1777" w:type="dxa"/>
            <w:noWrap/>
            <w:vAlign w:val="center"/>
            <w:hideMark/>
          </w:tcPr>
          <w:p w14:paraId="496760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54.76</w:t>
            </w:r>
          </w:p>
        </w:tc>
      </w:tr>
      <w:tr w:rsidR="00C46E3D" w:rsidRPr="00BA194C" w14:paraId="637E0B7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0FBB8B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649</w:t>
            </w:r>
          </w:p>
        </w:tc>
        <w:tc>
          <w:tcPr>
            <w:tcW w:w="827" w:type="dxa"/>
            <w:noWrap/>
            <w:vAlign w:val="center"/>
            <w:hideMark/>
          </w:tcPr>
          <w:p w14:paraId="03E961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64.63</w:t>
            </w:r>
          </w:p>
        </w:tc>
        <w:tc>
          <w:tcPr>
            <w:tcW w:w="768" w:type="dxa"/>
            <w:noWrap/>
            <w:vAlign w:val="center"/>
            <w:hideMark/>
          </w:tcPr>
          <w:p w14:paraId="2B5F86A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8.33</w:t>
            </w:r>
          </w:p>
        </w:tc>
        <w:tc>
          <w:tcPr>
            <w:tcW w:w="1128" w:type="dxa"/>
            <w:noWrap/>
            <w:vAlign w:val="center"/>
            <w:hideMark/>
          </w:tcPr>
          <w:p w14:paraId="0ABDE40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3.60</w:t>
            </w:r>
          </w:p>
        </w:tc>
        <w:tc>
          <w:tcPr>
            <w:tcW w:w="1046" w:type="dxa"/>
            <w:noWrap/>
            <w:vAlign w:val="center"/>
            <w:hideMark/>
          </w:tcPr>
          <w:p w14:paraId="31E0AF5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4.73</w:t>
            </w:r>
          </w:p>
        </w:tc>
        <w:tc>
          <w:tcPr>
            <w:tcW w:w="1777" w:type="dxa"/>
            <w:noWrap/>
            <w:vAlign w:val="center"/>
            <w:hideMark/>
          </w:tcPr>
          <w:p w14:paraId="13B3603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56.74</w:t>
            </w:r>
          </w:p>
        </w:tc>
      </w:tr>
      <w:tr w:rsidR="00C46E3D" w:rsidRPr="00BA194C" w14:paraId="58E1837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58BDCD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654</w:t>
            </w:r>
          </w:p>
        </w:tc>
        <w:tc>
          <w:tcPr>
            <w:tcW w:w="827" w:type="dxa"/>
            <w:noWrap/>
            <w:vAlign w:val="center"/>
            <w:hideMark/>
          </w:tcPr>
          <w:p w14:paraId="11A48F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65.02</w:t>
            </w:r>
          </w:p>
        </w:tc>
        <w:tc>
          <w:tcPr>
            <w:tcW w:w="768" w:type="dxa"/>
            <w:noWrap/>
            <w:vAlign w:val="center"/>
            <w:hideMark/>
          </w:tcPr>
          <w:p w14:paraId="7126034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8.22</w:t>
            </w:r>
          </w:p>
        </w:tc>
        <w:tc>
          <w:tcPr>
            <w:tcW w:w="1128" w:type="dxa"/>
            <w:noWrap/>
            <w:vAlign w:val="center"/>
            <w:hideMark/>
          </w:tcPr>
          <w:p w14:paraId="5A57953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3.18</w:t>
            </w:r>
          </w:p>
        </w:tc>
        <w:tc>
          <w:tcPr>
            <w:tcW w:w="1046" w:type="dxa"/>
            <w:noWrap/>
            <w:vAlign w:val="center"/>
            <w:hideMark/>
          </w:tcPr>
          <w:p w14:paraId="6D03B58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5.04</w:t>
            </w:r>
          </w:p>
        </w:tc>
        <w:tc>
          <w:tcPr>
            <w:tcW w:w="1777" w:type="dxa"/>
            <w:noWrap/>
            <w:vAlign w:val="center"/>
            <w:hideMark/>
          </w:tcPr>
          <w:p w14:paraId="4258848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61.32</w:t>
            </w:r>
          </w:p>
        </w:tc>
      </w:tr>
      <w:tr w:rsidR="00C46E3D" w:rsidRPr="00BA194C" w14:paraId="6950BC2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E7D4432"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699</w:t>
            </w:r>
          </w:p>
        </w:tc>
        <w:tc>
          <w:tcPr>
            <w:tcW w:w="827" w:type="dxa"/>
            <w:noWrap/>
            <w:vAlign w:val="center"/>
            <w:hideMark/>
          </w:tcPr>
          <w:p w14:paraId="06AE157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53.56</w:t>
            </w:r>
          </w:p>
        </w:tc>
        <w:tc>
          <w:tcPr>
            <w:tcW w:w="768" w:type="dxa"/>
            <w:noWrap/>
            <w:vAlign w:val="center"/>
            <w:hideMark/>
          </w:tcPr>
          <w:p w14:paraId="5F7983B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8.02</w:t>
            </w:r>
          </w:p>
        </w:tc>
        <w:tc>
          <w:tcPr>
            <w:tcW w:w="1128" w:type="dxa"/>
            <w:noWrap/>
            <w:vAlign w:val="center"/>
            <w:hideMark/>
          </w:tcPr>
          <w:p w14:paraId="53BFD4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3.30</w:t>
            </w:r>
          </w:p>
        </w:tc>
        <w:tc>
          <w:tcPr>
            <w:tcW w:w="1046" w:type="dxa"/>
            <w:noWrap/>
            <w:vAlign w:val="center"/>
            <w:hideMark/>
          </w:tcPr>
          <w:p w14:paraId="0156B92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4.72</w:t>
            </w:r>
          </w:p>
        </w:tc>
        <w:tc>
          <w:tcPr>
            <w:tcW w:w="1777" w:type="dxa"/>
            <w:noWrap/>
            <w:vAlign w:val="center"/>
            <w:hideMark/>
          </w:tcPr>
          <w:p w14:paraId="770A830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58.81</w:t>
            </w:r>
          </w:p>
        </w:tc>
      </w:tr>
      <w:tr w:rsidR="00C46E3D" w:rsidRPr="00BA194C" w14:paraId="61E13B8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94EA35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714</w:t>
            </w:r>
          </w:p>
        </w:tc>
        <w:tc>
          <w:tcPr>
            <w:tcW w:w="827" w:type="dxa"/>
            <w:noWrap/>
            <w:vAlign w:val="center"/>
            <w:hideMark/>
          </w:tcPr>
          <w:p w14:paraId="38DD40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1B0EF6B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281CAC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6F0A87D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020A581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05E7A36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8B64C9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767</w:t>
            </w:r>
          </w:p>
        </w:tc>
        <w:tc>
          <w:tcPr>
            <w:tcW w:w="827" w:type="dxa"/>
            <w:noWrap/>
            <w:vAlign w:val="center"/>
            <w:hideMark/>
          </w:tcPr>
          <w:p w14:paraId="24A6235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50.96</w:t>
            </w:r>
          </w:p>
        </w:tc>
        <w:tc>
          <w:tcPr>
            <w:tcW w:w="768" w:type="dxa"/>
            <w:noWrap/>
            <w:vAlign w:val="center"/>
            <w:hideMark/>
          </w:tcPr>
          <w:p w14:paraId="14A58CB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7.73</w:t>
            </w:r>
          </w:p>
        </w:tc>
        <w:tc>
          <w:tcPr>
            <w:tcW w:w="1128" w:type="dxa"/>
            <w:noWrap/>
            <w:vAlign w:val="center"/>
            <w:hideMark/>
          </w:tcPr>
          <w:p w14:paraId="2E13AA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3.79</w:t>
            </w:r>
          </w:p>
        </w:tc>
        <w:tc>
          <w:tcPr>
            <w:tcW w:w="1046" w:type="dxa"/>
            <w:noWrap/>
            <w:vAlign w:val="center"/>
            <w:hideMark/>
          </w:tcPr>
          <w:p w14:paraId="4386E3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3.93</w:t>
            </w:r>
          </w:p>
        </w:tc>
        <w:tc>
          <w:tcPr>
            <w:tcW w:w="1777" w:type="dxa"/>
            <w:noWrap/>
            <w:vAlign w:val="center"/>
            <w:hideMark/>
          </w:tcPr>
          <w:p w14:paraId="28E575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50.91</w:t>
            </w:r>
          </w:p>
        </w:tc>
      </w:tr>
      <w:tr w:rsidR="00C46E3D" w:rsidRPr="00BA194C" w14:paraId="52D6F5A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273C95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828</w:t>
            </w:r>
          </w:p>
        </w:tc>
        <w:tc>
          <w:tcPr>
            <w:tcW w:w="827" w:type="dxa"/>
            <w:noWrap/>
            <w:vAlign w:val="center"/>
            <w:hideMark/>
          </w:tcPr>
          <w:p w14:paraId="4F00915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3D44B9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62648D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46A5FED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692F337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66C45F4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B9B378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876</w:t>
            </w:r>
          </w:p>
        </w:tc>
        <w:tc>
          <w:tcPr>
            <w:tcW w:w="827" w:type="dxa"/>
            <w:noWrap/>
            <w:vAlign w:val="center"/>
            <w:hideMark/>
          </w:tcPr>
          <w:p w14:paraId="2CADF5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58.16</w:t>
            </w:r>
          </w:p>
        </w:tc>
        <w:tc>
          <w:tcPr>
            <w:tcW w:w="768" w:type="dxa"/>
            <w:noWrap/>
            <w:vAlign w:val="center"/>
            <w:hideMark/>
          </w:tcPr>
          <w:p w14:paraId="28AD706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7.55</w:t>
            </w:r>
          </w:p>
        </w:tc>
        <w:tc>
          <w:tcPr>
            <w:tcW w:w="1128" w:type="dxa"/>
            <w:noWrap/>
            <w:vAlign w:val="center"/>
            <w:hideMark/>
          </w:tcPr>
          <w:p w14:paraId="20BEDBE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3.35</w:t>
            </w:r>
          </w:p>
        </w:tc>
        <w:tc>
          <w:tcPr>
            <w:tcW w:w="1046" w:type="dxa"/>
            <w:noWrap/>
            <w:vAlign w:val="center"/>
            <w:hideMark/>
          </w:tcPr>
          <w:p w14:paraId="5507837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4.20</w:t>
            </w:r>
          </w:p>
        </w:tc>
        <w:tc>
          <w:tcPr>
            <w:tcW w:w="1777" w:type="dxa"/>
            <w:noWrap/>
            <w:vAlign w:val="center"/>
            <w:hideMark/>
          </w:tcPr>
          <w:p w14:paraId="1C4A3A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55.66</w:t>
            </w:r>
          </w:p>
        </w:tc>
      </w:tr>
      <w:tr w:rsidR="00C46E3D" w:rsidRPr="00BA194C" w14:paraId="0116E87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16873EC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903</w:t>
            </w:r>
          </w:p>
        </w:tc>
        <w:tc>
          <w:tcPr>
            <w:tcW w:w="827" w:type="dxa"/>
            <w:noWrap/>
            <w:vAlign w:val="center"/>
            <w:hideMark/>
          </w:tcPr>
          <w:p w14:paraId="5D80C7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66.09</w:t>
            </w:r>
          </w:p>
        </w:tc>
        <w:tc>
          <w:tcPr>
            <w:tcW w:w="768" w:type="dxa"/>
            <w:noWrap/>
            <w:vAlign w:val="center"/>
            <w:hideMark/>
          </w:tcPr>
          <w:p w14:paraId="306292E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9.78</w:t>
            </w:r>
          </w:p>
        </w:tc>
        <w:tc>
          <w:tcPr>
            <w:tcW w:w="1128" w:type="dxa"/>
            <w:noWrap/>
            <w:vAlign w:val="center"/>
            <w:hideMark/>
          </w:tcPr>
          <w:p w14:paraId="50AB52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5.40</w:t>
            </w:r>
          </w:p>
        </w:tc>
        <w:tc>
          <w:tcPr>
            <w:tcW w:w="1046" w:type="dxa"/>
            <w:noWrap/>
            <w:vAlign w:val="center"/>
            <w:hideMark/>
          </w:tcPr>
          <w:p w14:paraId="577D995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4.38</w:t>
            </w:r>
          </w:p>
        </w:tc>
        <w:tc>
          <w:tcPr>
            <w:tcW w:w="1777" w:type="dxa"/>
            <w:noWrap/>
            <w:vAlign w:val="center"/>
            <w:hideMark/>
          </w:tcPr>
          <w:p w14:paraId="0871640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44.80</w:t>
            </w:r>
          </w:p>
        </w:tc>
      </w:tr>
    </w:tbl>
    <w:p w14:paraId="66E1C0A0" w14:textId="77777777" w:rsidR="00C46E3D" w:rsidRPr="002C33E6" w:rsidRDefault="00C46E3D" w:rsidP="00C46E3D">
      <w:pPr>
        <w:rPr>
          <w:color w:val="000000" w:themeColor="text1"/>
        </w:rPr>
      </w:pPr>
    </w:p>
    <w:p w14:paraId="07D711DB" w14:textId="3C53E498" w:rsidR="00630299" w:rsidRPr="00630299" w:rsidRDefault="00C46E3D" w:rsidP="00630299">
      <w:pPr>
        <w:pStyle w:val="Heading2"/>
        <w:spacing w:after="100" w:afterAutospacing="1"/>
        <w:rPr>
          <w:b/>
          <w:color w:val="000000" w:themeColor="text1"/>
          <w:sz w:val="24"/>
          <w:szCs w:val="24"/>
        </w:rPr>
      </w:pPr>
      <w:r w:rsidRPr="002C33E6">
        <w:rPr>
          <w:color w:val="000000" w:themeColor="text1"/>
        </w:rPr>
        <w:br w:type="page"/>
      </w:r>
      <w:bookmarkStart w:id="100" w:name="_Toc430595365"/>
      <w:r w:rsidRPr="00F62309">
        <w:rPr>
          <w:b/>
          <w:color w:val="000000" w:themeColor="text1"/>
          <w:sz w:val="24"/>
          <w:szCs w:val="24"/>
        </w:rPr>
        <w:lastRenderedPageBreak/>
        <w:t>Appendix 1.17</w:t>
      </w:r>
      <w:r w:rsidRPr="00F62309">
        <w:rPr>
          <w:color w:val="000000" w:themeColor="text1"/>
          <w:sz w:val="24"/>
          <w:szCs w:val="24"/>
        </w:rPr>
        <w:t xml:space="preserve"> </w:t>
      </w:r>
      <w:r w:rsidRPr="00F62309">
        <w:rPr>
          <w:b/>
          <w:color w:val="000000" w:themeColor="text1"/>
          <w:sz w:val="24"/>
          <w:szCs w:val="24"/>
        </w:rPr>
        <w:t>Old adult metacarpal measurements (right)</w:t>
      </w:r>
      <w:bookmarkEnd w:id="100"/>
    </w:p>
    <w:tbl>
      <w:tblPr>
        <w:tblStyle w:val="TableGrid"/>
        <w:tblW w:w="0" w:type="auto"/>
        <w:tblLook w:val="04A0" w:firstRow="1" w:lastRow="0" w:firstColumn="1" w:lastColumn="0" w:noHBand="0" w:noVBand="1"/>
      </w:tblPr>
      <w:tblGrid>
        <w:gridCol w:w="704"/>
        <w:gridCol w:w="2552"/>
      </w:tblGrid>
      <w:tr w:rsidR="00C46E3D" w:rsidRPr="002C33E6" w14:paraId="3F08AC9B" w14:textId="77777777" w:rsidTr="00C46E3D">
        <w:tc>
          <w:tcPr>
            <w:tcW w:w="3256" w:type="dxa"/>
            <w:gridSpan w:val="2"/>
            <w:vAlign w:val="center"/>
          </w:tcPr>
          <w:p w14:paraId="23318D5B" w14:textId="77777777" w:rsidR="00C46E3D" w:rsidRPr="00BA194C" w:rsidRDefault="00C46E3D" w:rsidP="00C46E3D">
            <w:pPr>
              <w:jc w:val="center"/>
              <w:rPr>
                <w:rFonts w:ascii="Calibri" w:hAnsi="Calibri"/>
                <w:b/>
                <w:color w:val="000000" w:themeColor="text1"/>
              </w:rPr>
            </w:pPr>
            <w:r w:rsidRPr="00BA194C">
              <w:rPr>
                <w:rFonts w:ascii="Calibri" w:hAnsi="Calibri"/>
                <w:b/>
                <w:color w:val="000000" w:themeColor="text1"/>
              </w:rPr>
              <w:t>Data table key</w:t>
            </w:r>
          </w:p>
        </w:tc>
      </w:tr>
      <w:tr w:rsidR="00C46E3D" w:rsidRPr="002C33E6" w14:paraId="7B0F9FF2" w14:textId="77777777" w:rsidTr="00C46E3D">
        <w:tc>
          <w:tcPr>
            <w:tcW w:w="704" w:type="dxa"/>
            <w:vAlign w:val="center"/>
          </w:tcPr>
          <w:p w14:paraId="4AD29A43" w14:textId="77777777" w:rsidR="00C46E3D" w:rsidRPr="002C33E6" w:rsidRDefault="00C46E3D" w:rsidP="00C46E3D">
            <w:pPr>
              <w:jc w:val="center"/>
              <w:rPr>
                <w:b/>
                <w:color w:val="000000" w:themeColor="text1"/>
              </w:rPr>
            </w:pPr>
            <w:r w:rsidRPr="002C33E6">
              <w:rPr>
                <w:b/>
                <w:color w:val="000000" w:themeColor="text1"/>
              </w:rPr>
              <w:t>-</w:t>
            </w:r>
          </w:p>
        </w:tc>
        <w:tc>
          <w:tcPr>
            <w:tcW w:w="2552" w:type="dxa"/>
          </w:tcPr>
          <w:p w14:paraId="0C74E205" w14:textId="77777777" w:rsidR="00C46E3D" w:rsidRPr="00BA194C" w:rsidRDefault="00C46E3D" w:rsidP="00C46E3D">
            <w:pPr>
              <w:rPr>
                <w:rFonts w:ascii="Calibri" w:hAnsi="Calibri"/>
                <w:color w:val="000000" w:themeColor="text1"/>
              </w:rPr>
            </w:pPr>
            <w:r w:rsidRPr="00BA194C">
              <w:rPr>
                <w:rFonts w:ascii="Calibri" w:hAnsi="Calibri"/>
                <w:color w:val="000000" w:themeColor="text1"/>
              </w:rPr>
              <w:t>Indicates a trait that was absent or could not be scored</w:t>
            </w:r>
          </w:p>
        </w:tc>
      </w:tr>
    </w:tbl>
    <w:p w14:paraId="217807B8" w14:textId="77777777" w:rsidR="00C46E3D" w:rsidRPr="002C33E6" w:rsidRDefault="00C46E3D" w:rsidP="00C46E3D">
      <w:pPr>
        <w:rPr>
          <w:b/>
          <w:color w:val="000000" w:themeColor="text1"/>
        </w:rPr>
      </w:pPr>
    </w:p>
    <w:tbl>
      <w:tblPr>
        <w:tblStyle w:val="GridTable1Light2"/>
        <w:tblW w:w="0" w:type="auto"/>
        <w:tblLook w:val="04A0" w:firstRow="1" w:lastRow="0" w:firstColumn="1" w:lastColumn="0" w:noHBand="0" w:noVBand="1"/>
      </w:tblPr>
      <w:tblGrid>
        <w:gridCol w:w="1122"/>
        <w:gridCol w:w="837"/>
        <w:gridCol w:w="782"/>
        <w:gridCol w:w="1155"/>
        <w:gridCol w:w="1067"/>
        <w:gridCol w:w="1829"/>
      </w:tblGrid>
      <w:tr w:rsidR="00C46E3D" w:rsidRPr="00BA194C" w14:paraId="538D2C68" w14:textId="77777777" w:rsidTr="00C46E3D">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090" w:type="dxa"/>
            <w:vAlign w:val="center"/>
            <w:hideMark/>
          </w:tcPr>
          <w:p w14:paraId="14CCDA9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Individual</w:t>
            </w:r>
          </w:p>
        </w:tc>
        <w:tc>
          <w:tcPr>
            <w:tcW w:w="827" w:type="dxa"/>
            <w:vAlign w:val="center"/>
            <w:hideMark/>
          </w:tcPr>
          <w:p w14:paraId="11EB786D"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Length (mm)</w:t>
            </w:r>
          </w:p>
        </w:tc>
        <w:tc>
          <w:tcPr>
            <w:tcW w:w="768" w:type="dxa"/>
            <w:vAlign w:val="center"/>
            <w:hideMark/>
          </w:tcPr>
          <w:p w14:paraId="1177BAB4"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Width (mm)</w:t>
            </w:r>
          </w:p>
        </w:tc>
        <w:tc>
          <w:tcPr>
            <w:tcW w:w="1128" w:type="dxa"/>
            <w:vAlign w:val="center"/>
            <w:hideMark/>
          </w:tcPr>
          <w:p w14:paraId="39423B58"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Medullary Cavity (mm)</w:t>
            </w:r>
          </w:p>
        </w:tc>
        <w:tc>
          <w:tcPr>
            <w:tcW w:w="1046" w:type="dxa"/>
            <w:vAlign w:val="center"/>
            <w:hideMark/>
          </w:tcPr>
          <w:p w14:paraId="3CEB8266"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Cortical thickness (mm)</w:t>
            </w:r>
          </w:p>
        </w:tc>
        <w:tc>
          <w:tcPr>
            <w:tcW w:w="1777" w:type="dxa"/>
            <w:vAlign w:val="center"/>
            <w:hideMark/>
          </w:tcPr>
          <w:p w14:paraId="31F65E52" w14:textId="77777777" w:rsidR="00C46E3D" w:rsidRPr="00BA194C" w:rsidRDefault="00C46E3D" w:rsidP="00C46E3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Index (thickness/width)</w:t>
            </w:r>
          </w:p>
        </w:tc>
      </w:tr>
      <w:tr w:rsidR="00C46E3D" w:rsidRPr="00BA194C" w14:paraId="0DDE769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9ED699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53</w:t>
            </w:r>
          </w:p>
        </w:tc>
        <w:tc>
          <w:tcPr>
            <w:tcW w:w="827" w:type="dxa"/>
            <w:noWrap/>
            <w:vAlign w:val="center"/>
            <w:hideMark/>
          </w:tcPr>
          <w:p w14:paraId="53F8E7E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63.74</w:t>
            </w:r>
          </w:p>
        </w:tc>
        <w:tc>
          <w:tcPr>
            <w:tcW w:w="768" w:type="dxa"/>
            <w:noWrap/>
            <w:vAlign w:val="center"/>
            <w:hideMark/>
          </w:tcPr>
          <w:p w14:paraId="0EE644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7.97</w:t>
            </w:r>
          </w:p>
        </w:tc>
        <w:tc>
          <w:tcPr>
            <w:tcW w:w="1128" w:type="dxa"/>
            <w:noWrap/>
            <w:vAlign w:val="center"/>
            <w:hideMark/>
          </w:tcPr>
          <w:p w14:paraId="32E5183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5.54</w:t>
            </w:r>
          </w:p>
        </w:tc>
        <w:tc>
          <w:tcPr>
            <w:tcW w:w="1046" w:type="dxa"/>
            <w:noWrap/>
            <w:vAlign w:val="center"/>
            <w:hideMark/>
          </w:tcPr>
          <w:p w14:paraId="19DF6D8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2.43</w:t>
            </w:r>
          </w:p>
        </w:tc>
        <w:tc>
          <w:tcPr>
            <w:tcW w:w="1777" w:type="dxa"/>
            <w:noWrap/>
            <w:vAlign w:val="center"/>
            <w:hideMark/>
          </w:tcPr>
          <w:p w14:paraId="2B7A4C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30.46</w:t>
            </w:r>
          </w:p>
        </w:tc>
      </w:tr>
      <w:tr w:rsidR="00C46E3D" w:rsidRPr="00BA194C" w14:paraId="0675233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A78D587"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125</w:t>
            </w:r>
          </w:p>
        </w:tc>
        <w:tc>
          <w:tcPr>
            <w:tcW w:w="827" w:type="dxa"/>
            <w:noWrap/>
            <w:vAlign w:val="center"/>
            <w:hideMark/>
          </w:tcPr>
          <w:p w14:paraId="78A45E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54D8B8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929F8F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7A40CAA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22AA9DD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3681ED7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56D5732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128</w:t>
            </w:r>
          </w:p>
        </w:tc>
        <w:tc>
          <w:tcPr>
            <w:tcW w:w="827" w:type="dxa"/>
            <w:noWrap/>
            <w:vAlign w:val="center"/>
            <w:hideMark/>
          </w:tcPr>
          <w:p w14:paraId="55AEE45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63.64</w:t>
            </w:r>
          </w:p>
        </w:tc>
        <w:tc>
          <w:tcPr>
            <w:tcW w:w="768" w:type="dxa"/>
            <w:noWrap/>
            <w:vAlign w:val="center"/>
            <w:hideMark/>
          </w:tcPr>
          <w:p w14:paraId="317B13F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8.32</w:t>
            </w:r>
          </w:p>
        </w:tc>
        <w:tc>
          <w:tcPr>
            <w:tcW w:w="1128" w:type="dxa"/>
            <w:noWrap/>
            <w:vAlign w:val="center"/>
            <w:hideMark/>
          </w:tcPr>
          <w:p w14:paraId="59BA625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4.12</w:t>
            </w:r>
          </w:p>
        </w:tc>
        <w:tc>
          <w:tcPr>
            <w:tcW w:w="1046" w:type="dxa"/>
            <w:noWrap/>
            <w:vAlign w:val="center"/>
            <w:hideMark/>
          </w:tcPr>
          <w:p w14:paraId="5E5C965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4.20</w:t>
            </w:r>
          </w:p>
        </w:tc>
        <w:tc>
          <w:tcPr>
            <w:tcW w:w="1777" w:type="dxa"/>
            <w:noWrap/>
            <w:vAlign w:val="center"/>
            <w:hideMark/>
          </w:tcPr>
          <w:p w14:paraId="2100CB3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50.48</w:t>
            </w:r>
          </w:p>
        </w:tc>
      </w:tr>
      <w:tr w:rsidR="00C46E3D" w:rsidRPr="00BA194C" w14:paraId="1085B7A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180470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132</w:t>
            </w:r>
          </w:p>
        </w:tc>
        <w:tc>
          <w:tcPr>
            <w:tcW w:w="827" w:type="dxa"/>
            <w:noWrap/>
            <w:vAlign w:val="center"/>
            <w:hideMark/>
          </w:tcPr>
          <w:p w14:paraId="2130912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5F3C9FC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33CAEB7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0AB706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2A8021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1CBACA5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4E3689E"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151</w:t>
            </w:r>
          </w:p>
        </w:tc>
        <w:tc>
          <w:tcPr>
            <w:tcW w:w="827" w:type="dxa"/>
            <w:noWrap/>
            <w:vAlign w:val="center"/>
            <w:hideMark/>
          </w:tcPr>
          <w:p w14:paraId="5331654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68.30</w:t>
            </w:r>
          </w:p>
        </w:tc>
        <w:tc>
          <w:tcPr>
            <w:tcW w:w="768" w:type="dxa"/>
            <w:noWrap/>
            <w:vAlign w:val="center"/>
            <w:hideMark/>
          </w:tcPr>
          <w:p w14:paraId="2906C2E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8.36</w:t>
            </w:r>
          </w:p>
        </w:tc>
        <w:tc>
          <w:tcPr>
            <w:tcW w:w="1128" w:type="dxa"/>
            <w:noWrap/>
            <w:vAlign w:val="center"/>
            <w:hideMark/>
          </w:tcPr>
          <w:p w14:paraId="036F487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3.74</w:t>
            </w:r>
          </w:p>
        </w:tc>
        <w:tc>
          <w:tcPr>
            <w:tcW w:w="1046" w:type="dxa"/>
            <w:noWrap/>
            <w:vAlign w:val="center"/>
            <w:hideMark/>
          </w:tcPr>
          <w:p w14:paraId="5F3CF5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4.62</w:t>
            </w:r>
          </w:p>
        </w:tc>
        <w:tc>
          <w:tcPr>
            <w:tcW w:w="1777" w:type="dxa"/>
            <w:noWrap/>
            <w:vAlign w:val="center"/>
            <w:hideMark/>
          </w:tcPr>
          <w:p w14:paraId="409B31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55.29</w:t>
            </w:r>
          </w:p>
        </w:tc>
      </w:tr>
      <w:tr w:rsidR="00C46E3D" w:rsidRPr="00BA194C" w14:paraId="5DB6D0F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4F14585"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189</w:t>
            </w:r>
          </w:p>
        </w:tc>
        <w:tc>
          <w:tcPr>
            <w:tcW w:w="827" w:type="dxa"/>
            <w:noWrap/>
            <w:vAlign w:val="center"/>
            <w:hideMark/>
          </w:tcPr>
          <w:p w14:paraId="7704D7F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56.22</w:t>
            </w:r>
          </w:p>
        </w:tc>
        <w:tc>
          <w:tcPr>
            <w:tcW w:w="768" w:type="dxa"/>
            <w:noWrap/>
            <w:vAlign w:val="center"/>
            <w:hideMark/>
          </w:tcPr>
          <w:p w14:paraId="0FDDA74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7.62</w:t>
            </w:r>
          </w:p>
        </w:tc>
        <w:tc>
          <w:tcPr>
            <w:tcW w:w="1128" w:type="dxa"/>
            <w:noWrap/>
            <w:vAlign w:val="center"/>
            <w:hideMark/>
          </w:tcPr>
          <w:p w14:paraId="4566F7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2.75</w:t>
            </w:r>
          </w:p>
        </w:tc>
        <w:tc>
          <w:tcPr>
            <w:tcW w:w="1046" w:type="dxa"/>
            <w:noWrap/>
            <w:vAlign w:val="center"/>
            <w:hideMark/>
          </w:tcPr>
          <w:p w14:paraId="1A2575E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4.87</w:t>
            </w:r>
          </w:p>
        </w:tc>
        <w:tc>
          <w:tcPr>
            <w:tcW w:w="1777" w:type="dxa"/>
            <w:noWrap/>
            <w:vAlign w:val="center"/>
            <w:hideMark/>
          </w:tcPr>
          <w:p w14:paraId="2A280E3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63.95</w:t>
            </w:r>
          </w:p>
        </w:tc>
      </w:tr>
      <w:tr w:rsidR="00C46E3D" w:rsidRPr="00BA194C" w14:paraId="209F936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97A696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242</w:t>
            </w:r>
          </w:p>
        </w:tc>
        <w:tc>
          <w:tcPr>
            <w:tcW w:w="827" w:type="dxa"/>
            <w:noWrap/>
            <w:vAlign w:val="center"/>
            <w:hideMark/>
          </w:tcPr>
          <w:p w14:paraId="782B0CB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26943A2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F86AF8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0D086F9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17AE9BE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72BBF53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4E7CAB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289</w:t>
            </w:r>
          </w:p>
        </w:tc>
        <w:tc>
          <w:tcPr>
            <w:tcW w:w="827" w:type="dxa"/>
            <w:noWrap/>
            <w:vAlign w:val="center"/>
            <w:hideMark/>
          </w:tcPr>
          <w:p w14:paraId="6B597E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347127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389D596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077B479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1F75514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23CAEBC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FBA684A"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329</w:t>
            </w:r>
          </w:p>
        </w:tc>
        <w:tc>
          <w:tcPr>
            <w:tcW w:w="827" w:type="dxa"/>
            <w:noWrap/>
            <w:vAlign w:val="center"/>
            <w:hideMark/>
          </w:tcPr>
          <w:p w14:paraId="1D3FB2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2FB86D3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514313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155E4EF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5E093F3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0BFB194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AC355F5"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333</w:t>
            </w:r>
          </w:p>
        </w:tc>
        <w:tc>
          <w:tcPr>
            <w:tcW w:w="827" w:type="dxa"/>
            <w:noWrap/>
            <w:vAlign w:val="center"/>
            <w:hideMark/>
          </w:tcPr>
          <w:p w14:paraId="72C561B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61.43</w:t>
            </w:r>
          </w:p>
        </w:tc>
        <w:tc>
          <w:tcPr>
            <w:tcW w:w="768" w:type="dxa"/>
            <w:noWrap/>
            <w:vAlign w:val="center"/>
            <w:hideMark/>
          </w:tcPr>
          <w:p w14:paraId="194338F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8.13</w:t>
            </w:r>
          </w:p>
        </w:tc>
        <w:tc>
          <w:tcPr>
            <w:tcW w:w="1128" w:type="dxa"/>
            <w:noWrap/>
            <w:vAlign w:val="center"/>
            <w:hideMark/>
          </w:tcPr>
          <w:p w14:paraId="42EC790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4.11</w:t>
            </w:r>
          </w:p>
        </w:tc>
        <w:tc>
          <w:tcPr>
            <w:tcW w:w="1046" w:type="dxa"/>
            <w:noWrap/>
            <w:vAlign w:val="center"/>
            <w:hideMark/>
          </w:tcPr>
          <w:p w14:paraId="04ECB91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4.03</w:t>
            </w:r>
          </w:p>
        </w:tc>
        <w:tc>
          <w:tcPr>
            <w:tcW w:w="1777" w:type="dxa"/>
            <w:noWrap/>
            <w:vAlign w:val="center"/>
            <w:hideMark/>
          </w:tcPr>
          <w:p w14:paraId="0885B19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49.51</w:t>
            </w:r>
          </w:p>
        </w:tc>
      </w:tr>
      <w:tr w:rsidR="00C46E3D" w:rsidRPr="00BA194C" w14:paraId="5366B03B"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3B061C8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334</w:t>
            </w:r>
          </w:p>
        </w:tc>
        <w:tc>
          <w:tcPr>
            <w:tcW w:w="827" w:type="dxa"/>
            <w:noWrap/>
            <w:vAlign w:val="center"/>
            <w:hideMark/>
          </w:tcPr>
          <w:p w14:paraId="7480349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62.21</w:t>
            </w:r>
          </w:p>
        </w:tc>
        <w:tc>
          <w:tcPr>
            <w:tcW w:w="768" w:type="dxa"/>
            <w:noWrap/>
            <w:vAlign w:val="center"/>
            <w:hideMark/>
          </w:tcPr>
          <w:p w14:paraId="756D5EE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8.69</w:t>
            </w:r>
          </w:p>
        </w:tc>
        <w:tc>
          <w:tcPr>
            <w:tcW w:w="1128" w:type="dxa"/>
            <w:noWrap/>
            <w:vAlign w:val="center"/>
            <w:hideMark/>
          </w:tcPr>
          <w:p w14:paraId="7FDE1DE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4.30</w:t>
            </w:r>
          </w:p>
        </w:tc>
        <w:tc>
          <w:tcPr>
            <w:tcW w:w="1046" w:type="dxa"/>
            <w:noWrap/>
            <w:vAlign w:val="center"/>
            <w:hideMark/>
          </w:tcPr>
          <w:p w14:paraId="072F09D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4.38</w:t>
            </w:r>
          </w:p>
        </w:tc>
        <w:tc>
          <w:tcPr>
            <w:tcW w:w="1777" w:type="dxa"/>
            <w:noWrap/>
            <w:vAlign w:val="center"/>
            <w:hideMark/>
          </w:tcPr>
          <w:p w14:paraId="3299DAA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50.46</w:t>
            </w:r>
          </w:p>
        </w:tc>
      </w:tr>
      <w:tr w:rsidR="00C46E3D" w:rsidRPr="00BA194C" w14:paraId="77EAB359"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583A6A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406</w:t>
            </w:r>
          </w:p>
        </w:tc>
        <w:tc>
          <w:tcPr>
            <w:tcW w:w="827" w:type="dxa"/>
            <w:noWrap/>
            <w:vAlign w:val="center"/>
            <w:hideMark/>
          </w:tcPr>
          <w:p w14:paraId="469DC2C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58.12</w:t>
            </w:r>
          </w:p>
        </w:tc>
        <w:tc>
          <w:tcPr>
            <w:tcW w:w="768" w:type="dxa"/>
            <w:noWrap/>
            <w:vAlign w:val="center"/>
            <w:hideMark/>
          </w:tcPr>
          <w:p w14:paraId="2D46A2F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8.41</w:t>
            </w:r>
          </w:p>
        </w:tc>
        <w:tc>
          <w:tcPr>
            <w:tcW w:w="1128" w:type="dxa"/>
            <w:noWrap/>
            <w:vAlign w:val="center"/>
            <w:hideMark/>
          </w:tcPr>
          <w:p w14:paraId="09E6A09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4.58</w:t>
            </w:r>
          </w:p>
        </w:tc>
        <w:tc>
          <w:tcPr>
            <w:tcW w:w="1046" w:type="dxa"/>
            <w:noWrap/>
            <w:vAlign w:val="center"/>
            <w:hideMark/>
          </w:tcPr>
          <w:p w14:paraId="6FAAB56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3.83</w:t>
            </w:r>
          </w:p>
        </w:tc>
        <w:tc>
          <w:tcPr>
            <w:tcW w:w="1777" w:type="dxa"/>
            <w:noWrap/>
            <w:vAlign w:val="center"/>
            <w:hideMark/>
          </w:tcPr>
          <w:p w14:paraId="02FE7C1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45.53</w:t>
            </w:r>
          </w:p>
        </w:tc>
      </w:tr>
      <w:tr w:rsidR="00C46E3D" w:rsidRPr="00BA194C" w14:paraId="6C4C761C"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1EF645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427</w:t>
            </w:r>
          </w:p>
        </w:tc>
        <w:tc>
          <w:tcPr>
            <w:tcW w:w="827" w:type="dxa"/>
            <w:noWrap/>
            <w:vAlign w:val="center"/>
            <w:hideMark/>
          </w:tcPr>
          <w:p w14:paraId="57E9CDC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64.90</w:t>
            </w:r>
          </w:p>
        </w:tc>
        <w:tc>
          <w:tcPr>
            <w:tcW w:w="768" w:type="dxa"/>
            <w:noWrap/>
            <w:vAlign w:val="center"/>
            <w:hideMark/>
          </w:tcPr>
          <w:p w14:paraId="3F871E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8.53</w:t>
            </w:r>
          </w:p>
        </w:tc>
        <w:tc>
          <w:tcPr>
            <w:tcW w:w="1128" w:type="dxa"/>
            <w:noWrap/>
            <w:vAlign w:val="center"/>
            <w:hideMark/>
          </w:tcPr>
          <w:p w14:paraId="3DB0170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4.24</w:t>
            </w:r>
          </w:p>
        </w:tc>
        <w:tc>
          <w:tcPr>
            <w:tcW w:w="1046" w:type="dxa"/>
            <w:noWrap/>
            <w:vAlign w:val="center"/>
            <w:hideMark/>
          </w:tcPr>
          <w:p w14:paraId="27714FE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4.29</w:t>
            </w:r>
          </w:p>
        </w:tc>
        <w:tc>
          <w:tcPr>
            <w:tcW w:w="1777" w:type="dxa"/>
            <w:noWrap/>
            <w:vAlign w:val="center"/>
            <w:hideMark/>
          </w:tcPr>
          <w:p w14:paraId="41120B6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50.31</w:t>
            </w:r>
          </w:p>
        </w:tc>
      </w:tr>
      <w:tr w:rsidR="00C46E3D" w:rsidRPr="00BA194C" w14:paraId="3A356002"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C5C0E8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428</w:t>
            </w:r>
          </w:p>
        </w:tc>
        <w:tc>
          <w:tcPr>
            <w:tcW w:w="827" w:type="dxa"/>
            <w:noWrap/>
            <w:vAlign w:val="center"/>
            <w:hideMark/>
          </w:tcPr>
          <w:p w14:paraId="02A527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58.33</w:t>
            </w:r>
          </w:p>
        </w:tc>
        <w:tc>
          <w:tcPr>
            <w:tcW w:w="768" w:type="dxa"/>
            <w:noWrap/>
            <w:vAlign w:val="center"/>
            <w:hideMark/>
          </w:tcPr>
          <w:p w14:paraId="14F9B0B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9.06</w:t>
            </w:r>
          </w:p>
        </w:tc>
        <w:tc>
          <w:tcPr>
            <w:tcW w:w="1128" w:type="dxa"/>
            <w:noWrap/>
            <w:vAlign w:val="center"/>
            <w:hideMark/>
          </w:tcPr>
          <w:p w14:paraId="49FD8C3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4.13</w:t>
            </w:r>
          </w:p>
        </w:tc>
        <w:tc>
          <w:tcPr>
            <w:tcW w:w="1046" w:type="dxa"/>
            <w:noWrap/>
            <w:vAlign w:val="center"/>
            <w:hideMark/>
          </w:tcPr>
          <w:p w14:paraId="1EF7FC4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4.92</w:t>
            </w:r>
          </w:p>
        </w:tc>
        <w:tc>
          <w:tcPr>
            <w:tcW w:w="1777" w:type="dxa"/>
            <w:noWrap/>
            <w:vAlign w:val="center"/>
            <w:hideMark/>
          </w:tcPr>
          <w:p w14:paraId="2A953C4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54.37</w:t>
            </w:r>
          </w:p>
        </w:tc>
      </w:tr>
      <w:tr w:rsidR="00C46E3D" w:rsidRPr="00BA194C" w14:paraId="597A5938"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CB0F0C3"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471</w:t>
            </w:r>
          </w:p>
        </w:tc>
        <w:tc>
          <w:tcPr>
            <w:tcW w:w="827" w:type="dxa"/>
            <w:noWrap/>
            <w:vAlign w:val="center"/>
            <w:hideMark/>
          </w:tcPr>
          <w:p w14:paraId="1B113FF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63.40</w:t>
            </w:r>
          </w:p>
        </w:tc>
        <w:tc>
          <w:tcPr>
            <w:tcW w:w="768" w:type="dxa"/>
            <w:noWrap/>
            <w:vAlign w:val="center"/>
            <w:hideMark/>
          </w:tcPr>
          <w:p w14:paraId="7FD0638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7.67</w:t>
            </w:r>
          </w:p>
        </w:tc>
        <w:tc>
          <w:tcPr>
            <w:tcW w:w="1128" w:type="dxa"/>
            <w:noWrap/>
            <w:vAlign w:val="center"/>
            <w:hideMark/>
          </w:tcPr>
          <w:p w14:paraId="7887796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3.81</w:t>
            </w:r>
          </w:p>
        </w:tc>
        <w:tc>
          <w:tcPr>
            <w:tcW w:w="1046" w:type="dxa"/>
            <w:noWrap/>
            <w:vAlign w:val="center"/>
            <w:hideMark/>
          </w:tcPr>
          <w:p w14:paraId="004A31C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3.85</w:t>
            </w:r>
          </w:p>
        </w:tc>
        <w:tc>
          <w:tcPr>
            <w:tcW w:w="1777" w:type="dxa"/>
            <w:noWrap/>
            <w:vAlign w:val="center"/>
            <w:hideMark/>
          </w:tcPr>
          <w:p w14:paraId="396457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50.26</w:t>
            </w:r>
          </w:p>
        </w:tc>
      </w:tr>
      <w:tr w:rsidR="00C46E3D" w:rsidRPr="00BA194C" w14:paraId="0388AF5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5BDAE28"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491</w:t>
            </w:r>
          </w:p>
        </w:tc>
        <w:tc>
          <w:tcPr>
            <w:tcW w:w="827" w:type="dxa"/>
            <w:noWrap/>
            <w:vAlign w:val="center"/>
            <w:hideMark/>
          </w:tcPr>
          <w:p w14:paraId="18CF153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63.68</w:t>
            </w:r>
          </w:p>
        </w:tc>
        <w:tc>
          <w:tcPr>
            <w:tcW w:w="768" w:type="dxa"/>
            <w:noWrap/>
            <w:vAlign w:val="center"/>
            <w:hideMark/>
          </w:tcPr>
          <w:p w14:paraId="5B6CB8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7.51</w:t>
            </w:r>
          </w:p>
        </w:tc>
        <w:tc>
          <w:tcPr>
            <w:tcW w:w="1128" w:type="dxa"/>
            <w:noWrap/>
            <w:vAlign w:val="center"/>
            <w:hideMark/>
          </w:tcPr>
          <w:p w14:paraId="74EB9C8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2.65</w:t>
            </w:r>
          </w:p>
        </w:tc>
        <w:tc>
          <w:tcPr>
            <w:tcW w:w="1046" w:type="dxa"/>
            <w:noWrap/>
            <w:vAlign w:val="center"/>
            <w:hideMark/>
          </w:tcPr>
          <w:p w14:paraId="0DE03DE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4.86</w:t>
            </w:r>
          </w:p>
        </w:tc>
        <w:tc>
          <w:tcPr>
            <w:tcW w:w="1777" w:type="dxa"/>
            <w:noWrap/>
            <w:vAlign w:val="center"/>
            <w:hideMark/>
          </w:tcPr>
          <w:p w14:paraId="6EB3D1E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64.67</w:t>
            </w:r>
          </w:p>
        </w:tc>
      </w:tr>
      <w:tr w:rsidR="00C46E3D" w:rsidRPr="00BA194C" w14:paraId="624EEA44"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DBA579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527</w:t>
            </w:r>
          </w:p>
        </w:tc>
        <w:tc>
          <w:tcPr>
            <w:tcW w:w="827" w:type="dxa"/>
            <w:noWrap/>
            <w:vAlign w:val="center"/>
            <w:hideMark/>
          </w:tcPr>
          <w:p w14:paraId="60C0342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64.36</w:t>
            </w:r>
          </w:p>
        </w:tc>
        <w:tc>
          <w:tcPr>
            <w:tcW w:w="768" w:type="dxa"/>
            <w:noWrap/>
            <w:vAlign w:val="center"/>
            <w:hideMark/>
          </w:tcPr>
          <w:p w14:paraId="489D50E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8.76</w:t>
            </w:r>
          </w:p>
        </w:tc>
        <w:tc>
          <w:tcPr>
            <w:tcW w:w="1128" w:type="dxa"/>
            <w:noWrap/>
            <w:vAlign w:val="center"/>
            <w:hideMark/>
          </w:tcPr>
          <w:p w14:paraId="563653A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3.55</w:t>
            </w:r>
          </w:p>
        </w:tc>
        <w:tc>
          <w:tcPr>
            <w:tcW w:w="1046" w:type="dxa"/>
            <w:noWrap/>
            <w:vAlign w:val="center"/>
            <w:hideMark/>
          </w:tcPr>
          <w:p w14:paraId="7D336F4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5.21</w:t>
            </w:r>
          </w:p>
        </w:tc>
        <w:tc>
          <w:tcPr>
            <w:tcW w:w="1777" w:type="dxa"/>
            <w:noWrap/>
            <w:vAlign w:val="center"/>
            <w:hideMark/>
          </w:tcPr>
          <w:p w14:paraId="393FDEB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59.49</w:t>
            </w:r>
          </w:p>
        </w:tc>
      </w:tr>
      <w:tr w:rsidR="00C46E3D" w:rsidRPr="00BA194C" w14:paraId="7ECFECDA"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87E14D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592</w:t>
            </w:r>
          </w:p>
        </w:tc>
        <w:tc>
          <w:tcPr>
            <w:tcW w:w="827" w:type="dxa"/>
            <w:noWrap/>
            <w:vAlign w:val="center"/>
            <w:hideMark/>
          </w:tcPr>
          <w:p w14:paraId="67F313D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66.38</w:t>
            </w:r>
          </w:p>
        </w:tc>
        <w:tc>
          <w:tcPr>
            <w:tcW w:w="768" w:type="dxa"/>
            <w:noWrap/>
            <w:vAlign w:val="center"/>
            <w:hideMark/>
          </w:tcPr>
          <w:p w14:paraId="734BEED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8.74</w:t>
            </w:r>
          </w:p>
        </w:tc>
        <w:tc>
          <w:tcPr>
            <w:tcW w:w="1128" w:type="dxa"/>
            <w:noWrap/>
            <w:vAlign w:val="center"/>
            <w:hideMark/>
          </w:tcPr>
          <w:p w14:paraId="4317D8D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4.07</w:t>
            </w:r>
          </w:p>
        </w:tc>
        <w:tc>
          <w:tcPr>
            <w:tcW w:w="1046" w:type="dxa"/>
            <w:noWrap/>
            <w:vAlign w:val="center"/>
            <w:hideMark/>
          </w:tcPr>
          <w:p w14:paraId="04E5DB3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4.67</w:t>
            </w:r>
          </w:p>
        </w:tc>
        <w:tc>
          <w:tcPr>
            <w:tcW w:w="1777" w:type="dxa"/>
            <w:noWrap/>
            <w:vAlign w:val="center"/>
            <w:hideMark/>
          </w:tcPr>
          <w:p w14:paraId="0117882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53.47</w:t>
            </w:r>
          </w:p>
        </w:tc>
      </w:tr>
      <w:tr w:rsidR="00C46E3D" w:rsidRPr="00BA194C" w14:paraId="20C6FAC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9BE647B"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611</w:t>
            </w:r>
          </w:p>
        </w:tc>
        <w:tc>
          <w:tcPr>
            <w:tcW w:w="827" w:type="dxa"/>
            <w:noWrap/>
            <w:vAlign w:val="center"/>
            <w:hideMark/>
          </w:tcPr>
          <w:p w14:paraId="6821764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6C4944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1E7A6BD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598832C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5911F3E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317410EE"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C8F629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615</w:t>
            </w:r>
          </w:p>
        </w:tc>
        <w:tc>
          <w:tcPr>
            <w:tcW w:w="827" w:type="dxa"/>
            <w:noWrap/>
            <w:vAlign w:val="center"/>
            <w:hideMark/>
          </w:tcPr>
          <w:p w14:paraId="73C4DF9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62C377C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7FD7F7B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1B473E8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1736EEC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67103A20"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CBA47DD"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649</w:t>
            </w:r>
          </w:p>
        </w:tc>
        <w:tc>
          <w:tcPr>
            <w:tcW w:w="827" w:type="dxa"/>
            <w:noWrap/>
            <w:vAlign w:val="center"/>
            <w:hideMark/>
          </w:tcPr>
          <w:p w14:paraId="2163B51D"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63.39</w:t>
            </w:r>
          </w:p>
        </w:tc>
        <w:tc>
          <w:tcPr>
            <w:tcW w:w="768" w:type="dxa"/>
            <w:noWrap/>
            <w:vAlign w:val="center"/>
            <w:hideMark/>
          </w:tcPr>
          <w:p w14:paraId="0927EC7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8.28</w:t>
            </w:r>
          </w:p>
        </w:tc>
        <w:tc>
          <w:tcPr>
            <w:tcW w:w="1128" w:type="dxa"/>
            <w:noWrap/>
            <w:vAlign w:val="center"/>
            <w:hideMark/>
          </w:tcPr>
          <w:p w14:paraId="5BA8077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4.13</w:t>
            </w:r>
          </w:p>
        </w:tc>
        <w:tc>
          <w:tcPr>
            <w:tcW w:w="1046" w:type="dxa"/>
            <w:noWrap/>
            <w:vAlign w:val="center"/>
            <w:hideMark/>
          </w:tcPr>
          <w:p w14:paraId="5832754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4.14</w:t>
            </w:r>
          </w:p>
        </w:tc>
        <w:tc>
          <w:tcPr>
            <w:tcW w:w="1777" w:type="dxa"/>
            <w:noWrap/>
            <w:vAlign w:val="center"/>
            <w:hideMark/>
          </w:tcPr>
          <w:p w14:paraId="22CB29D3"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50.08</w:t>
            </w:r>
          </w:p>
        </w:tc>
      </w:tr>
      <w:tr w:rsidR="00C46E3D" w:rsidRPr="00BA194C" w14:paraId="69DBBE67"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492B97C"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654</w:t>
            </w:r>
          </w:p>
        </w:tc>
        <w:tc>
          <w:tcPr>
            <w:tcW w:w="827" w:type="dxa"/>
            <w:noWrap/>
            <w:vAlign w:val="center"/>
            <w:hideMark/>
          </w:tcPr>
          <w:p w14:paraId="3BE2BE6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64.13</w:t>
            </w:r>
          </w:p>
        </w:tc>
        <w:tc>
          <w:tcPr>
            <w:tcW w:w="768" w:type="dxa"/>
            <w:noWrap/>
            <w:vAlign w:val="center"/>
            <w:hideMark/>
          </w:tcPr>
          <w:p w14:paraId="04AF9F6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8.78</w:t>
            </w:r>
          </w:p>
        </w:tc>
        <w:tc>
          <w:tcPr>
            <w:tcW w:w="1128" w:type="dxa"/>
            <w:noWrap/>
            <w:vAlign w:val="center"/>
            <w:hideMark/>
          </w:tcPr>
          <w:p w14:paraId="60841E4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3.33</w:t>
            </w:r>
          </w:p>
        </w:tc>
        <w:tc>
          <w:tcPr>
            <w:tcW w:w="1046" w:type="dxa"/>
            <w:noWrap/>
            <w:vAlign w:val="center"/>
            <w:hideMark/>
          </w:tcPr>
          <w:p w14:paraId="478A18B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5.45</w:t>
            </w:r>
          </w:p>
        </w:tc>
        <w:tc>
          <w:tcPr>
            <w:tcW w:w="1777" w:type="dxa"/>
            <w:noWrap/>
            <w:vAlign w:val="center"/>
            <w:hideMark/>
          </w:tcPr>
          <w:p w14:paraId="17E290D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62.11</w:t>
            </w:r>
          </w:p>
        </w:tc>
      </w:tr>
      <w:tr w:rsidR="00C46E3D" w:rsidRPr="00BA194C" w14:paraId="48B86F7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2E247300"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699</w:t>
            </w:r>
          </w:p>
        </w:tc>
        <w:tc>
          <w:tcPr>
            <w:tcW w:w="827" w:type="dxa"/>
            <w:noWrap/>
            <w:vAlign w:val="center"/>
            <w:hideMark/>
          </w:tcPr>
          <w:p w14:paraId="475C8AF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54.74</w:t>
            </w:r>
          </w:p>
        </w:tc>
        <w:tc>
          <w:tcPr>
            <w:tcW w:w="768" w:type="dxa"/>
            <w:noWrap/>
            <w:vAlign w:val="center"/>
            <w:hideMark/>
          </w:tcPr>
          <w:p w14:paraId="444BCF8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8.29</w:t>
            </w:r>
          </w:p>
        </w:tc>
        <w:tc>
          <w:tcPr>
            <w:tcW w:w="1128" w:type="dxa"/>
            <w:noWrap/>
            <w:vAlign w:val="center"/>
            <w:hideMark/>
          </w:tcPr>
          <w:p w14:paraId="2B65C89C"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4.56</w:t>
            </w:r>
          </w:p>
        </w:tc>
        <w:tc>
          <w:tcPr>
            <w:tcW w:w="1046" w:type="dxa"/>
            <w:noWrap/>
            <w:vAlign w:val="center"/>
            <w:hideMark/>
          </w:tcPr>
          <w:p w14:paraId="7ACDDC9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3.72</w:t>
            </w:r>
          </w:p>
        </w:tc>
        <w:tc>
          <w:tcPr>
            <w:tcW w:w="1777" w:type="dxa"/>
            <w:noWrap/>
            <w:vAlign w:val="center"/>
            <w:hideMark/>
          </w:tcPr>
          <w:p w14:paraId="4694777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44.93</w:t>
            </w:r>
          </w:p>
        </w:tc>
      </w:tr>
      <w:tr w:rsidR="00C46E3D" w:rsidRPr="00BA194C" w14:paraId="66404A01"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66982002"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714</w:t>
            </w:r>
          </w:p>
        </w:tc>
        <w:tc>
          <w:tcPr>
            <w:tcW w:w="827" w:type="dxa"/>
            <w:noWrap/>
            <w:vAlign w:val="center"/>
            <w:hideMark/>
          </w:tcPr>
          <w:p w14:paraId="7510E46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56.50</w:t>
            </w:r>
          </w:p>
        </w:tc>
        <w:tc>
          <w:tcPr>
            <w:tcW w:w="768" w:type="dxa"/>
            <w:noWrap/>
            <w:vAlign w:val="center"/>
            <w:hideMark/>
          </w:tcPr>
          <w:p w14:paraId="241686E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8.39</w:t>
            </w:r>
          </w:p>
        </w:tc>
        <w:tc>
          <w:tcPr>
            <w:tcW w:w="1128" w:type="dxa"/>
            <w:noWrap/>
            <w:vAlign w:val="center"/>
            <w:hideMark/>
          </w:tcPr>
          <w:p w14:paraId="0F41223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5.40</w:t>
            </w:r>
          </w:p>
        </w:tc>
        <w:tc>
          <w:tcPr>
            <w:tcW w:w="1046" w:type="dxa"/>
            <w:noWrap/>
            <w:vAlign w:val="center"/>
            <w:hideMark/>
          </w:tcPr>
          <w:p w14:paraId="50CA152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2.98</w:t>
            </w:r>
          </w:p>
        </w:tc>
        <w:tc>
          <w:tcPr>
            <w:tcW w:w="1777" w:type="dxa"/>
            <w:noWrap/>
            <w:vAlign w:val="center"/>
            <w:hideMark/>
          </w:tcPr>
          <w:p w14:paraId="739996E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35.56</w:t>
            </w:r>
          </w:p>
        </w:tc>
      </w:tr>
      <w:tr w:rsidR="00C46E3D" w:rsidRPr="00BA194C" w14:paraId="12FF902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B63F9E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767</w:t>
            </w:r>
          </w:p>
        </w:tc>
        <w:tc>
          <w:tcPr>
            <w:tcW w:w="827" w:type="dxa"/>
            <w:noWrap/>
            <w:vAlign w:val="center"/>
            <w:hideMark/>
          </w:tcPr>
          <w:p w14:paraId="55760DB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50.29</w:t>
            </w:r>
          </w:p>
        </w:tc>
        <w:tc>
          <w:tcPr>
            <w:tcW w:w="768" w:type="dxa"/>
            <w:noWrap/>
            <w:vAlign w:val="center"/>
            <w:hideMark/>
          </w:tcPr>
          <w:p w14:paraId="2CF8412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7.29</w:t>
            </w:r>
          </w:p>
        </w:tc>
        <w:tc>
          <w:tcPr>
            <w:tcW w:w="1128" w:type="dxa"/>
            <w:noWrap/>
            <w:vAlign w:val="center"/>
            <w:hideMark/>
          </w:tcPr>
          <w:p w14:paraId="4AE846B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3.54</w:t>
            </w:r>
          </w:p>
        </w:tc>
        <w:tc>
          <w:tcPr>
            <w:tcW w:w="1046" w:type="dxa"/>
            <w:noWrap/>
            <w:vAlign w:val="center"/>
            <w:hideMark/>
          </w:tcPr>
          <w:p w14:paraId="4BECBFC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3.75</w:t>
            </w:r>
          </w:p>
        </w:tc>
        <w:tc>
          <w:tcPr>
            <w:tcW w:w="1777" w:type="dxa"/>
            <w:noWrap/>
            <w:vAlign w:val="center"/>
            <w:hideMark/>
          </w:tcPr>
          <w:p w14:paraId="54852594"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51.44</w:t>
            </w:r>
          </w:p>
        </w:tc>
      </w:tr>
      <w:tr w:rsidR="00C46E3D" w:rsidRPr="00BA194C" w14:paraId="7AEA50A3"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71493B5F"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828</w:t>
            </w:r>
          </w:p>
        </w:tc>
        <w:tc>
          <w:tcPr>
            <w:tcW w:w="827" w:type="dxa"/>
            <w:noWrap/>
            <w:vAlign w:val="center"/>
            <w:hideMark/>
          </w:tcPr>
          <w:p w14:paraId="21778F3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768" w:type="dxa"/>
            <w:noWrap/>
            <w:vAlign w:val="center"/>
            <w:hideMark/>
          </w:tcPr>
          <w:p w14:paraId="02BF0E60"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128" w:type="dxa"/>
            <w:noWrap/>
            <w:vAlign w:val="center"/>
            <w:hideMark/>
          </w:tcPr>
          <w:p w14:paraId="76972BF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046" w:type="dxa"/>
            <w:noWrap/>
            <w:vAlign w:val="center"/>
            <w:hideMark/>
          </w:tcPr>
          <w:p w14:paraId="207EEB05"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c>
          <w:tcPr>
            <w:tcW w:w="1777" w:type="dxa"/>
            <w:noWrap/>
            <w:vAlign w:val="center"/>
            <w:hideMark/>
          </w:tcPr>
          <w:p w14:paraId="400AD716"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w:t>
            </w:r>
          </w:p>
        </w:tc>
      </w:tr>
      <w:tr w:rsidR="00C46E3D" w:rsidRPr="00BA194C" w14:paraId="66FB038F"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0A2481C4"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876</w:t>
            </w:r>
          </w:p>
        </w:tc>
        <w:tc>
          <w:tcPr>
            <w:tcW w:w="827" w:type="dxa"/>
            <w:noWrap/>
            <w:vAlign w:val="center"/>
            <w:hideMark/>
          </w:tcPr>
          <w:p w14:paraId="3592FC1E"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57.48</w:t>
            </w:r>
          </w:p>
        </w:tc>
        <w:tc>
          <w:tcPr>
            <w:tcW w:w="768" w:type="dxa"/>
            <w:noWrap/>
            <w:vAlign w:val="center"/>
            <w:hideMark/>
          </w:tcPr>
          <w:p w14:paraId="62DEE26A"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7.49</w:t>
            </w:r>
          </w:p>
        </w:tc>
        <w:tc>
          <w:tcPr>
            <w:tcW w:w="1128" w:type="dxa"/>
            <w:noWrap/>
            <w:vAlign w:val="center"/>
            <w:hideMark/>
          </w:tcPr>
          <w:p w14:paraId="1BA0DC58"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3.86</w:t>
            </w:r>
          </w:p>
        </w:tc>
        <w:tc>
          <w:tcPr>
            <w:tcW w:w="1046" w:type="dxa"/>
            <w:noWrap/>
            <w:vAlign w:val="center"/>
            <w:hideMark/>
          </w:tcPr>
          <w:p w14:paraId="0531DBA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3.63</w:t>
            </w:r>
          </w:p>
        </w:tc>
        <w:tc>
          <w:tcPr>
            <w:tcW w:w="1777" w:type="dxa"/>
            <w:noWrap/>
            <w:vAlign w:val="center"/>
            <w:hideMark/>
          </w:tcPr>
          <w:p w14:paraId="64C4A501"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48.41</w:t>
            </w:r>
          </w:p>
        </w:tc>
      </w:tr>
      <w:tr w:rsidR="00C46E3D" w:rsidRPr="00BA194C" w14:paraId="0441D11D" w14:textId="77777777" w:rsidTr="00C46E3D">
        <w:trPr>
          <w:trHeight w:val="300"/>
        </w:trPr>
        <w:tc>
          <w:tcPr>
            <w:cnfStyle w:val="001000000000" w:firstRow="0" w:lastRow="0" w:firstColumn="1" w:lastColumn="0" w:oddVBand="0" w:evenVBand="0" w:oddHBand="0" w:evenHBand="0" w:firstRowFirstColumn="0" w:firstRowLastColumn="0" w:lastRowFirstColumn="0" w:lastRowLastColumn="0"/>
            <w:tcW w:w="1090" w:type="dxa"/>
            <w:noWrap/>
            <w:vAlign w:val="center"/>
            <w:hideMark/>
          </w:tcPr>
          <w:p w14:paraId="46C469E1" w14:textId="77777777" w:rsidR="00C46E3D" w:rsidRPr="00BA194C" w:rsidRDefault="00C46E3D" w:rsidP="00C46E3D">
            <w:pPr>
              <w:jc w:val="center"/>
              <w:rPr>
                <w:rFonts w:ascii="Calibri" w:hAnsi="Calibri"/>
                <w:color w:val="000000" w:themeColor="text1"/>
                <w:sz w:val="22"/>
              </w:rPr>
            </w:pPr>
            <w:r w:rsidRPr="00BA194C">
              <w:rPr>
                <w:rFonts w:ascii="Calibri" w:hAnsi="Calibri"/>
                <w:color w:val="000000" w:themeColor="text1"/>
                <w:sz w:val="22"/>
              </w:rPr>
              <w:t>903</w:t>
            </w:r>
          </w:p>
        </w:tc>
        <w:tc>
          <w:tcPr>
            <w:tcW w:w="827" w:type="dxa"/>
            <w:noWrap/>
            <w:vAlign w:val="center"/>
            <w:hideMark/>
          </w:tcPr>
          <w:p w14:paraId="781EA9E9"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65.59</w:t>
            </w:r>
          </w:p>
        </w:tc>
        <w:tc>
          <w:tcPr>
            <w:tcW w:w="768" w:type="dxa"/>
            <w:noWrap/>
            <w:vAlign w:val="center"/>
            <w:hideMark/>
          </w:tcPr>
          <w:p w14:paraId="4B69534B"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10.14</w:t>
            </w:r>
          </w:p>
        </w:tc>
        <w:tc>
          <w:tcPr>
            <w:tcW w:w="1128" w:type="dxa"/>
            <w:noWrap/>
            <w:vAlign w:val="center"/>
            <w:hideMark/>
          </w:tcPr>
          <w:p w14:paraId="22AD43A2"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5.02</w:t>
            </w:r>
          </w:p>
        </w:tc>
        <w:tc>
          <w:tcPr>
            <w:tcW w:w="1046" w:type="dxa"/>
            <w:noWrap/>
            <w:vAlign w:val="center"/>
            <w:hideMark/>
          </w:tcPr>
          <w:p w14:paraId="6C085A17"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5.12</w:t>
            </w:r>
          </w:p>
        </w:tc>
        <w:tc>
          <w:tcPr>
            <w:tcW w:w="1777" w:type="dxa"/>
            <w:noWrap/>
            <w:vAlign w:val="center"/>
            <w:hideMark/>
          </w:tcPr>
          <w:p w14:paraId="1775260F" w14:textId="77777777" w:rsidR="00C46E3D" w:rsidRPr="00BA194C"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BA194C">
              <w:rPr>
                <w:rFonts w:ascii="Calibri" w:hAnsi="Calibri"/>
                <w:color w:val="000000" w:themeColor="text1"/>
                <w:sz w:val="22"/>
              </w:rPr>
              <w:t>50.52</w:t>
            </w:r>
          </w:p>
        </w:tc>
      </w:tr>
    </w:tbl>
    <w:p w14:paraId="6BFFF9D5" w14:textId="77777777" w:rsidR="00C46E3D" w:rsidRPr="002C33E6" w:rsidRDefault="00C46E3D" w:rsidP="00C46E3D">
      <w:pPr>
        <w:rPr>
          <w:color w:val="000000" w:themeColor="text1"/>
        </w:rPr>
      </w:pPr>
    </w:p>
    <w:p w14:paraId="56205857" w14:textId="77777777" w:rsidR="00C46E3D" w:rsidRPr="00F62309" w:rsidRDefault="00C46E3D" w:rsidP="00F62309">
      <w:pPr>
        <w:pStyle w:val="Heading1"/>
        <w:rPr>
          <w:b/>
          <w:color w:val="000000" w:themeColor="text1"/>
          <w:sz w:val="24"/>
          <w:szCs w:val="24"/>
        </w:rPr>
      </w:pPr>
      <w:r w:rsidRPr="002C33E6">
        <w:rPr>
          <w:color w:val="000000" w:themeColor="text1"/>
        </w:rPr>
        <w:br w:type="page"/>
      </w:r>
      <w:bookmarkStart w:id="101" w:name="_Toc430595366"/>
      <w:r w:rsidRPr="00F62309">
        <w:rPr>
          <w:b/>
          <w:color w:val="000000" w:themeColor="text1"/>
          <w:sz w:val="24"/>
          <w:szCs w:val="24"/>
        </w:rPr>
        <w:lastRenderedPageBreak/>
        <w:t>Appendix 2: Recording forms</w:t>
      </w:r>
      <w:bookmarkEnd w:id="101"/>
    </w:p>
    <w:p w14:paraId="31E9D41A" w14:textId="77777777" w:rsidR="00C46E3D" w:rsidRPr="002C33E6" w:rsidRDefault="00C46E3D" w:rsidP="00C46E3D">
      <w:pPr>
        <w:rPr>
          <w:b/>
          <w:color w:val="000000" w:themeColor="text1"/>
        </w:rPr>
      </w:pPr>
      <w:r w:rsidRPr="002C33E6">
        <w:rPr>
          <w:b/>
          <w:color w:val="000000" w:themeColor="text1"/>
        </w:rPr>
        <w:br w:type="page"/>
      </w:r>
    </w:p>
    <w:p w14:paraId="727AC2C2" w14:textId="77777777" w:rsidR="00C46E3D" w:rsidRPr="00F62309" w:rsidRDefault="00C46E3D" w:rsidP="00F62309">
      <w:pPr>
        <w:pStyle w:val="Heading2"/>
        <w:rPr>
          <w:b/>
          <w:color w:val="000000" w:themeColor="text1"/>
          <w:sz w:val="24"/>
          <w:szCs w:val="24"/>
        </w:rPr>
      </w:pPr>
      <w:bookmarkStart w:id="102" w:name="_Toc430595367"/>
      <w:r w:rsidRPr="00F62309">
        <w:rPr>
          <w:b/>
          <w:color w:val="000000" w:themeColor="text1"/>
          <w:sz w:val="24"/>
          <w:szCs w:val="24"/>
        </w:rPr>
        <w:lastRenderedPageBreak/>
        <w:t>Appendix 2.1 Muscle attachment sites recording form</w:t>
      </w:r>
      <w:bookmarkEnd w:id="102"/>
    </w:p>
    <w:p w14:paraId="6A8E7A18" w14:textId="77777777" w:rsidR="00C46E3D" w:rsidRPr="002C33E6" w:rsidRDefault="00C46E3D" w:rsidP="00C46E3D">
      <w:pPr>
        <w:rPr>
          <w:color w:val="000000" w:themeColor="text1"/>
        </w:rPr>
      </w:pPr>
      <w:r w:rsidRPr="002C33E6">
        <w:rPr>
          <w:color w:val="000000" w:themeColor="text1"/>
        </w:rPr>
        <w:t>Date</w:t>
      </w:r>
      <w:r w:rsidRPr="002C33E6">
        <w:rPr>
          <w:color w:val="000000" w:themeColor="text1"/>
        </w:rPr>
        <w:br/>
        <w:t>Specimen Number</w:t>
      </w:r>
      <w:r w:rsidRPr="002C33E6">
        <w:rPr>
          <w:color w:val="000000" w:themeColor="text1"/>
        </w:rPr>
        <w:br/>
        <w:t>Observer</w:t>
      </w:r>
      <w:r w:rsidRPr="002C33E6">
        <w:rPr>
          <w:color w:val="000000" w:themeColor="text1"/>
        </w:rPr>
        <w:br/>
        <w:t>Age-at-Death</w:t>
      </w:r>
    </w:p>
    <w:p w14:paraId="76EEE107" w14:textId="77777777" w:rsidR="00C46E3D" w:rsidRPr="002C33E6" w:rsidRDefault="00C46E3D" w:rsidP="00C46E3D">
      <w:pPr>
        <w:jc w:val="center"/>
        <w:rPr>
          <w:b/>
          <w:color w:val="000000" w:themeColor="text1"/>
          <w:sz w:val="32"/>
          <w:szCs w:val="32"/>
        </w:rPr>
      </w:pPr>
      <w:r w:rsidRPr="002C33E6">
        <w:rPr>
          <w:b/>
          <w:color w:val="000000" w:themeColor="text1"/>
          <w:sz w:val="32"/>
          <w:szCs w:val="32"/>
        </w:rPr>
        <w:t>Muscle Attachment Sites</w:t>
      </w:r>
    </w:p>
    <w:p w14:paraId="453BC27A" w14:textId="77777777" w:rsidR="00C46E3D" w:rsidRPr="002C33E6" w:rsidRDefault="00C46E3D" w:rsidP="00C46E3D">
      <w:pPr>
        <w:rPr>
          <w:color w:val="000000" w:themeColor="text1"/>
          <w:szCs w:val="24"/>
        </w:rPr>
      </w:pPr>
      <w:r w:rsidRPr="002C33E6">
        <w:rPr>
          <w:b/>
          <w:color w:val="000000" w:themeColor="text1"/>
          <w:szCs w:val="24"/>
        </w:rPr>
        <w:t xml:space="preserve">Muscle attachment site assessment </w:t>
      </w:r>
      <w:r w:rsidRPr="002C33E6">
        <w:rPr>
          <w:color w:val="000000" w:themeColor="text1"/>
          <w:szCs w:val="24"/>
        </w:rPr>
        <w:t xml:space="preserve">(from </w:t>
      </w:r>
      <w:proofErr w:type="spellStart"/>
      <w:r w:rsidRPr="002C33E6">
        <w:rPr>
          <w:color w:val="000000" w:themeColor="text1"/>
          <w:szCs w:val="24"/>
        </w:rPr>
        <w:t>Mariotti</w:t>
      </w:r>
      <w:proofErr w:type="spellEnd"/>
      <w:r w:rsidRPr="002C33E6">
        <w:rPr>
          <w:color w:val="000000" w:themeColor="text1"/>
          <w:szCs w:val="24"/>
        </w:rPr>
        <w:t xml:space="preserve"> et al. 2004, 2007)</w:t>
      </w:r>
    </w:p>
    <w:tbl>
      <w:tblPr>
        <w:tblStyle w:val="TableGrid"/>
        <w:tblW w:w="0" w:type="auto"/>
        <w:tblInd w:w="1222" w:type="dxa"/>
        <w:tblLayout w:type="fixed"/>
        <w:tblLook w:val="04A0" w:firstRow="1" w:lastRow="0" w:firstColumn="1" w:lastColumn="0" w:noHBand="0" w:noVBand="1"/>
      </w:tblPr>
      <w:tblGrid>
        <w:gridCol w:w="1917"/>
        <w:gridCol w:w="1424"/>
        <w:gridCol w:w="1696"/>
        <w:gridCol w:w="1899"/>
      </w:tblGrid>
      <w:tr w:rsidR="00C46E3D" w:rsidRPr="002C33E6" w14:paraId="4D90972F" w14:textId="77777777" w:rsidTr="00C46E3D">
        <w:trPr>
          <w:trHeight w:val="312"/>
        </w:trPr>
        <w:tc>
          <w:tcPr>
            <w:tcW w:w="6936" w:type="dxa"/>
            <w:gridSpan w:val="4"/>
          </w:tcPr>
          <w:p w14:paraId="20A0A2C1" w14:textId="77777777" w:rsidR="00C46E3D" w:rsidRPr="002C33E6" w:rsidRDefault="00C46E3D" w:rsidP="00C46E3D">
            <w:pPr>
              <w:jc w:val="center"/>
              <w:rPr>
                <w:b/>
                <w:color w:val="000000" w:themeColor="text1"/>
                <w:sz w:val="40"/>
                <w:szCs w:val="40"/>
              </w:rPr>
            </w:pPr>
            <w:r w:rsidRPr="002C33E6">
              <w:rPr>
                <w:b/>
                <w:color w:val="000000" w:themeColor="text1"/>
                <w:szCs w:val="24"/>
              </w:rPr>
              <w:t>Left Humerus</w:t>
            </w:r>
          </w:p>
        </w:tc>
      </w:tr>
      <w:tr w:rsidR="00C46E3D" w:rsidRPr="002C33E6" w14:paraId="76D2A5D7" w14:textId="77777777" w:rsidTr="00C46E3D">
        <w:trPr>
          <w:trHeight w:val="589"/>
        </w:trPr>
        <w:tc>
          <w:tcPr>
            <w:tcW w:w="1917" w:type="dxa"/>
          </w:tcPr>
          <w:p w14:paraId="3F04D472" w14:textId="77777777" w:rsidR="00C46E3D" w:rsidRPr="002C33E6" w:rsidRDefault="00C46E3D" w:rsidP="00C46E3D">
            <w:pPr>
              <w:jc w:val="center"/>
              <w:rPr>
                <w:color w:val="000000" w:themeColor="text1"/>
                <w:szCs w:val="24"/>
              </w:rPr>
            </w:pPr>
          </w:p>
        </w:tc>
        <w:tc>
          <w:tcPr>
            <w:tcW w:w="1424" w:type="dxa"/>
            <w:vAlign w:val="center"/>
          </w:tcPr>
          <w:p w14:paraId="3756E23F" w14:textId="77777777" w:rsidR="00C46E3D" w:rsidRPr="002C33E6" w:rsidRDefault="00C46E3D" w:rsidP="00C46E3D">
            <w:pPr>
              <w:jc w:val="center"/>
              <w:rPr>
                <w:b/>
                <w:color w:val="000000" w:themeColor="text1"/>
              </w:rPr>
            </w:pPr>
            <w:proofErr w:type="spellStart"/>
            <w:r w:rsidRPr="002C33E6">
              <w:rPr>
                <w:b/>
                <w:color w:val="000000" w:themeColor="text1"/>
              </w:rPr>
              <w:t>Robusticity</w:t>
            </w:r>
            <w:proofErr w:type="spellEnd"/>
          </w:p>
        </w:tc>
        <w:tc>
          <w:tcPr>
            <w:tcW w:w="1696" w:type="dxa"/>
            <w:vAlign w:val="center"/>
          </w:tcPr>
          <w:p w14:paraId="1B3253A5" w14:textId="77777777" w:rsidR="00C46E3D" w:rsidRPr="002C33E6" w:rsidRDefault="00C46E3D" w:rsidP="00C46E3D">
            <w:pPr>
              <w:jc w:val="center"/>
              <w:rPr>
                <w:b/>
                <w:color w:val="000000" w:themeColor="text1"/>
              </w:rPr>
            </w:pPr>
            <w:r w:rsidRPr="002C33E6">
              <w:rPr>
                <w:b/>
                <w:color w:val="000000" w:themeColor="text1"/>
              </w:rPr>
              <w:t xml:space="preserve">Proliferative </w:t>
            </w:r>
            <w:proofErr w:type="spellStart"/>
            <w:r w:rsidRPr="002C33E6">
              <w:rPr>
                <w:b/>
                <w:color w:val="000000" w:themeColor="text1"/>
              </w:rPr>
              <w:t>Enthesopathy</w:t>
            </w:r>
            <w:proofErr w:type="spellEnd"/>
          </w:p>
        </w:tc>
        <w:tc>
          <w:tcPr>
            <w:tcW w:w="1899" w:type="dxa"/>
            <w:vAlign w:val="center"/>
          </w:tcPr>
          <w:p w14:paraId="74BFA2BA" w14:textId="77777777" w:rsidR="00C46E3D" w:rsidRPr="002C33E6" w:rsidRDefault="00C46E3D" w:rsidP="00C46E3D">
            <w:pPr>
              <w:jc w:val="center"/>
              <w:rPr>
                <w:b/>
                <w:color w:val="000000" w:themeColor="text1"/>
              </w:rPr>
            </w:pPr>
            <w:r w:rsidRPr="002C33E6">
              <w:rPr>
                <w:b/>
                <w:color w:val="000000" w:themeColor="text1"/>
              </w:rPr>
              <w:t xml:space="preserve">Erosive </w:t>
            </w:r>
            <w:proofErr w:type="spellStart"/>
            <w:r w:rsidRPr="002C33E6">
              <w:rPr>
                <w:b/>
                <w:color w:val="000000" w:themeColor="text1"/>
              </w:rPr>
              <w:t>Enthesopathy</w:t>
            </w:r>
            <w:proofErr w:type="spellEnd"/>
          </w:p>
        </w:tc>
      </w:tr>
      <w:tr w:rsidR="00C46E3D" w:rsidRPr="002C33E6" w14:paraId="791EFBC4" w14:textId="77777777" w:rsidTr="00C46E3D">
        <w:trPr>
          <w:trHeight w:val="589"/>
        </w:trPr>
        <w:tc>
          <w:tcPr>
            <w:tcW w:w="1917" w:type="dxa"/>
            <w:vAlign w:val="center"/>
          </w:tcPr>
          <w:p w14:paraId="0A311515" w14:textId="77777777" w:rsidR="00C46E3D" w:rsidRPr="002C33E6" w:rsidRDefault="00C46E3D" w:rsidP="00C46E3D">
            <w:pPr>
              <w:jc w:val="center"/>
              <w:rPr>
                <w:b/>
                <w:color w:val="000000" w:themeColor="text1"/>
              </w:rPr>
            </w:pPr>
            <w:proofErr w:type="spellStart"/>
            <w:r w:rsidRPr="002C33E6">
              <w:rPr>
                <w:b/>
                <w:color w:val="000000" w:themeColor="text1"/>
              </w:rPr>
              <w:t>Deltoideus</w:t>
            </w:r>
            <w:proofErr w:type="spellEnd"/>
          </w:p>
        </w:tc>
        <w:tc>
          <w:tcPr>
            <w:tcW w:w="1424" w:type="dxa"/>
            <w:vAlign w:val="center"/>
          </w:tcPr>
          <w:p w14:paraId="1802705E" w14:textId="77777777" w:rsidR="00C46E3D" w:rsidRPr="002C33E6" w:rsidRDefault="00C46E3D" w:rsidP="00C46E3D">
            <w:pPr>
              <w:jc w:val="center"/>
              <w:rPr>
                <w:color w:val="000000" w:themeColor="text1"/>
              </w:rPr>
            </w:pPr>
          </w:p>
        </w:tc>
        <w:tc>
          <w:tcPr>
            <w:tcW w:w="1696" w:type="dxa"/>
            <w:vAlign w:val="center"/>
          </w:tcPr>
          <w:p w14:paraId="309D804B" w14:textId="77777777" w:rsidR="00C46E3D" w:rsidRPr="002C33E6" w:rsidRDefault="00C46E3D" w:rsidP="00C46E3D">
            <w:pPr>
              <w:jc w:val="center"/>
              <w:rPr>
                <w:color w:val="000000" w:themeColor="text1"/>
              </w:rPr>
            </w:pPr>
          </w:p>
        </w:tc>
        <w:tc>
          <w:tcPr>
            <w:tcW w:w="1899" w:type="dxa"/>
            <w:vAlign w:val="center"/>
          </w:tcPr>
          <w:p w14:paraId="254F954A" w14:textId="77777777" w:rsidR="00C46E3D" w:rsidRPr="002C33E6" w:rsidRDefault="00C46E3D" w:rsidP="00C46E3D">
            <w:pPr>
              <w:jc w:val="center"/>
              <w:rPr>
                <w:color w:val="000000" w:themeColor="text1"/>
              </w:rPr>
            </w:pPr>
          </w:p>
        </w:tc>
      </w:tr>
      <w:tr w:rsidR="00C46E3D" w:rsidRPr="002C33E6" w14:paraId="7B22F5F6" w14:textId="77777777" w:rsidTr="00C46E3D">
        <w:trPr>
          <w:trHeight w:val="589"/>
        </w:trPr>
        <w:tc>
          <w:tcPr>
            <w:tcW w:w="1917" w:type="dxa"/>
            <w:vAlign w:val="center"/>
          </w:tcPr>
          <w:p w14:paraId="34AD7DC6" w14:textId="77777777" w:rsidR="00C46E3D" w:rsidRPr="002C33E6" w:rsidRDefault="00C46E3D" w:rsidP="00C46E3D">
            <w:pPr>
              <w:jc w:val="center"/>
              <w:rPr>
                <w:b/>
                <w:color w:val="000000" w:themeColor="text1"/>
              </w:rPr>
            </w:pPr>
            <w:proofErr w:type="spellStart"/>
            <w:r w:rsidRPr="002C33E6">
              <w:rPr>
                <w:b/>
                <w:color w:val="000000" w:themeColor="text1"/>
              </w:rPr>
              <w:t>Latisimus</w:t>
            </w:r>
            <w:proofErr w:type="spellEnd"/>
            <w:r w:rsidRPr="002C33E6">
              <w:rPr>
                <w:b/>
                <w:color w:val="000000" w:themeColor="text1"/>
              </w:rPr>
              <w:t xml:space="preserve"> </w:t>
            </w:r>
            <w:proofErr w:type="spellStart"/>
            <w:r w:rsidRPr="002C33E6">
              <w:rPr>
                <w:b/>
                <w:color w:val="000000" w:themeColor="text1"/>
              </w:rPr>
              <w:t>dorsi</w:t>
            </w:r>
            <w:proofErr w:type="spellEnd"/>
            <w:r w:rsidRPr="002C33E6">
              <w:rPr>
                <w:b/>
                <w:color w:val="000000" w:themeColor="text1"/>
              </w:rPr>
              <w:t xml:space="preserve">/ </w:t>
            </w:r>
            <w:proofErr w:type="spellStart"/>
            <w:r w:rsidRPr="002C33E6">
              <w:rPr>
                <w:b/>
                <w:color w:val="000000" w:themeColor="text1"/>
              </w:rPr>
              <w:t>Teres</w:t>
            </w:r>
            <w:proofErr w:type="spellEnd"/>
            <w:r w:rsidRPr="002C33E6">
              <w:rPr>
                <w:b/>
                <w:color w:val="000000" w:themeColor="text1"/>
              </w:rPr>
              <w:t xml:space="preserve"> Major</w:t>
            </w:r>
          </w:p>
        </w:tc>
        <w:tc>
          <w:tcPr>
            <w:tcW w:w="1424" w:type="dxa"/>
            <w:vAlign w:val="center"/>
          </w:tcPr>
          <w:p w14:paraId="7EBEDA3C" w14:textId="77777777" w:rsidR="00C46E3D" w:rsidRPr="002C33E6" w:rsidRDefault="00C46E3D" w:rsidP="00C46E3D">
            <w:pPr>
              <w:jc w:val="center"/>
              <w:rPr>
                <w:color w:val="000000" w:themeColor="text1"/>
              </w:rPr>
            </w:pPr>
          </w:p>
        </w:tc>
        <w:tc>
          <w:tcPr>
            <w:tcW w:w="1696" w:type="dxa"/>
            <w:vAlign w:val="center"/>
          </w:tcPr>
          <w:p w14:paraId="7AC730AC" w14:textId="77777777" w:rsidR="00C46E3D" w:rsidRPr="002C33E6" w:rsidRDefault="00C46E3D" w:rsidP="00C46E3D">
            <w:pPr>
              <w:jc w:val="center"/>
              <w:rPr>
                <w:color w:val="000000" w:themeColor="text1"/>
              </w:rPr>
            </w:pPr>
          </w:p>
        </w:tc>
        <w:tc>
          <w:tcPr>
            <w:tcW w:w="1899" w:type="dxa"/>
            <w:vAlign w:val="center"/>
          </w:tcPr>
          <w:p w14:paraId="46A32082" w14:textId="77777777" w:rsidR="00C46E3D" w:rsidRPr="002C33E6" w:rsidRDefault="00C46E3D" w:rsidP="00C46E3D">
            <w:pPr>
              <w:jc w:val="center"/>
              <w:rPr>
                <w:color w:val="000000" w:themeColor="text1"/>
              </w:rPr>
            </w:pPr>
          </w:p>
        </w:tc>
      </w:tr>
      <w:tr w:rsidR="00C46E3D" w:rsidRPr="002C33E6" w14:paraId="56A31519" w14:textId="77777777" w:rsidTr="00C46E3D">
        <w:trPr>
          <w:trHeight w:val="589"/>
        </w:trPr>
        <w:tc>
          <w:tcPr>
            <w:tcW w:w="1917" w:type="dxa"/>
            <w:vAlign w:val="center"/>
          </w:tcPr>
          <w:p w14:paraId="0742DD4D" w14:textId="77777777" w:rsidR="00C46E3D" w:rsidRPr="002C33E6" w:rsidRDefault="00C46E3D" w:rsidP="00C46E3D">
            <w:pPr>
              <w:jc w:val="center"/>
              <w:rPr>
                <w:b/>
                <w:color w:val="000000" w:themeColor="text1"/>
              </w:rPr>
            </w:pPr>
            <w:r w:rsidRPr="002C33E6">
              <w:rPr>
                <w:b/>
                <w:color w:val="000000" w:themeColor="text1"/>
              </w:rPr>
              <w:t>Pectoralis major</w:t>
            </w:r>
          </w:p>
        </w:tc>
        <w:tc>
          <w:tcPr>
            <w:tcW w:w="1424" w:type="dxa"/>
            <w:vAlign w:val="center"/>
          </w:tcPr>
          <w:p w14:paraId="2B307B10" w14:textId="77777777" w:rsidR="00C46E3D" w:rsidRPr="002C33E6" w:rsidRDefault="00C46E3D" w:rsidP="00C46E3D">
            <w:pPr>
              <w:jc w:val="center"/>
              <w:rPr>
                <w:color w:val="000000" w:themeColor="text1"/>
              </w:rPr>
            </w:pPr>
          </w:p>
        </w:tc>
        <w:tc>
          <w:tcPr>
            <w:tcW w:w="1696" w:type="dxa"/>
            <w:vAlign w:val="center"/>
          </w:tcPr>
          <w:p w14:paraId="7DEDCF1A" w14:textId="77777777" w:rsidR="00C46E3D" w:rsidRPr="002C33E6" w:rsidRDefault="00C46E3D" w:rsidP="00C46E3D">
            <w:pPr>
              <w:jc w:val="center"/>
              <w:rPr>
                <w:color w:val="000000" w:themeColor="text1"/>
              </w:rPr>
            </w:pPr>
          </w:p>
        </w:tc>
        <w:tc>
          <w:tcPr>
            <w:tcW w:w="1899" w:type="dxa"/>
            <w:vAlign w:val="center"/>
          </w:tcPr>
          <w:p w14:paraId="272F24CA" w14:textId="77777777" w:rsidR="00C46E3D" w:rsidRPr="002C33E6" w:rsidRDefault="00C46E3D" w:rsidP="00C46E3D">
            <w:pPr>
              <w:jc w:val="center"/>
              <w:rPr>
                <w:color w:val="000000" w:themeColor="text1"/>
              </w:rPr>
            </w:pPr>
          </w:p>
        </w:tc>
      </w:tr>
    </w:tbl>
    <w:p w14:paraId="496D575E" w14:textId="77777777" w:rsidR="00C46E3D" w:rsidRPr="002C33E6" w:rsidRDefault="00C46E3D" w:rsidP="00C46E3D">
      <w:pPr>
        <w:jc w:val="center"/>
        <w:rPr>
          <w:color w:val="000000" w:themeColor="text1"/>
          <w:sz w:val="40"/>
          <w:szCs w:val="40"/>
        </w:rPr>
      </w:pPr>
    </w:p>
    <w:tbl>
      <w:tblPr>
        <w:tblStyle w:val="TableGrid"/>
        <w:tblW w:w="0" w:type="auto"/>
        <w:tblInd w:w="1222" w:type="dxa"/>
        <w:tblLayout w:type="fixed"/>
        <w:tblLook w:val="04A0" w:firstRow="1" w:lastRow="0" w:firstColumn="1" w:lastColumn="0" w:noHBand="0" w:noVBand="1"/>
      </w:tblPr>
      <w:tblGrid>
        <w:gridCol w:w="1917"/>
        <w:gridCol w:w="1424"/>
        <w:gridCol w:w="1696"/>
        <w:gridCol w:w="1899"/>
      </w:tblGrid>
      <w:tr w:rsidR="00C46E3D" w:rsidRPr="002C33E6" w14:paraId="3D86D234" w14:textId="77777777" w:rsidTr="00C46E3D">
        <w:trPr>
          <w:trHeight w:val="312"/>
        </w:trPr>
        <w:tc>
          <w:tcPr>
            <w:tcW w:w="6936" w:type="dxa"/>
            <w:gridSpan w:val="4"/>
          </w:tcPr>
          <w:p w14:paraId="02BD9196" w14:textId="77777777" w:rsidR="00C46E3D" w:rsidRPr="002C33E6" w:rsidRDefault="00C46E3D" w:rsidP="00C46E3D">
            <w:pPr>
              <w:jc w:val="center"/>
              <w:rPr>
                <w:b/>
                <w:color w:val="000000" w:themeColor="text1"/>
                <w:sz w:val="40"/>
                <w:szCs w:val="40"/>
              </w:rPr>
            </w:pPr>
            <w:r w:rsidRPr="002C33E6">
              <w:rPr>
                <w:b/>
                <w:color w:val="000000" w:themeColor="text1"/>
                <w:szCs w:val="24"/>
              </w:rPr>
              <w:t>Right Humerus</w:t>
            </w:r>
          </w:p>
        </w:tc>
      </w:tr>
      <w:tr w:rsidR="00C46E3D" w:rsidRPr="002C33E6" w14:paraId="74A0D0AF" w14:textId="77777777" w:rsidTr="00C46E3D">
        <w:trPr>
          <w:trHeight w:val="589"/>
        </w:trPr>
        <w:tc>
          <w:tcPr>
            <w:tcW w:w="1917" w:type="dxa"/>
          </w:tcPr>
          <w:p w14:paraId="783ADCE5" w14:textId="77777777" w:rsidR="00C46E3D" w:rsidRPr="002C33E6" w:rsidRDefault="00C46E3D" w:rsidP="00C46E3D">
            <w:pPr>
              <w:jc w:val="center"/>
              <w:rPr>
                <w:color w:val="000000" w:themeColor="text1"/>
                <w:szCs w:val="24"/>
              </w:rPr>
            </w:pPr>
          </w:p>
        </w:tc>
        <w:tc>
          <w:tcPr>
            <w:tcW w:w="1424" w:type="dxa"/>
            <w:vAlign w:val="center"/>
          </w:tcPr>
          <w:p w14:paraId="05394364" w14:textId="77777777" w:rsidR="00C46E3D" w:rsidRPr="002C33E6" w:rsidRDefault="00C46E3D" w:rsidP="00C46E3D">
            <w:pPr>
              <w:jc w:val="center"/>
              <w:rPr>
                <w:b/>
                <w:color w:val="000000" w:themeColor="text1"/>
              </w:rPr>
            </w:pPr>
            <w:proofErr w:type="spellStart"/>
            <w:r w:rsidRPr="002C33E6">
              <w:rPr>
                <w:b/>
                <w:color w:val="000000" w:themeColor="text1"/>
              </w:rPr>
              <w:t>Robusticity</w:t>
            </w:r>
            <w:proofErr w:type="spellEnd"/>
          </w:p>
        </w:tc>
        <w:tc>
          <w:tcPr>
            <w:tcW w:w="1696" w:type="dxa"/>
            <w:vAlign w:val="center"/>
          </w:tcPr>
          <w:p w14:paraId="00DB1319" w14:textId="77777777" w:rsidR="00C46E3D" w:rsidRPr="002C33E6" w:rsidRDefault="00C46E3D" w:rsidP="00C46E3D">
            <w:pPr>
              <w:jc w:val="center"/>
              <w:rPr>
                <w:b/>
                <w:color w:val="000000" w:themeColor="text1"/>
              </w:rPr>
            </w:pPr>
            <w:r w:rsidRPr="002C33E6">
              <w:rPr>
                <w:b/>
                <w:color w:val="000000" w:themeColor="text1"/>
              </w:rPr>
              <w:t xml:space="preserve">Proliferative </w:t>
            </w:r>
            <w:proofErr w:type="spellStart"/>
            <w:r w:rsidRPr="002C33E6">
              <w:rPr>
                <w:b/>
                <w:color w:val="000000" w:themeColor="text1"/>
              </w:rPr>
              <w:t>Enthesopathy</w:t>
            </w:r>
            <w:proofErr w:type="spellEnd"/>
          </w:p>
        </w:tc>
        <w:tc>
          <w:tcPr>
            <w:tcW w:w="1899" w:type="dxa"/>
            <w:vAlign w:val="center"/>
          </w:tcPr>
          <w:p w14:paraId="6F78494C" w14:textId="77777777" w:rsidR="00C46E3D" w:rsidRPr="002C33E6" w:rsidRDefault="00C46E3D" w:rsidP="00C46E3D">
            <w:pPr>
              <w:jc w:val="center"/>
              <w:rPr>
                <w:b/>
                <w:color w:val="000000" w:themeColor="text1"/>
              </w:rPr>
            </w:pPr>
            <w:r w:rsidRPr="002C33E6">
              <w:rPr>
                <w:b/>
                <w:color w:val="000000" w:themeColor="text1"/>
              </w:rPr>
              <w:t xml:space="preserve">Erosive </w:t>
            </w:r>
            <w:proofErr w:type="spellStart"/>
            <w:r w:rsidRPr="002C33E6">
              <w:rPr>
                <w:b/>
                <w:color w:val="000000" w:themeColor="text1"/>
              </w:rPr>
              <w:t>Enthesopathy</w:t>
            </w:r>
            <w:proofErr w:type="spellEnd"/>
          </w:p>
        </w:tc>
      </w:tr>
      <w:tr w:rsidR="00C46E3D" w:rsidRPr="002C33E6" w14:paraId="04BACC18" w14:textId="77777777" w:rsidTr="00C46E3D">
        <w:trPr>
          <w:trHeight w:val="589"/>
        </w:trPr>
        <w:tc>
          <w:tcPr>
            <w:tcW w:w="1917" w:type="dxa"/>
            <w:vAlign w:val="center"/>
          </w:tcPr>
          <w:p w14:paraId="5872BA7D" w14:textId="77777777" w:rsidR="00C46E3D" w:rsidRPr="002C33E6" w:rsidRDefault="00C46E3D" w:rsidP="00C46E3D">
            <w:pPr>
              <w:jc w:val="center"/>
              <w:rPr>
                <w:b/>
                <w:color w:val="000000" w:themeColor="text1"/>
              </w:rPr>
            </w:pPr>
            <w:proofErr w:type="spellStart"/>
            <w:r w:rsidRPr="002C33E6">
              <w:rPr>
                <w:b/>
                <w:color w:val="000000" w:themeColor="text1"/>
              </w:rPr>
              <w:t>Deltoideus</w:t>
            </w:r>
            <w:proofErr w:type="spellEnd"/>
          </w:p>
        </w:tc>
        <w:tc>
          <w:tcPr>
            <w:tcW w:w="1424" w:type="dxa"/>
            <w:vAlign w:val="center"/>
          </w:tcPr>
          <w:p w14:paraId="4469436C" w14:textId="77777777" w:rsidR="00C46E3D" w:rsidRPr="002C33E6" w:rsidRDefault="00C46E3D" w:rsidP="00C46E3D">
            <w:pPr>
              <w:jc w:val="center"/>
              <w:rPr>
                <w:color w:val="000000" w:themeColor="text1"/>
              </w:rPr>
            </w:pPr>
          </w:p>
        </w:tc>
        <w:tc>
          <w:tcPr>
            <w:tcW w:w="1696" w:type="dxa"/>
            <w:vAlign w:val="center"/>
          </w:tcPr>
          <w:p w14:paraId="154C634C" w14:textId="77777777" w:rsidR="00C46E3D" w:rsidRPr="002C33E6" w:rsidRDefault="00C46E3D" w:rsidP="00C46E3D">
            <w:pPr>
              <w:jc w:val="center"/>
              <w:rPr>
                <w:color w:val="000000" w:themeColor="text1"/>
              </w:rPr>
            </w:pPr>
          </w:p>
        </w:tc>
        <w:tc>
          <w:tcPr>
            <w:tcW w:w="1899" w:type="dxa"/>
            <w:vAlign w:val="center"/>
          </w:tcPr>
          <w:p w14:paraId="2E8A2504" w14:textId="77777777" w:rsidR="00C46E3D" w:rsidRPr="002C33E6" w:rsidRDefault="00C46E3D" w:rsidP="00C46E3D">
            <w:pPr>
              <w:jc w:val="center"/>
              <w:rPr>
                <w:color w:val="000000" w:themeColor="text1"/>
              </w:rPr>
            </w:pPr>
          </w:p>
        </w:tc>
      </w:tr>
      <w:tr w:rsidR="00C46E3D" w:rsidRPr="002C33E6" w14:paraId="5AFBF7A8" w14:textId="77777777" w:rsidTr="00C46E3D">
        <w:trPr>
          <w:trHeight w:val="589"/>
        </w:trPr>
        <w:tc>
          <w:tcPr>
            <w:tcW w:w="1917" w:type="dxa"/>
            <w:vAlign w:val="center"/>
          </w:tcPr>
          <w:p w14:paraId="0D346CB2" w14:textId="77777777" w:rsidR="00C46E3D" w:rsidRPr="002C33E6" w:rsidRDefault="00C46E3D" w:rsidP="00C46E3D">
            <w:pPr>
              <w:jc w:val="center"/>
              <w:rPr>
                <w:b/>
                <w:color w:val="000000" w:themeColor="text1"/>
              </w:rPr>
            </w:pPr>
            <w:proofErr w:type="spellStart"/>
            <w:r w:rsidRPr="002C33E6">
              <w:rPr>
                <w:b/>
                <w:color w:val="000000" w:themeColor="text1"/>
              </w:rPr>
              <w:t>Latisimus</w:t>
            </w:r>
            <w:proofErr w:type="spellEnd"/>
            <w:r w:rsidRPr="002C33E6">
              <w:rPr>
                <w:b/>
                <w:color w:val="000000" w:themeColor="text1"/>
              </w:rPr>
              <w:t xml:space="preserve"> </w:t>
            </w:r>
            <w:proofErr w:type="spellStart"/>
            <w:r w:rsidRPr="002C33E6">
              <w:rPr>
                <w:b/>
                <w:color w:val="000000" w:themeColor="text1"/>
              </w:rPr>
              <w:t>dorsi</w:t>
            </w:r>
            <w:proofErr w:type="spellEnd"/>
            <w:r w:rsidRPr="002C33E6">
              <w:rPr>
                <w:b/>
                <w:color w:val="000000" w:themeColor="text1"/>
              </w:rPr>
              <w:t xml:space="preserve">/ </w:t>
            </w:r>
            <w:proofErr w:type="spellStart"/>
            <w:r w:rsidRPr="002C33E6">
              <w:rPr>
                <w:b/>
                <w:color w:val="000000" w:themeColor="text1"/>
              </w:rPr>
              <w:t>Teres</w:t>
            </w:r>
            <w:proofErr w:type="spellEnd"/>
            <w:r w:rsidRPr="002C33E6">
              <w:rPr>
                <w:b/>
                <w:color w:val="000000" w:themeColor="text1"/>
              </w:rPr>
              <w:t xml:space="preserve"> Major</w:t>
            </w:r>
          </w:p>
        </w:tc>
        <w:tc>
          <w:tcPr>
            <w:tcW w:w="1424" w:type="dxa"/>
            <w:vAlign w:val="center"/>
          </w:tcPr>
          <w:p w14:paraId="2F3A9014" w14:textId="77777777" w:rsidR="00C46E3D" w:rsidRPr="002C33E6" w:rsidRDefault="00C46E3D" w:rsidP="00C46E3D">
            <w:pPr>
              <w:jc w:val="center"/>
              <w:rPr>
                <w:color w:val="000000" w:themeColor="text1"/>
              </w:rPr>
            </w:pPr>
          </w:p>
        </w:tc>
        <w:tc>
          <w:tcPr>
            <w:tcW w:w="1696" w:type="dxa"/>
            <w:vAlign w:val="center"/>
          </w:tcPr>
          <w:p w14:paraId="74B61792" w14:textId="77777777" w:rsidR="00C46E3D" w:rsidRPr="002C33E6" w:rsidRDefault="00C46E3D" w:rsidP="00C46E3D">
            <w:pPr>
              <w:jc w:val="center"/>
              <w:rPr>
                <w:color w:val="000000" w:themeColor="text1"/>
              </w:rPr>
            </w:pPr>
          </w:p>
        </w:tc>
        <w:tc>
          <w:tcPr>
            <w:tcW w:w="1899" w:type="dxa"/>
            <w:vAlign w:val="center"/>
          </w:tcPr>
          <w:p w14:paraId="08B320BF" w14:textId="77777777" w:rsidR="00C46E3D" w:rsidRPr="002C33E6" w:rsidRDefault="00C46E3D" w:rsidP="00C46E3D">
            <w:pPr>
              <w:jc w:val="center"/>
              <w:rPr>
                <w:color w:val="000000" w:themeColor="text1"/>
              </w:rPr>
            </w:pPr>
          </w:p>
        </w:tc>
      </w:tr>
      <w:tr w:rsidR="00C46E3D" w:rsidRPr="002C33E6" w14:paraId="67BCD19D" w14:textId="77777777" w:rsidTr="00C46E3D">
        <w:trPr>
          <w:trHeight w:val="589"/>
        </w:trPr>
        <w:tc>
          <w:tcPr>
            <w:tcW w:w="1917" w:type="dxa"/>
            <w:vAlign w:val="center"/>
          </w:tcPr>
          <w:p w14:paraId="0F58D1AF" w14:textId="77777777" w:rsidR="00C46E3D" w:rsidRPr="002C33E6" w:rsidRDefault="00C46E3D" w:rsidP="00C46E3D">
            <w:pPr>
              <w:jc w:val="center"/>
              <w:rPr>
                <w:b/>
                <w:color w:val="000000" w:themeColor="text1"/>
              </w:rPr>
            </w:pPr>
            <w:r w:rsidRPr="002C33E6">
              <w:rPr>
                <w:b/>
                <w:color w:val="000000" w:themeColor="text1"/>
              </w:rPr>
              <w:t>Pectoralis major</w:t>
            </w:r>
          </w:p>
        </w:tc>
        <w:tc>
          <w:tcPr>
            <w:tcW w:w="1424" w:type="dxa"/>
            <w:vAlign w:val="center"/>
          </w:tcPr>
          <w:p w14:paraId="5D70DE65" w14:textId="77777777" w:rsidR="00C46E3D" w:rsidRPr="002C33E6" w:rsidRDefault="00C46E3D" w:rsidP="00C46E3D">
            <w:pPr>
              <w:jc w:val="center"/>
              <w:rPr>
                <w:color w:val="000000" w:themeColor="text1"/>
              </w:rPr>
            </w:pPr>
          </w:p>
        </w:tc>
        <w:tc>
          <w:tcPr>
            <w:tcW w:w="1696" w:type="dxa"/>
            <w:vAlign w:val="center"/>
          </w:tcPr>
          <w:p w14:paraId="4E10AEE5" w14:textId="77777777" w:rsidR="00C46E3D" w:rsidRPr="002C33E6" w:rsidRDefault="00C46E3D" w:rsidP="00C46E3D">
            <w:pPr>
              <w:jc w:val="center"/>
              <w:rPr>
                <w:color w:val="000000" w:themeColor="text1"/>
              </w:rPr>
            </w:pPr>
          </w:p>
        </w:tc>
        <w:tc>
          <w:tcPr>
            <w:tcW w:w="1899" w:type="dxa"/>
            <w:vAlign w:val="center"/>
          </w:tcPr>
          <w:p w14:paraId="711257BD" w14:textId="77777777" w:rsidR="00C46E3D" w:rsidRPr="002C33E6" w:rsidRDefault="00C46E3D" w:rsidP="00C46E3D">
            <w:pPr>
              <w:jc w:val="center"/>
              <w:rPr>
                <w:color w:val="000000" w:themeColor="text1"/>
              </w:rPr>
            </w:pPr>
          </w:p>
        </w:tc>
      </w:tr>
    </w:tbl>
    <w:p w14:paraId="51C259DD" w14:textId="77777777" w:rsidR="00C46E3D" w:rsidRPr="002C33E6" w:rsidRDefault="00C46E3D" w:rsidP="00C46E3D">
      <w:pPr>
        <w:jc w:val="center"/>
        <w:rPr>
          <w:color w:val="000000" w:themeColor="text1"/>
        </w:rPr>
      </w:pPr>
    </w:p>
    <w:tbl>
      <w:tblPr>
        <w:tblStyle w:val="TableGrid"/>
        <w:tblW w:w="9756" w:type="dxa"/>
        <w:tblLook w:val="04A0" w:firstRow="1" w:lastRow="0" w:firstColumn="1" w:lastColumn="0" w:noHBand="0" w:noVBand="1"/>
      </w:tblPr>
      <w:tblGrid>
        <w:gridCol w:w="9756"/>
      </w:tblGrid>
      <w:tr w:rsidR="00C46E3D" w:rsidRPr="002C33E6" w14:paraId="61044041" w14:textId="77777777" w:rsidTr="00C46E3D">
        <w:trPr>
          <w:trHeight w:val="569"/>
        </w:trPr>
        <w:tc>
          <w:tcPr>
            <w:tcW w:w="9756" w:type="dxa"/>
          </w:tcPr>
          <w:p w14:paraId="27FE475B" w14:textId="77777777" w:rsidR="00C46E3D" w:rsidRPr="002C33E6" w:rsidRDefault="00C46E3D" w:rsidP="00C46E3D">
            <w:pPr>
              <w:rPr>
                <w:color w:val="000000" w:themeColor="text1"/>
                <w:sz w:val="20"/>
                <w:szCs w:val="20"/>
              </w:rPr>
            </w:pPr>
            <w:proofErr w:type="spellStart"/>
            <w:r w:rsidRPr="002C33E6">
              <w:rPr>
                <w:color w:val="000000" w:themeColor="text1"/>
                <w:sz w:val="20"/>
                <w:szCs w:val="20"/>
              </w:rPr>
              <w:t>Robusticity</w:t>
            </w:r>
            <w:proofErr w:type="spellEnd"/>
            <w:r w:rsidRPr="002C33E6">
              <w:rPr>
                <w:color w:val="000000" w:themeColor="text1"/>
                <w:sz w:val="20"/>
                <w:szCs w:val="20"/>
              </w:rPr>
              <w:t xml:space="preserve"> scoring: - =could not be assessed; 0= not present; 1a = slight impression; 1b = low development; 1c = medium development; 2 = high development; 3 = very high development</w:t>
            </w:r>
          </w:p>
        </w:tc>
      </w:tr>
      <w:tr w:rsidR="00C46E3D" w:rsidRPr="002C33E6" w14:paraId="5DD19D9C" w14:textId="77777777" w:rsidTr="00C46E3D">
        <w:trPr>
          <w:trHeight w:val="569"/>
        </w:trPr>
        <w:tc>
          <w:tcPr>
            <w:tcW w:w="9756" w:type="dxa"/>
          </w:tcPr>
          <w:p w14:paraId="7B21E16A" w14:textId="77777777" w:rsidR="00C46E3D" w:rsidRPr="002C33E6" w:rsidRDefault="00C46E3D" w:rsidP="00C46E3D">
            <w:pPr>
              <w:rPr>
                <w:color w:val="000000" w:themeColor="text1"/>
                <w:sz w:val="20"/>
                <w:szCs w:val="20"/>
              </w:rPr>
            </w:pPr>
            <w:r w:rsidRPr="002C33E6">
              <w:rPr>
                <w:color w:val="000000" w:themeColor="text1"/>
                <w:sz w:val="20"/>
                <w:szCs w:val="20"/>
              </w:rPr>
              <w:t>Proliferative scoring: - = could not be assessed; 0= not present; 1= minimal exocytosis (1mm); 2 = clear exocytosis (1-4mm); 3= substantial exocytosis (&gt;4mm)</w:t>
            </w:r>
          </w:p>
        </w:tc>
      </w:tr>
      <w:tr w:rsidR="00C46E3D" w:rsidRPr="002C33E6" w14:paraId="696D9BB4" w14:textId="77777777" w:rsidTr="00C46E3D">
        <w:trPr>
          <w:trHeight w:val="569"/>
        </w:trPr>
        <w:tc>
          <w:tcPr>
            <w:tcW w:w="9756" w:type="dxa"/>
          </w:tcPr>
          <w:p w14:paraId="4D985E7C" w14:textId="77777777" w:rsidR="00C46E3D" w:rsidRPr="002C33E6" w:rsidRDefault="00C46E3D" w:rsidP="00C46E3D">
            <w:pPr>
              <w:rPr>
                <w:color w:val="000000" w:themeColor="text1"/>
                <w:sz w:val="20"/>
                <w:szCs w:val="20"/>
              </w:rPr>
            </w:pPr>
            <w:r w:rsidRPr="002C33E6">
              <w:rPr>
                <w:color w:val="000000" w:themeColor="text1"/>
                <w:sz w:val="20"/>
                <w:szCs w:val="20"/>
              </w:rPr>
              <w:t>Erosive scoring: - = could not be assessed; 0= not present; 1= presence of fine porosity (&lt;1mm); 2= diffuse porosity or small erosion; 3= multiple areas of erosion or one deep erosive area (&gt;4mm)</w:t>
            </w:r>
          </w:p>
        </w:tc>
      </w:tr>
    </w:tbl>
    <w:p w14:paraId="2CFB2E5F" w14:textId="77777777" w:rsidR="00C46E3D" w:rsidRPr="002C33E6" w:rsidRDefault="00C46E3D" w:rsidP="00C46E3D">
      <w:pPr>
        <w:jc w:val="center"/>
        <w:rPr>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1702"/>
        <w:gridCol w:w="1702"/>
      </w:tblGrid>
      <w:tr w:rsidR="00C46E3D" w:rsidRPr="002C33E6" w14:paraId="08DBFE7D" w14:textId="77777777" w:rsidTr="00C46E3D">
        <w:trPr>
          <w:trHeight w:val="509"/>
        </w:trPr>
        <w:tc>
          <w:tcPr>
            <w:tcW w:w="3404" w:type="dxa"/>
            <w:gridSpan w:val="2"/>
            <w:vAlign w:val="center"/>
          </w:tcPr>
          <w:p w14:paraId="3B2EAE28" w14:textId="77777777" w:rsidR="00C46E3D" w:rsidRPr="002C33E6" w:rsidRDefault="00C46E3D" w:rsidP="00C46E3D">
            <w:pPr>
              <w:jc w:val="center"/>
              <w:rPr>
                <w:b/>
                <w:color w:val="000000" w:themeColor="text1"/>
              </w:rPr>
            </w:pPr>
            <w:r w:rsidRPr="002C33E6">
              <w:rPr>
                <w:b/>
                <w:color w:val="000000" w:themeColor="text1"/>
              </w:rPr>
              <w:t>Humeral Length(cm)</w:t>
            </w:r>
          </w:p>
        </w:tc>
      </w:tr>
      <w:tr w:rsidR="00C46E3D" w:rsidRPr="002C33E6" w14:paraId="7ECE508A" w14:textId="77777777" w:rsidTr="00C46E3D">
        <w:trPr>
          <w:trHeight w:val="541"/>
        </w:trPr>
        <w:tc>
          <w:tcPr>
            <w:tcW w:w="1702" w:type="dxa"/>
            <w:vAlign w:val="center"/>
          </w:tcPr>
          <w:p w14:paraId="7ABEBF99" w14:textId="77777777" w:rsidR="00C46E3D" w:rsidRPr="002C33E6" w:rsidRDefault="00C46E3D" w:rsidP="00C46E3D">
            <w:pPr>
              <w:jc w:val="center"/>
              <w:rPr>
                <w:color w:val="000000" w:themeColor="text1"/>
              </w:rPr>
            </w:pPr>
            <w:r w:rsidRPr="002C33E6">
              <w:rPr>
                <w:color w:val="000000" w:themeColor="text1"/>
              </w:rPr>
              <w:lastRenderedPageBreak/>
              <w:t>Left</w:t>
            </w:r>
          </w:p>
        </w:tc>
        <w:tc>
          <w:tcPr>
            <w:tcW w:w="1702" w:type="dxa"/>
            <w:vAlign w:val="center"/>
          </w:tcPr>
          <w:p w14:paraId="02C947A6" w14:textId="77777777" w:rsidR="00C46E3D" w:rsidRPr="002C33E6" w:rsidRDefault="00C46E3D" w:rsidP="00C46E3D">
            <w:pPr>
              <w:jc w:val="center"/>
              <w:rPr>
                <w:color w:val="000000" w:themeColor="text1"/>
              </w:rPr>
            </w:pPr>
          </w:p>
        </w:tc>
      </w:tr>
      <w:tr w:rsidR="00C46E3D" w:rsidRPr="002C33E6" w14:paraId="19EB2727" w14:textId="77777777" w:rsidTr="00C46E3D">
        <w:trPr>
          <w:trHeight w:val="541"/>
        </w:trPr>
        <w:tc>
          <w:tcPr>
            <w:tcW w:w="1702" w:type="dxa"/>
            <w:vAlign w:val="center"/>
          </w:tcPr>
          <w:p w14:paraId="4BF4C8E7" w14:textId="77777777" w:rsidR="00C46E3D" w:rsidRPr="002C33E6" w:rsidRDefault="00C46E3D" w:rsidP="00C46E3D">
            <w:pPr>
              <w:jc w:val="center"/>
              <w:rPr>
                <w:color w:val="000000" w:themeColor="text1"/>
              </w:rPr>
            </w:pPr>
            <w:r w:rsidRPr="002C33E6">
              <w:rPr>
                <w:color w:val="000000" w:themeColor="text1"/>
              </w:rPr>
              <w:t xml:space="preserve"> Right</w:t>
            </w:r>
          </w:p>
        </w:tc>
        <w:tc>
          <w:tcPr>
            <w:tcW w:w="1702" w:type="dxa"/>
            <w:vAlign w:val="center"/>
          </w:tcPr>
          <w:p w14:paraId="08CC1FC3" w14:textId="77777777" w:rsidR="00C46E3D" w:rsidRPr="002C33E6" w:rsidRDefault="00C46E3D" w:rsidP="00C46E3D">
            <w:pPr>
              <w:jc w:val="center"/>
              <w:rPr>
                <w:color w:val="000000" w:themeColor="text1"/>
              </w:rPr>
            </w:pPr>
          </w:p>
        </w:tc>
      </w:tr>
    </w:tbl>
    <w:tbl>
      <w:tblPr>
        <w:tblStyle w:val="TableGrid"/>
        <w:tblW w:w="0" w:type="auto"/>
        <w:tblLook w:val="04A0" w:firstRow="1" w:lastRow="0" w:firstColumn="1" w:lastColumn="0" w:noHBand="0" w:noVBand="1"/>
      </w:tblPr>
      <w:tblGrid>
        <w:gridCol w:w="6530"/>
      </w:tblGrid>
      <w:tr w:rsidR="00C46E3D" w:rsidRPr="002C33E6" w14:paraId="3FDF6A64" w14:textId="77777777" w:rsidTr="00C46E3D">
        <w:trPr>
          <w:trHeight w:val="2003"/>
        </w:trPr>
        <w:tc>
          <w:tcPr>
            <w:tcW w:w="6530" w:type="dxa"/>
          </w:tcPr>
          <w:p w14:paraId="6D49B631" w14:textId="77777777" w:rsidR="00C46E3D" w:rsidRPr="002C33E6" w:rsidRDefault="00C46E3D" w:rsidP="00C46E3D">
            <w:pPr>
              <w:rPr>
                <w:color w:val="000000" w:themeColor="text1"/>
              </w:rPr>
            </w:pPr>
            <w:r w:rsidRPr="002C33E6">
              <w:rPr>
                <w:color w:val="000000" w:themeColor="text1"/>
              </w:rPr>
              <w:t>Notes:</w:t>
            </w:r>
          </w:p>
        </w:tc>
      </w:tr>
    </w:tbl>
    <w:p w14:paraId="79014A14" w14:textId="77777777" w:rsidR="00C46E3D" w:rsidRPr="002C33E6" w:rsidRDefault="00C46E3D" w:rsidP="00C46E3D">
      <w:pPr>
        <w:tabs>
          <w:tab w:val="left" w:pos="5540"/>
        </w:tabs>
        <w:spacing w:after="0" w:line="240" w:lineRule="auto"/>
        <w:rPr>
          <w:rFonts w:eastAsia="MS Mincho" w:cs="Times New Roman"/>
          <w:b/>
          <w:color w:val="000000" w:themeColor="text1"/>
          <w:szCs w:val="24"/>
          <w:lang w:val="en-US"/>
        </w:rPr>
      </w:pPr>
      <w:r w:rsidRPr="002C33E6">
        <w:rPr>
          <w:rFonts w:eastAsia="MS Mincho" w:cs="Times New Roman"/>
          <w:b/>
          <w:color w:val="000000" w:themeColor="text1"/>
          <w:szCs w:val="24"/>
          <w:lang w:val="en-US"/>
        </w:rPr>
        <w:tab/>
      </w:r>
    </w:p>
    <w:p w14:paraId="4183D39B" w14:textId="77777777" w:rsidR="00C46E3D" w:rsidRPr="002C33E6" w:rsidRDefault="00C46E3D" w:rsidP="00C46E3D">
      <w:pPr>
        <w:spacing w:after="0" w:line="240" w:lineRule="auto"/>
        <w:rPr>
          <w:rFonts w:eastAsia="MS Mincho" w:cs="Times New Roman"/>
          <w:b/>
          <w:color w:val="000000" w:themeColor="text1"/>
          <w:szCs w:val="24"/>
          <w:lang w:val="en-US"/>
        </w:rPr>
      </w:pPr>
      <w:r w:rsidRPr="002C33E6">
        <w:rPr>
          <w:rFonts w:eastAsia="MS Mincho" w:cs="Times New Roman"/>
          <w:b/>
          <w:color w:val="000000" w:themeColor="text1"/>
          <w:szCs w:val="24"/>
          <w:lang w:val="en-US"/>
        </w:rPr>
        <w:t>Appendix 2.2: Age and sex recording form</w:t>
      </w:r>
    </w:p>
    <w:p w14:paraId="7959C256"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03816611"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r w:rsidRPr="002C33E6">
        <w:rPr>
          <w:rFonts w:eastAsia="MS Mincho" w:cs="Times New Roman"/>
          <w:b/>
          <w:color w:val="000000" w:themeColor="text1"/>
          <w:sz w:val="28"/>
          <w:szCs w:val="28"/>
          <w:lang w:val="en-US"/>
        </w:rPr>
        <w:t>Age Estimation – Juvenile</w:t>
      </w:r>
    </w:p>
    <w:p w14:paraId="1635415E" w14:textId="77777777" w:rsidR="00C46E3D" w:rsidRPr="002C33E6" w:rsidRDefault="00C46E3D" w:rsidP="00C46E3D">
      <w:pPr>
        <w:spacing w:after="0" w:line="240" w:lineRule="auto"/>
        <w:jc w:val="center"/>
        <w:rPr>
          <w:rFonts w:eastAsia="MS Mincho" w:cs="Times New Roman"/>
          <w:b/>
          <w:color w:val="000000" w:themeColor="text1"/>
          <w:sz w:val="20"/>
          <w:szCs w:val="20"/>
          <w:lang w:val="en-US"/>
        </w:rPr>
      </w:pPr>
    </w:p>
    <w:p w14:paraId="1419668D" w14:textId="77777777" w:rsidR="00C46E3D" w:rsidRPr="002C33E6" w:rsidRDefault="00C46E3D" w:rsidP="00C46E3D">
      <w:pPr>
        <w:spacing w:after="0" w:line="240" w:lineRule="auto"/>
        <w:rPr>
          <w:rFonts w:eastAsia="MS Mincho" w:cs="Times New Roman"/>
          <w:color w:val="000000" w:themeColor="text1"/>
          <w:sz w:val="10"/>
          <w:szCs w:val="10"/>
          <w:lang w:val="en-US"/>
        </w:rPr>
      </w:pPr>
      <w:r w:rsidRPr="002C33E6">
        <w:rPr>
          <w:rFonts w:eastAsia="MS Mincho" w:cs="Times New Roman"/>
          <w:b/>
          <w:color w:val="000000" w:themeColor="text1"/>
          <w:szCs w:val="24"/>
          <w:lang w:val="en-US"/>
        </w:rPr>
        <w:t>Dental Development</w:t>
      </w:r>
      <w:r w:rsidRPr="002C33E6">
        <w:rPr>
          <w:rFonts w:eastAsia="MS Mincho" w:cs="Times New Roman"/>
          <w:color w:val="000000" w:themeColor="text1"/>
          <w:szCs w:val="24"/>
          <w:lang w:val="en-US"/>
        </w:rPr>
        <w:t xml:space="preserve"> (following Gustafson and Koch 1974)</w:t>
      </w:r>
      <w:r w:rsidRPr="002C33E6">
        <w:rPr>
          <w:rFonts w:eastAsia="MS Mincho" w:cs="Times New Roman"/>
          <w:color w:val="000000" w:themeColor="text1"/>
          <w:szCs w:val="24"/>
          <w:lang w:val="en-US"/>
        </w:rPr>
        <w:br/>
      </w:r>
    </w:p>
    <w:tbl>
      <w:tblPr>
        <w:tblStyle w:val="TableGrid1"/>
        <w:tblW w:w="9923" w:type="dxa"/>
        <w:jc w:val="center"/>
        <w:tblLayout w:type="fixed"/>
        <w:tblLook w:val="04A0" w:firstRow="1" w:lastRow="0" w:firstColumn="1" w:lastColumn="0" w:noHBand="0" w:noVBand="1"/>
      </w:tblPr>
      <w:tblGrid>
        <w:gridCol w:w="742"/>
        <w:gridCol w:w="851"/>
        <w:gridCol w:w="850"/>
        <w:gridCol w:w="1134"/>
        <w:gridCol w:w="1134"/>
        <w:gridCol w:w="284"/>
        <w:gridCol w:w="709"/>
        <w:gridCol w:w="992"/>
        <w:gridCol w:w="992"/>
        <w:gridCol w:w="1134"/>
        <w:gridCol w:w="1101"/>
      </w:tblGrid>
      <w:tr w:rsidR="00C46E3D" w:rsidRPr="002C33E6" w14:paraId="21A3D69C" w14:textId="77777777" w:rsidTr="00C46E3D">
        <w:trPr>
          <w:trHeight w:val="269"/>
          <w:jc w:val="center"/>
        </w:trPr>
        <w:tc>
          <w:tcPr>
            <w:tcW w:w="9923" w:type="dxa"/>
            <w:gridSpan w:val="11"/>
            <w:tcBorders>
              <w:top w:val="nil"/>
              <w:left w:val="nil"/>
              <w:right w:val="nil"/>
            </w:tcBorders>
            <w:vAlign w:val="center"/>
          </w:tcPr>
          <w:p w14:paraId="2D7FF9ED" w14:textId="77777777" w:rsidR="00C46E3D" w:rsidRPr="002C33E6" w:rsidRDefault="00C46E3D" w:rsidP="00C46E3D">
            <w:pPr>
              <w:jc w:val="center"/>
              <w:rPr>
                <w:rFonts w:cs="Times New Roman"/>
                <w:b/>
                <w:color w:val="000000" w:themeColor="text1"/>
              </w:rPr>
            </w:pPr>
            <w:r w:rsidRPr="002C33E6">
              <w:rPr>
                <w:rFonts w:cs="Times New Roman"/>
                <w:b/>
                <w:color w:val="000000" w:themeColor="text1"/>
              </w:rPr>
              <w:t>Deciduous Dentition</w:t>
            </w:r>
          </w:p>
        </w:tc>
      </w:tr>
      <w:tr w:rsidR="00C46E3D" w:rsidRPr="002C33E6" w14:paraId="1BBB4DB8" w14:textId="77777777" w:rsidTr="00C46E3D">
        <w:trPr>
          <w:trHeight w:val="269"/>
          <w:jc w:val="center"/>
        </w:trPr>
        <w:tc>
          <w:tcPr>
            <w:tcW w:w="4711" w:type="dxa"/>
            <w:gridSpan w:val="5"/>
            <w:tcBorders>
              <w:left w:val="single" w:sz="4" w:space="0" w:color="auto"/>
              <w:right w:val="single" w:sz="4" w:space="0" w:color="auto"/>
            </w:tcBorders>
            <w:vAlign w:val="center"/>
          </w:tcPr>
          <w:p w14:paraId="256CEC86" w14:textId="77777777" w:rsidR="00C46E3D" w:rsidRPr="002C33E6" w:rsidRDefault="00C46E3D" w:rsidP="00C46E3D">
            <w:pPr>
              <w:jc w:val="center"/>
              <w:rPr>
                <w:rFonts w:cs="Times New Roman"/>
                <w:color w:val="000000" w:themeColor="text1"/>
              </w:rPr>
            </w:pPr>
            <w:r w:rsidRPr="002C33E6">
              <w:rPr>
                <w:rFonts w:cs="Times New Roman"/>
                <w:b/>
                <w:color w:val="000000" w:themeColor="text1"/>
              </w:rPr>
              <w:t>Maxilla</w:t>
            </w:r>
          </w:p>
        </w:tc>
        <w:tc>
          <w:tcPr>
            <w:tcW w:w="284" w:type="dxa"/>
            <w:tcBorders>
              <w:top w:val="nil"/>
              <w:left w:val="single" w:sz="4" w:space="0" w:color="auto"/>
              <w:bottom w:val="nil"/>
              <w:right w:val="single" w:sz="4" w:space="0" w:color="auto"/>
            </w:tcBorders>
            <w:vAlign w:val="center"/>
          </w:tcPr>
          <w:p w14:paraId="5EBA9FF4" w14:textId="77777777" w:rsidR="00C46E3D" w:rsidRPr="002C33E6" w:rsidRDefault="00C46E3D" w:rsidP="00C46E3D">
            <w:pPr>
              <w:jc w:val="center"/>
              <w:rPr>
                <w:rFonts w:cs="Times New Roman"/>
                <w:color w:val="000000" w:themeColor="text1"/>
              </w:rPr>
            </w:pPr>
          </w:p>
        </w:tc>
        <w:tc>
          <w:tcPr>
            <w:tcW w:w="4928" w:type="dxa"/>
            <w:gridSpan w:val="5"/>
            <w:tcBorders>
              <w:left w:val="single" w:sz="4" w:space="0" w:color="auto"/>
            </w:tcBorders>
            <w:vAlign w:val="center"/>
          </w:tcPr>
          <w:p w14:paraId="38973439" w14:textId="77777777" w:rsidR="00C46E3D" w:rsidRPr="002C33E6" w:rsidRDefault="00C46E3D" w:rsidP="00C46E3D">
            <w:pPr>
              <w:jc w:val="center"/>
              <w:rPr>
                <w:rFonts w:cs="Times New Roman"/>
                <w:b/>
                <w:color w:val="000000" w:themeColor="text1"/>
              </w:rPr>
            </w:pPr>
            <w:r w:rsidRPr="002C33E6">
              <w:rPr>
                <w:rFonts w:cs="Times New Roman"/>
                <w:b/>
                <w:color w:val="000000" w:themeColor="text1"/>
              </w:rPr>
              <w:t>Mandible</w:t>
            </w:r>
          </w:p>
        </w:tc>
      </w:tr>
      <w:tr w:rsidR="00C46E3D" w:rsidRPr="002C33E6" w14:paraId="24410B48" w14:textId="77777777" w:rsidTr="00C46E3D">
        <w:trPr>
          <w:trHeight w:val="333"/>
          <w:jc w:val="center"/>
        </w:trPr>
        <w:tc>
          <w:tcPr>
            <w:tcW w:w="742" w:type="dxa"/>
            <w:tcBorders>
              <w:left w:val="single" w:sz="4" w:space="0" w:color="auto"/>
            </w:tcBorders>
          </w:tcPr>
          <w:p w14:paraId="7BA14B9B" w14:textId="77777777" w:rsidR="00C46E3D" w:rsidRPr="002C33E6" w:rsidRDefault="00C46E3D" w:rsidP="00C46E3D">
            <w:pPr>
              <w:rPr>
                <w:rFonts w:cs="Times New Roman"/>
                <w:color w:val="000000" w:themeColor="text1"/>
              </w:rPr>
            </w:pPr>
          </w:p>
        </w:tc>
        <w:tc>
          <w:tcPr>
            <w:tcW w:w="851" w:type="dxa"/>
            <w:vAlign w:val="center"/>
          </w:tcPr>
          <w:p w14:paraId="75DE6940"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Left</w:t>
            </w:r>
          </w:p>
        </w:tc>
        <w:tc>
          <w:tcPr>
            <w:tcW w:w="850" w:type="dxa"/>
            <w:tcBorders>
              <w:right w:val="single" w:sz="4" w:space="0" w:color="auto"/>
            </w:tcBorders>
            <w:vAlign w:val="center"/>
          </w:tcPr>
          <w:p w14:paraId="7078A479"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Right</w:t>
            </w:r>
          </w:p>
        </w:tc>
        <w:tc>
          <w:tcPr>
            <w:tcW w:w="1134" w:type="dxa"/>
            <w:tcBorders>
              <w:right w:val="single" w:sz="4" w:space="0" w:color="auto"/>
            </w:tcBorders>
            <w:vAlign w:val="center"/>
          </w:tcPr>
          <w:p w14:paraId="5F4AA945" w14:textId="77777777" w:rsidR="00C46E3D" w:rsidRPr="002C33E6" w:rsidRDefault="00C46E3D" w:rsidP="00C46E3D">
            <w:pPr>
              <w:jc w:val="center"/>
              <w:rPr>
                <w:rFonts w:cs="Times New Roman"/>
                <w:b/>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1</w:t>
            </w:r>
          </w:p>
        </w:tc>
        <w:tc>
          <w:tcPr>
            <w:tcW w:w="1134" w:type="dxa"/>
            <w:tcBorders>
              <w:right w:val="single" w:sz="4" w:space="0" w:color="auto"/>
            </w:tcBorders>
            <w:vAlign w:val="center"/>
          </w:tcPr>
          <w:p w14:paraId="4E4CAAE3" w14:textId="77777777" w:rsidR="00C46E3D" w:rsidRPr="002C33E6" w:rsidRDefault="00C46E3D" w:rsidP="00C46E3D">
            <w:pPr>
              <w:jc w:val="center"/>
              <w:rPr>
                <w:rFonts w:cs="Times New Roman"/>
                <w:b/>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2</w:t>
            </w:r>
          </w:p>
        </w:tc>
        <w:tc>
          <w:tcPr>
            <w:tcW w:w="284" w:type="dxa"/>
            <w:tcBorders>
              <w:top w:val="nil"/>
              <w:left w:val="single" w:sz="4" w:space="0" w:color="auto"/>
              <w:bottom w:val="nil"/>
              <w:right w:val="single" w:sz="4" w:space="0" w:color="auto"/>
            </w:tcBorders>
            <w:vAlign w:val="center"/>
          </w:tcPr>
          <w:p w14:paraId="6E4492BD" w14:textId="77777777" w:rsidR="00C46E3D" w:rsidRPr="002C33E6" w:rsidRDefault="00C46E3D" w:rsidP="00C46E3D">
            <w:pPr>
              <w:jc w:val="center"/>
              <w:rPr>
                <w:rFonts w:cs="Times New Roman"/>
                <w:b/>
                <w:color w:val="000000" w:themeColor="text1"/>
                <w:sz w:val="20"/>
                <w:szCs w:val="20"/>
              </w:rPr>
            </w:pPr>
          </w:p>
        </w:tc>
        <w:tc>
          <w:tcPr>
            <w:tcW w:w="709" w:type="dxa"/>
            <w:tcBorders>
              <w:left w:val="single" w:sz="4" w:space="0" w:color="auto"/>
            </w:tcBorders>
            <w:vAlign w:val="center"/>
          </w:tcPr>
          <w:p w14:paraId="57BE596A" w14:textId="77777777" w:rsidR="00C46E3D" w:rsidRPr="002C33E6" w:rsidRDefault="00C46E3D" w:rsidP="00C46E3D">
            <w:pPr>
              <w:jc w:val="center"/>
              <w:rPr>
                <w:rFonts w:cs="Times New Roman"/>
                <w:b/>
                <w:color w:val="000000" w:themeColor="text1"/>
                <w:sz w:val="20"/>
                <w:szCs w:val="20"/>
              </w:rPr>
            </w:pPr>
          </w:p>
        </w:tc>
        <w:tc>
          <w:tcPr>
            <w:tcW w:w="992" w:type="dxa"/>
            <w:vAlign w:val="center"/>
          </w:tcPr>
          <w:p w14:paraId="3C7921FB"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Left</w:t>
            </w:r>
          </w:p>
        </w:tc>
        <w:tc>
          <w:tcPr>
            <w:tcW w:w="992" w:type="dxa"/>
            <w:vAlign w:val="center"/>
          </w:tcPr>
          <w:p w14:paraId="0E19784C"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Right</w:t>
            </w:r>
          </w:p>
        </w:tc>
        <w:tc>
          <w:tcPr>
            <w:tcW w:w="1134" w:type="dxa"/>
            <w:vAlign w:val="center"/>
          </w:tcPr>
          <w:p w14:paraId="0228B47C" w14:textId="77777777" w:rsidR="00C46E3D" w:rsidRPr="002C33E6" w:rsidRDefault="00C46E3D" w:rsidP="00C46E3D">
            <w:pPr>
              <w:jc w:val="center"/>
              <w:rPr>
                <w:rFonts w:cs="Times New Roman"/>
                <w:b/>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1</w:t>
            </w:r>
          </w:p>
        </w:tc>
        <w:tc>
          <w:tcPr>
            <w:tcW w:w="1101" w:type="dxa"/>
            <w:vAlign w:val="center"/>
          </w:tcPr>
          <w:p w14:paraId="6EA0A75A" w14:textId="77777777" w:rsidR="00C46E3D" w:rsidRPr="002C33E6" w:rsidRDefault="00C46E3D" w:rsidP="00C46E3D">
            <w:pPr>
              <w:jc w:val="center"/>
              <w:rPr>
                <w:rFonts w:cs="Times New Roman"/>
                <w:b/>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2</w:t>
            </w:r>
          </w:p>
        </w:tc>
      </w:tr>
      <w:tr w:rsidR="00C46E3D" w:rsidRPr="002C33E6" w14:paraId="01213964" w14:textId="77777777" w:rsidTr="00C46E3D">
        <w:trPr>
          <w:trHeight w:val="290"/>
          <w:jc w:val="center"/>
        </w:trPr>
        <w:tc>
          <w:tcPr>
            <w:tcW w:w="742" w:type="dxa"/>
            <w:tcBorders>
              <w:left w:val="single" w:sz="4" w:space="0" w:color="auto"/>
            </w:tcBorders>
            <w:vAlign w:val="center"/>
          </w:tcPr>
          <w:p w14:paraId="6E5A7CA1"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perscript"/>
              </w:rPr>
              <w:t>2</w:t>
            </w:r>
          </w:p>
        </w:tc>
        <w:tc>
          <w:tcPr>
            <w:tcW w:w="851" w:type="dxa"/>
          </w:tcPr>
          <w:p w14:paraId="206C2487" w14:textId="77777777" w:rsidR="00C46E3D" w:rsidRPr="002C33E6" w:rsidRDefault="00C46E3D" w:rsidP="00C46E3D">
            <w:pPr>
              <w:rPr>
                <w:rFonts w:cs="Times New Roman"/>
                <w:color w:val="000000" w:themeColor="text1"/>
              </w:rPr>
            </w:pPr>
          </w:p>
        </w:tc>
        <w:tc>
          <w:tcPr>
            <w:tcW w:w="850" w:type="dxa"/>
            <w:tcBorders>
              <w:right w:val="single" w:sz="4" w:space="0" w:color="auto"/>
            </w:tcBorders>
          </w:tcPr>
          <w:p w14:paraId="6FC20237" w14:textId="77777777" w:rsidR="00C46E3D" w:rsidRPr="002C33E6" w:rsidRDefault="00C46E3D" w:rsidP="00C46E3D">
            <w:pPr>
              <w:rPr>
                <w:rFonts w:cs="Times New Roman"/>
                <w:color w:val="000000" w:themeColor="text1"/>
              </w:rPr>
            </w:pPr>
          </w:p>
        </w:tc>
        <w:tc>
          <w:tcPr>
            <w:tcW w:w="1134" w:type="dxa"/>
            <w:tcBorders>
              <w:right w:val="single" w:sz="4" w:space="0" w:color="auto"/>
            </w:tcBorders>
          </w:tcPr>
          <w:p w14:paraId="00DBFA82" w14:textId="77777777" w:rsidR="00C46E3D" w:rsidRPr="002C33E6" w:rsidRDefault="00C46E3D" w:rsidP="00C46E3D">
            <w:pPr>
              <w:rPr>
                <w:rFonts w:cs="Times New Roman"/>
                <w:color w:val="000000" w:themeColor="text1"/>
              </w:rPr>
            </w:pPr>
          </w:p>
        </w:tc>
        <w:tc>
          <w:tcPr>
            <w:tcW w:w="1134" w:type="dxa"/>
            <w:tcBorders>
              <w:right w:val="single" w:sz="4" w:space="0" w:color="auto"/>
            </w:tcBorders>
          </w:tcPr>
          <w:p w14:paraId="122610E4"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5962AF21" w14:textId="77777777" w:rsidR="00C46E3D" w:rsidRPr="002C33E6" w:rsidRDefault="00C46E3D" w:rsidP="00C46E3D">
            <w:pPr>
              <w:rPr>
                <w:rFonts w:cs="Times New Roman"/>
                <w:color w:val="000000" w:themeColor="text1"/>
              </w:rPr>
            </w:pPr>
          </w:p>
        </w:tc>
        <w:tc>
          <w:tcPr>
            <w:tcW w:w="709" w:type="dxa"/>
            <w:tcBorders>
              <w:left w:val="single" w:sz="4" w:space="0" w:color="auto"/>
            </w:tcBorders>
            <w:vAlign w:val="center"/>
          </w:tcPr>
          <w:p w14:paraId="39E56216"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bscript"/>
              </w:rPr>
              <w:t>2</w:t>
            </w:r>
          </w:p>
        </w:tc>
        <w:tc>
          <w:tcPr>
            <w:tcW w:w="992" w:type="dxa"/>
          </w:tcPr>
          <w:p w14:paraId="2FF0C71A" w14:textId="77777777" w:rsidR="00C46E3D" w:rsidRPr="002C33E6" w:rsidRDefault="00C46E3D" w:rsidP="00C46E3D">
            <w:pPr>
              <w:rPr>
                <w:rFonts w:cs="Times New Roman"/>
                <w:color w:val="000000" w:themeColor="text1"/>
              </w:rPr>
            </w:pPr>
          </w:p>
        </w:tc>
        <w:tc>
          <w:tcPr>
            <w:tcW w:w="992" w:type="dxa"/>
          </w:tcPr>
          <w:p w14:paraId="4312F382" w14:textId="77777777" w:rsidR="00C46E3D" w:rsidRPr="002C33E6" w:rsidRDefault="00C46E3D" w:rsidP="00C46E3D">
            <w:pPr>
              <w:rPr>
                <w:rFonts w:cs="Times New Roman"/>
                <w:color w:val="000000" w:themeColor="text1"/>
              </w:rPr>
            </w:pPr>
          </w:p>
        </w:tc>
        <w:tc>
          <w:tcPr>
            <w:tcW w:w="1134" w:type="dxa"/>
          </w:tcPr>
          <w:p w14:paraId="49148B82" w14:textId="77777777" w:rsidR="00C46E3D" w:rsidRPr="002C33E6" w:rsidRDefault="00C46E3D" w:rsidP="00C46E3D">
            <w:pPr>
              <w:rPr>
                <w:rFonts w:cs="Times New Roman"/>
                <w:color w:val="000000" w:themeColor="text1"/>
              </w:rPr>
            </w:pPr>
          </w:p>
        </w:tc>
        <w:tc>
          <w:tcPr>
            <w:tcW w:w="1101" w:type="dxa"/>
          </w:tcPr>
          <w:p w14:paraId="3438C66E" w14:textId="77777777" w:rsidR="00C46E3D" w:rsidRPr="002C33E6" w:rsidRDefault="00C46E3D" w:rsidP="00C46E3D">
            <w:pPr>
              <w:rPr>
                <w:rFonts w:cs="Times New Roman"/>
                <w:color w:val="000000" w:themeColor="text1"/>
              </w:rPr>
            </w:pPr>
          </w:p>
        </w:tc>
      </w:tr>
      <w:tr w:rsidR="00C46E3D" w:rsidRPr="002C33E6" w14:paraId="23A1C66B" w14:textId="77777777" w:rsidTr="00C46E3D">
        <w:trPr>
          <w:trHeight w:val="290"/>
          <w:jc w:val="center"/>
        </w:trPr>
        <w:tc>
          <w:tcPr>
            <w:tcW w:w="742" w:type="dxa"/>
            <w:tcBorders>
              <w:left w:val="single" w:sz="4" w:space="0" w:color="auto"/>
            </w:tcBorders>
            <w:vAlign w:val="center"/>
          </w:tcPr>
          <w:p w14:paraId="72A3531E"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perscript"/>
              </w:rPr>
              <w:t>1</w:t>
            </w:r>
          </w:p>
        </w:tc>
        <w:tc>
          <w:tcPr>
            <w:tcW w:w="851" w:type="dxa"/>
          </w:tcPr>
          <w:p w14:paraId="7EB8A307" w14:textId="77777777" w:rsidR="00C46E3D" w:rsidRPr="002C33E6" w:rsidRDefault="00C46E3D" w:rsidP="00C46E3D">
            <w:pPr>
              <w:rPr>
                <w:rFonts w:cs="Times New Roman"/>
                <w:color w:val="000000" w:themeColor="text1"/>
              </w:rPr>
            </w:pPr>
          </w:p>
        </w:tc>
        <w:tc>
          <w:tcPr>
            <w:tcW w:w="850" w:type="dxa"/>
            <w:tcBorders>
              <w:right w:val="single" w:sz="4" w:space="0" w:color="auto"/>
            </w:tcBorders>
          </w:tcPr>
          <w:p w14:paraId="0C5335F6" w14:textId="77777777" w:rsidR="00C46E3D" w:rsidRPr="002C33E6" w:rsidRDefault="00C46E3D" w:rsidP="00C46E3D">
            <w:pPr>
              <w:rPr>
                <w:rFonts w:cs="Times New Roman"/>
                <w:color w:val="000000" w:themeColor="text1"/>
              </w:rPr>
            </w:pPr>
          </w:p>
        </w:tc>
        <w:tc>
          <w:tcPr>
            <w:tcW w:w="1134" w:type="dxa"/>
            <w:tcBorders>
              <w:right w:val="single" w:sz="4" w:space="0" w:color="auto"/>
            </w:tcBorders>
          </w:tcPr>
          <w:p w14:paraId="6F49DFED" w14:textId="77777777" w:rsidR="00C46E3D" w:rsidRPr="002C33E6" w:rsidRDefault="00C46E3D" w:rsidP="00C46E3D">
            <w:pPr>
              <w:rPr>
                <w:rFonts w:cs="Times New Roman"/>
                <w:color w:val="000000" w:themeColor="text1"/>
              </w:rPr>
            </w:pPr>
          </w:p>
        </w:tc>
        <w:tc>
          <w:tcPr>
            <w:tcW w:w="1134" w:type="dxa"/>
            <w:tcBorders>
              <w:right w:val="single" w:sz="4" w:space="0" w:color="auto"/>
            </w:tcBorders>
          </w:tcPr>
          <w:p w14:paraId="002084D5"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7A948B0F" w14:textId="77777777" w:rsidR="00C46E3D" w:rsidRPr="002C33E6" w:rsidRDefault="00C46E3D" w:rsidP="00C46E3D">
            <w:pPr>
              <w:rPr>
                <w:rFonts w:cs="Times New Roman"/>
                <w:color w:val="000000" w:themeColor="text1"/>
              </w:rPr>
            </w:pPr>
          </w:p>
        </w:tc>
        <w:tc>
          <w:tcPr>
            <w:tcW w:w="709" w:type="dxa"/>
            <w:tcBorders>
              <w:left w:val="single" w:sz="4" w:space="0" w:color="auto"/>
            </w:tcBorders>
            <w:vAlign w:val="center"/>
          </w:tcPr>
          <w:p w14:paraId="2FA7BAAF"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bscript"/>
              </w:rPr>
              <w:t>1</w:t>
            </w:r>
          </w:p>
        </w:tc>
        <w:tc>
          <w:tcPr>
            <w:tcW w:w="992" w:type="dxa"/>
          </w:tcPr>
          <w:p w14:paraId="50B19394" w14:textId="77777777" w:rsidR="00C46E3D" w:rsidRPr="002C33E6" w:rsidRDefault="00C46E3D" w:rsidP="00C46E3D">
            <w:pPr>
              <w:rPr>
                <w:rFonts w:cs="Times New Roman"/>
                <w:color w:val="000000" w:themeColor="text1"/>
              </w:rPr>
            </w:pPr>
          </w:p>
        </w:tc>
        <w:tc>
          <w:tcPr>
            <w:tcW w:w="992" w:type="dxa"/>
          </w:tcPr>
          <w:p w14:paraId="477783F6" w14:textId="77777777" w:rsidR="00C46E3D" w:rsidRPr="002C33E6" w:rsidRDefault="00C46E3D" w:rsidP="00C46E3D">
            <w:pPr>
              <w:rPr>
                <w:rFonts w:cs="Times New Roman"/>
                <w:color w:val="000000" w:themeColor="text1"/>
              </w:rPr>
            </w:pPr>
          </w:p>
        </w:tc>
        <w:tc>
          <w:tcPr>
            <w:tcW w:w="1134" w:type="dxa"/>
          </w:tcPr>
          <w:p w14:paraId="4F0E3D1F" w14:textId="77777777" w:rsidR="00C46E3D" w:rsidRPr="002C33E6" w:rsidRDefault="00C46E3D" w:rsidP="00C46E3D">
            <w:pPr>
              <w:rPr>
                <w:rFonts w:cs="Times New Roman"/>
                <w:color w:val="000000" w:themeColor="text1"/>
              </w:rPr>
            </w:pPr>
          </w:p>
        </w:tc>
        <w:tc>
          <w:tcPr>
            <w:tcW w:w="1101" w:type="dxa"/>
          </w:tcPr>
          <w:p w14:paraId="704BB669" w14:textId="77777777" w:rsidR="00C46E3D" w:rsidRPr="002C33E6" w:rsidRDefault="00C46E3D" w:rsidP="00C46E3D">
            <w:pPr>
              <w:rPr>
                <w:rFonts w:cs="Times New Roman"/>
                <w:color w:val="000000" w:themeColor="text1"/>
              </w:rPr>
            </w:pPr>
          </w:p>
        </w:tc>
      </w:tr>
      <w:tr w:rsidR="00C46E3D" w:rsidRPr="002C33E6" w14:paraId="5BE0DBFE" w14:textId="77777777" w:rsidTr="00C46E3D">
        <w:trPr>
          <w:trHeight w:val="290"/>
          <w:jc w:val="center"/>
        </w:trPr>
        <w:tc>
          <w:tcPr>
            <w:tcW w:w="742" w:type="dxa"/>
            <w:tcBorders>
              <w:left w:val="single" w:sz="4" w:space="0" w:color="auto"/>
            </w:tcBorders>
            <w:vAlign w:val="center"/>
          </w:tcPr>
          <w:p w14:paraId="1045BC7C" w14:textId="77777777" w:rsidR="00C46E3D" w:rsidRPr="002C33E6" w:rsidRDefault="00C46E3D" w:rsidP="00C46E3D">
            <w:pPr>
              <w:rPr>
                <w:rFonts w:cs="Times New Roman"/>
                <w:color w:val="000000" w:themeColor="text1"/>
              </w:rPr>
            </w:pPr>
            <w:r w:rsidRPr="002C33E6">
              <w:rPr>
                <w:rFonts w:cs="Times New Roman"/>
                <w:color w:val="000000" w:themeColor="text1"/>
              </w:rPr>
              <w:t>c</w:t>
            </w:r>
          </w:p>
        </w:tc>
        <w:tc>
          <w:tcPr>
            <w:tcW w:w="851" w:type="dxa"/>
          </w:tcPr>
          <w:p w14:paraId="5E5C8AB5" w14:textId="77777777" w:rsidR="00C46E3D" w:rsidRPr="002C33E6" w:rsidRDefault="00C46E3D" w:rsidP="00C46E3D">
            <w:pPr>
              <w:rPr>
                <w:rFonts w:cs="Times New Roman"/>
                <w:color w:val="000000" w:themeColor="text1"/>
              </w:rPr>
            </w:pPr>
          </w:p>
        </w:tc>
        <w:tc>
          <w:tcPr>
            <w:tcW w:w="850" w:type="dxa"/>
            <w:tcBorders>
              <w:right w:val="single" w:sz="4" w:space="0" w:color="auto"/>
            </w:tcBorders>
          </w:tcPr>
          <w:p w14:paraId="1F421B4C" w14:textId="77777777" w:rsidR="00C46E3D" w:rsidRPr="002C33E6" w:rsidRDefault="00C46E3D" w:rsidP="00C46E3D">
            <w:pPr>
              <w:rPr>
                <w:rFonts w:cs="Times New Roman"/>
                <w:color w:val="000000" w:themeColor="text1"/>
              </w:rPr>
            </w:pPr>
          </w:p>
        </w:tc>
        <w:tc>
          <w:tcPr>
            <w:tcW w:w="1134" w:type="dxa"/>
            <w:tcBorders>
              <w:right w:val="single" w:sz="4" w:space="0" w:color="auto"/>
            </w:tcBorders>
          </w:tcPr>
          <w:p w14:paraId="461DE868" w14:textId="77777777" w:rsidR="00C46E3D" w:rsidRPr="002C33E6" w:rsidRDefault="00C46E3D" w:rsidP="00C46E3D">
            <w:pPr>
              <w:rPr>
                <w:rFonts w:cs="Times New Roman"/>
                <w:color w:val="000000" w:themeColor="text1"/>
              </w:rPr>
            </w:pPr>
          </w:p>
        </w:tc>
        <w:tc>
          <w:tcPr>
            <w:tcW w:w="1134" w:type="dxa"/>
            <w:tcBorders>
              <w:right w:val="single" w:sz="4" w:space="0" w:color="auto"/>
            </w:tcBorders>
          </w:tcPr>
          <w:p w14:paraId="0469C7A9"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691D44C1" w14:textId="77777777" w:rsidR="00C46E3D" w:rsidRPr="002C33E6" w:rsidRDefault="00C46E3D" w:rsidP="00C46E3D">
            <w:pPr>
              <w:rPr>
                <w:rFonts w:cs="Times New Roman"/>
                <w:color w:val="000000" w:themeColor="text1"/>
              </w:rPr>
            </w:pPr>
          </w:p>
        </w:tc>
        <w:tc>
          <w:tcPr>
            <w:tcW w:w="709" w:type="dxa"/>
            <w:tcBorders>
              <w:left w:val="single" w:sz="4" w:space="0" w:color="auto"/>
            </w:tcBorders>
            <w:vAlign w:val="center"/>
          </w:tcPr>
          <w:p w14:paraId="22E3A051" w14:textId="77777777" w:rsidR="00C46E3D" w:rsidRPr="002C33E6" w:rsidRDefault="00C46E3D" w:rsidP="00C46E3D">
            <w:pPr>
              <w:rPr>
                <w:rFonts w:cs="Times New Roman"/>
                <w:color w:val="000000" w:themeColor="text1"/>
              </w:rPr>
            </w:pPr>
            <w:r w:rsidRPr="002C33E6">
              <w:rPr>
                <w:rFonts w:cs="Times New Roman"/>
                <w:color w:val="000000" w:themeColor="text1"/>
              </w:rPr>
              <w:t>c</w:t>
            </w:r>
          </w:p>
        </w:tc>
        <w:tc>
          <w:tcPr>
            <w:tcW w:w="992" w:type="dxa"/>
          </w:tcPr>
          <w:p w14:paraId="118A151A" w14:textId="77777777" w:rsidR="00C46E3D" w:rsidRPr="002C33E6" w:rsidRDefault="00C46E3D" w:rsidP="00C46E3D">
            <w:pPr>
              <w:rPr>
                <w:rFonts w:cs="Times New Roman"/>
                <w:color w:val="000000" w:themeColor="text1"/>
              </w:rPr>
            </w:pPr>
          </w:p>
        </w:tc>
        <w:tc>
          <w:tcPr>
            <w:tcW w:w="992" w:type="dxa"/>
          </w:tcPr>
          <w:p w14:paraId="79583978" w14:textId="77777777" w:rsidR="00C46E3D" w:rsidRPr="002C33E6" w:rsidRDefault="00C46E3D" w:rsidP="00C46E3D">
            <w:pPr>
              <w:rPr>
                <w:rFonts w:cs="Times New Roman"/>
                <w:color w:val="000000" w:themeColor="text1"/>
              </w:rPr>
            </w:pPr>
          </w:p>
        </w:tc>
        <w:tc>
          <w:tcPr>
            <w:tcW w:w="1134" w:type="dxa"/>
          </w:tcPr>
          <w:p w14:paraId="48A1A52F" w14:textId="77777777" w:rsidR="00C46E3D" w:rsidRPr="002C33E6" w:rsidRDefault="00C46E3D" w:rsidP="00C46E3D">
            <w:pPr>
              <w:rPr>
                <w:rFonts w:cs="Times New Roman"/>
                <w:color w:val="000000" w:themeColor="text1"/>
              </w:rPr>
            </w:pPr>
          </w:p>
        </w:tc>
        <w:tc>
          <w:tcPr>
            <w:tcW w:w="1101" w:type="dxa"/>
          </w:tcPr>
          <w:p w14:paraId="7C4AC7D3" w14:textId="77777777" w:rsidR="00C46E3D" w:rsidRPr="002C33E6" w:rsidRDefault="00C46E3D" w:rsidP="00C46E3D">
            <w:pPr>
              <w:rPr>
                <w:rFonts w:cs="Times New Roman"/>
                <w:color w:val="000000" w:themeColor="text1"/>
              </w:rPr>
            </w:pPr>
          </w:p>
        </w:tc>
      </w:tr>
      <w:tr w:rsidR="00C46E3D" w:rsidRPr="002C33E6" w14:paraId="1EAC2A01" w14:textId="77777777" w:rsidTr="00C46E3D">
        <w:trPr>
          <w:trHeight w:val="290"/>
          <w:jc w:val="center"/>
        </w:trPr>
        <w:tc>
          <w:tcPr>
            <w:tcW w:w="742" w:type="dxa"/>
            <w:tcBorders>
              <w:left w:val="single" w:sz="4" w:space="0" w:color="auto"/>
              <w:bottom w:val="single" w:sz="4" w:space="0" w:color="auto"/>
            </w:tcBorders>
            <w:vAlign w:val="center"/>
          </w:tcPr>
          <w:p w14:paraId="5C64804E"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perscript"/>
              </w:rPr>
              <w:t>2</w:t>
            </w:r>
          </w:p>
        </w:tc>
        <w:tc>
          <w:tcPr>
            <w:tcW w:w="851" w:type="dxa"/>
            <w:tcBorders>
              <w:bottom w:val="single" w:sz="4" w:space="0" w:color="auto"/>
            </w:tcBorders>
          </w:tcPr>
          <w:p w14:paraId="169B12CB"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562CC325"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0E4754A3"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61869DCC"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046077E0"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03E37AE9"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bscript"/>
              </w:rPr>
              <w:t>2</w:t>
            </w:r>
          </w:p>
        </w:tc>
        <w:tc>
          <w:tcPr>
            <w:tcW w:w="992" w:type="dxa"/>
            <w:tcBorders>
              <w:bottom w:val="single" w:sz="4" w:space="0" w:color="auto"/>
            </w:tcBorders>
          </w:tcPr>
          <w:p w14:paraId="48EEE867"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10569442"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64825D79"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7848DF51" w14:textId="77777777" w:rsidR="00C46E3D" w:rsidRPr="002C33E6" w:rsidRDefault="00C46E3D" w:rsidP="00C46E3D">
            <w:pPr>
              <w:rPr>
                <w:rFonts w:cs="Times New Roman"/>
                <w:color w:val="000000" w:themeColor="text1"/>
              </w:rPr>
            </w:pPr>
          </w:p>
        </w:tc>
      </w:tr>
      <w:tr w:rsidR="00C46E3D" w:rsidRPr="002C33E6" w14:paraId="7FA50413" w14:textId="77777777" w:rsidTr="00C46E3D">
        <w:trPr>
          <w:trHeight w:val="290"/>
          <w:jc w:val="center"/>
        </w:trPr>
        <w:tc>
          <w:tcPr>
            <w:tcW w:w="742" w:type="dxa"/>
            <w:tcBorders>
              <w:left w:val="single" w:sz="4" w:space="0" w:color="auto"/>
              <w:bottom w:val="single" w:sz="4" w:space="0" w:color="auto"/>
            </w:tcBorders>
            <w:vAlign w:val="center"/>
          </w:tcPr>
          <w:p w14:paraId="4DD41A57"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perscript"/>
              </w:rPr>
              <w:t>1</w:t>
            </w:r>
          </w:p>
        </w:tc>
        <w:tc>
          <w:tcPr>
            <w:tcW w:w="851" w:type="dxa"/>
            <w:tcBorders>
              <w:bottom w:val="single" w:sz="4" w:space="0" w:color="auto"/>
            </w:tcBorders>
          </w:tcPr>
          <w:p w14:paraId="5D035B5D"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64D4DDDE"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55507ABE"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0B81B6D9"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0A5064EC"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493C6D27"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bscript"/>
              </w:rPr>
              <w:t>1</w:t>
            </w:r>
          </w:p>
        </w:tc>
        <w:tc>
          <w:tcPr>
            <w:tcW w:w="992" w:type="dxa"/>
            <w:tcBorders>
              <w:bottom w:val="single" w:sz="4" w:space="0" w:color="auto"/>
            </w:tcBorders>
          </w:tcPr>
          <w:p w14:paraId="2E344C95"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276ABAAF"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44889B26"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47B4D6E6" w14:textId="77777777" w:rsidR="00C46E3D" w:rsidRPr="002C33E6" w:rsidRDefault="00C46E3D" w:rsidP="00C46E3D">
            <w:pPr>
              <w:rPr>
                <w:rFonts w:cs="Times New Roman"/>
                <w:color w:val="000000" w:themeColor="text1"/>
              </w:rPr>
            </w:pPr>
          </w:p>
        </w:tc>
      </w:tr>
      <w:tr w:rsidR="00C46E3D" w:rsidRPr="002C33E6" w14:paraId="549DBEC2" w14:textId="77777777" w:rsidTr="00C46E3D">
        <w:trPr>
          <w:trHeight w:val="90"/>
          <w:jc w:val="center"/>
        </w:trPr>
        <w:tc>
          <w:tcPr>
            <w:tcW w:w="9923" w:type="dxa"/>
            <w:gridSpan w:val="11"/>
            <w:tcBorders>
              <w:top w:val="nil"/>
              <w:left w:val="nil"/>
              <w:bottom w:val="nil"/>
              <w:right w:val="nil"/>
            </w:tcBorders>
          </w:tcPr>
          <w:p w14:paraId="789A5AE3" w14:textId="77777777" w:rsidR="00C46E3D" w:rsidRPr="002C33E6" w:rsidRDefault="00C46E3D" w:rsidP="00C46E3D">
            <w:pPr>
              <w:jc w:val="center"/>
              <w:rPr>
                <w:rFonts w:cs="Times New Roman"/>
                <w:color w:val="000000" w:themeColor="text1"/>
                <w:sz w:val="16"/>
                <w:szCs w:val="16"/>
              </w:rPr>
            </w:pPr>
          </w:p>
        </w:tc>
      </w:tr>
      <w:tr w:rsidR="00C46E3D" w:rsidRPr="002C33E6" w14:paraId="5BD1C432" w14:textId="77777777" w:rsidTr="00C46E3D">
        <w:trPr>
          <w:trHeight w:val="290"/>
          <w:jc w:val="center"/>
        </w:trPr>
        <w:tc>
          <w:tcPr>
            <w:tcW w:w="9923" w:type="dxa"/>
            <w:gridSpan w:val="11"/>
            <w:tcBorders>
              <w:top w:val="nil"/>
              <w:left w:val="nil"/>
              <w:bottom w:val="nil"/>
              <w:right w:val="nil"/>
            </w:tcBorders>
            <w:vAlign w:val="center"/>
          </w:tcPr>
          <w:p w14:paraId="42AC01E7" w14:textId="77777777" w:rsidR="00C46E3D" w:rsidRPr="002C33E6" w:rsidRDefault="00C46E3D" w:rsidP="00C46E3D">
            <w:pPr>
              <w:jc w:val="center"/>
              <w:rPr>
                <w:rFonts w:cs="Times New Roman"/>
                <w:color w:val="000000" w:themeColor="text1"/>
              </w:rPr>
            </w:pPr>
            <w:r w:rsidRPr="002C33E6">
              <w:rPr>
                <w:rFonts w:cs="Times New Roman"/>
                <w:b/>
                <w:color w:val="000000" w:themeColor="text1"/>
              </w:rPr>
              <w:t>Permanent Dentition</w:t>
            </w:r>
          </w:p>
        </w:tc>
      </w:tr>
      <w:tr w:rsidR="00C46E3D" w:rsidRPr="002C33E6" w14:paraId="73A32288" w14:textId="77777777" w:rsidTr="00C46E3D">
        <w:trPr>
          <w:trHeight w:val="290"/>
          <w:jc w:val="center"/>
        </w:trPr>
        <w:tc>
          <w:tcPr>
            <w:tcW w:w="4711" w:type="dxa"/>
            <w:gridSpan w:val="5"/>
            <w:tcBorders>
              <w:top w:val="single" w:sz="4" w:space="0" w:color="auto"/>
              <w:left w:val="single" w:sz="4" w:space="0" w:color="auto"/>
              <w:bottom w:val="single" w:sz="4" w:space="0" w:color="auto"/>
              <w:right w:val="single" w:sz="4" w:space="0" w:color="auto"/>
            </w:tcBorders>
            <w:vAlign w:val="center"/>
          </w:tcPr>
          <w:p w14:paraId="1960A4BB" w14:textId="77777777" w:rsidR="00C46E3D" w:rsidRPr="002C33E6" w:rsidRDefault="00C46E3D" w:rsidP="00C46E3D">
            <w:pPr>
              <w:jc w:val="center"/>
              <w:rPr>
                <w:rFonts w:cs="Times New Roman"/>
                <w:color w:val="000000" w:themeColor="text1"/>
              </w:rPr>
            </w:pPr>
            <w:r w:rsidRPr="002C33E6">
              <w:rPr>
                <w:rFonts w:cs="Times New Roman"/>
                <w:b/>
                <w:color w:val="000000" w:themeColor="text1"/>
              </w:rPr>
              <w:t>Maxilla</w:t>
            </w:r>
          </w:p>
        </w:tc>
        <w:tc>
          <w:tcPr>
            <w:tcW w:w="284" w:type="dxa"/>
            <w:tcBorders>
              <w:top w:val="nil"/>
              <w:left w:val="single" w:sz="4" w:space="0" w:color="auto"/>
              <w:bottom w:val="nil"/>
              <w:right w:val="single" w:sz="4" w:space="0" w:color="auto"/>
            </w:tcBorders>
            <w:vAlign w:val="center"/>
          </w:tcPr>
          <w:p w14:paraId="2B9C695C" w14:textId="77777777" w:rsidR="00C46E3D" w:rsidRPr="002C33E6" w:rsidRDefault="00C46E3D" w:rsidP="00C46E3D">
            <w:pPr>
              <w:jc w:val="center"/>
              <w:rPr>
                <w:rFonts w:cs="Times New Roman"/>
                <w:color w:val="000000" w:themeColor="text1"/>
              </w:rPr>
            </w:pPr>
          </w:p>
        </w:tc>
        <w:tc>
          <w:tcPr>
            <w:tcW w:w="4928" w:type="dxa"/>
            <w:gridSpan w:val="5"/>
            <w:tcBorders>
              <w:top w:val="single" w:sz="4" w:space="0" w:color="auto"/>
              <w:left w:val="single" w:sz="4" w:space="0" w:color="auto"/>
              <w:bottom w:val="single" w:sz="4" w:space="0" w:color="auto"/>
            </w:tcBorders>
            <w:vAlign w:val="center"/>
          </w:tcPr>
          <w:p w14:paraId="2A82B694" w14:textId="77777777" w:rsidR="00C46E3D" w:rsidRPr="002C33E6" w:rsidRDefault="00C46E3D" w:rsidP="00C46E3D">
            <w:pPr>
              <w:jc w:val="center"/>
              <w:rPr>
                <w:rFonts w:cs="Times New Roman"/>
                <w:color w:val="000000" w:themeColor="text1"/>
              </w:rPr>
            </w:pPr>
            <w:r w:rsidRPr="002C33E6">
              <w:rPr>
                <w:rFonts w:cs="Times New Roman"/>
                <w:b/>
                <w:color w:val="000000" w:themeColor="text1"/>
              </w:rPr>
              <w:t>Mandible</w:t>
            </w:r>
          </w:p>
        </w:tc>
      </w:tr>
      <w:tr w:rsidR="00C46E3D" w:rsidRPr="002C33E6" w14:paraId="0B8B80E1" w14:textId="77777777" w:rsidTr="00C46E3D">
        <w:trPr>
          <w:trHeight w:val="290"/>
          <w:jc w:val="center"/>
        </w:trPr>
        <w:tc>
          <w:tcPr>
            <w:tcW w:w="742" w:type="dxa"/>
            <w:tcBorders>
              <w:left w:val="single" w:sz="4" w:space="0" w:color="auto"/>
              <w:bottom w:val="single" w:sz="4" w:space="0" w:color="auto"/>
            </w:tcBorders>
            <w:vAlign w:val="center"/>
          </w:tcPr>
          <w:p w14:paraId="5470A248" w14:textId="77777777" w:rsidR="00C46E3D" w:rsidRPr="002C33E6" w:rsidRDefault="00C46E3D" w:rsidP="00C46E3D">
            <w:pPr>
              <w:jc w:val="center"/>
              <w:rPr>
                <w:rFonts w:cs="Times New Roman"/>
                <w:color w:val="000000" w:themeColor="text1"/>
              </w:rPr>
            </w:pPr>
          </w:p>
        </w:tc>
        <w:tc>
          <w:tcPr>
            <w:tcW w:w="851" w:type="dxa"/>
            <w:tcBorders>
              <w:bottom w:val="single" w:sz="4" w:space="0" w:color="auto"/>
            </w:tcBorders>
            <w:vAlign w:val="center"/>
          </w:tcPr>
          <w:p w14:paraId="000E8D23" w14:textId="77777777" w:rsidR="00C46E3D" w:rsidRPr="002C33E6" w:rsidRDefault="00C46E3D" w:rsidP="00C46E3D">
            <w:pPr>
              <w:jc w:val="center"/>
              <w:rPr>
                <w:rFonts w:cs="Times New Roman"/>
                <w:color w:val="000000" w:themeColor="text1"/>
                <w:sz w:val="20"/>
                <w:szCs w:val="20"/>
              </w:rPr>
            </w:pPr>
            <w:r w:rsidRPr="002C33E6">
              <w:rPr>
                <w:rFonts w:cs="Times New Roman"/>
                <w:b/>
                <w:color w:val="000000" w:themeColor="text1"/>
                <w:sz w:val="20"/>
                <w:szCs w:val="20"/>
              </w:rPr>
              <w:t>Left</w:t>
            </w:r>
          </w:p>
        </w:tc>
        <w:tc>
          <w:tcPr>
            <w:tcW w:w="850" w:type="dxa"/>
            <w:tcBorders>
              <w:bottom w:val="single" w:sz="4" w:space="0" w:color="auto"/>
              <w:right w:val="single" w:sz="4" w:space="0" w:color="auto"/>
            </w:tcBorders>
            <w:vAlign w:val="center"/>
          </w:tcPr>
          <w:p w14:paraId="4949172F" w14:textId="77777777" w:rsidR="00C46E3D" w:rsidRPr="002C33E6" w:rsidRDefault="00C46E3D" w:rsidP="00C46E3D">
            <w:pPr>
              <w:jc w:val="center"/>
              <w:rPr>
                <w:rFonts w:cs="Times New Roman"/>
                <w:color w:val="000000" w:themeColor="text1"/>
                <w:sz w:val="20"/>
                <w:szCs w:val="20"/>
              </w:rPr>
            </w:pPr>
            <w:r w:rsidRPr="002C33E6">
              <w:rPr>
                <w:rFonts w:cs="Times New Roman"/>
                <w:b/>
                <w:color w:val="000000" w:themeColor="text1"/>
                <w:sz w:val="20"/>
                <w:szCs w:val="20"/>
              </w:rPr>
              <w:t>Right</w:t>
            </w:r>
          </w:p>
        </w:tc>
        <w:tc>
          <w:tcPr>
            <w:tcW w:w="1134" w:type="dxa"/>
            <w:tcBorders>
              <w:bottom w:val="single" w:sz="4" w:space="0" w:color="auto"/>
              <w:right w:val="single" w:sz="4" w:space="0" w:color="auto"/>
            </w:tcBorders>
            <w:vAlign w:val="center"/>
          </w:tcPr>
          <w:p w14:paraId="140B4B02" w14:textId="77777777" w:rsidR="00C46E3D" w:rsidRPr="002C33E6" w:rsidRDefault="00C46E3D" w:rsidP="00C46E3D">
            <w:pPr>
              <w:jc w:val="center"/>
              <w:rPr>
                <w:rFonts w:cs="Times New Roman"/>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1</w:t>
            </w:r>
          </w:p>
        </w:tc>
        <w:tc>
          <w:tcPr>
            <w:tcW w:w="1134" w:type="dxa"/>
            <w:tcBorders>
              <w:bottom w:val="single" w:sz="4" w:space="0" w:color="auto"/>
              <w:right w:val="single" w:sz="4" w:space="0" w:color="auto"/>
            </w:tcBorders>
            <w:vAlign w:val="center"/>
          </w:tcPr>
          <w:p w14:paraId="1049402E" w14:textId="77777777" w:rsidR="00C46E3D" w:rsidRPr="002C33E6" w:rsidRDefault="00C46E3D" w:rsidP="00C46E3D">
            <w:pPr>
              <w:jc w:val="center"/>
              <w:rPr>
                <w:rFonts w:cs="Times New Roman"/>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2</w:t>
            </w:r>
          </w:p>
        </w:tc>
        <w:tc>
          <w:tcPr>
            <w:tcW w:w="284" w:type="dxa"/>
            <w:tcBorders>
              <w:top w:val="nil"/>
              <w:left w:val="single" w:sz="4" w:space="0" w:color="auto"/>
              <w:bottom w:val="nil"/>
              <w:right w:val="single" w:sz="4" w:space="0" w:color="auto"/>
            </w:tcBorders>
            <w:vAlign w:val="center"/>
          </w:tcPr>
          <w:p w14:paraId="652FDDE1" w14:textId="77777777" w:rsidR="00C46E3D" w:rsidRPr="002C33E6" w:rsidRDefault="00C46E3D" w:rsidP="00C46E3D">
            <w:pPr>
              <w:jc w:val="center"/>
              <w:rPr>
                <w:rFonts w:cs="Times New Roman"/>
                <w:color w:val="000000" w:themeColor="text1"/>
                <w:sz w:val="20"/>
                <w:szCs w:val="20"/>
              </w:rPr>
            </w:pPr>
          </w:p>
        </w:tc>
        <w:tc>
          <w:tcPr>
            <w:tcW w:w="709" w:type="dxa"/>
            <w:tcBorders>
              <w:left w:val="single" w:sz="4" w:space="0" w:color="auto"/>
              <w:bottom w:val="single" w:sz="4" w:space="0" w:color="auto"/>
            </w:tcBorders>
            <w:vAlign w:val="center"/>
          </w:tcPr>
          <w:p w14:paraId="785FF147" w14:textId="77777777" w:rsidR="00C46E3D" w:rsidRPr="002C33E6" w:rsidRDefault="00C46E3D" w:rsidP="00C46E3D">
            <w:pPr>
              <w:jc w:val="center"/>
              <w:rPr>
                <w:rFonts w:cs="Times New Roman"/>
                <w:color w:val="000000" w:themeColor="text1"/>
                <w:sz w:val="20"/>
                <w:szCs w:val="20"/>
              </w:rPr>
            </w:pPr>
          </w:p>
        </w:tc>
        <w:tc>
          <w:tcPr>
            <w:tcW w:w="992" w:type="dxa"/>
            <w:tcBorders>
              <w:bottom w:val="single" w:sz="4" w:space="0" w:color="auto"/>
            </w:tcBorders>
            <w:vAlign w:val="center"/>
          </w:tcPr>
          <w:p w14:paraId="13B82A41" w14:textId="77777777" w:rsidR="00C46E3D" w:rsidRPr="002C33E6" w:rsidRDefault="00C46E3D" w:rsidP="00C46E3D">
            <w:pPr>
              <w:jc w:val="center"/>
              <w:rPr>
                <w:rFonts w:cs="Times New Roman"/>
                <w:color w:val="000000" w:themeColor="text1"/>
                <w:sz w:val="20"/>
                <w:szCs w:val="20"/>
              </w:rPr>
            </w:pPr>
            <w:r w:rsidRPr="002C33E6">
              <w:rPr>
                <w:rFonts w:cs="Times New Roman"/>
                <w:b/>
                <w:color w:val="000000" w:themeColor="text1"/>
                <w:sz w:val="20"/>
                <w:szCs w:val="20"/>
              </w:rPr>
              <w:t>Left</w:t>
            </w:r>
          </w:p>
        </w:tc>
        <w:tc>
          <w:tcPr>
            <w:tcW w:w="992" w:type="dxa"/>
            <w:tcBorders>
              <w:bottom w:val="single" w:sz="4" w:space="0" w:color="auto"/>
            </w:tcBorders>
            <w:vAlign w:val="center"/>
          </w:tcPr>
          <w:p w14:paraId="1B39C406" w14:textId="77777777" w:rsidR="00C46E3D" w:rsidRPr="002C33E6" w:rsidRDefault="00C46E3D" w:rsidP="00C46E3D">
            <w:pPr>
              <w:jc w:val="center"/>
              <w:rPr>
                <w:rFonts w:cs="Times New Roman"/>
                <w:color w:val="000000" w:themeColor="text1"/>
                <w:sz w:val="20"/>
                <w:szCs w:val="20"/>
              </w:rPr>
            </w:pPr>
            <w:r w:rsidRPr="002C33E6">
              <w:rPr>
                <w:rFonts w:cs="Times New Roman"/>
                <w:b/>
                <w:color w:val="000000" w:themeColor="text1"/>
                <w:sz w:val="20"/>
                <w:szCs w:val="20"/>
              </w:rPr>
              <w:t>Right</w:t>
            </w:r>
          </w:p>
        </w:tc>
        <w:tc>
          <w:tcPr>
            <w:tcW w:w="1134" w:type="dxa"/>
            <w:tcBorders>
              <w:bottom w:val="single" w:sz="4" w:space="0" w:color="auto"/>
            </w:tcBorders>
            <w:vAlign w:val="center"/>
          </w:tcPr>
          <w:p w14:paraId="1221EDCE" w14:textId="77777777" w:rsidR="00C46E3D" w:rsidRPr="002C33E6" w:rsidRDefault="00C46E3D" w:rsidP="00C46E3D">
            <w:pPr>
              <w:jc w:val="center"/>
              <w:rPr>
                <w:rFonts w:cs="Times New Roman"/>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1</w:t>
            </w:r>
          </w:p>
        </w:tc>
        <w:tc>
          <w:tcPr>
            <w:tcW w:w="1101" w:type="dxa"/>
            <w:tcBorders>
              <w:bottom w:val="single" w:sz="4" w:space="0" w:color="auto"/>
            </w:tcBorders>
            <w:vAlign w:val="center"/>
          </w:tcPr>
          <w:p w14:paraId="3AACA039" w14:textId="77777777" w:rsidR="00C46E3D" w:rsidRPr="002C33E6" w:rsidRDefault="00C46E3D" w:rsidP="00C46E3D">
            <w:pPr>
              <w:jc w:val="center"/>
              <w:rPr>
                <w:rFonts w:cs="Times New Roman"/>
                <w:color w:val="000000" w:themeColor="text1"/>
                <w:sz w:val="20"/>
                <w:szCs w:val="20"/>
              </w:rPr>
            </w:pPr>
            <w:proofErr w:type="spellStart"/>
            <w:r w:rsidRPr="002C33E6">
              <w:rPr>
                <w:rFonts w:cs="Times New Roman"/>
                <w:b/>
                <w:color w:val="000000" w:themeColor="text1"/>
                <w:sz w:val="20"/>
                <w:szCs w:val="20"/>
              </w:rPr>
              <w:t>Unsided</w:t>
            </w:r>
            <w:proofErr w:type="spellEnd"/>
            <w:r w:rsidRPr="002C33E6">
              <w:rPr>
                <w:rFonts w:cs="Times New Roman"/>
                <w:b/>
                <w:color w:val="000000" w:themeColor="text1"/>
                <w:sz w:val="20"/>
                <w:szCs w:val="20"/>
              </w:rPr>
              <w:t xml:space="preserve"> 2</w:t>
            </w:r>
          </w:p>
        </w:tc>
      </w:tr>
      <w:tr w:rsidR="00C46E3D" w:rsidRPr="002C33E6" w14:paraId="7B781ED4" w14:textId="77777777" w:rsidTr="00C46E3D">
        <w:trPr>
          <w:trHeight w:val="290"/>
          <w:jc w:val="center"/>
        </w:trPr>
        <w:tc>
          <w:tcPr>
            <w:tcW w:w="742" w:type="dxa"/>
            <w:tcBorders>
              <w:left w:val="single" w:sz="4" w:space="0" w:color="auto"/>
              <w:bottom w:val="single" w:sz="4" w:space="0" w:color="auto"/>
            </w:tcBorders>
            <w:vAlign w:val="center"/>
          </w:tcPr>
          <w:p w14:paraId="01DBE6DF"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perscript"/>
              </w:rPr>
              <w:t>2</w:t>
            </w:r>
          </w:p>
        </w:tc>
        <w:tc>
          <w:tcPr>
            <w:tcW w:w="851" w:type="dxa"/>
            <w:tcBorders>
              <w:bottom w:val="single" w:sz="4" w:space="0" w:color="auto"/>
            </w:tcBorders>
          </w:tcPr>
          <w:p w14:paraId="6C34B627"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3D3CD867"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6246B6EA"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4DE4247F"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4458EEC8"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22CD55E9"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perscript"/>
              </w:rPr>
              <w:t>2</w:t>
            </w:r>
          </w:p>
        </w:tc>
        <w:tc>
          <w:tcPr>
            <w:tcW w:w="992" w:type="dxa"/>
            <w:tcBorders>
              <w:bottom w:val="single" w:sz="4" w:space="0" w:color="auto"/>
            </w:tcBorders>
          </w:tcPr>
          <w:p w14:paraId="3A658AA9"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64854604"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67DBF260"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7BEE2E6E" w14:textId="77777777" w:rsidR="00C46E3D" w:rsidRPr="002C33E6" w:rsidRDefault="00C46E3D" w:rsidP="00C46E3D">
            <w:pPr>
              <w:rPr>
                <w:rFonts w:cs="Times New Roman"/>
                <w:color w:val="000000" w:themeColor="text1"/>
              </w:rPr>
            </w:pPr>
          </w:p>
        </w:tc>
      </w:tr>
      <w:tr w:rsidR="00C46E3D" w:rsidRPr="002C33E6" w14:paraId="44D05199" w14:textId="77777777" w:rsidTr="00C46E3D">
        <w:trPr>
          <w:trHeight w:val="290"/>
          <w:jc w:val="center"/>
        </w:trPr>
        <w:tc>
          <w:tcPr>
            <w:tcW w:w="742" w:type="dxa"/>
            <w:tcBorders>
              <w:left w:val="single" w:sz="4" w:space="0" w:color="auto"/>
              <w:bottom w:val="single" w:sz="4" w:space="0" w:color="auto"/>
            </w:tcBorders>
            <w:vAlign w:val="center"/>
          </w:tcPr>
          <w:p w14:paraId="4A43A85F"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perscript"/>
              </w:rPr>
              <w:t>1</w:t>
            </w:r>
          </w:p>
        </w:tc>
        <w:tc>
          <w:tcPr>
            <w:tcW w:w="851" w:type="dxa"/>
            <w:tcBorders>
              <w:bottom w:val="single" w:sz="4" w:space="0" w:color="auto"/>
            </w:tcBorders>
          </w:tcPr>
          <w:p w14:paraId="209F1A02"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12B57BDF"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575DD5E1"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45E2F799"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2F4180C6"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7EF5FDBF" w14:textId="77777777" w:rsidR="00C46E3D" w:rsidRPr="002C33E6" w:rsidRDefault="00C46E3D" w:rsidP="00C46E3D">
            <w:pPr>
              <w:rPr>
                <w:rFonts w:cs="Times New Roman"/>
                <w:color w:val="000000" w:themeColor="text1"/>
              </w:rPr>
            </w:pPr>
            <w:r w:rsidRPr="002C33E6">
              <w:rPr>
                <w:rFonts w:cs="Times New Roman"/>
                <w:color w:val="000000" w:themeColor="text1"/>
              </w:rPr>
              <w:t>M</w:t>
            </w:r>
            <w:r w:rsidRPr="002C33E6">
              <w:rPr>
                <w:rFonts w:cs="Times New Roman"/>
                <w:color w:val="000000" w:themeColor="text1"/>
                <w:vertAlign w:val="superscript"/>
              </w:rPr>
              <w:t>1</w:t>
            </w:r>
          </w:p>
        </w:tc>
        <w:tc>
          <w:tcPr>
            <w:tcW w:w="992" w:type="dxa"/>
            <w:tcBorders>
              <w:bottom w:val="single" w:sz="4" w:space="0" w:color="auto"/>
            </w:tcBorders>
          </w:tcPr>
          <w:p w14:paraId="3E149614"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36CE4353"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21F99AA0"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7FADACEF" w14:textId="77777777" w:rsidR="00C46E3D" w:rsidRPr="002C33E6" w:rsidRDefault="00C46E3D" w:rsidP="00C46E3D">
            <w:pPr>
              <w:rPr>
                <w:rFonts w:cs="Times New Roman"/>
                <w:color w:val="000000" w:themeColor="text1"/>
              </w:rPr>
            </w:pPr>
          </w:p>
        </w:tc>
      </w:tr>
      <w:tr w:rsidR="00C46E3D" w:rsidRPr="002C33E6" w14:paraId="15EB1486" w14:textId="77777777" w:rsidTr="00C46E3D">
        <w:trPr>
          <w:trHeight w:val="290"/>
          <w:jc w:val="center"/>
        </w:trPr>
        <w:tc>
          <w:tcPr>
            <w:tcW w:w="742" w:type="dxa"/>
            <w:tcBorders>
              <w:left w:val="single" w:sz="4" w:space="0" w:color="auto"/>
              <w:bottom w:val="single" w:sz="4" w:space="0" w:color="auto"/>
            </w:tcBorders>
            <w:vAlign w:val="center"/>
          </w:tcPr>
          <w:p w14:paraId="06D72F54" w14:textId="77777777" w:rsidR="00C46E3D" w:rsidRPr="002C33E6" w:rsidRDefault="00C46E3D" w:rsidP="00C46E3D">
            <w:pPr>
              <w:rPr>
                <w:rFonts w:cs="Times New Roman"/>
                <w:color w:val="000000" w:themeColor="text1"/>
              </w:rPr>
            </w:pPr>
            <w:r w:rsidRPr="002C33E6">
              <w:rPr>
                <w:rFonts w:cs="Times New Roman"/>
                <w:color w:val="000000" w:themeColor="text1"/>
              </w:rPr>
              <w:t>PM</w:t>
            </w:r>
            <w:r w:rsidRPr="002C33E6">
              <w:rPr>
                <w:rFonts w:cs="Times New Roman"/>
                <w:color w:val="000000" w:themeColor="text1"/>
                <w:vertAlign w:val="superscript"/>
              </w:rPr>
              <w:t>2</w:t>
            </w:r>
          </w:p>
        </w:tc>
        <w:tc>
          <w:tcPr>
            <w:tcW w:w="851" w:type="dxa"/>
            <w:tcBorders>
              <w:bottom w:val="single" w:sz="4" w:space="0" w:color="auto"/>
            </w:tcBorders>
          </w:tcPr>
          <w:p w14:paraId="083F6DB4"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0460511C"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7E1453EB"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6CE459C7"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0F55076E"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4C0ABC3C" w14:textId="77777777" w:rsidR="00C46E3D" w:rsidRPr="002C33E6" w:rsidRDefault="00C46E3D" w:rsidP="00C46E3D">
            <w:pPr>
              <w:rPr>
                <w:rFonts w:cs="Times New Roman"/>
                <w:color w:val="000000" w:themeColor="text1"/>
              </w:rPr>
            </w:pPr>
            <w:r w:rsidRPr="002C33E6">
              <w:rPr>
                <w:rFonts w:cs="Times New Roman"/>
                <w:color w:val="000000" w:themeColor="text1"/>
              </w:rPr>
              <w:t>PM</w:t>
            </w:r>
            <w:r w:rsidRPr="002C33E6">
              <w:rPr>
                <w:rFonts w:cs="Times New Roman"/>
                <w:color w:val="000000" w:themeColor="text1"/>
                <w:vertAlign w:val="superscript"/>
              </w:rPr>
              <w:t>2</w:t>
            </w:r>
          </w:p>
        </w:tc>
        <w:tc>
          <w:tcPr>
            <w:tcW w:w="992" w:type="dxa"/>
            <w:tcBorders>
              <w:bottom w:val="single" w:sz="4" w:space="0" w:color="auto"/>
            </w:tcBorders>
          </w:tcPr>
          <w:p w14:paraId="52E42941"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160F8C31"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6D81E4A7"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2B2DC4FE" w14:textId="77777777" w:rsidR="00C46E3D" w:rsidRPr="002C33E6" w:rsidRDefault="00C46E3D" w:rsidP="00C46E3D">
            <w:pPr>
              <w:rPr>
                <w:rFonts w:cs="Times New Roman"/>
                <w:color w:val="000000" w:themeColor="text1"/>
              </w:rPr>
            </w:pPr>
          </w:p>
        </w:tc>
      </w:tr>
      <w:tr w:rsidR="00C46E3D" w:rsidRPr="002C33E6" w14:paraId="66AAF3DB" w14:textId="77777777" w:rsidTr="00C46E3D">
        <w:trPr>
          <w:trHeight w:val="290"/>
          <w:jc w:val="center"/>
        </w:trPr>
        <w:tc>
          <w:tcPr>
            <w:tcW w:w="742" w:type="dxa"/>
            <w:tcBorders>
              <w:left w:val="single" w:sz="4" w:space="0" w:color="auto"/>
              <w:bottom w:val="single" w:sz="4" w:space="0" w:color="auto"/>
            </w:tcBorders>
            <w:vAlign w:val="center"/>
          </w:tcPr>
          <w:p w14:paraId="767F20C2" w14:textId="77777777" w:rsidR="00C46E3D" w:rsidRPr="002C33E6" w:rsidRDefault="00C46E3D" w:rsidP="00C46E3D">
            <w:pPr>
              <w:rPr>
                <w:rFonts w:cs="Times New Roman"/>
                <w:color w:val="000000" w:themeColor="text1"/>
              </w:rPr>
            </w:pPr>
            <w:r w:rsidRPr="002C33E6">
              <w:rPr>
                <w:rFonts w:cs="Times New Roman"/>
                <w:color w:val="000000" w:themeColor="text1"/>
              </w:rPr>
              <w:t>PM</w:t>
            </w:r>
            <w:r w:rsidRPr="002C33E6">
              <w:rPr>
                <w:rFonts w:cs="Times New Roman"/>
                <w:color w:val="000000" w:themeColor="text1"/>
                <w:vertAlign w:val="superscript"/>
              </w:rPr>
              <w:t>1</w:t>
            </w:r>
          </w:p>
        </w:tc>
        <w:tc>
          <w:tcPr>
            <w:tcW w:w="851" w:type="dxa"/>
            <w:tcBorders>
              <w:bottom w:val="single" w:sz="4" w:space="0" w:color="auto"/>
            </w:tcBorders>
          </w:tcPr>
          <w:p w14:paraId="0618A8A4"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7B0A6049"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581CC003"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61FF17B7"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123DC583"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66CEF9FF" w14:textId="77777777" w:rsidR="00C46E3D" w:rsidRPr="002C33E6" w:rsidRDefault="00C46E3D" w:rsidP="00C46E3D">
            <w:pPr>
              <w:rPr>
                <w:rFonts w:cs="Times New Roman"/>
                <w:color w:val="000000" w:themeColor="text1"/>
              </w:rPr>
            </w:pPr>
            <w:r w:rsidRPr="002C33E6">
              <w:rPr>
                <w:rFonts w:cs="Times New Roman"/>
                <w:color w:val="000000" w:themeColor="text1"/>
              </w:rPr>
              <w:t>PM</w:t>
            </w:r>
            <w:r w:rsidRPr="002C33E6">
              <w:rPr>
                <w:rFonts w:cs="Times New Roman"/>
                <w:color w:val="000000" w:themeColor="text1"/>
                <w:vertAlign w:val="superscript"/>
              </w:rPr>
              <w:t>1</w:t>
            </w:r>
          </w:p>
        </w:tc>
        <w:tc>
          <w:tcPr>
            <w:tcW w:w="992" w:type="dxa"/>
            <w:tcBorders>
              <w:bottom w:val="single" w:sz="4" w:space="0" w:color="auto"/>
            </w:tcBorders>
          </w:tcPr>
          <w:p w14:paraId="2D598973"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5EFAC423"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554357DE"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138EC1BC" w14:textId="77777777" w:rsidR="00C46E3D" w:rsidRPr="002C33E6" w:rsidRDefault="00C46E3D" w:rsidP="00C46E3D">
            <w:pPr>
              <w:rPr>
                <w:rFonts w:cs="Times New Roman"/>
                <w:color w:val="000000" w:themeColor="text1"/>
              </w:rPr>
            </w:pPr>
          </w:p>
        </w:tc>
      </w:tr>
      <w:tr w:rsidR="00C46E3D" w:rsidRPr="002C33E6" w14:paraId="78680202" w14:textId="77777777" w:rsidTr="00C46E3D">
        <w:trPr>
          <w:trHeight w:val="290"/>
          <w:jc w:val="center"/>
        </w:trPr>
        <w:tc>
          <w:tcPr>
            <w:tcW w:w="742" w:type="dxa"/>
            <w:tcBorders>
              <w:left w:val="single" w:sz="4" w:space="0" w:color="auto"/>
              <w:bottom w:val="single" w:sz="4" w:space="0" w:color="auto"/>
            </w:tcBorders>
            <w:vAlign w:val="center"/>
          </w:tcPr>
          <w:p w14:paraId="4759F8FE" w14:textId="77777777" w:rsidR="00C46E3D" w:rsidRPr="002C33E6" w:rsidRDefault="00C46E3D" w:rsidP="00C46E3D">
            <w:pPr>
              <w:rPr>
                <w:rFonts w:cs="Times New Roman"/>
                <w:color w:val="000000" w:themeColor="text1"/>
              </w:rPr>
            </w:pPr>
            <w:r w:rsidRPr="002C33E6">
              <w:rPr>
                <w:rFonts w:cs="Times New Roman"/>
                <w:color w:val="000000" w:themeColor="text1"/>
              </w:rPr>
              <w:t>C</w:t>
            </w:r>
          </w:p>
        </w:tc>
        <w:tc>
          <w:tcPr>
            <w:tcW w:w="851" w:type="dxa"/>
            <w:tcBorders>
              <w:bottom w:val="single" w:sz="4" w:space="0" w:color="auto"/>
            </w:tcBorders>
          </w:tcPr>
          <w:p w14:paraId="61B1F958"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03B79358"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349C3970"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68544671"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041F4535"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3EAEA1CD" w14:textId="77777777" w:rsidR="00C46E3D" w:rsidRPr="002C33E6" w:rsidRDefault="00C46E3D" w:rsidP="00C46E3D">
            <w:pPr>
              <w:rPr>
                <w:rFonts w:cs="Times New Roman"/>
                <w:color w:val="000000" w:themeColor="text1"/>
              </w:rPr>
            </w:pPr>
            <w:r w:rsidRPr="002C33E6">
              <w:rPr>
                <w:rFonts w:cs="Times New Roman"/>
                <w:color w:val="000000" w:themeColor="text1"/>
              </w:rPr>
              <w:t>C</w:t>
            </w:r>
          </w:p>
        </w:tc>
        <w:tc>
          <w:tcPr>
            <w:tcW w:w="992" w:type="dxa"/>
            <w:tcBorders>
              <w:bottom w:val="single" w:sz="4" w:space="0" w:color="auto"/>
            </w:tcBorders>
          </w:tcPr>
          <w:p w14:paraId="4C81FB01"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318744C8"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2D668A51"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51D52136" w14:textId="77777777" w:rsidR="00C46E3D" w:rsidRPr="002C33E6" w:rsidRDefault="00C46E3D" w:rsidP="00C46E3D">
            <w:pPr>
              <w:rPr>
                <w:rFonts w:cs="Times New Roman"/>
                <w:color w:val="000000" w:themeColor="text1"/>
              </w:rPr>
            </w:pPr>
          </w:p>
        </w:tc>
      </w:tr>
      <w:tr w:rsidR="00C46E3D" w:rsidRPr="002C33E6" w14:paraId="0DD59CAA" w14:textId="77777777" w:rsidTr="00C46E3D">
        <w:trPr>
          <w:trHeight w:val="290"/>
          <w:jc w:val="center"/>
        </w:trPr>
        <w:tc>
          <w:tcPr>
            <w:tcW w:w="742" w:type="dxa"/>
            <w:tcBorders>
              <w:left w:val="single" w:sz="4" w:space="0" w:color="auto"/>
              <w:bottom w:val="single" w:sz="4" w:space="0" w:color="auto"/>
            </w:tcBorders>
            <w:vAlign w:val="center"/>
          </w:tcPr>
          <w:p w14:paraId="49220E6C"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perscript"/>
              </w:rPr>
              <w:t>2</w:t>
            </w:r>
          </w:p>
        </w:tc>
        <w:tc>
          <w:tcPr>
            <w:tcW w:w="851" w:type="dxa"/>
            <w:tcBorders>
              <w:bottom w:val="single" w:sz="4" w:space="0" w:color="auto"/>
            </w:tcBorders>
          </w:tcPr>
          <w:p w14:paraId="3A901D47"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45BFF0AE"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6F810C6A"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44C62A1B"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014A215C"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13EE67D8"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perscript"/>
              </w:rPr>
              <w:t>2</w:t>
            </w:r>
          </w:p>
        </w:tc>
        <w:tc>
          <w:tcPr>
            <w:tcW w:w="992" w:type="dxa"/>
            <w:tcBorders>
              <w:bottom w:val="single" w:sz="4" w:space="0" w:color="auto"/>
            </w:tcBorders>
          </w:tcPr>
          <w:p w14:paraId="3C127D65"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2C616C50"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30850857"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7A9DABD2" w14:textId="77777777" w:rsidR="00C46E3D" w:rsidRPr="002C33E6" w:rsidRDefault="00C46E3D" w:rsidP="00C46E3D">
            <w:pPr>
              <w:rPr>
                <w:rFonts w:cs="Times New Roman"/>
                <w:color w:val="000000" w:themeColor="text1"/>
              </w:rPr>
            </w:pPr>
          </w:p>
        </w:tc>
      </w:tr>
      <w:tr w:rsidR="00C46E3D" w:rsidRPr="002C33E6" w14:paraId="2E52BC83" w14:textId="77777777" w:rsidTr="00C46E3D">
        <w:trPr>
          <w:trHeight w:val="290"/>
          <w:jc w:val="center"/>
        </w:trPr>
        <w:tc>
          <w:tcPr>
            <w:tcW w:w="742" w:type="dxa"/>
            <w:tcBorders>
              <w:left w:val="single" w:sz="4" w:space="0" w:color="auto"/>
              <w:bottom w:val="single" w:sz="4" w:space="0" w:color="auto"/>
            </w:tcBorders>
            <w:vAlign w:val="center"/>
          </w:tcPr>
          <w:p w14:paraId="56E7E585"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perscript"/>
              </w:rPr>
              <w:t>1</w:t>
            </w:r>
          </w:p>
        </w:tc>
        <w:tc>
          <w:tcPr>
            <w:tcW w:w="851" w:type="dxa"/>
            <w:tcBorders>
              <w:bottom w:val="single" w:sz="4" w:space="0" w:color="auto"/>
            </w:tcBorders>
          </w:tcPr>
          <w:p w14:paraId="195D0F43" w14:textId="77777777" w:rsidR="00C46E3D" w:rsidRPr="002C33E6" w:rsidRDefault="00C46E3D" w:rsidP="00C46E3D">
            <w:pPr>
              <w:rPr>
                <w:rFonts w:cs="Times New Roman"/>
                <w:color w:val="000000" w:themeColor="text1"/>
              </w:rPr>
            </w:pPr>
          </w:p>
        </w:tc>
        <w:tc>
          <w:tcPr>
            <w:tcW w:w="850" w:type="dxa"/>
            <w:tcBorders>
              <w:bottom w:val="single" w:sz="4" w:space="0" w:color="auto"/>
              <w:right w:val="single" w:sz="4" w:space="0" w:color="auto"/>
            </w:tcBorders>
          </w:tcPr>
          <w:p w14:paraId="221F3F0E"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23C2BB07" w14:textId="77777777" w:rsidR="00C46E3D" w:rsidRPr="002C33E6" w:rsidRDefault="00C46E3D" w:rsidP="00C46E3D">
            <w:pPr>
              <w:rPr>
                <w:rFonts w:cs="Times New Roman"/>
                <w:color w:val="000000" w:themeColor="text1"/>
              </w:rPr>
            </w:pPr>
          </w:p>
        </w:tc>
        <w:tc>
          <w:tcPr>
            <w:tcW w:w="1134" w:type="dxa"/>
            <w:tcBorders>
              <w:bottom w:val="single" w:sz="4" w:space="0" w:color="auto"/>
              <w:right w:val="single" w:sz="4" w:space="0" w:color="auto"/>
            </w:tcBorders>
          </w:tcPr>
          <w:p w14:paraId="008DC534" w14:textId="77777777" w:rsidR="00C46E3D" w:rsidRPr="002C33E6" w:rsidRDefault="00C46E3D" w:rsidP="00C46E3D">
            <w:pPr>
              <w:rPr>
                <w:rFonts w:cs="Times New Roman"/>
                <w:color w:val="000000" w:themeColor="text1"/>
              </w:rPr>
            </w:pPr>
          </w:p>
        </w:tc>
        <w:tc>
          <w:tcPr>
            <w:tcW w:w="284" w:type="dxa"/>
            <w:tcBorders>
              <w:top w:val="nil"/>
              <w:left w:val="single" w:sz="4" w:space="0" w:color="auto"/>
              <w:bottom w:val="nil"/>
              <w:right w:val="single" w:sz="4" w:space="0" w:color="auto"/>
            </w:tcBorders>
          </w:tcPr>
          <w:p w14:paraId="59D2FE35" w14:textId="77777777" w:rsidR="00C46E3D" w:rsidRPr="002C33E6" w:rsidRDefault="00C46E3D" w:rsidP="00C46E3D">
            <w:pPr>
              <w:rPr>
                <w:rFonts w:cs="Times New Roman"/>
                <w:color w:val="000000" w:themeColor="text1"/>
              </w:rPr>
            </w:pPr>
          </w:p>
        </w:tc>
        <w:tc>
          <w:tcPr>
            <w:tcW w:w="709" w:type="dxa"/>
            <w:tcBorders>
              <w:left w:val="single" w:sz="4" w:space="0" w:color="auto"/>
              <w:bottom w:val="single" w:sz="4" w:space="0" w:color="auto"/>
            </w:tcBorders>
            <w:vAlign w:val="center"/>
          </w:tcPr>
          <w:p w14:paraId="0E6F1871" w14:textId="77777777" w:rsidR="00C46E3D" w:rsidRPr="002C33E6" w:rsidRDefault="00C46E3D" w:rsidP="00C46E3D">
            <w:pPr>
              <w:rPr>
                <w:rFonts w:cs="Times New Roman"/>
                <w:color w:val="000000" w:themeColor="text1"/>
              </w:rPr>
            </w:pPr>
            <w:r w:rsidRPr="002C33E6">
              <w:rPr>
                <w:rFonts w:cs="Times New Roman"/>
                <w:color w:val="000000" w:themeColor="text1"/>
              </w:rPr>
              <w:t>I</w:t>
            </w:r>
            <w:r w:rsidRPr="002C33E6">
              <w:rPr>
                <w:rFonts w:cs="Times New Roman"/>
                <w:color w:val="000000" w:themeColor="text1"/>
                <w:vertAlign w:val="superscript"/>
              </w:rPr>
              <w:t>1</w:t>
            </w:r>
          </w:p>
        </w:tc>
        <w:tc>
          <w:tcPr>
            <w:tcW w:w="992" w:type="dxa"/>
            <w:tcBorders>
              <w:bottom w:val="single" w:sz="4" w:space="0" w:color="auto"/>
            </w:tcBorders>
          </w:tcPr>
          <w:p w14:paraId="5709562E" w14:textId="77777777" w:rsidR="00C46E3D" w:rsidRPr="002C33E6" w:rsidRDefault="00C46E3D" w:rsidP="00C46E3D">
            <w:pPr>
              <w:rPr>
                <w:rFonts w:cs="Times New Roman"/>
                <w:color w:val="000000" w:themeColor="text1"/>
              </w:rPr>
            </w:pPr>
          </w:p>
        </w:tc>
        <w:tc>
          <w:tcPr>
            <w:tcW w:w="992" w:type="dxa"/>
            <w:tcBorders>
              <w:bottom w:val="single" w:sz="4" w:space="0" w:color="auto"/>
            </w:tcBorders>
          </w:tcPr>
          <w:p w14:paraId="1C3C0638" w14:textId="77777777" w:rsidR="00C46E3D" w:rsidRPr="002C33E6" w:rsidRDefault="00C46E3D" w:rsidP="00C46E3D">
            <w:pPr>
              <w:rPr>
                <w:rFonts w:cs="Times New Roman"/>
                <w:color w:val="000000" w:themeColor="text1"/>
              </w:rPr>
            </w:pPr>
          </w:p>
        </w:tc>
        <w:tc>
          <w:tcPr>
            <w:tcW w:w="1134" w:type="dxa"/>
            <w:tcBorders>
              <w:bottom w:val="single" w:sz="4" w:space="0" w:color="auto"/>
            </w:tcBorders>
          </w:tcPr>
          <w:p w14:paraId="45C74E36" w14:textId="77777777" w:rsidR="00C46E3D" w:rsidRPr="002C33E6" w:rsidRDefault="00C46E3D" w:rsidP="00C46E3D">
            <w:pPr>
              <w:rPr>
                <w:rFonts w:cs="Times New Roman"/>
                <w:color w:val="000000" w:themeColor="text1"/>
              </w:rPr>
            </w:pPr>
          </w:p>
        </w:tc>
        <w:tc>
          <w:tcPr>
            <w:tcW w:w="1101" w:type="dxa"/>
            <w:tcBorders>
              <w:bottom w:val="single" w:sz="4" w:space="0" w:color="auto"/>
            </w:tcBorders>
          </w:tcPr>
          <w:p w14:paraId="0A104C7B" w14:textId="77777777" w:rsidR="00C46E3D" w:rsidRPr="002C33E6" w:rsidRDefault="00C46E3D" w:rsidP="00C46E3D">
            <w:pPr>
              <w:rPr>
                <w:rFonts w:cs="Times New Roman"/>
                <w:color w:val="000000" w:themeColor="text1"/>
              </w:rPr>
            </w:pPr>
          </w:p>
        </w:tc>
      </w:tr>
      <w:tr w:rsidR="00C46E3D" w:rsidRPr="002C33E6" w14:paraId="73B61CC2" w14:textId="77777777" w:rsidTr="00C46E3D">
        <w:trPr>
          <w:trHeight w:val="90"/>
          <w:jc w:val="center"/>
        </w:trPr>
        <w:tc>
          <w:tcPr>
            <w:tcW w:w="742" w:type="dxa"/>
            <w:tcBorders>
              <w:top w:val="nil"/>
              <w:left w:val="nil"/>
              <w:bottom w:val="nil"/>
              <w:right w:val="nil"/>
            </w:tcBorders>
          </w:tcPr>
          <w:p w14:paraId="3716BF6A" w14:textId="77777777" w:rsidR="00C46E3D" w:rsidRPr="002C33E6" w:rsidRDefault="00C46E3D" w:rsidP="00C46E3D">
            <w:pPr>
              <w:rPr>
                <w:rFonts w:cs="Times New Roman"/>
                <w:color w:val="000000" w:themeColor="text1"/>
                <w:sz w:val="8"/>
                <w:szCs w:val="8"/>
              </w:rPr>
            </w:pPr>
          </w:p>
        </w:tc>
        <w:tc>
          <w:tcPr>
            <w:tcW w:w="6946" w:type="dxa"/>
            <w:gridSpan w:val="8"/>
            <w:tcBorders>
              <w:top w:val="nil"/>
              <w:left w:val="nil"/>
              <w:bottom w:val="nil"/>
              <w:right w:val="nil"/>
            </w:tcBorders>
          </w:tcPr>
          <w:p w14:paraId="7EBA0678" w14:textId="77777777" w:rsidR="00C46E3D" w:rsidRPr="002C33E6" w:rsidRDefault="00C46E3D" w:rsidP="00C46E3D">
            <w:pPr>
              <w:rPr>
                <w:rFonts w:cs="Times New Roman"/>
                <w:color w:val="000000" w:themeColor="text1"/>
                <w:sz w:val="8"/>
                <w:szCs w:val="8"/>
              </w:rPr>
            </w:pPr>
          </w:p>
        </w:tc>
        <w:tc>
          <w:tcPr>
            <w:tcW w:w="1134" w:type="dxa"/>
            <w:tcBorders>
              <w:top w:val="nil"/>
              <w:left w:val="nil"/>
              <w:bottom w:val="nil"/>
              <w:right w:val="nil"/>
            </w:tcBorders>
          </w:tcPr>
          <w:p w14:paraId="419715F1" w14:textId="77777777" w:rsidR="00C46E3D" w:rsidRPr="002C33E6" w:rsidRDefault="00C46E3D" w:rsidP="00C46E3D">
            <w:pPr>
              <w:rPr>
                <w:rFonts w:cs="Times New Roman"/>
                <w:color w:val="000000" w:themeColor="text1"/>
                <w:sz w:val="8"/>
                <w:szCs w:val="8"/>
              </w:rPr>
            </w:pPr>
          </w:p>
        </w:tc>
        <w:tc>
          <w:tcPr>
            <w:tcW w:w="1101" w:type="dxa"/>
            <w:tcBorders>
              <w:top w:val="nil"/>
              <w:left w:val="nil"/>
              <w:bottom w:val="nil"/>
              <w:right w:val="nil"/>
            </w:tcBorders>
          </w:tcPr>
          <w:p w14:paraId="5C318B33" w14:textId="77777777" w:rsidR="00C46E3D" w:rsidRPr="002C33E6" w:rsidRDefault="00C46E3D" w:rsidP="00C46E3D">
            <w:pPr>
              <w:rPr>
                <w:rFonts w:cs="Times New Roman"/>
                <w:color w:val="000000" w:themeColor="text1"/>
                <w:sz w:val="8"/>
                <w:szCs w:val="8"/>
              </w:rPr>
            </w:pPr>
          </w:p>
        </w:tc>
      </w:tr>
      <w:tr w:rsidR="00C46E3D" w:rsidRPr="002C33E6" w14:paraId="682831F0" w14:textId="77777777" w:rsidTr="00C46E3D">
        <w:trPr>
          <w:trHeight w:val="591"/>
          <w:jc w:val="center"/>
        </w:trPr>
        <w:tc>
          <w:tcPr>
            <w:tcW w:w="9923" w:type="dxa"/>
            <w:gridSpan w:val="11"/>
            <w:tcBorders>
              <w:top w:val="single" w:sz="4" w:space="0" w:color="auto"/>
              <w:bottom w:val="single" w:sz="4" w:space="0" w:color="auto"/>
            </w:tcBorders>
            <w:vAlign w:val="center"/>
          </w:tcPr>
          <w:p w14:paraId="2C7A3AA2" w14:textId="77777777" w:rsidR="00C46E3D" w:rsidRPr="002C33E6" w:rsidRDefault="00C46E3D" w:rsidP="00C46E3D">
            <w:pPr>
              <w:jc w:val="center"/>
              <w:rPr>
                <w:rFonts w:cs="Times New Roman"/>
                <w:color w:val="000000" w:themeColor="text1"/>
                <w:sz w:val="18"/>
                <w:szCs w:val="18"/>
              </w:rPr>
            </w:pPr>
            <w:r w:rsidRPr="002C33E6">
              <w:rPr>
                <w:rFonts w:cs="Times New Roman"/>
                <w:color w:val="000000" w:themeColor="text1"/>
                <w:sz w:val="18"/>
                <w:szCs w:val="18"/>
              </w:rPr>
              <w:t>Scoring: - = could not be assessed; 1 = start of mineralization; 1.5 = past start of mineralization, but not yet at complete crown; 2 = complete crown; 2.5 = crown complete, but not certain if eruption has occurred; 3 = eruption in progress; 3.5 eruption complete (teeth are in occlusion), but not certain if root is fully formed; 4 = eruption and root complete</w:t>
            </w:r>
          </w:p>
        </w:tc>
      </w:tr>
    </w:tbl>
    <w:p w14:paraId="6910C344" w14:textId="77777777" w:rsidR="00C46E3D" w:rsidRPr="002C33E6" w:rsidRDefault="00C46E3D" w:rsidP="00C46E3D">
      <w:pPr>
        <w:spacing w:after="0" w:line="240" w:lineRule="auto"/>
        <w:rPr>
          <w:rFonts w:eastAsia="MS Mincho" w:cs="Times New Roman"/>
          <w:color w:val="000000" w:themeColor="text1"/>
          <w:szCs w:val="24"/>
          <w:lang w:val="en-US"/>
        </w:rPr>
      </w:pPr>
    </w:p>
    <w:p w14:paraId="431FE3F1" w14:textId="77777777" w:rsidR="00C46E3D" w:rsidRPr="002C33E6" w:rsidRDefault="00C46E3D" w:rsidP="00C46E3D">
      <w:pPr>
        <w:spacing w:after="0" w:line="240" w:lineRule="auto"/>
        <w:rPr>
          <w:rFonts w:eastAsia="MS Mincho" w:cs="Times New Roman"/>
          <w:color w:val="000000" w:themeColor="text1"/>
          <w:sz w:val="16"/>
          <w:szCs w:val="16"/>
          <w:lang w:val="en-US"/>
        </w:rPr>
      </w:pPr>
    </w:p>
    <w:p w14:paraId="39785F08" w14:textId="77777777" w:rsidR="00C46E3D" w:rsidRPr="002C33E6" w:rsidRDefault="00C46E3D" w:rsidP="00C46E3D">
      <w:pPr>
        <w:spacing w:after="0" w:line="240" w:lineRule="auto"/>
        <w:rPr>
          <w:rFonts w:eastAsia="MS Mincho" w:cs="Times New Roman"/>
          <w:color w:val="000000" w:themeColor="text1"/>
          <w:sz w:val="16"/>
          <w:szCs w:val="16"/>
          <w:lang w:val="en-US"/>
        </w:rPr>
      </w:pPr>
    </w:p>
    <w:tbl>
      <w:tblPr>
        <w:tblStyle w:val="TableGrid1"/>
        <w:tblW w:w="4958" w:type="pct"/>
        <w:jc w:val="center"/>
        <w:tblLayout w:type="fixed"/>
        <w:tblLook w:val="04A0" w:firstRow="1" w:lastRow="0" w:firstColumn="1" w:lastColumn="0" w:noHBand="0" w:noVBand="1"/>
      </w:tblPr>
      <w:tblGrid>
        <w:gridCol w:w="971"/>
        <w:gridCol w:w="622"/>
        <w:gridCol w:w="696"/>
        <w:gridCol w:w="292"/>
        <w:gridCol w:w="236"/>
        <w:gridCol w:w="916"/>
        <w:gridCol w:w="574"/>
        <w:gridCol w:w="1048"/>
        <w:gridCol w:w="1050"/>
        <w:gridCol w:w="1053"/>
        <w:gridCol w:w="1136"/>
      </w:tblGrid>
      <w:tr w:rsidR="00C46E3D" w:rsidRPr="002C33E6" w14:paraId="55549E5F" w14:textId="77777777" w:rsidTr="00C46E3D">
        <w:trPr>
          <w:jc w:val="center"/>
        </w:trPr>
        <w:tc>
          <w:tcPr>
            <w:tcW w:w="1341" w:type="pct"/>
            <w:gridSpan w:val="3"/>
            <w:tcBorders>
              <w:top w:val="nil"/>
              <w:left w:val="nil"/>
              <w:right w:val="nil"/>
            </w:tcBorders>
            <w:vAlign w:val="center"/>
          </w:tcPr>
          <w:p w14:paraId="59E27E83" w14:textId="77777777" w:rsidR="00C46E3D" w:rsidRPr="002C33E6" w:rsidRDefault="00C46E3D" w:rsidP="00C46E3D">
            <w:pPr>
              <w:rPr>
                <w:rFonts w:cs="Times New Roman"/>
                <w:color w:val="000000" w:themeColor="text1"/>
              </w:rPr>
            </w:pPr>
            <w:r w:rsidRPr="002C33E6">
              <w:rPr>
                <w:rFonts w:cs="Times New Roman"/>
                <w:b/>
                <w:color w:val="000000" w:themeColor="text1"/>
              </w:rPr>
              <w:lastRenderedPageBreak/>
              <w:t>Long Bone Length</w:t>
            </w:r>
            <w:r w:rsidRPr="002C33E6">
              <w:rPr>
                <w:rFonts w:cs="Times New Roman"/>
                <w:color w:val="000000" w:themeColor="text1"/>
              </w:rPr>
              <w:t xml:space="preserve"> </w:t>
            </w:r>
          </w:p>
          <w:p w14:paraId="611C41CD" w14:textId="77777777" w:rsidR="00C46E3D" w:rsidRPr="002C33E6" w:rsidRDefault="00C46E3D" w:rsidP="00C46E3D">
            <w:pPr>
              <w:rPr>
                <w:rFonts w:cs="Times New Roman"/>
                <w:color w:val="000000" w:themeColor="text1"/>
              </w:rPr>
            </w:pPr>
            <w:r w:rsidRPr="002C33E6">
              <w:rPr>
                <w:rFonts w:cs="Times New Roman"/>
                <w:color w:val="000000" w:themeColor="text1"/>
              </w:rPr>
              <w:t>(in mm)</w:t>
            </w:r>
          </w:p>
        </w:tc>
        <w:tc>
          <w:tcPr>
            <w:tcW w:w="172" w:type="pct"/>
            <w:tcBorders>
              <w:top w:val="nil"/>
              <w:left w:val="nil"/>
              <w:bottom w:val="nil"/>
              <w:right w:val="nil"/>
            </w:tcBorders>
            <w:vAlign w:val="center"/>
          </w:tcPr>
          <w:p w14:paraId="141549FD" w14:textId="77777777" w:rsidR="00C46E3D" w:rsidRPr="002C33E6" w:rsidRDefault="00C46E3D" w:rsidP="00C46E3D">
            <w:pPr>
              <w:rPr>
                <w:rFonts w:cs="Times New Roman"/>
                <w:color w:val="000000" w:themeColor="text1"/>
              </w:rPr>
            </w:pPr>
          </w:p>
        </w:tc>
        <w:tc>
          <w:tcPr>
            <w:tcW w:w="113" w:type="pct"/>
            <w:tcBorders>
              <w:top w:val="nil"/>
              <w:left w:val="nil"/>
              <w:bottom w:val="nil"/>
              <w:right w:val="nil"/>
            </w:tcBorders>
            <w:vAlign w:val="center"/>
          </w:tcPr>
          <w:p w14:paraId="0FC433B3" w14:textId="77777777" w:rsidR="00C46E3D" w:rsidRPr="002C33E6" w:rsidRDefault="00C46E3D" w:rsidP="00C46E3D">
            <w:pPr>
              <w:rPr>
                <w:rFonts w:cs="Times New Roman"/>
                <w:b/>
                <w:color w:val="000000" w:themeColor="text1"/>
              </w:rPr>
            </w:pPr>
          </w:p>
        </w:tc>
        <w:tc>
          <w:tcPr>
            <w:tcW w:w="3375" w:type="pct"/>
            <w:gridSpan w:val="6"/>
            <w:tcBorders>
              <w:top w:val="nil"/>
              <w:left w:val="nil"/>
              <w:bottom w:val="nil"/>
              <w:right w:val="nil"/>
            </w:tcBorders>
            <w:vAlign w:val="center"/>
          </w:tcPr>
          <w:p w14:paraId="750003C2" w14:textId="77777777" w:rsidR="00C46E3D" w:rsidRPr="002C33E6" w:rsidRDefault="00C46E3D" w:rsidP="00C46E3D">
            <w:pPr>
              <w:rPr>
                <w:rFonts w:cs="Times New Roman"/>
                <w:color w:val="000000" w:themeColor="text1"/>
                <w:sz w:val="20"/>
                <w:szCs w:val="20"/>
              </w:rPr>
            </w:pPr>
            <w:r w:rsidRPr="002C33E6">
              <w:rPr>
                <w:rFonts w:cs="Times New Roman"/>
                <w:b/>
                <w:color w:val="000000" w:themeColor="text1"/>
              </w:rPr>
              <w:t>Epiphyseal Fusion</w:t>
            </w:r>
            <w:r w:rsidRPr="002C33E6">
              <w:rPr>
                <w:rFonts w:cs="Times New Roman"/>
                <w:color w:val="000000" w:themeColor="text1"/>
              </w:rPr>
              <w:t xml:space="preserve"> (following Cardoso 2008 a, b) </w:t>
            </w:r>
            <w:r w:rsidRPr="002C33E6">
              <w:rPr>
                <w:rFonts w:cs="Times New Roman"/>
                <w:color w:val="000000" w:themeColor="text1"/>
                <w:sz w:val="22"/>
              </w:rPr>
              <w:t xml:space="preserve">- Fusion should be scored on </w:t>
            </w:r>
            <w:r w:rsidRPr="002C33E6">
              <w:rPr>
                <w:rFonts w:cs="Times New Roman"/>
                <w:b/>
                <w:color w:val="000000" w:themeColor="text1"/>
                <w:sz w:val="22"/>
              </w:rPr>
              <w:t>left</w:t>
            </w:r>
            <w:r w:rsidRPr="002C33E6">
              <w:rPr>
                <w:rFonts w:cs="Times New Roman"/>
                <w:color w:val="000000" w:themeColor="text1"/>
                <w:sz w:val="22"/>
              </w:rPr>
              <w:t xml:space="preserve"> bone only. If left is not present right should be scored.</w:t>
            </w:r>
          </w:p>
          <w:p w14:paraId="1C9D305A" w14:textId="77777777" w:rsidR="00C46E3D" w:rsidRPr="002C33E6" w:rsidRDefault="00C46E3D" w:rsidP="00C46E3D">
            <w:pPr>
              <w:rPr>
                <w:rFonts w:cs="Times New Roman"/>
                <w:color w:val="000000" w:themeColor="text1"/>
                <w:sz w:val="12"/>
                <w:szCs w:val="12"/>
              </w:rPr>
            </w:pPr>
          </w:p>
        </w:tc>
      </w:tr>
      <w:tr w:rsidR="00C46E3D" w:rsidRPr="002C33E6" w14:paraId="351ABAE3" w14:textId="77777777" w:rsidTr="00C46E3D">
        <w:trPr>
          <w:jc w:val="center"/>
        </w:trPr>
        <w:tc>
          <w:tcPr>
            <w:tcW w:w="568" w:type="pct"/>
          </w:tcPr>
          <w:p w14:paraId="2A4C8CC3" w14:textId="77777777" w:rsidR="00C46E3D" w:rsidRPr="002C33E6" w:rsidRDefault="00C46E3D" w:rsidP="00C46E3D">
            <w:pPr>
              <w:rPr>
                <w:rFonts w:cs="Times New Roman"/>
                <w:color w:val="000000" w:themeColor="text1"/>
              </w:rPr>
            </w:pPr>
          </w:p>
        </w:tc>
        <w:tc>
          <w:tcPr>
            <w:tcW w:w="365" w:type="pct"/>
            <w:vAlign w:val="center"/>
          </w:tcPr>
          <w:p w14:paraId="55C0DE0B" w14:textId="77777777" w:rsidR="00C46E3D" w:rsidRPr="002C33E6" w:rsidRDefault="00C46E3D" w:rsidP="00C46E3D">
            <w:pPr>
              <w:jc w:val="center"/>
              <w:rPr>
                <w:rFonts w:cs="Times New Roman"/>
                <w:b/>
                <w:color w:val="000000" w:themeColor="text1"/>
                <w:sz w:val="22"/>
              </w:rPr>
            </w:pPr>
            <w:r w:rsidRPr="002C33E6">
              <w:rPr>
                <w:rFonts w:cs="Times New Roman"/>
                <w:b/>
                <w:color w:val="000000" w:themeColor="text1"/>
                <w:sz w:val="22"/>
              </w:rPr>
              <w:t>Left</w:t>
            </w:r>
          </w:p>
        </w:tc>
        <w:tc>
          <w:tcPr>
            <w:tcW w:w="407" w:type="pct"/>
            <w:vAlign w:val="center"/>
          </w:tcPr>
          <w:p w14:paraId="63133797" w14:textId="77777777" w:rsidR="00C46E3D" w:rsidRPr="002C33E6" w:rsidRDefault="00C46E3D" w:rsidP="00C46E3D">
            <w:pPr>
              <w:jc w:val="center"/>
              <w:rPr>
                <w:rFonts w:cs="Times New Roman"/>
                <w:b/>
                <w:color w:val="000000" w:themeColor="text1"/>
                <w:sz w:val="22"/>
              </w:rPr>
            </w:pPr>
            <w:r w:rsidRPr="002C33E6">
              <w:rPr>
                <w:rFonts w:cs="Times New Roman"/>
                <w:b/>
                <w:color w:val="000000" w:themeColor="text1"/>
                <w:sz w:val="22"/>
              </w:rPr>
              <w:t>Right</w:t>
            </w:r>
          </w:p>
        </w:tc>
        <w:tc>
          <w:tcPr>
            <w:tcW w:w="172" w:type="pct"/>
            <w:tcBorders>
              <w:top w:val="nil"/>
              <w:bottom w:val="nil"/>
              <w:right w:val="nil"/>
            </w:tcBorders>
          </w:tcPr>
          <w:p w14:paraId="734895C3" w14:textId="77777777" w:rsidR="00C46E3D" w:rsidRPr="002C33E6" w:rsidRDefault="00C46E3D" w:rsidP="00C46E3D">
            <w:pPr>
              <w:rPr>
                <w:rFonts w:cs="Times New Roman"/>
                <w:color w:val="000000" w:themeColor="text1"/>
              </w:rPr>
            </w:pPr>
          </w:p>
        </w:tc>
        <w:tc>
          <w:tcPr>
            <w:tcW w:w="113" w:type="pct"/>
            <w:tcBorders>
              <w:top w:val="nil"/>
              <w:left w:val="nil"/>
              <w:bottom w:val="nil"/>
              <w:right w:val="nil"/>
            </w:tcBorders>
          </w:tcPr>
          <w:p w14:paraId="42A647FC" w14:textId="77777777" w:rsidR="00C46E3D" w:rsidRPr="002C33E6" w:rsidRDefault="00C46E3D" w:rsidP="00C46E3D">
            <w:pPr>
              <w:rPr>
                <w:rFonts w:cs="Times New Roman"/>
                <w:color w:val="000000" w:themeColor="text1"/>
                <w:sz w:val="18"/>
                <w:szCs w:val="18"/>
              </w:rPr>
            </w:pPr>
          </w:p>
        </w:tc>
        <w:tc>
          <w:tcPr>
            <w:tcW w:w="3375" w:type="pct"/>
            <w:gridSpan w:val="6"/>
            <w:vMerge w:val="restart"/>
            <w:tcBorders>
              <w:top w:val="nil"/>
              <w:left w:val="nil"/>
              <w:right w:val="nil"/>
            </w:tcBorders>
            <w:vAlign w:val="center"/>
          </w:tcPr>
          <w:p w14:paraId="002468FD" w14:textId="77777777" w:rsidR="00C46E3D" w:rsidRPr="002C33E6" w:rsidRDefault="00C46E3D" w:rsidP="00C46E3D">
            <w:pPr>
              <w:rPr>
                <w:rFonts w:cs="Times New Roman"/>
                <w:color w:val="000000" w:themeColor="text1"/>
                <w:sz w:val="20"/>
                <w:szCs w:val="20"/>
              </w:rPr>
            </w:pPr>
            <w:r w:rsidRPr="002C33E6">
              <w:rPr>
                <w:rFonts w:cs="Times New Roman"/>
                <w:color w:val="000000" w:themeColor="text1"/>
                <w:sz w:val="20"/>
                <w:szCs w:val="20"/>
              </w:rPr>
              <w:t>Femur: 1 - proximal epiphysis; 2 – greater trochanter; 3 – lesser trochanter; 4 – distal epiphysis</w:t>
            </w:r>
          </w:p>
          <w:p w14:paraId="0FDC6E9B" w14:textId="77777777" w:rsidR="00C46E3D" w:rsidRPr="002C33E6" w:rsidRDefault="00C46E3D" w:rsidP="00C46E3D">
            <w:pPr>
              <w:rPr>
                <w:rFonts w:cs="Times New Roman"/>
                <w:color w:val="000000" w:themeColor="text1"/>
                <w:sz w:val="20"/>
                <w:szCs w:val="20"/>
              </w:rPr>
            </w:pPr>
            <w:r w:rsidRPr="002C33E6">
              <w:rPr>
                <w:rFonts w:cs="Times New Roman"/>
                <w:color w:val="000000" w:themeColor="text1"/>
                <w:sz w:val="20"/>
                <w:szCs w:val="20"/>
              </w:rPr>
              <w:t>Tibia: 1 – proximal epiphysis; 2 – distal epiphysis</w:t>
            </w:r>
          </w:p>
          <w:p w14:paraId="168BE8BC" w14:textId="77777777" w:rsidR="00C46E3D" w:rsidRPr="002C33E6" w:rsidRDefault="00C46E3D" w:rsidP="00C46E3D">
            <w:pPr>
              <w:rPr>
                <w:rFonts w:cs="Times New Roman"/>
                <w:color w:val="000000" w:themeColor="text1"/>
                <w:sz w:val="20"/>
                <w:szCs w:val="20"/>
              </w:rPr>
            </w:pPr>
            <w:r w:rsidRPr="002C33E6">
              <w:rPr>
                <w:rFonts w:cs="Times New Roman"/>
                <w:color w:val="000000" w:themeColor="text1"/>
                <w:sz w:val="20"/>
                <w:szCs w:val="20"/>
              </w:rPr>
              <w:t>Humerus: 1 – proximal epiphysis; 2 – distal epiphysis; 3 – medial epicondyle</w:t>
            </w:r>
          </w:p>
          <w:p w14:paraId="106C2D87" w14:textId="77777777" w:rsidR="00C46E3D" w:rsidRPr="002C33E6" w:rsidRDefault="00C46E3D" w:rsidP="00C46E3D">
            <w:pPr>
              <w:rPr>
                <w:rFonts w:cs="Times New Roman"/>
                <w:color w:val="000000" w:themeColor="text1"/>
                <w:sz w:val="20"/>
                <w:szCs w:val="20"/>
              </w:rPr>
            </w:pPr>
            <w:r w:rsidRPr="002C33E6">
              <w:rPr>
                <w:rFonts w:cs="Times New Roman"/>
                <w:color w:val="000000" w:themeColor="text1"/>
                <w:sz w:val="20"/>
                <w:szCs w:val="20"/>
              </w:rPr>
              <w:t>Radius: 1 – proximal epiphysis; 2 – distal epiphysis</w:t>
            </w:r>
          </w:p>
          <w:p w14:paraId="211B46AE" w14:textId="77777777" w:rsidR="00C46E3D" w:rsidRPr="002C33E6" w:rsidRDefault="00C46E3D" w:rsidP="00C46E3D">
            <w:pPr>
              <w:rPr>
                <w:rFonts w:cs="Times New Roman"/>
                <w:color w:val="000000" w:themeColor="text1"/>
                <w:sz w:val="20"/>
                <w:szCs w:val="20"/>
              </w:rPr>
            </w:pPr>
            <w:r w:rsidRPr="002C33E6">
              <w:rPr>
                <w:rFonts w:cs="Times New Roman"/>
                <w:color w:val="000000" w:themeColor="text1"/>
                <w:sz w:val="20"/>
                <w:szCs w:val="20"/>
              </w:rPr>
              <w:t>Pelvis: 1 – iliac crest; 2 – ischial epiphysis</w:t>
            </w:r>
          </w:p>
          <w:p w14:paraId="2E733472" w14:textId="77777777" w:rsidR="00C46E3D" w:rsidRPr="002C33E6" w:rsidRDefault="00C46E3D" w:rsidP="00C46E3D">
            <w:pPr>
              <w:rPr>
                <w:rFonts w:cs="Times New Roman"/>
                <w:color w:val="000000" w:themeColor="text1"/>
                <w:sz w:val="20"/>
                <w:szCs w:val="20"/>
              </w:rPr>
            </w:pPr>
            <w:r w:rsidRPr="002C33E6">
              <w:rPr>
                <w:rFonts w:cs="Times New Roman"/>
                <w:color w:val="000000" w:themeColor="text1"/>
                <w:sz w:val="20"/>
                <w:szCs w:val="20"/>
              </w:rPr>
              <w:t>Clavicle: 1 – sternal epiphysis</w:t>
            </w:r>
          </w:p>
          <w:p w14:paraId="14AFBE0D" w14:textId="77777777" w:rsidR="00C46E3D" w:rsidRPr="002C33E6" w:rsidRDefault="00C46E3D" w:rsidP="00C46E3D">
            <w:pPr>
              <w:rPr>
                <w:rFonts w:cs="Times New Roman"/>
                <w:color w:val="000000" w:themeColor="text1"/>
                <w:sz w:val="12"/>
                <w:szCs w:val="12"/>
              </w:rPr>
            </w:pPr>
          </w:p>
        </w:tc>
      </w:tr>
      <w:tr w:rsidR="00C46E3D" w:rsidRPr="002C33E6" w14:paraId="2CC46F85" w14:textId="77777777" w:rsidTr="00C46E3D">
        <w:trPr>
          <w:jc w:val="center"/>
        </w:trPr>
        <w:tc>
          <w:tcPr>
            <w:tcW w:w="568" w:type="pct"/>
            <w:vAlign w:val="center"/>
          </w:tcPr>
          <w:p w14:paraId="5D8058DA"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Femur</w:t>
            </w:r>
          </w:p>
        </w:tc>
        <w:tc>
          <w:tcPr>
            <w:tcW w:w="365" w:type="pct"/>
          </w:tcPr>
          <w:p w14:paraId="1FDD7A7D" w14:textId="77777777" w:rsidR="00C46E3D" w:rsidRPr="002C33E6" w:rsidRDefault="00C46E3D" w:rsidP="00C46E3D">
            <w:pPr>
              <w:rPr>
                <w:rFonts w:cs="Times New Roman"/>
                <w:color w:val="000000" w:themeColor="text1"/>
              </w:rPr>
            </w:pPr>
          </w:p>
        </w:tc>
        <w:tc>
          <w:tcPr>
            <w:tcW w:w="407" w:type="pct"/>
          </w:tcPr>
          <w:p w14:paraId="0EB0D857" w14:textId="77777777" w:rsidR="00C46E3D" w:rsidRPr="002C33E6" w:rsidRDefault="00C46E3D" w:rsidP="00C46E3D">
            <w:pPr>
              <w:rPr>
                <w:rFonts w:cs="Times New Roman"/>
                <w:color w:val="000000" w:themeColor="text1"/>
              </w:rPr>
            </w:pPr>
          </w:p>
        </w:tc>
        <w:tc>
          <w:tcPr>
            <w:tcW w:w="172" w:type="pct"/>
            <w:tcBorders>
              <w:top w:val="nil"/>
              <w:bottom w:val="nil"/>
              <w:right w:val="nil"/>
            </w:tcBorders>
          </w:tcPr>
          <w:p w14:paraId="31684DA9" w14:textId="77777777" w:rsidR="00C46E3D" w:rsidRPr="002C33E6" w:rsidRDefault="00C46E3D" w:rsidP="00C46E3D">
            <w:pPr>
              <w:rPr>
                <w:rFonts w:cs="Times New Roman"/>
                <w:color w:val="000000" w:themeColor="text1"/>
              </w:rPr>
            </w:pPr>
          </w:p>
        </w:tc>
        <w:tc>
          <w:tcPr>
            <w:tcW w:w="113" w:type="pct"/>
            <w:tcBorders>
              <w:top w:val="nil"/>
              <w:left w:val="nil"/>
              <w:bottom w:val="nil"/>
              <w:right w:val="nil"/>
            </w:tcBorders>
          </w:tcPr>
          <w:p w14:paraId="09780DE3" w14:textId="77777777" w:rsidR="00C46E3D" w:rsidRPr="002C33E6" w:rsidRDefault="00C46E3D" w:rsidP="00C46E3D">
            <w:pPr>
              <w:rPr>
                <w:rFonts w:cs="Times New Roman"/>
                <w:color w:val="000000" w:themeColor="text1"/>
              </w:rPr>
            </w:pPr>
          </w:p>
        </w:tc>
        <w:tc>
          <w:tcPr>
            <w:tcW w:w="3375" w:type="pct"/>
            <w:gridSpan w:val="6"/>
            <w:vMerge/>
            <w:tcBorders>
              <w:left w:val="nil"/>
              <w:right w:val="nil"/>
            </w:tcBorders>
          </w:tcPr>
          <w:p w14:paraId="5DB96780" w14:textId="77777777" w:rsidR="00C46E3D" w:rsidRPr="002C33E6" w:rsidRDefault="00C46E3D" w:rsidP="00C46E3D">
            <w:pPr>
              <w:rPr>
                <w:rFonts w:cs="Times New Roman"/>
                <w:color w:val="000000" w:themeColor="text1"/>
              </w:rPr>
            </w:pPr>
          </w:p>
        </w:tc>
      </w:tr>
      <w:tr w:rsidR="00C46E3D" w:rsidRPr="002C33E6" w14:paraId="4C060977" w14:textId="77777777" w:rsidTr="00C46E3D">
        <w:trPr>
          <w:jc w:val="center"/>
        </w:trPr>
        <w:tc>
          <w:tcPr>
            <w:tcW w:w="568" w:type="pct"/>
            <w:vAlign w:val="center"/>
          </w:tcPr>
          <w:p w14:paraId="06F708E0"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Tibia</w:t>
            </w:r>
          </w:p>
        </w:tc>
        <w:tc>
          <w:tcPr>
            <w:tcW w:w="365" w:type="pct"/>
          </w:tcPr>
          <w:p w14:paraId="4E1C3EC2" w14:textId="77777777" w:rsidR="00C46E3D" w:rsidRPr="002C33E6" w:rsidRDefault="00C46E3D" w:rsidP="00C46E3D">
            <w:pPr>
              <w:rPr>
                <w:rFonts w:cs="Times New Roman"/>
                <w:color w:val="000000" w:themeColor="text1"/>
              </w:rPr>
            </w:pPr>
          </w:p>
        </w:tc>
        <w:tc>
          <w:tcPr>
            <w:tcW w:w="407" w:type="pct"/>
          </w:tcPr>
          <w:p w14:paraId="2CA079F6" w14:textId="77777777" w:rsidR="00C46E3D" w:rsidRPr="002C33E6" w:rsidRDefault="00C46E3D" w:rsidP="00C46E3D">
            <w:pPr>
              <w:rPr>
                <w:rFonts w:cs="Times New Roman"/>
                <w:color w:val="000000" w:themeColor="text1"/>
              </w:rPr>
            </w:pPr>
          </w:p>
        </w:tc>
        <w:tc>
          <w:tcPr>
            <w:tcW w:w="172" w:type="pct"/>
            <w:tcBorders>
              <w:top w:val="nil"/>
              <w:bottom w:val="nil"/>
              <w:right w:val="nil"/>
            </w:tcBorders>
          </w:tcPr>
          <w:p w14:paraId="237391E9" w14:textId="77777777" w:rsidR="00C46E3D" w:rsidRPr="002C33E6" w:rsidRDefault="00C46E3D" w:rsidP="00C46E3D">
            <w:pPr>
              <w:rPr>
                <w:rFonts w:cs="Times New Roman"/>
                <w:color w:val="000000" w:themeColor="text1"/>
              </w:rPr>
            </w:pPr>
          </w:p>
        </w:tc>
        <w:tc>
          <w:tcPr>
            <w:tcW w:w="113" w:type="pct"/>
            <w:tcBorders>
              <w:top w:val="nil"/>
              <w:left w:val="nil"/>
              <w:bottom w:val="nil"/>
              <w:right w:val="nil"/>
            </w:tcBorders>
          </w:tcPr>
          <w:p w14:paraId="23B14C52" w14:textId="77777777" w:rsidR="00C46E3D" w:rsidRPr="002C33E6" w:rsidRDefault="00C46E3D" w:rsidP="00C46E3D">
            <w:pPr>
              <w:rPr>
                <w:rFonts w:cs="Times New Roman"/>
                <w:color w:val="000000" w:themeColor="text1"/>
              </w:rPr>
            </w:pPr>
          </w:p>
        </w:tc>
        <w:tc>
          <w:tcPr>
            <w:tcW w:w="3375" w:type="pct"/>
            <w:gridSpan w:val="6"/>
            <w:vMerge/>
            <w:tcBorders>
              <w:left w:val="nil"/>
              <w:right w:val="nil"/>
            </w:tcBorders>
          </w:tcPr>
          <w:p w14:paraId="63C9B3DD" w14:textId="77777777" w:rsidR="00C46E3D" w:rsidRPr="002C33E6" w:rsidRDefault="00C46E3D" w:rsidP="00C46E3D">
            <w:pPr>
              <w:rPr>
                <w:rFonts w:cs="Times New Roman"/>
                <w:color w:val="000000" w:themeColor="text1"/>
              </w:rPr>
            </w:pPr>
          </w:p>
        </w:tc>
      </w:tr>
      <w:tr w:rsidR="00C46E3D" w:rsidRPr="002C33E6" w14:paraId="169C326C" w14:textId="77777777" w:rsidTr="00C46E3D">
        <w:trPr>
          <w:trHeight w:val="277"/>
          <w:jc w:val="center"/>
        </w:trPr>
        <w:tc>
          <w:tcPr>
            <w:tcW w:w="568" w:type="pct"/>
            <w:vAlign w:val="center"/>
          </w:tcPr>
          <w:p w14:paraId="1EA5EE74"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Fibula</w:t>
            </w:r>
          </w:p>
        </w:tc>
        <w:tc>
          <w:tcPr>
            <w:tcW w:w="365" w:type="pct"/>
          </w:tcPr>
          <w:p w14:paraId="5EB991E9" w14:textId="77777777" w:rsidR="00C46E3D" w:rsidRPr="002C33E6" w:rsidRDefault="00C46E3D" w:rsidP="00C46E3D">
            <w:pPr>
              <w:rPr>
                <w:rFonts w:cs="Times New Roman"/>
                <w:color w:val="000000" w:themeColor="text1"/>
              </w:rPr>
            </w:pPr>
          </w:p>
        </w:tc>
        <w:tc>
          <w:tcPr>
            <w:tcW w:w="407" w:type="pct"/>
          </w:tcPr>
          <w:p w14:paraId="101F7336" w14:textId="77777777" w:rsidR="00C46E3D" w:rsidRPr="002C33E6" w:rsidRDefault="00C46E3D" w:rsidP="00C46E3D">
            <w:pPr>
              <w:rPr>
                <w:rFonts w:cs="Times New Roman"/>
                <w:color w:val="000000" w:themeColor="text1"/>
              </w:rPr>
            </w:pPr>
          </w:p>
        </w:tc>
        <w:tc>
          <w:tcPr>
            <w:tcW w:w="172" w:type="pct"/>
            <w:tcBorders>
              <w:top w:val="nil"/>
              <w:bottom w:val="nil"/>
              <w:right w:val="nil"/>
            </w:tcBorders>
          </w:tcPr>
          <w:p w14:paraId="219390BF" w14:textId="77777777" w:rsidR="00C46E3D" w:rsidRPr="002C33E6" w:rsidRDefault="00C46E3D" w:rsidP="00C46E3D">
            <w:pPr>
              <w:rPr>
                <w:rFonts w:cs="Times New Roman"/>
                <w:color w:val="000000" w:themeColor="text1"/>
              </w:rPr>
            </w:pPr>
          </w:p>
        </w:tc>
        <w:tc>
          <w:tcPr>
            <w:tcW w:w="113" w:type="pct"/>
            <w:tcBorders>
              <w:top w:val="nil"/>
              <w:left w:val="nil"/>
              <w:bottom w:val="nil"/>
              <w:right w:val="nil"/>
            </w:tcBorders>
          </w:tcPr>
          <w:p w14:paraId="3524B6B8" w14:textId="77777777" w:rsidR="00C46E3D" w:rsidRPr="002C33E6" w:rsidRDefault="00C46E3D" w:rsidP="00C46E3D">
            <w:pPr>
              <w:rPr>
                <w:rFonts w:cs="Times New Roman"/>
                <w:color w:val="000000" w:themeColor="text1"/>
              </w:rPr>
            </w:pPr>
          </w:p>
        </w:tc>
        <w:tc>
          <w:tcPr>
            <w:tcW w:w="3375" w:type="pct"/>
            <w:gridSpan w:val="6"/>
            <w:vMerge/>
            <w:tcBorders>
              <w:left w:val="nil"/>
              <w:right w:val="nil"/>
            </w:tcBorders>
          </w:tcPr>
          <w:p w14:paraId="5C8287AF" w14:textId="77777777" w:rsidR="00C46E3D" w:rsidRPr="002C33E6" w:rsidRDefault="00C46E3D" w:rsidP="00C46E3D">
            <w:pPr>
              <w:rPr>
                <w:rFonts w:cs="Times New Roman"/>
                <w:color w:val="000000" w:themeColor="text1"/>
              </w:rPr>
            </w:pPr>
          </w:p>
        </w:tc>
      </w:tr>
      <w:tr w:rsidR="00C46E3D" w:rsidRPr="002C33E6" w14:paraId="5D999EBF" w14:textId="77777777" w:rsidTr="00C46E3D">
        <w:trPr>
          <w:jc w:val="center"/>
        </w:trPr>
        <w:tc>
          <w:tcPr>
            <w:tcW w:w="568" w:type="pct"/>
            <w:vAlign w:val="center"/>
          </w:tcPr>
          <w:p w14:paraId="014717A7"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Humerus</w:t>
            </w:r>
          </w:p>
        </w:tc>
        <w:tc>
          <w:tcPr>
            <w:tcW w:w="365" w:type="pct"/>
          </w:tcPr>
          <w:p w14:paraId="1F6320E9" w14:textId="77777777" w:rsidR="00C46E3D" w:rsidRPr="002C33E6" w:rsidRDefault="00C46E3D" w:rsidP="00C46E3D">
            <w:pPr>
              <w:rPr>
                <w:rFonts w:cs="Times New Roman"/>
                <w:color w:val="000000" w:themeColor="text1"/>
              </w:rPr>
            </w:pPr>
          </w:p>
        </w:tc>
        <w:tc>
          <w:tcPr>
            <w:tcW w:w="407" w:type="pct"/>
          </w:tcPr>
          <w:p w14:paraId="38F249D0" w14:textId="77777777" w:rsidR="00C46E3D" w:rsidRPr="002C33E6" w:rsidRDefault="00C46E3D" w:rsidP="00C46E3D">
            <w:pPr>
              <w:rPr>
                <w:rFonts w:cs="Times New Roman"/>
                <w:color w:val="000000" w:themeColor="text1"/>
              </w:rPr>
            </w:pPr>
          </w:p>
        </w:tc>
        <w:tc>
          <w:tcPr>
            <w:tcW w:w="172" w:type="pct"/>
            <w:tcBorders>
              <w:top w:val="nil"/>
              <w:bottom w:val="nil"/>
              <w:right w:val="nil"/>
            </w:tcBorders>
          </w:tcPr>
          <w:p w14:paraId="42067443" w14:textId="77777777" w:rsidR="00C46E3D" w:rsidRPr="002C33E6" w:rsidRDefault="00C46E3D" w:rsidP="00C46E3D">
            <w:pPr>
              <w:rPr>
                <w:rFonts w:cs="Times New Roman"/>
                <w:color w:val="000000" w:themeColor="text1"/>
              </w:rPr>
            </w:pPr>
          </w:p>
        </w:tc>
        <w:tc>
          <w:tcPr>
            <w:tcW w:w="113" w:type="pct"/>
            <w:tcBorders>
              <w:top w:val="nil"/>
              <w:left w:val="nil"/>
              <w:bottom w:val="nil"/>
              <w:right w:val="nil"/>
            </w:tcBorders>
          </w:tcPr>
          <w:p w14:paraId="0CA6F946" w14:textId="77777777" w:rsidR="00C46E3D" w:rsidRPr="002C33E6" w:rsidRDefault="00C46E3D" w:rsidP="00C46E3D">
            <w:pPr>
              <w:rPr>
                <w:rFonts w:cs="Times New Roman"/>
                <w:color w:val="000000" w:themeColor="text1"/>
                <w:sz w:val="20"/>
                <w:szCs w:val="20"/>
              </w:rPr>
            </w:pPr>
          </w:p>
        </w:tc>
        <w:tc>
          <w:tcPr>
            <w:tcW w:w="3375" w:type="pct"/>
            <w:gridSpan w:val="6"/>
            <w:vMerge/>
            <w:tcBorders>
              <w:left w:val="nil"/>
              <w:right w:val="nil"/>
            </w:tcBorders>
          </w:tcPr>
          <w:p w14:paraId="7CB5981E" w14:textId="77777777" w:rsidR="00C46E3D" w:rsidRPr="002C33E6" w:rsidRDefault="00C46E3D" w:rsidP="00C46E3D">
            <w:pPr>
              <w:rPr>
                <w:rFonts w:cs="Times New Roman"/>
                <w:color w:val="000000" w:themeColor="text1"/>
                <w:sz w:val="20"/>
                <w:szCs w:val="20"/>
              </w:rPr>
            </w:pPr>
          </w:p>
        </w:tc>
      </w:tr>
      <w:tr w:rsidR="00C46E3D" w:rsidRPr="002C33E6" w14:paraId="5C9C810A" w14:textId="77777777" w:rsidTr="00C46E3D">
        <w:trPr>
          <w:jc w:val="center"/>
        </w:trPr>
        <w:tc>
          <w:tcPr>
            <w:tcW w:w="568" w:type="pct"/>
            <w:vAlign w:val="center"/>
          </w:tcPr>
          <w:p w14:paraId="696BFC4C"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Radius</w:t>
            </w:r>
          </w:p>
        </w:tc>
        <w:tc>
          <w:tcPr>
            <w:tcW w:w="365" w:type="pct"/>
          </w:tcPr>
          <w:p w14:paraId="6EBAD390" w14:textId="77777777" w:rsidR="00C46E3D" w:rsidRPr="002C33E6" w:rsidRDefault="00C46E3D" w:rsidP="00C46E3D">
            <w:pPr>
              <w:rPr>
                <w:rFonts w:cs="Times New Roman"/>
                <w:color w:val="000000" w:themeColor="text1"/>
              </w:rPr>
            </w:pPr>
          </w:p>
        </w:tc>
        <w:tc>
          <w:tcPr>
            <w:tcW w:w="407" w:type="pct"/>
          </w:tcPr>
          <w:p w14:paraId="105320FE" w14:textId="77777777" w:rsidR="00C46E3D" w:rsidRPr="002C33E6" w:rsidRDefault="00C46E3D" w:rsidP="00C46E3D">
            <w:pPr>
              <w:rPr>
                <w:rFonts w:cs="Times New Roman"/>
                <w:color w:val="000000" w:themeColor="text1"/>
              </w:rPr>
            </w:pPr>
          </w:p>
        </w:tc>
        <w:tc>
          <w:tcPr>
            <w:tcW w:w="172" w:type="pct"/>
            <w:tcBorders>
              <w:top w:val="nil"/>
              <w:bottom w:val="nil"/>
              <w:right w:val="nil"/>
            </w:tcBorders>
          </w:tcPr>
          <w:p w14:paraId="6025767B" w14:textId="77777777" w:rsidR="00C46E3D" w:rsidRPr="002C33E6" w:rsidRDefault="00C46E3D" w:rsidP="00C46E3D">
            <w:pPr>
              <w:rPr>
                <w:rFonts w:cs="Times New Roman"/>
                <w:color w:val="000000" w:themeColor="text1"/>
              </w:rPr>
            </w:pPr>
          </w:p>
        </w:tc>
        <w:tc>
          <w:tcPr>
            <w:tcW w:w="113" w:type="pct"/>
            <w:tcBorders>
              <w:top w:val="nil"/>
              <w:left w:val="nil"/>
              <w:bottom w:val="nil"/>
              <w:right w:val="nil"/>
            </w:tcBorders>
          </w:tcPr>
          <w:p w14:paraId="183F2E18" w14:textId="77777777" w:rsidR="00C46E3D" w:rsidRPr="002C33E6" w:rsidRDefault="00C46E3D" w:rsidP="00C46E3D">
            <w:pPr>
              <w:rPr>
                <w:rFonts w:cs="Times New Roman"/>
                <w:color w:val="000000" w:themeColor="text1"/>
                <w:sz w:val="20"/>
                <w:szCs w:val="20"/>
              </w:rPr>
            </w:pPr>
          </w:p>
        </w:tc>
        <w:tc>
          <w:tcPr>
            <w:tcW w:w="3375" w:type="pct"/>
            <w:gridSpan w:val="6"/>
            <w:vMerge/>
            <w:tcBorders>
              <w:left w:val="nil"/>
              <w:right w:val="nil"/>
            </w:tcBorders>
          </w:tcPr>
          <w:p w14:paraId="4AD8074A" w14:textId="77777777" w:rsidR="00C46E3D" w:rsidRPr="002C33E6" w:rsidRDefault="00C46E3D" w:rsidP="00C46E3D">
            <w:pPr>
              <w:jc w:val="center"/>
              <w:rPr>
                <w:rFonts w:cs="Times New Roman"/>
                <w:b/>
                <w:color w:val="000000" w:themeColor="text1"/>
                <w:sz w:val="20"/>
                <w:szCs w:val="20"/>
              </w:rPr>
            </w:pPr>
          </w:p>
        </w:tc>
      </w:tr>
      <w:tr w:rsidR="00C46E3D" w:rsidRPr="002C33E6" w14:paraId="197F24BB" w14:textId="77777777" w:rsidTr="00C46E3D">
        <w:trPr>
          <w:jc w:val="center"/>
        </w:trPr>
        <w:tc>
          <w:tcPr>
            <w:tcW w:w="568" w:type="pct"/>
            <w:tcBorders>
              <w:bottom w:val="single" w:sz="4" w:space="0" w:color="auto"/>
            </w:tcBorders>
            <w:vAlign w:val="center"/>
          </w:tcPr>
          <w:p w14:paraId="7B0F50B2"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Ulna</w:t>
            </w:r>
          </w:p>
        </w:tc>
        <w:tc>
          <w:tcPr>
            <w:tcW w:w="365" w:type="pct"/>
            <w:tcBorders>
              <w:bottom w:val="single" w:sz="4" w:space="0" w:color="auto"/>
            </w:tcBorders>
          </w:tcPr>
          <w:p w14:paraId="1597A45E" w14:textId="77777777" w:rsidR="00C46E3D" w:rsidRPr="002C33E6" w:rsidRDefault="00C46E3D" w:rsidP="00C46E3D">
            <w:pPr>
              <w:rPr>
                <w:rFonts w:cs="Times New Roman"/>
                <w:color w:val="000000" w:themeColor="text1"/>
              </w:rPr>
            </w:pPr>
          </w:p>
        </w:tc>
        <w:tc>
          <w:tcPr>
            <w:tcW w:w="407" w:type="pct"/>
            <w:tcBorders>
              <w:bottom w:val="single" w:sz="4" w:space="0" w:color="auto"/>
            </w:tcBorders>
          </w:tcPr>
          <w:p w14:paraId="75896C9B" w14:textId="77777777" w:rsidR="00C46E3D" w:rsidRPr="002C33E6" w:rsidRDefault="00C46E3D" w:rsidP="00C46E3D">
            <w:pPr>
              <w:rPr>
                <w:rFonts w:cs="Times New Roman"/>
                <w:color w:val="000000" w:themeColor="text1"/>
              </w:rPr>
            </w:pPr>
          </w:p>
        </w:tc>
        <w:tc>
          <w:tcPr>
            <w:tcW w:w="172" w:type="pct"/>
            <w:tcBorders>
              <w:top w:val="nil"/>
              <w:bottom w:val="nil"/>
              <w:right w:val="nil"/>
            </w:tcBorders>
          </w:tcPr>
          <w:p w14:paraId="34187AEF"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2A30E9C8" w14:textId="77777777" w:rsidR="00C46E3D" w:rsidRPr="002C33E6" w:rsidRDefault="00C46E3D" w:rsidP="00C46E3D">
            <w:pPr>
              <w:rPr>
                <w:rFonts w:cs="Times New Roman"/>
                <w:color w:val="000000" w:themeColor="text1"/>
                <w:sz w:val="20"/>
                <w:szCs w:val="20"/>
              </w:rPr>
            </w:pPr>
          </w:p>
        </w:tc>
        <w:tc>
          <w:tcPr>
            <w:tcW w:w="535" w:type="pct"/>
            <w:tcBorders>
              <w:left w:val="single" w:sz="4" w:space="0" w:color="auto"/>
            </w:tcBorders>
            <w:vAlign w:val="center"/>
          </w:tcPr>
          <w:p w14:paraId="31857805" w14:textId="77777777" w:rsidR="00C46E3D" w:rsidRPr="002C33E6" w:rsidRDefault="00C46E3D" w:rsidP="00C46E3D">
            <w:pPr>
              <w:jc w:val="center"/>
              <w:rPr>
                <w:rFonts w:cs="Times New Roman"/>
                <w:color w:val="000000" w:themeColor="text1"/>
                <w:sz w:val="20"/>
                <w:szCs w:val="20"/>
              </w:rPr>
            </w:pPr>
          </w:p>
        </w:tc>
        <w:tc>
          <w:tcPr>
            <w:tcW w:w="336" w:type="pct"/>
            <w:vAlign w:val="center"/>
          </w:tcPr>
          <w:p w14:paraId="685A33E7" w14:textId="77777777" w:rsidR="00C46E3D" w:rsidRPr="002C33E6" w:rsidRDefault="00C46E3D" w:rsidP="00C46E3D">
            <w:pPr>
              <w:jc w:val="center"/>
              <w:rPr>
                <w:rFonts w:cs="Times New Roman"/>
                <w:b/>
                <w:color w:val="000000" w:themeColor="text1"/>
                <w:sz w:val="22"/>
              </w:rPr>
            </w:pPr>
            <w:r w:rsidRPr="002C33E6">
              <w:rPr>
                <w:rFonts w:cs="Times New Roman"/>
                <w:b/>
                <w:color w:val="000000" w:themeColor="text1"/>
                <w:sz w:val="22"/>
              </w:rPr>
              <w:t>Side</w:t>
            </w:r>
          </w:p>
        </w:tc>
        <w:tc>
          <w:tcPr>
            <w:tcW w:w="612" w:type="pct"/>
            <w:vAlign w:val="center"/>
          </w:tcPr>
          <w:p w14:paraId="678607D2"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Epiphysis 1</w:t>
            </w:r>
          </w:p>
        </w:tc>
        <w:tc>
          <w:tcPr>
            <w:tcW w:w="613" w:type="pct"/>
            <w:vAlign w:val="center"/>
          </w:tcPr>
          <w:p w14:paraId="1BE6FA81"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Epiphysis 2</w:t>
            </w:r>
          </w:p>
        </w:tc>
        <w:tc>
          <w:tcPr>
            <w:tcW w:w="615" w:type="pct"/>
            <w:vAlign w:val="center"/>
          </w:tcPr>
          <w:p w14:paraId="0724D9F8"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Epiphysis 3</w:t>
            </w:r>
          </w:p>
        </w:tc>
        <w:tc>
          <w:tcPr>
            <w:tcW w:w="664" w:type="pct"/>
            <w:vAlign w:val="center"/>
          </w:tcPr>
          <w:p w14:paraId="2BCAADED"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Epiphysis 4</w:t>
            </w:r>
          </w:p>
        </w:tc>
      </w:tr>
      <w:tr w:rsidR="00C46E3D" w:rsidRPr="002C33E6" w14:paraId="2C3B70EA" w14:textId="77777777" w:rsidTr="00C46E3D">
        <w:trPr>
          <w:jc w:val="center"/>
        </w:trPr>
        <w:tc>
          <w:tcPr>
            <w:tcW w:w="568" w:type="pct"/>
            <w:tcBorders>
              <w:top w:val="single" w:sz="4" w:space="0" w:color="auto"/>
              <w:left w:val="nil"/>
              <w:bottom w:val="nil"/>
              <w:right w:val="nil"/>
            </w:tcBorders>
          </w:tcPr>
          <w:p w14:paraId="3DB0E649" w14:textId="77777777" w:rsidR="00C46E3D" w:rsidRPr="002C33E6" w:rsidRDefault="00C46E3D" w:rsidP="00C46E3D">
            <w:pPr>
              <w:rPr>
                <w:rFonts w:cs="Times New Roman"/>
                <w:b/>
                <w:color w:val="000000" w:themeColor="text1"/>
                <w:sz w:val="22"/>
              </w:rPr>
            </w:pPr>
          </w:p>
        </w:tc>
        <w:tc>
          <w:tcPr>
            <w:tcW w:w="365" w:type="pct"/>
            <w:tcBorders>
              <w:top w:val="single" w:sz="4" w:space="0" w:color="auto"/>
              <w:left w:val="nil"/>
              <w:bottom w:val="nil"/>
              <w:right w:val="nil"/>
            </w:tcBorders>
          </w:tcPr>
          <w:p w14:paraId="467F5BE1" w14:textId="77777777" w:rsidR="00C46E3D" w:rsidRPr="002C33E6" w:rsidRDefault="00C46E3D" w:rsidP="00C46E3D">
            <w:pPr>
              <w:rPr>
                <w:rFonts w:cs="Times New Roman"/>
                <w:color w:val="000000" w:themeColor="text1"/>
              </w:rPr>
            </w:pPr>
          </w:p>
        </w:tc>
        <w:tc>
          <w:tcPr>
            <w:tcW w:w="407" w:type="pct"/>
            <w:tcBorders>
              <w:top w:val="single" w:sz="4" w:space="0" w:color="auto"/>
              <w:left w:val="nil"/>
              <w:bottom w:val="nil"/>
              <w:right w:val="nil"/>
            </w:tcBorders>
          </w:tcPr>
          <w:p w14:paraId="1EF4AD05" w14:textId="77777777" w:rsidR="00C46E3D" w:rsidRPr="002C33E6" w:rsidRDefault="00C46E3D" w:rsidP="00C46E3D">
            <w:pPr>
              <w:rPr>
                <w:rFonts w:cs="Times New Roman"/>
                <w:color w:val="000000" w:themeColor="text1"/>
              </w:rPr>
            </w:pPr>
          </w:p>
        </w:tc>
        <w:tc>
          <w:tcPr>
            <w:tcW w:w="172" w:type="pct"/>
            <w:tcBorders>
              <w:top w:val="nil"/>
              <w:left w:val="nil"/>
              <w:bottom w:val="nil"/>
              <w:right w:val="nil"/>
            </w:tcBorders>
          </w:tcPr>
          <w:p w14:paraId="2B9E49F9"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72888EED" w14:textId="77777777" w:rsidR="00C46E3D" w:rsidRPr="002C33E6" w:rsidRDefault="00C46E3D" w:rsidP="00C46E3D">
            <w:pPr>
              <w:rPr>
                <w:rFonts w:cs="Times New Roman"/>
                <w:b/>
                <w:color w:val="000000" w:themeColor="text1"/>
                <w:sz w:val="22"/>
              </w:rPr>
            </w:pPr>
          </w:p>
        </w:tc>
        <w:tc>
          <w:tcPr>
            <w:tcW w:w="535" w:type="pct"/>
            <w:tcBorders>
              <w:left w:val="single" w:sz="4" w:space="0" w:color="auto"/>
            </w:tcBorders>
            <w:vAlign w:val="center"/>
          </w:tcPr>
          <w:p w14:paraId="7BE00026"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Femur</w:t>
            </w:r>
          </w:p>
        </w:tc>
        <w:tc>
          <w:tcPr>
            <w:tcW w:w="336" w:type="pct"/>
          </w:tcPr>
          <w:p w14:paraId="5B729AEE" w14:textId="77777777" w:rsidR="00C46E3D" w:rsidRPr="002C33E6" w:rsidRDefault="00C46E3D" w:rsidP="00C46E3D">
            <w:pPr>
              <w:rPr>
                <w:rFonts w:cs="Times New Roman"/>
                <w:color w:val="000000" w:themeColor="text1"/>
              </w:rPr>
            </w:pPr>
          </w:p>
        </w:tc>
        <w:tc>
          <w:tcPr>
            <w:tcW w:w="612" w:type="pct"/>
          </w:tcPr>
          <w:p w14:paraId="56AE704E" w14:textId="77777777" w:rsidR="00C46E3D" w:rsidRPr="002C33E6" w:rsidRDefault="00C46E3D" w:rsidP="00C46E3D">
            <w:pPr>
              <w:rPr>
                <w:rFonts w:cs="Times New Roman"/>
                <w:color w:val="000000" w:themeColor="text1"/>
              </w:rPr>
            </w:pPr>
          </w:p>
        </w:tc>
        <w:tc>
          <w:tcPr>
            <w:tcW w:w="613" w:type="pct"/>
          </w:tcPr>
          <w:p w14:paraId="7D1743FD" w14:textId="77777777" w:rsidR="00C46E3D" w:rsidRPr="002C33E6" w:rsidRDefault="00C46E3D" w:rsidP="00C46E3D">
            <w:pPr>
              <w:rPr>
                <w:rFonts w:cs="Times New Roman"/>
                <w:color w:val="000000" w:themeColor="text1"/>
              </w:rPr>
            </w:pPr>
          </w:p>
        </w:tc>
        <w:tc>
          <w:tcPr>
            <w:tcW w:w="615" w:type="pct"/>
          </w:tcPr>
          <w:p w14:paraId="00983115" w14:textId="77777777" w:rsidR="00C46E3D" w:rsidRPr="002C33E6" w:rsidRDefault="00C46E3D" w:rsidP="00C46E3D">
            <w:pPr>
              <w:rPr>
                <w:rFonts w:cs="Times New Roman"/>
                <w:color w:val="000000" w:themeColor="text1"/>
              </w:rPr>
            </w:pPr>
          </w:p>
        </w:tc>
        <w:tc>
          <w:tcPr>
            <w:tcW w:w="664" w:type="pct"/>
          </w:tcPr>
          <w:p w14:paraId="699FA2F5" w14:textId="77777777" w:rsidR="00C46E3D" w:rsidRPr="002C33E6" w:rsidRDefault="00C46E3D" w:rsidP="00C46E3D">
            <w:pPr>
              <w:rPr>
                <w:rFonts w:cs="Times New Roman"/>
                <w:color w:val="000000" w:themeColor="text1"/>
              </w:rPr>
            </w:pPr>
          </w:p>
        </w:tc>
      </w:tr>
      <w:tr w:rsidR="00C46E3D" w:rsidRPr="002C33E6" w14:paraId="07DD1484" w14:textId="77777777" w:rsidTr="00C46E3D">
        <w:trPr>
          <w:jc w:val="center"/>
        </w:trPr>
        <w:tc>
          <w:tcPr>
            <w:tcW w:w="568" w:type="pct"/>
            <w:tcBorders>
              <w:top w:val="nil"/>
              <w:left w:val="nil"/>
              <w:bottom w:val="single" w:sz="4" w:space="0" w:color="auto"/>
              <w:right w:val="nil"/>
            </w:tcBorders>
          </w:tcPr>
          <w:p w14:paraId="7F679320" w14:textId="77777777" w:rsidR="00C46E3D" w:rsidRPr="002C33E6" w:rsidRDefault="00C46E3D" w:rsidP="00C46E3D">
            <w:pPr>
              <w:rPr>
                <w:rFonts w:cs="Times New Roman"/>
                <w:color w:val="000000" w:themeColor="text1"/>
              </w:rPr>
            </w:pPr>
          </w:p>
        </w:tc>
        <w:tc>
          <w:tcPr>
            <w:tcW w:w="365" w:type="pct"/>
            <w:tcBorders>
              <w:top w:val="nil"/>
              <w:left w:val="nil"/>
              <w:bottom w:val="single" w:sz="4" w:space="0" w:color="auto"/>
              <w:right w:val="nil"/>
            </w:tcBorders>
          </w:tcPr>
          <w:p w14:paraId="438435D3" w14:textId="77777777" w:rsidR="00C46E3D" w:rsidRPr="002C33E6" w:rsidRDefault="00C46E3D" w:rsidP="00C46E3D">
            <w:pPr>
              <w:rPr>
                <w:rFonts w:cs="Times New Roman"/>
                <w:color w:val="000000" w:themeColor="text1"/>
              </w:rPr>
            </w:pPr>
          </w:p>
        </w:tc>
        <w:tc>
          <w:tcPr>
            <w:tcW w:w="407" w:type="pct"/>
            <w:tcBorders>
              <w:top w:val="nil"/>
              <w:left w:val="nil"/>
              <w:bottom w:val="single" w:sz="4" w:space="0" w:color="auto"/>
              <w:right w:val="nil"/>
            </w:tcBorders>
          </w:tcPr>
          <w:p w14:paraId="4211BB97" w14:textId="77777777" w:rsidR="00C46E3D" w:rsidRPr="002C33E6" w:rsidRDefault="00C46E3D" w:rsidP="00C46E3D">
            <w:pPr>
              <w:rPr>
                <w:rFonts w:cs="Times New Roman"/>
                <w:color w:val="000000" w:themeColor="text1"/>
              </w:rPr>
            </w:pPr>
          </w:p>
        </w:tc>
        <w:tc>
          <w:tcPr>
            <w:tcW w:w="172" w:type="pct"/>
            <w:tcBorders>
              <w:top w:val="nil"/>
              <w:left w:val="nil"/>
              <w:bottom w:val="nil"/>
              <w:right w:val="nil"/>
            </w:tcBorders>
          </w:tcPr>
          <w:p w14:paraId="3D5664D3"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3666CBBE" w14:textId="77777777" w:rsidR="00C46E3D" w:rsidRPr="002C33E6" w:rsidRDefault="00C46E3D" w:rsidP="00C46E3D">
            <w:pPr>
              <w:rPr>
                <w:rFonts w:cs="Times New Roman"/>
                <w:b/>
                <w:color w:val="000000" w:themeColor="text1"/>
                <w:sz w:val="22"/>
              </w:rPr>
            </w:pPr>
          </w:p>
        </w:tc>
        <w:tc>
          <w:tcPr>
            <w:tcW w:w="535" w:type="pct"/>
            <w:tcBorders>
              <w:left w:val="single" w:sz="4" w:space="0" w:color="auto"/>
            </w:tcBorders>
            <w:vAlign w:val="center"/>
          </w:tcPr>
          <w:p w14:paraId="20A310BE"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Tibia</w:t>
            </w:r>
          </w:p>
        </w:tc>
        <w:tc>
          <w:tcPr>
            <w:tcW w:w="336" w:type="pct"/>
          </w:tcPr>
          <w:p w14:paraId="2AC5FEE6" w14:textId="77777777" w:rsidR="00C46E3D" w:rsidRPr="002C33E6" w:rsidRDefault="00C46E3D" w:rsidP="00C46E3D">
            <w:pPr>
              <w:rPr>
                <w:rFonts w:cs="Times New Roman"/>
                <w:color w:val="000000" w:themeColor="text1"/>
              </w:rPr>
            </w:pPr>
          </w:p>
        </w:tc>
        <w:tc>
          <w:tcPr>
            <w:tcW w:w="612" w:type="pct"/>
          </w:tcPr>
          <w:p w14:paraId="08D08809" w14:textId="77777777" w:rsidR="00C46E3D" w:rsidRPr="002C33E6" w:rsidRDefault="00C46E3D" w:rsidP="00C46E3D">
            <w:pPr>
              <w:rPr>
                <w:rFonts w:cs="Times New Roman"/>
                <w:color w:val="000000" w:themeColor="text1"/>
              </w:rPr>
            </w:pPr>
          </w:p>
        </w:tc>
        <w:tc>
          <w:tcPr>
            <w:tcW w:w="613" w:type="pct"/>
          </w:tcPr>
          <w:p w14:paraId="42FF89E0" w14:textId="77777777" w:rsidR="00C46E3D" w:rsidRPr="002C33E6" w:rsidRDefault="00C46E3D" w:rsidP="00C46E3D">
            <w:pPr>
              <w:rPr>
                <w:rFonts w:cs="Times New Roman"/>
                <w:color w:val="000000" w:themeColor="text1"/>
              </w:rPr>
            </w:pPr>
          </w:p>
        </w:tc>
        <w:tc>
          <w:tcPr>
            <w:tcW w:w="615" w:type="pct"/>
            <w:shd w:val="clear" w:color="auto" w:fill="D9D9D9"/>
          </w:tcPr>
          <w:p w14:paraId="60593096" w14:textId="77777777" w:rsidR="00C46E3D" w:rsidRPr="002C33E6" w:rsidRDefault="00C46E3D" w:rsidP="00C46E3D">
            <w:pPr>
              <w:rPr>
                <w:rFonts w:cs="Times New Roman"/>
                <w:color w:val="000000" w:themeColor="text1"/>
              </w:rPr>
            </w:pPr>
          </w:p>
        </w:tc>
        <w:tc>
          <w:tcPr>
            <w:tcW w:w="664" w:type="pct"/>
            <w:shd w:val="clear" w:color="auto" w:fill="D9D9D9"/>
          </w:tcPr>
          <w:p w14:paraId="58A9DF01" w14:textId="77777777" w:rsidR="00C46E3D" w:rsidRPr="002C33E6" w:rsidRDefault="00C46E3D" w:rsidP="00C46E3D">
            <w:pPr>
              <w:rPr>
                <w:rFonts w:cs="Times New Roman"/>
                <w:color w:val="000000" w:themeColor="text1"/>
              </w:rPr>
            </w:pPr>
          </w:p>
        </w:tc>
      </w:tr>
      <w:tr w:rsidR="00C46E3D" w:rsidRPr="002C33E6" w14:paraId="388146E3" w14:textId="77777777" w:rsidTr="00C46E3D">
        <w:trPr>
          <w:jc w:val="center"/>
        </w:trPr>
        <w:tc>
          <w:tcPr>
            <w:tcW w:w="1513" w:type="pct"/>
            <w:gridSpan w:val="4"/>
            <w:vMerge w:val="restart"/>
            <w:tcBorders>
              <w:top w:val="single" w:sz="4" w:space="0" w:color="auto"/>
            </w:tcBorders>
          </w:tcPr>
          <w:p w14:paraId="4768B5B0" w14:textId="77777777" w:rsidR="00C46E3D" w:rsidRPr="002C33E6" w:rsidRDefault="00C46E3D" w:rsidP="00C46E3D">
            <w:pPr>
              <w:rPr>
                <w:rFonts w:cs="Times New Roman"/>
                <w:color w:val="000000" w:themeColor="text1"/>
              </w:rPr>
            </w:pPr>
            <w:r w:rsidRPr="002C33E6">
              <w:rPr>
                <w:rFonts w:cs="Times New Roman"/>
                <w:b/>
                <w:color w:val="000000" w:themeColor="text1"/>
                <w:sz w:val="20"/>
                <w:szCs w:val="20"/>
              </w:rPr>
              <w:t>Notes:</w:t>
            </w:r>
          </w:p>
        </w:tc>
        <w:tc>
          <w:tcPr>
            <w:tcW w:w="113" w:type="pct"/>
            <w:tcBorders>
              <w:top w:val="nil"/>
              <w:left w:val="nil"/>
              <w:bottom w:val="nil"/>
              <w:right w:val="single" w:sz="4" w:space="0" w:color="auto"/>
            </w:tcBorders>
          </w:tcPr>
          <w:p w14:paraId="170F0173" w14:textId="77777777" w:rsidR="00C46E3D" w:rsidRPr="002C33E6" w:rsidRDefault="00C46E3D" w:rsidP="00C46E3D">
            <w:pPr>
              <w:rPr>
                <w:rFonts w:cs="Times New Roman"/>
                <w:b/>
                <w:color w:val="000000" w:themeColor="text1"/>
                <w:sz w:val="22"/>
              </w:rPr>
            </w:pPr>
          </w:p>
        </w:tc>
        <w:tc>
          <w:tcPr>
            <w:tcW w:w="535" w:type="pct"/>
            <w:tcBorders>
              <w:left w:val="single" w:sz="4" w:space="0" w:color="auto"/>
            </w:tcBorders>
            <w:vAlign w:val="center"/>
          </w:tcPr>
          <w:p w14:paraId="35B74A75"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Humerus</w:t>
            </w:r>
          </w:p>
        </w:tc>
        <w:tc>
          <w:tcPr>
            <w:tcW w:w="336" w:type="pct"/>
          </w:tcPr>
          <w:p w14:paraId="53B02E63" w14:textId="77777777" w:rsidR="00C46E3D" w:rsidRPr="002C33E6" w:rsidRDefault="00C46E3D" w:rsidP="00C46E3D">
            <w:pPr>
              <w:rPr>
                <w:rFonts w:cs="Times New Roman"/>
                <w:color w:val="000000" w:themeColor="text1"/>
              </w:rPr>
            </w:pPr>
          </w:p>
        </w:tc>
        <w:tc>
          <w:tcPr>
            <w:tcW w:w="612" w:type="pct"/>
          </w:tcPr>
          <w:p w14:paraId="28F07B89" w14:textId="77777777" w:rsidR="00C46E3D" w:rsidRPr="002C33E6" w:rsidRDefault="00C46E3D" w:rsidP="00C46E3D">
            <w:pPr>
              <w:rPr>
                <w:rFonts w:cs="Times New Roman"/>
                <w:color w:val="000000" w:themeColor="text1"/>
              </w:rPr>
            </w:pPr>
          </w:p>
        </w:tc>
        <w:tc>
          <w:tcPr>
            <w:tcW w:w="613" w:type="pct"/>
          </w:tcPr>
          <w:p w14:paraId="2CBFFC01" w14:textId="77777777" w:rsidR="00C46E3D" w:rsidRPr="002C33E6" w:rsidRDefault="00C46E3D" w:rsidP="00C46E3D">
            <w:pPr>
              <w:rPr>
                <w:rFonts w:cs="Times New Roman"/>
                <w:color w:val="000000" w:themeColor="text1"/>
              </w:rPr>
            </w:pPr>
          </w:p>
        </w:tc>
        <w:tc>
          <w:tcPr>
            <w:tcW w:w="615" w:type="pct"/>
          </w:tcPr>
          <w:p w14:paraId="5C3385E8" w14:textId="77777777" w:rsidR="00C46E3D" w:rsidRPr="002C33E6" w:rsidRDefault="00C46E3D" w:rsidP="00C46E3D">
            <w:pPr>
              <w:rPr>
                <w:rFonts w:cs="Times New Roman"/>
                <w:color w:val="000000" w:themeColor="text1"/>
              </w:rPr>
            </w:pPr>
          </w:p>
        </w:tc>
        <w:tc>
          <w:tcPr>
            <w:tcW w:w="664" w:type="pct"/>
            <w:shd w:val="clear" w:color="auto" w:fill="D9D9D9"/>
          </w:tcPr>
          <w:p w14:paraId="3FA5036D" w14:textId="77777777" w:rsidR="00C46E3D" w:rsidRPr="002C33E6" w:rsidRDefault="00C46E3D" w:rsidP="00C46E3D">
            <w:pPr>
              <w:rPr>
                <w:rFonts w:cs="Times New Roman"/>
                <w:color w:val="000000" w:themeColor="text1"/>
              </w:rPr>
            </w:pPr>
          </w:p>
        </w:tc>
      </w:tr>
      <w:tr w:rsidR="00C46E3D" w:rsidRPr="002C33E6" w14:paraId="406C2A6F" w14:textId="77777777" w:rsidTr="00C46E3D">
        <w:trPr>
          <w:jc w:val="center"/>
        </w:trPr>
        <w:tc>
          <w:tcPr>
            <w:tcW w:w="1513" w:type="pct"/>
            <w:gridSpan w:val="4"/>
            <w:vMerge/>
          </w:tcPr>
          <w:p w14:paraId="52894795"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778C0627" w14:textId="77777777" w:rsidR="00C46E3D" w:rsidRPr="002C33E6" w:rsidRDefault="00C46E3D" w:rsidP="00C46E3D">
            <w:pPr>
              <w:rPr>
                <w:rFonts w:cs="Times New Roman"/>
                <w:b/>
                <w:color w:val="000000" w:themeColor="text1"/>
                <w:sz w:val="22"/>
              </w:rPr>
            </w:pPr>
          </w:p>
        </w:tc>
        <w:tc>
          <w:tcPr>
            <w:tcW w:w="535" w:type="pct"/>
            <w:tcBorders>
              <w:left w:val="single" w:sz="4" w:space="0" w:color="auto"/>
            </w:tcBorders>
            <w:vAlign w:val="center"/>
          </w:tcPr>
          <w:p w14:paraId="51D4FD01"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Radius</w:t>
            </w:r>
          </w:p>
        </w:tc>
        <w:tc>
          <w:tcPr>
            <w:tcW w:w="336" w:type="pct"/>
          </w:tcPr>
          <w:p w14:paraId="72FAEC7F" w14:textId="77777777" w:rsidR="00C46E3D" w:rsidRPr="002C33E6" w:rsidRDefault="00C46E3D" w:rsidP="00C46E3D">
            <w:pPr>
              <w:rPr>
                <w:rFonts w:cs="Times New Roman"/>
                <w:color w:val="000000" w:themeColor="text1"/>
              </w:rPr>
            </w:pPr>
          </w:p>
        </w:tc>
        <w:tc>
          <w:tcPr>
            <w:tcW w:w="612" w:type="pct"/>
          </w:tcPr>
          <w:p w14:paraId="1F4FBBE0" w14:textId="77777777" w:rsidR="00C46E3D" w:rsidRPr="002C33E6" w:rsidRDefault="00C46E3D" w:rsidP="00C46E3D">
            <w:pPr>
              <w:rPr>
                <w:rFonts w:cs="Times New Roman"/>
                <w:color w:val="000000" w:themeColor="text1"/>
              </w:rPr>
            </w:pPr>
          </w:p>
        </w:tc>
        <w:tc>
          <w:tcPr>
            <w:tcW w:w="613" w:type="pct"/>
          </w:tcPr>
          <w:p w14:paraId="50E73E0A" w14:textId="77777777" w:rsidR="00C46E3D" w:rsidRPr="002C33E6" w:rsidRDefault="00C46E3D" w:rsidP="00C46E3D">
            <w:pPr>
              <w:rPr>
                <w:rFonts w:cs="Times New Roman"/>
                <w:color w:val="000000" w:themeColor="text1"/>
              </w:rPr>
            </w:pPr>
          </w:p>
        </w:tc>
        <w:tc>
          <w:tcPr>
            <w:tcW w:w="615" w:type="pct"/>
            <w:shd w:val="clear" w:color="auto" w:fill="D9D9D9"/>
          </w:tcPr>
          <w:p w14:paraId="5243F247" w14:textId="77777777" w:rsidR="00C46E3D" w:rsidRPr="002C33E6" w:rsidRDefault="00C46E3D" w:rsidP="00C46E3D">
            <w:pPr>
              <w:rPr>
                <w:rFonts w:cs="Times New Roman"/>
                <w:color w:val="000000" w:themeColor="text1"/>
              </w:rPr>
            </w:pPr>
          </w:p>
        </w:tc>
        <w:tc>
          <w:tcPr>
            <w:tcW w:w="664" w:type="pct"/>
            <w:shd w:val="clear" w:color="auto" w:fill="D9D9D9"/>
          </w:tcPr>
          <w:p w14:paraId="13B2762C" w14:textId="77777777" w:rsidR="00C46E3D" w:rsidRPr="002C33E6" w:rsidRDefault="00C46E3D" w:rsidP="00C46E3D">
            <w:pPr>
              <w:rPr>
                <w:rFonts w:cs="Times New Roman"/>
                <w:color w:val="000000" w:themeColor="text1"/>
              </w:rPr>
            </w:pPr>
          </w:p>
        </w:tc>
      </w:tr>
      <w:tr w:rsidR="00C46E3D" w:rsidRPr="002C33E6" w14:paraId="54480579" w14:textId="77777777" w:rsidTr="00C46E3D">
        <w:trPr>
          <w:jc w:val="center"/>
        </w:trPr>
        <w:tc>
          <w:tcPr>
            <w:tcW w:w="1513" w:type="pct"/>
            <w:gridSpan w:val="4"/>
            <w:vMerge/>
          </w:tcPr>
          <w:p w14:paraId="10A4C3DC"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1BFA991A" w14:textId="77777777" w:rsidR="00C46E3D" w:rsidRPr="002C33E6" w:rsidRDefault="00C46E3D" w:rsidP="00C46E3D">
            <w:pPr>
              <w:rPr>
                <w:rFonts w:cs="Times New Roman"/>
                <w:b/>
                <w:color w:val="000000" w:themeColor="text1"/>
                <w:sz w:val="22"/>
              </w:rPr>
            </w:pPr>
          </w:p>
        </w:tc>
        <w:tc>
          <w:tcPr>
            <w:tcW w:w="535" w:type="pct"/>
            <w:tcBorders>
              <w:left w:val="single" w:sz="4" w:space="0" w:color="auto"/>
            </w:tcBorders>
            <w:vAlign w:val="center"/>
          </w:tcPr>
          <w:p w14:paraId="77D04D8A"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Pelvis</w:t>
            </w:r>
          </w:p>
        </w:tc>
        <w:tc>
          <w:tcPr>
            <w:tcW w:w="336" w:type="pct"/>
          </w:tcPr>
          <w:p w14:paraId="0D3B91D6" w14:textId="77777777" w:rsidR="00C46E3D" w:rsidRPr="002C33E6" w:rsidRDefault="00C46E3D" w:rsidP="00C46E3D">
            <w:pPr>
              <w:rPr>
                <w:rFonts w:cs="Times New Roman"/>
                <w:color w:val="000000" w:themeColor="text1"/>
              </w:rPr>
            </w:pPr>
          </w:p>
        </w:tc>
        <w:tc>
          <w:tcPr>
            <w:tcW w:w="612" w:type="pct"/>
          </w:tcPr>
          <w:p w14:paraId="41566508" w14:textId="77777777" w:rsidR="00C46E3D" w:rsidRPr="002C33E6" w:rsidRDefault="00C46E3D" w:rsidP="00C46E3D">
            <w:pPr>
              <w:rPr>
                <w:rFonts w:cs="Times New Roman"/>
                <w:color w:val="000000" w:themeColor="text1"/>
              </w:rPr>
            </w:pPr>
          </w:p>
        </w:tc>
        <w:tc>
          <w:tcPr>
            <w:tcW w:w="613" w:type="pct"/>
          </w:tcPr>
          <w:p w14:paraId="2A6EB6C7" w14:textId="77777777" w:rsidR="00C46E3D" w:rsidRPr="002C33E6" w:rsidRDefault="00C46E3D" w:rsidP="00C46E3D">
            <w:pPr>
              <w:rPr>
                <w:rFonts w:cs="Times New Roman"/>
                <w:color w:val="000000" w:themeColor="text1"/>
              </w:rPr>
            </w:pPr>
          </w:p>
        </w:tc>
        <w:tc>
          <w:tcPr>
            <w:tcW w:w="615" w:type="pct"/>
            <w:shd w:val="clear" w:color="auto" w:fill="D9D9D9"/>
          </w:tcPr>
          <w:p w14:paraId="7466C615" w14:textId="77777777" w:rsidR="00C46E3D" w:rsidRPr="002C33E6" w:rsidRDefault="00C46E3D" w:rsidP="00C46E3D">
            <w:pPr>
              <w:rPr>
                <w:rFonts w:cs="Times New Roman"/>
                <w:color w:val="000000" w:themeColor="text1"/>
              </w:rPr>
            </w:pPr>
          </w:p>
        </w:tc>
        <w:tc>
          <w:tcPr>
            <w:tcW w:w="664" w:type="pct"/>
            <w:shd w:val="clear" w:color="auto" w:fill="D9D9D9"/>
          </w:tcPr>
          <w:p w14:paraId="25CA1302" w14:textId="77777777" w:rsidR="00C46E3D" w:rsidRPr="002C33E6" w:rsidRDefault="00C46E3D" w:rsidP="00C46E3D">
            <w:pPr>
              <w:rPr>
                <w:rFonts w:cs="Times New Roman"/>
                <w:color w:val="000000" w:themeColor="text1"/>
              </w:rPr>
            </w:pPr>
          </w:p>
        </w:tc>
      </w:tr>
      <w:tr w:rsidR="00C46E3D" w:rsidRPr="002C33E6" w14:paraId="079BC923" w14:textId="77777777" w:rsidTr="00C46E3D">
        <w:trPr>
          <w:jc w:val="center"/>
        </w:trPr>
        <w:tc>
          <w:tcPr>
            <w:tcW w:w="1513" w:type="pct"/>
            <w:gridSpan w:val="4"/>
            <w:vMerge/>
          </w:tcPr>
          <w:p w14:paraId="6A06D350"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22E59488" w14:textId="77777777" w:rsidR="00C46E3D" w:rsidRPr="002C33E6" w:rsidRDefault="00C46E3D" w:rsidP="00C46E3D">
            <w:pPr>
              <w:rPr>
                <w:rFonts w:cs="Times New Roman"/>
                <w:b/>
                <w:color w:val="000000" w:themeColor="text1"/>
                <w:sz w:val="22"/>
              </w:rPr>
            </w:pPr>
          </w:p>
        </w:tc>
        <w:tc>
          <w:tcPr>
            <w:tcW w:w="535" w:type="pct"/>
            <w:tcBorders>
              <w:left w:val="single" w:sz="4" w:space="0" w:color="auto"/>
            </w:tcBorders>
            <w:vAlign w:val="center"/>
          </w:tcPr>
          <w:p w14:paraId="5C7FF188"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Clavicle</w:t>
            </w:r>
          </w:p>
        </w:tc>
        <w:tc>
          <w:tcPr>
            <w:tcW w:w="336" w:type="pct"/>
          </w:tcPr>
          <w:p w14:paraId="3361DD3A" w14:textId="77777777" w:rsidR="00C46E3D" w:rsidRPr="002C33E6" w:rsidRDefault="00C46E3D" w:rsidP="00C46E3D">
            <w:pPr>
              <w:rPr>
                <w:rFonts w:cs="Times New Roman"/>
                <w:color w:val="000000" w:themeColor="text1"/>
              </w:rPr>
            </w:pPr>
          </w:p>
        </w:tc>
        <w:tc>
          <w:tcPr>
            <w:tcW w:w="612" w:type="pct"/>
          </w:tcPr>
          <w:p w14:paraId="4C70C659" w14:textId="77777777" w:rsidR="00C46E3D" w:rsidRPr="002C33E6" w:rsidRDefault="00C46E3D" w:rsidP="00C46E3D">
            <w:pPr>
              <w:rPr>
                <w:rFonts w:cs="Times New Roman"/>
                <w:color w:val="000000" w:themeColor="text1"/>
              </w:rPr>
            </w:pPr>
          </w:p>
        </w:tc>
        <w:tc>
          <w:tcPr>
            <w:tcW w:w="613" w:type="pct"/>
            <w:shd w:val="clear" w:color="auto" w:fill="D9D9D9"/>
          </w:tcPr>
          <w:p w14:paraId="1D761ABA" w14:textId="77777777" w:rsidR="00C46E3D" w:rsidRPr="002C33E6" w:rsidRDefault="00C46E3D" w:rsidP="00C46E3D">
            <w:pPr>
              <w:tabs>
                <w:tab w:val="left" w:pos="720"/>
              </w:tabs>
              <w:rPr>
                <w:rFonts w:cs="Times New Roman"/>
                <w:color w:val="000000" w:themeColor="text1"/>
              </w:rPr>
            </w:pPr>
            <w:r w:rsidRPr="002C33E6">
              <w:rPr>
                <w:rFonts w:cs="Times New Roman"/>
                <w:color w:val="000000" w:themeColor="text1"/>
              </w:rPr>
              <w:tab/>
            </w:r>
          </w:p>
        </w:tc>
        <w:tc>
          <w:tcPr>
            <w:tcW w:w="615" w:type="pct"/>
            <w:shd w:val="clear" w:color="auto" w:fill="D9D9D9"/>
          </w:tcPr>
          <w:p w14:paraId="56EC159B" w14:textId="77777777" w:rsidR="00C46E3D" w:rsidRPr="002C33E6" w:rsidRDefault="00C46E3D" w:rsidP="00C46E3D">
            <w:pPr>
              <w:rPr>
                <w:rFonts w:cs="Times New Roman"/>
                <w:color w:val="000000" w:themeColor="text1"/>
              </w:rPr>
            </w:pPr>
          </w:p>
        </w:tc>
        <w:tc>
          <w:tcPr>
            <w:tcW w:w="664" w:type="pct"/>
            <w:shd w:val="clear" w:color="auto" w:fill="D9D9D9"/>
          </w:tcPr>
          <w:p w14:paraId="3A05B273" w14:textId="77777777" w:rsidR="00C46E3D" w:rsidRPr="002C33E6" w:rsidRDefault="00C46E3D" w:rsidP="00C46E3D">
            <w:pPr>
              <w:rPr>
                <w:rFonts w:cs="Times New Roman"/>
                <w:color w:val="000000" w:themeColor="text1"/>
              </w:rPr>
            </w:pPr>
          </w:p>
        </w:tc>
      </w:tr>
      <w:tr w:rsidR="00C46E3D" w:rsidRPr="002C33E6" w14:paraId="49480512" w14:textId="77777777" w:rsidTr="00C46E3D">
        <w:trPr>
          <w:jc w:val="center"/>
        </w:trPr>
        <w:tc>
          <w:tcPr>
            <w:tcW w:w="1513" w:type="pct"/>
            <w:gridSpan w:val="4"/>
            <w:vMerge/>
          </w:tcPr>
          <w:p w14:paraId="7E7FF1A4"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0D662E0C" w14:textId="77777777" w:rsidR="00C46E3D" w:rsidRPr="002C33E6" w:rsidRDefault="00C46E3D" w:rsidP="00C46E3D">
            <w:pPr>
              <w:rPr>
                <w:rFonts w:cs="Times New Roman"/>
                <w:b/>
                <w:color w:val="000000" w:themeColor="text1"/>
                <w:sz w:val="22"/>
              </w:rPr>
            </w:pPr>
          </w:p>
        </w:tc>
        <w:tc>
          <w:tcPr>
            <w:tcW w:w="535" w:type="pct"/>
            <w:tcBorders>
              <w:left w:val="single" w:sz="4" w:space="0" w:color="auto"/>
              <w:bottom w:val="single" w:sz="4" w:space="0" w:color="auto"/>
            </w:tcBorders>
            <w:vAlign w:val="center"/>
          </w:tcPr>
          <w:p w14:paraId="24013370" w14:textId="77777777" w:rsidR="00C46E3D" w:rsidRPr="002C33E6" w:rsidRDefault="00C46E3D" w:rsidP="00C46E3D">
            <w:pPr>
              <w:rPr>
                <w:rFonts w:cs="Times New Roman"/>
                <w:b/>
                <w:color w:val="000000" w:themeColor="text1"/>
                <w:sz w:val="22"/>
              </w:rPr>
            </w:pPr>
            <w:r w:rsidRPr="002C33E6">
              <w:rPr>
                <w:rFonts w:cs="Times New Roman"/>
                <w:b/>
                <w:color w:val="000000" w:themeColor="text1"/>
                <w:sz w:val="22"/>
              </w:rPr>
              <w:t>Other</w:t>
            </w:r>
          </w:p>
        </w:tc>
        <w:tc>
          <w:tcPr>
            <w:tcW w:w="336" w:type="pct"/>
            <w:tcBorders>
              <w:bottom w:val="single" w:sz="4" w:space="0" w:color="auto"/>
            </w:tcBorders>
          </w:tcPr>
          <w:p w14:paraId="5D1F288D" w14:textId="77777777" w:rsidR="00C46E3D" w:rsidRPr="002C33E6" w:rsidRDefault="00C46E3D" w:rsidP="00C46E3D">
            <w:pPr>
              <w:rPr>
                <w:rFonts w:cs="Times New Roman"/>
                <w:color w:val="000000" w:themeColor="text1"/>
              </w:rPr>
            </w:pPr>
          </w:p>
        </w:tc>
        <w:tc>
          <w:tcPr>
            <w:tcW w:w="612" w:type="pct"/>
            <w:tcBorders>
              <w:bottom w:val="single" w:sz="4" w:space="0" w:color="auto"/>
            </w:tcBorders>
          </w:tcPr>
          <w:p w14:paraId="0F639366" w14:textId="77777777" w:rsidR="00C46E3D" w:rsidRPr="002C33E6" w:rsidRDefault="00C46E3D" w:rsidP="00C46E3D">
            <w:pPr>
              <w:rPr>
                <w:rFonts w:cs="Times New Roman"/>
                <w:color w:val="000000" w:themeColor="text1"/>
              </w:rPr>
            </w:pPr>
          </w:p>
        </w:tc>
        <w:tc>
          <w:tcPr>
            <w:tcW w:w="613" w:type="pct"/>
            <w:tcBorders>
              <w:bottom w:val="single" w:sz="4" w:space="0" w:color="auto"/>
            </w:tcBorders>
          </w:tcPr>
          <w:p w14:paraId="7A1A724A" w14:textId="77777777" w:rsidR="00C46E3D" w:rsidRPr="002C33E6" w:rsidRDefault="00C46E3D" w:rsidP="00C46E3D">
            <w:pPr>
              <w:rPr>
                <w:rFonts w:cs="Times New Roman"/>
                <w:color w:val="000000" w:themeColor="text1"/>
              </w:rPr>
            </w:pPr>
          </w:p>
        </w:tc>
        <w:tc>
          <w:tcPr>
            <w:tcW w:w="615" w:type="pct"/>
            <w:tcBorders>
              <w:bottom w:val="single" w:sz="4" w:space="0" w:color="auto"/>
            </w:tcBorders>
          </w:tcPr>
          <w:p w14:paraId="639F7099" w14:textId="77777777" w:rsidR="00C46E3D" w:rsidRPr="002C33E6" w:rsidRDefault="00C46E3D" w:rsidP="00C46E3D">
            <w:pPr>
              <w:rPr>
                <w:rFonts w:cs="Times New Roman"/>
                <w:color w:val="000000" w:themeColor="text1"/>
              </w:rPr>
            </w:pPr>
          </w:p>
        </w:tc>
        <w:tc>
          <w:tcPr>
            <w:tcW w:w="664" w:type="pct"/>
            <w:tcBorders>
              <w:bottom w:val="single" w:sz="4" w:space="0" w:color="auto"/>
            </w:tcBorders>
            <w:shd w:val="clear" w:color="auto" w:fill="auto"/>
          </w:tcPr>
          <w:p w14:paraId="76AF9730" w14:textId="77777777" w:rsidR="00C46E3D" w:rsidRPr="002C33E6" w:rsidRDefault="00C46E3D" w:rsidP="00C46E3D">
            <w:pPr>
              <w:rPr>
                <w:rFonts w:cs="Times New Roman"/>
                <w:color w:val="000000" w:themeColor="text1"/>
              </w:rPr>
            </w:pPr>
          </w:p>
        </w:tc>
      </w:tr>
      <w:tr w:rsidR="00C46E3D" w:rsidRPr="002C33E6" w14:paraId="490580A4" w14:textId="77777777" w:rsidTr="00C46E3D">
        <w:trPr>
          <w:trHeight w:val="90"/>
          <w:jc w:val="center"/>
        </w:trPr>
        <w:tc>
          <w:tcPr>
            <w:tcW w:w="1513" w:type="pct"/>
            <w:gridSpan w:val="4"/>
            <w:vMerge/>
          </w:tcPr>
          <w:p w14:paraId="6AF76E76" w14:textId="77777777" w:rsidR="00C46E3D" w:rsidRPr="002C33E6" w:rsidRDefault="00C46E3D" w:rsidP="00C46E3D">
            <w:pPr>
              <w:rPr>
                <w:rFonts w:cs="Times New Roman"/>
                <w:color w:val="000000" w:themeColor="text1"/>
                <w:sz w:val="8"/>
                <w:szCs w:val="8"/>
              </w:rPr>
            </w:pPr>
          </w:p>
        </w:tc>
        <w:tc>
          <w:tcPr>
            <w:tcW w:w="113" w:type="pct"/>
            <w:tcBorders>
              <w:top w:val="nil"/>
              <w:left w:val="nil"/>
              <w:bottom w:val="nil"/>
              <w:right w:val="nil"/>
            </w:tcBorders>
          </w:tcPr>
          <w:p w14:paraId="3155866D" w14:textId="77777777" w:rsidR="00C46E3D" w:rsidRPr="002C33E6" w:rsidRDefault="00C46E3D" w:rsidP="00C46E3D">
            <w:pPr>
              <w:rPr>
                <w:rFonts w:cs="Times New Roman"/>
                <w:b/>
                <w:color w:val="000000" w:themeColor="text1"/>
                <w:sz w:val="8"/>
                <w:szCs w:val="8"/>
              </w:rPr>
            </w:pPr>
          </w:p>
        </w:tc>
        <w:tc>
          <w:tcPr>
            <w:tcW w:w="535" w:type="pct"/>
            <w:tcBorders>
              <w:left w:val="nil"/>
              <w:right w:val="nil"/>
            </w:tcBorders>
          </w:tcPr>
          <w:p w14:paraId="3912CA41" w14:textId="77777777" w:rsidR="00C46E3D" w:rsidRPr="002C33E6" w:rsidRDefault="00C46E3D" w:rsidP="00C46E3D">
            <w:pPr>
              <w:rPr>
                <w:rFonts w:cs="Times New Roman"/>
                <w:b/>
                <w:color w:val="000000" w:themeColor="text1"/>
                <w:sz w:val="8"/>
                <w:szCs w:val="8"/>
              </w:rPr>
            </w:pPr>
          </w:p>
        </w:tc>
        <w:tc>
          <w:tcPr>
            <w:tcW w:w="336" w:type="pct"/>
            <w:tcBorders>
              <w:left w:val="nil"/>
              <w:right w:val="nil"/>
            </w:tcBorders>
          </w:tcPr>
          <w:p w14:paraId="20E60478" w14:textId="77777777" w:rsidR="00C46E3D" w:rsidRPr="002C33E6" w:rsidRDefault="00C46E3D" w:rsidP="00C46E3D">
            <w:pPr>
              <w:rPr>
                <w:rFonts w:cs="Times New Roman"/>
                <w:color w:val="000000" w:themeColor="text1"/>
                <w:sz w:val="8"/>
                <w:szCs w:val="8"/>
              </w:rPr>
            </w:pPr>
          </w:p>
        </w:tc>
        <w:tc>
          <w:tcPr>
            <w:tcW w:w="612" w:type="pct"/>
            <w:tcBorders>
              <w:left w:val="nil"/>
              <w:right w:val="nil"/>
            </w:tcBorders>
          </w:tcPr>
          <w:p w14:paraId="334635CD" w14:textId="77777777" w:rsidR="00C46E3D" w:rsidRPr="002C33E6" w:rsidRDefault="00C46E3D" w:rsidP="00C46E3D">
            <w:pPr>
              <w:rPr>
                <w:rFonts w:cs="Times New Roman"/>
                <w:color w:val="000000" w:themeColor="text1"/>
                <w:sz w:val="8"/>
                <w:szCs w:val="8"/>
              </w:rPr>
            </w:pPr>
          </w:p>
        </w:tc>
        <w:tc>
          <w:tcPr>
            <w:tcW w:w="613" w:type="pct"/>
            <w:tcBorders>
              <w:left w:val="nil"/>
              <w:right w:val="nil"/>
            </w:tcBorders>
          </w:tcPr>
          <w:p w14:paraId="278ADAE2" w14:textId="77777777" w:rsidR="00C46E3D" w:rsidRPr="002C33E6" w:rsidRDefault="00C46E3D" w:rsidP="00C46E3D">
            <w:pPr>
              <w:rPr>
                <w:rFonts w:cs="Times New Roman"/>
                <w:color w:val="000000" w:themeColor="text1"/>
                <w:sz w:val="8"/>
                <w:szCs w:val="8"/>
              </w:rPr>
            </w:pPr>
          </w:p>
        </w:tc>
        <w:tc>
          <w:tcPr>
            <w:tcW w:w="615" w:type="pct"/>
            <w:tcBorders>
              <w:left w:val="nil"/>
              <w:right w:val="nil"/>
            </w:tcBorders>
          </w:tcPr>
          <w:p w14:paraId="14FBC8AD" w14:textId="77777777" w:rsidR="00C46E3D" w:rsidRPr="002C33E6" w:rsidRDefault="00C46E3D" w:rsidP="00C46E3D">
            <w:pPr>
              <w:rPr>
                <w:rFonts w:cs="Times New Roman"/>
                <w:color w:val="000000" w:themeColor="text1"/>
                <w:sz w:val="8"/>
                <w:szCs w:val="8"/>
              </w:rPr>
            </w:pPr>
          </w:p>
        </w:tc>
        <w:tc>
          <w:tcPr>
            <w:tcW w:w="664" w:type="pct"/>
            <w:tcBorders>
              <w:left w:val="nil"/>
              <w:right w:val="nil"/>
            </w:tcBorders>
          </w:tcPr>
          <w:p w14:paraId="1A4E4DA5" w14:textId="77777777" w:rsidR="00C46E3D" w:rsidRPr="002C33E6" w:rsidRDefault="00C46E3D" w:rsidP="00C46E3D">
            <w:pPr>
              <w:rPr>
                <w:rFonts w:cs="Times New Roman"/>
                <w:color w:val="000000" w:themeColor="text1"/>
                <w:sz w:val="8"/>
                <w:szCs w:val="8"/>
              </w:rPr>
            </w:pPr>
          </w:p>
        </w:tc>
      </w:tr>
      <w:tr w:rsidR="00C46E3D" w:rsidRPr="002C33E6" w14:paraId="04BB4C27" w14:textId="77777777" w:rsidTr="00C46E3D">
        <w:trPr>
          <w:trHeight w:val="465"/>
          <w:jc w:val="center"/>
        </w:trPr>
        <w:tc>
          <w:tcPr>
            <w:tcW w:w="1513" w:type="pct"/>
            <w:gridSpan w:val="4"/>
            <w:vMerge/>
          </w:tcPr>
          <w:p w14:paraId="7324FB47" w14:textId="77777777" w:rsidR="00C46E3D" w:rsidRPr="002C33E6" w:rsidRDefault="00C46E3D" w:rsidP="00C46E3D">
            <w:pPr>
              <w:rPr>
                <w:rFonts w:cs="Times New Roman"/>
                <w:color w:val="000000" w:themeColor="text1"/>
              </w:rPr>
            </w:pPr>
          </w:p>
        </w:tc>
        <w:tc>
          <w:tcPr>
            <w:tcW w:w="113" w:type="pct"/>
            <w:tcBorders>
              <w:top w:val="nil"/>
              <w:left w:val="nil"/>
              <w:bottom w:val="nil"/>
              <w:right w:val="single" w:sz="4" w:space="0" w:color="auto"/>
            </w:tcBorders>
          </w:tcPr>
          <w:p w14:paraId="6CC8BB9E" w14:textId="77777777" w:rsidR="00C46E3D" w:rsidRPr="002C33E6" w:rsidRDefault="00C46E3D" w:rsidP="00C46E3D">
            <w:pPr>
              <w:rPr>
                <w:rFonts w:cs="Times New Roman"/>
                <w:color w:val="000000" w:themeColor="text1"/>
                <w:sz w:val="18"/>
                <w:szCs w:val="18"/>
              </w:rPr>
            </w:pPr>
          </w:p>
        </w:tc>
        <w:tc>
          <w:tcPr>
            <w:tcW w:w="3375" w:type="pct"/>
            <w:gridSpan w:val="6"/>
            <w:tcBorders>
              <w:left w:val="single" w:sz="4" w:space="0" w:color="auto"/>
            </w:tcBorders>
            <w:vAlign w:val="center"/>
          </w:tcPr>
          <w:p w14:paraId="6BD27ABB" w14:textId="77777777" w:rsidR="00C46E3D" w:rsidRPr="002C33E6" w:rsidRDefault="00C46E3D" w:rsidP="00C46E3D">
            <w:pPr>
              <w:rPr>
                <w:rFonts w:cs="Times New Roman"/>
                <w:color w:val="000000" w:themeColor="text1"/>
                <w:sz w:val="18"/>
                <w:szCs w:val="18"/>
              </w:rPr>
            </w:pPr>
            <w:r w:rsidRPr="002C33E6">
              <w:rPr>
                <w:rFonts w:cs="Times New Roman"/>
                <w:color w:val="000000" w:themeColor="text1"/>
                <w:sz w:val="18"/>
                <w:szCs w:val="18"/>
              </w:rPr>
              <w:t>Scoring: - = could not be assessed; 1 = non-union (epiphysis and diaphysis are completely separate); 2 = partial union; 3 – complete union (all visible aspects of epiphysis are united)</w:t>
            </w:r>
          </w:p>
        </w:tc>
      </w:tr>
    </w:tbl>
    <w:p w14:paraId="20651D28" w14:textId="77777777" w:rsidR="00C46E3D" w:rsidRPr="002C33E6" w:rsidRDefault="00C46E3D" w:rsidP="00C46E3D">
      <w:pPr>
        <w:spacing w:after="0" w:line="240" w:lineRule="auto"/>
        <w:rPr>
          <w:rFonts w:eastAsia="MS Mincho" w:cs="Times New Roman"/>
          <w:color w:val="000000" w:themeColor="text1"/>
          <w:szCs w:val="24"/>
          <w:lang w:val="en-US"/>
        </w:rPr>
      </w:pPr>
    </w:p>
    <w:p w14:paraId="621C48B8" w14:textId="77777777" w:rsidR="00C46E3D" w:rsidRPr="002C33E6" w:rsidRDefault="00C46E3D" w:rsidP="00C46E3D">
      <w:pPr>
        <w:spacing w:after="0" w:line="240" w:lineRule="auto"/>
        <w:rPr>
          <w:rFonts w:eastAsia="MS Mincho" w:cs="Times New Roman"/>
          <w:b/>
          <w:color w:val="000000" w:themeColor="text1"/>
          <w:szCs w:val="24"/>
          <w:lang w:val="en-US"/>
        </w:rPr>
      </w:pPr>
    </w:p>
    <w:p w14:paraId="721E95BB" w14:textId="77777777" w:rsidR="00C46E3D" w:rsidRPr="002C33E6" w:rsidRDefault="00C46E3D" w:rsidP="00C46E3D">
      <w:pPr>
        <w:spacing w:after="0" w:line="240" w:lineRule="auto"/>
        <w:rPr>
          <w:rFonts w:eastAsia="MS Mincho" w:cs="Times New Roman"/>
          <w:b/>
          <w:color w:val="000000" w:themeColor="text1"/>
          <w:szCs w:val="24"/>
          <w:lang w:val="en-US"/>
        </w:rPr>
      </w:pPr>
    </w:p>
    <w:p w14:paraId="1A630D70" w14:textId="77777777" w:rsidR="00C46E3D" w:rsidRPr="002C33E6" w:rsidRDefault="00C46E3D" w:rsidP="00C46E3D">
      <w:pPr>
        <w:spacing w:after="0" w:line="240" w:lineRule="auto"/>
        <w:rPr>
          <w:rFonts w:eastAsia="MS Mincho" w:cs="Times New Roman"/>
          <w:b/>
          <w:color w:val="000000" w:themeColor="text1"/>
          <w:szCs w:val="24"/>
          <w:lang w:val="en-US"/>
        </w:rPr>
      </w:pPr>
    </w:p>
    <w:p w14:paraId="650747BE" w14:textId="77777777" w:rsidR="00C46E3D" w:rsidRPr="002C33E6" w:rsidRDefault="00C46E3D" w:rsidP="00C46E3D">
      <w:pPr>
        <w:spacing w:after="0" w:line="240" w:lineRule="auto"/>
        <w:rPr>
          <w:rFonts w:eastAsia="MS Mincho" w:cs="Times New Roman"/>
          <w:b/>
          <w:color w:val="000000" w:themeColor="text1"/>
          <w:szCs w:val="24"/>
          <w:lang w:val="en-US"/>
        </w:rPr>
      </w:pPr>
      <w:r w:rsidRPr="002C33E6">
        <w:rPr>
          <w:rFonts w:eastAsia="MS Mincho" w:cs="Times New Roman"/>
          <w:b/>
          <w:color w:val="000000" w:themeColor="text1"/>
          <w:szCs w:val="24"/>
          <w:lang w:val="en-US"/>
        </w:rPr>
        <w:t>Summary Information – Juvenile Age</w:t>
      </w:r>
    </w:p>
    <w:p w14:paraId="63583DDB" w14:textId="77777777" w:rsidR="00C46E3D" w:rsidRPr="002C33E6" w:rsidRDefault="00C46E3D" w:rsidP="00C46E3D">
      <w:pPr>
        <w:spacing w:after="0" w:line="240" w:lineRule="auto"/>
        <w:rPr>
          <w:rFonts w:eastAsia="MS Mincho" w:cs="Times New Roman"/>
          <w:b/>
          <w:color w:val="000000" w:themeColor="text1"/>
          <w:szCs w:val="24"/>
          <w:lang w:val="en-US"/>
        </w:rPr>
      </w:pPr>
    </w:p>
    <w:tbl>
      <w:tblPr>
        <w:tblStyle w:val="TableGrid1"/>
        <w:tblW w:w="0" w:type="auto"/>
        <w:jc w:val="center"/>
        <w:tblLook w:val="04A0" w:firstRow="1" w:lastRow="0" w:firstColumn="1" w:lastColumn="0" w:noHBand="0" w:noVBand="1"/>
      </w:tblPr>
      <w:tblGrid>
        <w:gridCol w:w="1873"/>
        <w:gridCol w:w="1873"/>
        <w:gridCol w:w="1924"/>
        <w:gridCol w:w="2178"/>
      </w:tblGrid>
      <w:tr w:rsidR="00C46E3D" w:rsidRPr="002C33E6" w14:paraId="10112775" w14:textId="77777777" w:rsidTr="00C46E3D">
        <w:trPr>
          <w:jc w:val="center"/>
        </w:trPr>
        <w:tc>
          <w:tcPr>
            <w:tcW w:w="1873" w:type="dxa"/>
          </w:tcPr>
          <w:p w14:paraId="4B49E1BC" w14:textId="77777777" w:rsidR="00C46E3D" w:rsidRPr="002C33E6" w:rsidRDefault="00C46E3D" w:rsidP="00C46E3D">
            <w:pPr>
              <w:jc w:val="center"/>
              <w:rPr>
                <w:rFonts w:cs="Times New Roman"/>
                <w:color w:val="000000" w:themeColor="text1"/>
              </w:rPr>
            </w:pPr>
            <w:r w:rsidRPr="002C33E6">
              <w:rPr>
                <w:rFonts w:cs="Times New Roman"/>
                <w:color w:val="000000" w:themeColor="text1"/>
              </w:rPr>
              <w:t>Dental Dev.</w:t>
            </w:r>
          </w:p>
          <w:p w14:paraId="6C65C7B4" w14:textId="77777777" w:rsidR="00C46E3D" w:rsidRPr="002C33E6" w:rsidRDefault="00C46E3D" w:rsidP="00C46E3D">
            <w:pPr>
              <w:jc w:val="center"/>
              <w:rPr>
                <w:rFonts w:cs="Times New Roman"/>
                <w:color w:val="000000" w:themeColor="text1"/>
              </w:rPr>
            </w:pPr>
            <w:r w:rsidRPr="002C33E6">
              <w:rPr>
                <w:rFonts w:cs="Times New Roman"/>
                <w:color w:val="000000" w:themeColor="text1"/>
              </w:rPr>
              <w:t>Age Estimate</w:t>
            </w:r>
          </w:p>
        </w:tc>
        <w:tc>
          <w:tcPr>
            <w:tcW w:w="1873" w:type="dxa"/>
          </w:tcPr>
          <w:p w14:paraId="17AB3F80" w14:textId="77777777" w:rsidR="00C46E3D" w:rsidRPr="002C33E6" w:rsidRDefault="00C46E3D" w:rsidP="00C46E3D">
            <w:pPr>
              <w:jc w:val="center"/>
              <w:rPr>
                <w:rFonts w:cs="Times New Roman"/>
                <w:color w:val="000000" w:themeColor="text1"/>
              </w:rPr>
            </w:pPr>
            <w:r w:rsidRPr="002C33E6">
              <w:rPr>
                <w:rFonts w:cs="Times New Roman"/>
                <w:color w:val="000000" w:themeColor="text1"/>
              </w:rPr>
              <w:t>Long Bone Length Age Estimate</w:t>
            </w:r>
          </w:p>
        </w:tc>
        <w:tc>
          <w:tcPr>
            <w:tcW w:w="1924" w:type="dxa"/>
          </w:tcPr>
          <w:p w14:paraId="1FAFD5C3" w14:textId="77777777" w:rsidR="00C46E3D" w:rsidRPr="002C33E6" w:rsidRDefault="00C46E3D" w:rsidP="00C46E3D">
            <w:pPr>
              <w:jc w:val="center"/>
              <w:rPr>
                <w:rFonts w:cs="Times New Roman"/>
                <w:color w:val="000000" w:themeColor="text1"/>
              </w:rPr>
            </w:pPr>
            <w:r w:rsidRPr="002C33E6">
              <w:rPr>
                <w:rFonts w:cs="Times New Roman"/>
                <w:color w:val="000000" w:themeColor="text1"/>
              </w:rPr>
              <w:t>Epiphyseal Fusion Age Estimate</w:t>
            </w:r>
          </w:p>
        </w:tc>
        <w:tc>
          <w:tcPr>
            <w:tcW w:w="2178" w:type="dxa"/>
          </w:tcPr>
          <w:p w14:paraId="37A85F86" w14:textId="77777777" w:rsidR="00C46E3D" w:rsidRPr="002C33E6" w:rsidRDefault="00C46E3D" w:rsidP="00C46E3D">
            <w:pPr>
              <w:jc w:val="center"/>
              <w:rPr>
                <w:rFonts w:cs="Times New Roman"/>
                <w:color w:val="000000" w:themeColor="text1"/>
              </w:rPr>
            </w:pPr>
            <w:r w:rsidRPr="002C33E6">
              <w:rPr>
                <w:rFonts w:cs="Times New Roman"/>
                <w:color w:val="000000" w:themeColor="text1"/>
              </w:rPr>
              <w:t>Dental Wear</w:t>
            </w:r>
          </w:p>
          <w:p w14:paraId="51656EAC" w14:textId="77777777" w:rsidR="00C46E3D" w:rsidRPr="002C33E6" w:rsidRDefault="00C46E3D" w:rsidP="00C46E3D">
            <w:pPr>
              <w:jc w:val="center"/>
              <w:rPr>
                <w:rFonts w:cs="Times New Roman"/>
                <w:color w:val="000000" w:themeColor="text1"/>
              </w:rPr>
            </w:pPr>
            <w:r w:rsidRPr="002C33E6">
              <w:rPr>
                <w:rFonts w:cs="Times New Roman"/>
                <w:color w:val="000000" w:themeColor="text1"/>
              </w:rPr>
              <w:t>Age Estimate</w:t>
            </w:r>
          </w:p>
          <w:p w14:paraId="3B5391E7" w14:textId="77777777" w:rsidR="00C46E3D" w:rsidRPr="002C33E6" w:rsidRDefault="00C46E3D" w:rsidP="00C46E3D">
            <w:pPr>
              <w:jc w:val="center"/>
              <w:rPr>
                <w:rFonts w:cs="Times New Roman"/>
                <w:color w:val="000000" w:themeColor="text1"/>
              </w:rPr>
            </w:pPr>
            <w:r w:rsidRPr="002C33E6">
              <w:rPr>
                <w:rFonts w:cs="Times New Roman"/>
                <w:color w:val="000000" w:themeColor="text1"/>
              </w:rPr>
              <w:t>(if applicable)</w:t>
            </w:r>
          </w:p>
        </w:tc>
      </w:tr>
      <w:tr w:rsidR="00C46E3D" w:rsidRPr="002C33E6" w14:paraId="2EBD4721" w14:textId="77777777" w:rsidTr="00C46E3D">
        <w:trPr>
          <w:trHeight w:val="552"/>
          <w:jc w:val="center"/>
        </w:trPr>
        <w:tc>
          <w:tcPr>
            <w:tcW w:w="1873" w:type="dxa"/>
          </w:tcPr>
          <w:p w14:paraId="7D23737D" w14:textId="77777777" w:rsidR="00C46E3D" w:rsidRPr="002C33E6" w:rsidRDefault="00C46E3D" w:rsidP="00C46E3D">
            <w:pPr>
              <w:rPr>
                <w:rFonts w:cs="Times New Roman"/>
                <w:color w:val="000000" w:themeColor="text1"/>
              </w:rPr>
            </w:pPr>
          </w:p>
        </w:tc>
        <w:tc>
          <w:tcPr>
            <w:tcW w:w="1873" w:type="dxa"/>
          </w:tcPr>
          <w:p w14:paraId="54128742" w14:textId="77777777" w:rsidR="00C46E3D" w:rsidRPr="002C33E6" w:rsidRDefault="00C46E3D" w:rsidP="00C46E3D">
            <w:pPr>
              <w:rPr>
                <w:rFonts w:cs="Times New Roman"/>
                <w:color w:val="000000" w:themeColor="text1"/>
              </w:rPr>
            </w:pPr>
          </w:p>
        </w:tc>
        <w:tc>
          <w:tcPr>
            <w:tcW w:w="1924" w:type="dxa"/>
          </w:tcPr>
          <w:p w14:paraId="65DBCAC3" w14:textId="77777777" w:rsidR="00C46E3D" w:rsidRPr="002C33E6" w:rsidRDefault="00C46E3D" w:rsidP="00C46E3D">
            <w:pPr>
              <w:rPr>
                <w:rFonts w:cs="Times New Roman"/>
                <w:color w:val="000000" w:themeColor="text1"/>
              </w:rPr>
            </w:pPr>
          </w:p>
        </w:tc>
        <w:tc>
          <w:tcPr>
            <w:tcW w:w="2178" w:type="dxa"/>
          </w:tcPr>
          <w:p w14:paraId="3BFE883C" w14:textId="77777777" w:rsidR="00C46E3D" w:rsidRPr="002C33E6" w:rsidRDefault="00C46E3D" w:rsidP="00C46E3D">
            <w:pPr>
              <w:rPr>
                <w:rFonts w:cs="Times New Roman"/>
                <w:color w:val="000000" w:themeColor="text1"/>
              </w:rPr>
            </w:pPr>
          </w:p>
        </w:tc>
      </w:tr>
      <w:tr w:rsidR="00C46E3D" w:rsidRPr="002C33E6" w14:paraId="7D8537EB" w14:textId="77777777" w:rsidTr="00C46E3D">
        <w:trPr>
          <w:trHeight w:val="1893"/>
          <w:jc w:val="center"/>
        </w:trPr>
        <w:tc>
          <w:tcPr>
            <w:tcW w:w="7848" w:type="dxa"/>
            <w:gridSpan w:val="4"/>
          </w:tcPr>
          <w:p w14:paraId="2E5E94F5" w14:textId="77777777" w:rsidR="00C46E3D" w:rsidRPr="002C33E6" w:rsidRDefault="00C46E3D" w:rsidP="00C46E3D">
            <w:pPr>
              <w:rPr>
                <w:rFonts w:cs="Times New Roman"/>
                <w:color w:val="000000" w:themeColor="text1"/>
              </w:rPr>
            </w:pPr>
            <w:r w:rsidRPr="002C33E6">
              <w:rPr>
                <w:rFonts w:cs="Times New Roman"/>
                <w:color w:val="000000" w:themeColor="text1"/>
              </w:rPr>
              <w:t>Notes:</w:t>
            </w:r>
          </w:p>
        </w:tc>
      </w:tr>
    </w:tbl>
    <w:p w14:paraId="7ABF260F" w14:textId="77777777" w:rsidR="00C46E3D" w:rsidRPr="002C33E6" w:rsidRDefault="00C46E3D" w:rsidP="00C46E3D">
      <w:pPr>
        <w:spacing w:after="0" w:line="240" w:lineRule="auto"/>
        <w:rPr>
          <w:rFonts w:eastAsia="MS Mincho" w:cs="Times New Roman"/>
          <w:color w:val="000000" w:themeColor="text1"/>
          <w:szCs w:val="24"/>
          <w:lang w:val="en-US"/>
        </w:rPr>
      </w:pPr>
    </w:p>
    <w:p w14:paraId="1223F8AD" w14:textId="77777777" w:rsidR="00C46E3D" w:rsidRPr="002C33E6" w:rsidRDefault="00C46E3D" w:rsidP="00C46E3D">
      <w:pPr>
        <w:spacing w:after="0" w:line="240" w:lineRule="auto"/>
        <w:rPr>
          <w:rFonts w:eastAsia="MS Mincho" w:cs="Times New Roman"/>
          <w:b/>
          <w:color w:val="000000" w:themeColor="text1"/>
          <w:szCs w:val="24"/>
          <w:lang w:val="en-US"/>
        </w:rPr>
      </w:pPr>
    </w:p>
    <w:p w14:paraId="0907B5A1" w14:textId="77777777" w:rsidR="00C46E3D" w:rsidRPr="002C33E6" w:rsidRDefault="00C46E3D" w:rsidP="00C46E3D">
      <w:pPr>
        <w:spacing w:after="0" w:line="240" w:lineRule="auto"/>
        <w:rPr>
          <w:rFonts w:eastAsia="MS Mincho" w:cs="Times New Roman"/>
          <w:b/>
          <w:color w:val="000000" w:themeColor="text1"/>
          <w:szCs w:val="24"/>
          <w:lang w:val="en-US"/>
        </w:rPr>
      </w:pPr>
    </w:p>
    <w:p w14:paraId="07CF9E7C" w14:textId="55C91AB6" w:rsidR="00C46E3D" w:rsidRPr="002C33E6" w:rsidRDefault="00C46E3D" w:rsidP="00C46E3D">
      <w:pPr>
        <w:spacing w:after="0" w:line="240" w:lineRule="auto"/>
        <w:rPr>
          <w:rFonts w:eastAsia="MS Mincho" w:cs="Times New Roman"/>
          <w:color w:val="000000" w:themeColor="text1"/>
          <w:szCs w:val="24"/>
          <w:lang w:val="en-US"/>
        </w:rPr>
      </w:pPr>
      <w:r w:rsidRPr="002C33E6">
        <w:rPr>
          <w:rFonts w:eastAsia="MS Mincho" w:cs="Times New Roman"/>
          <w:b/>
          <w:color w:val="000000" w:themeColor="text1"/>
          <w:szCs w:val="24"/>
          <w:lang w:val="en-US"/>
        </w:rPr>
        <w:t>Dental Wear</w:t>
      </w:r>
      <w:r w:rsidRPr="002C33E6">
        <w:rPr>
          <w:rFonts w:eastAsia="MS Mincho" w:cs="Times New Roman"/>
          <w:color w:val="000000" w:themeColor="text1"/>
          <w:szCs w:val="24"/>
          <w:lang w:val="en-US"/>
        </w:rPr>
        <w:t xml:space="preserve"> (modified from </w:t>
      </w:r>
      <w:proofErr w:type="spellStart"/>
      <w:r w:rsidRPr="002C33E6">
        <w:rPr>
          <w:rFonts w:eastAsia="MS Mincho" w:cs="Times New Roman"/>
          <w:color w:val="000000" w:themeColor="text1"/>
          <w:szCs w:val="24"/>
          <w:lang w:val="en-US"/>
        </w:rPr>
        <w:t>Brothwell</w:t>
      </w:r>
      <w:proofErr w:type="spellEnd"/>
      <w:r w:rsidRPr="002C33E6">
        <w:rPr>
          <w:rFonts w:eastAsia="MS Mincho" w:cs="Times New Roman"/>
          <w:color w:val="000000" w:themeColor="text1"/>
          <w:szCs w:val="24"/>
          <w:lang w:val="en-US"/>
        </w:rPr>
        <w:t xml:space="preserve"> 1965) – for O</w:t>
      </w:r>
      <w:r w:rsidR="00C96910">
        <w:rPr>
          <w:rFonts w:eastAsia="MS Mincho" w:cs="Times New Roman"/>
          <w:color w:val="000000" w:themeColor="text1"/>
          <w:szCs w:val="24"/>
          <w:lang w:val="en-US"/>
        </w:rPr>
        <w:t>ld</w:t>
      </w:r>
      <w:r w:rsidRPr="002C33E6">
        <w:rPr>
          <w:rFonts w:eastAsia="MS Mincho" w:cs="Times New Roman"/>
          <w:color w:val="000000" w:themeColor="text1"/>
          <w:szCs w:val="24"/>
          <w:lang w:val="en-US"/>
        </w:rPr>
        <w:t>er adolescents and adults (M1 must be erupted and in occlusion)</w:t>
      </w:r>
    </w:p>
    <w:p w14:paraId="42FFA8FA" w14:textId="77777777" w:rsidR="00C46E3D" w:rsidRPr="002C33E6" w:rsidRDefault="00C46E3D" w:rsidP="00C46E3D">
      <w:pPr>
        <w:spacing w:after="0" w:line="240" w:lineRule="auto"/>
        <w:rPr>
          <w:rFonts w:eastAsia="MS Mincho" w:cs="Times New Roman"/>
          <w:color w:val="000000" w:themeColor="text1"/>
          <w:sz w:val="16"/>
          <w:szCs w:val="16"/>
          <w:lang w:val="en-US"/>
        </w:rPr>
      </w:pPr>
    </w:p>
    <w:tbl>
      <w:tblPr>
        <w:tblStyle w:val="TableGrid1"/>
        <w:tblW w:w="0" w:type="auto"/>
        <w:jc w:val="center"/>
        <w:tblLook w:val="04A0" w:firstRow="1" w:lastRow="0" w:firstColumn="1" w:lastColumn="0" w:noHBand="0" w:noVBand="1"/>
      </w:tblPr>
      <w:tblGrid>
        <w:gridCol w:w="990"/>
        <w:gridCol w:w="990"/>
        <w:gridCol w:w="990"/>
        <w:gridCol w:w="360"/>
        <w:gridCol w:w="990"/>
        <w:gridCol w:w="1080"/>
        <w:gridCol w:w="1033"/>
      </w:tblGrid>
      <w:tr w:rsidR="00C46E3D" w:rsidRPr="002C33E6" w14:paraId="6B8B72CA" w14:textId="77777777" w:rsidTr="00C46E3D">
        <w:trPr>
          <w:jc w:val="center"/>
        </w:trPr>
        <w:tc>
          <w:tcPr>
            <w:tcW w:w="2970" w:type="dxa"/>
            <w:gridSpan w:val="3"/>
            <w:tcBorders>
              <w:left w:val="single" w:sz="4" w:space="0" w:color="auto"/>
              <w:right w:val="single" w:sz="4" w:space="0" w:color="auto"/>
            </w:tcBorders>
          </w:tcPr>
          <w:p w14:paraId="650265EB" w14:textId="77777777" w:rsidR="00C46E3D" w:rsidRPr="002C33E6" w:rsidRDefault="00C46E3D" w:rsidP="00C46E3D">
            <w:pPr>
              <w:jc w:val="center"/>
              <w:rPr>
                <w:rFonts w:cs="Times New Roman"/>
                <w:b/>
                <w:color w:val="000000" w:themeColor="text1"/>
              </w:rPr>
            </w:pPr>
            <w:r w:rsidRPr="002C33E6">
              <w:rPr>
                <w:rFonts w:cs="Times New Roman"/>
                <w:b/>
                <w:color w:val="000000" w:themeColor="text1"/>
              </w:rPr>
              <w:t>Maxilla</w:t>
            </w:r>
          </w:p>
        </w:tc>
        <w:tc>
          <w:tcPr>
            <w:tcW w:w="360" w:type="dxa"/>
            <w:tcBorders>
              <w:top w:val="nil"/>
              <w:left w:val="single" w:sz="4" w:space="0" w:color="auto"/>
              <w:bottom w:val="nil"/>
              <w:right w:val="single" w:sz="4" w:space="0" w:color="auto"/>
            </w:tcBorders>
          </w:tcPr>
          <w:p w14:paraId="280CE62D" w14:textId="77777777" w:rsidR="00C46E3D" w:rsidRPr="002C33E6" w:rsidRDefault="00C46E3D" w:rsidP="00C46E3D">
            <w:pPr>
              <w:rPr>
                <w:rFonts w:cs="Times New Roman"/>
                <w:color w:val="000000" w:themeColor="text1"/>
              </w:rPr>
            </w:pPr>
          </w:p>
        </w:tc>
        <w:tc>
          <w:tcPr>
            <w:tcW w:w="3103" w:type="dxa"/>
            <w:gridSpan w:val="3"/>
            <w:tcBorders>
              <w:left w:val="single" w:sz="4" w:space="0" w:color="auto"/>
            </w:tcBorders>
          </w:tcPr>
          <w:p w14:paraId="11E72537" w14:textId="77777777" w:rsidR="00C46E3D" w:rsidRPr="002C33E6" w:rsidRDefault="00C46E3D" w:rsidP="00C46E3D">
            <w:pPr>
              <w:jc w:val="center"/>
              <w:rPr>
                <w:rFonts w:cs="Times New Roman"/>
                <w:b/>
                <w:color w:val="000000" w:themeColor="text1"/>
              </w:rPr>
            </w:pPr>
            <w:r w:rsidRPr="002C33E6">
              <w:rPr>
                <w:rFonts w:cs="Times New Roman"/>
                <w:b/>
                <w:color w:val="000000" w:themeColor="text1"/>
              </w:rPr>
              <w:t>Mandible</w:t>
            </w:r>
          </w:p>
        </w:tc>
      </w:tr>
      <w:tr w:rsidR="00C46E3D" w:rsidRPr="002C33E6" w14:paraId="508F17EF" w14:textId="77777777" w:rsidTr="00C46E3D">
        <w:trPr>
          <w:jc w:val="center"/>
        </w:trPr>
        <w:tc>
          <w:tcPr>
            <w:tcW w:w="990" w:type="dxa"/>
            <w:tcBorders>
              <w:left w:val="single" w:sz="4" w:space="0" w:color="auto"/>
            </w:tcBorders>
          </w:tcPr>
          <w:p w14:paraId="5FBF97FB" w14:textId="77777777" w:rsidR="00C46E3D" w:rsidRPr="002C33E6" w:rsidRDefault="00C46E3D" w:rsidP="00C46E3D">
            <w:pPr>
              <w:rPr>
                <w:rFonts w:cs="Times New Roman"/>
                <w:color w:val="000000" w:themeColor="text1"/>
              </w:rPr>
            </w:pPr>
          </w:p>
        </w:tc>
        <w:tc>
          <w:tcPr>
            <w:tcW w:w="990" w:type="dxa"/>
          </w:tcPr>
          <w:p w14:paraId="543667E7"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Left</w:t>
            </w:r>
          </w:p>
        </w:tc>
        <w:tc>
          <w:tcPr>
            <w:tcW w:w="990" w:type="dxa"/>
            <w:tcBorders>
              <w:right w:val="single" w:sz="4" w:space="0" w:color="auto"/>
            </w:tcBorders>
          </w:tcPr>
          <w:p w14:paraId="463CDC17"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Right</w:t>
            </w:r>
          </w:p>
        </w:tc>
        <w:tc>
          <w:tcPr>
            <w:tcW w:w="360" w:type="dxa"/>
            <w:tcBorders>
              <w:top w:val="nil"/>
              <w:left w:val="single" w:sz="4" w:space="0" w:color="auto"/>
              <w:bottom w:val="nil"/>
              <w:right w:val="single" w:sz="4" w:space="0" w:color="auto"/>
            </w:tcBorders>
          </w:tcPr>
          <w:p w14:paraId="27D429A9" w14:textId="77777777" w:rsidR="00C46E3D" w:rsidRPr="002C33E6" w:rsidRDefault="00C46E3D" w:rsidP="00C46E3D">
            <w:pPr>
              <w:rPr>
                <w:rFonts w:cs="Times New Roman"/>
                <w:b/>
                <w:color w:val="000000" w:themeColor="text1"/>
                <w:sz w:val="20"/>
                <w:szCs w:val="20"/>
              </w:rPr>
            </w:pPr>
          </w:p>
        </w:tc>
        <w:tc>
          <w:tcPr>
            <w:tcW w:w="990" w:type="dxa"/>
            <w:tcBorders>
              <w:left w:val="single" w:sz="4" w:space="0" w:color="auto"/>
            </w:tcBorders>
          </w:tcPr>
          <w:p w14:paraId="114F00EE" w14:textId="77777777" w:rsidR="00C46E3D" w:rsidRPr="002C33E6" w:rsidRDefault="00C46E3D" w:rsidP="00C46E3D">
            <w:pPr>
              <w:rPr>
                <w:rFonts w:cs="Times New Roman"/>
                <w:b/>
                <w:color w:val="000000" w:themeColor="text1"/>
                <w:sz w:val="20"/>
                <w:szCs w:val="20"/>
              </w:rPr>
            </w:pPr>
          </w:p>
        </w:tc>
        <w:tc>
          <w:tcPr>
            <w:tcW w:w="1080" w:type="dxa"/>
          </w:tcPr>
          <w:p w14:paraId="1EE35758"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Left</w:t>
            </w:r>
          </w:p>
        </w:tc>
        <w:tc>
          <w:tcPr>
            <w:tcW w:w="1033" w:type="dxa"/>
          </w:tcPr>
          <w:p w14:paraId="129A9D3E"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Right</w:t>
            </w:r>
          </w:p>
        </w:tc>
      </w:tr>
      <w:tr w:rsidR="00C46E3D" w:rsidRPr="002C33E6" w14:paraId="36E909BC" w14:textId="77777777" w:rsidTr="00C46E3D">
        <w:trPr>
          <w:jc w:val="center"/>
        </w:trPr>
        <w:tc>
          <w:tcPr>
            <w:tcW w:w="990" w:type="dxa"/>
            <w:tcBorders>
              <w:left w:val="single" w:sz="4" w:space="0" w:color="auto"/>
            </w:tcBorders>
          </w:tcPr>
          <w:p w14:paraId="1C95FF72" w14:textId="77777777" w:rsidR="00C46E3D" w:rsidRPr="002C33E6" w:rsidRDefault="00C46E3D" w:rsidP="00C46E3D">
            <w:pPr>
              <w:rPr>
                <w:rFonts w:cs="Times New Roman"/>
                <w:color w:val="000000" w:themeColor="text1"/>
              </w:rPr>
            </w:pPr>
            <w:r w:rsidRPr="002C33E6">
              <w:rPr>
                <w:rFonts w:cs="Times New Roman"/>
                <w:color w:val="000000" w:themeColor="text1"/>
              </w:rPr>
              <w:t>M3</w:t>
            </w:r>
          </w:p>
        </w:tc>
        <w:tc>
          <w:tcPr>
            <w:tcW w:w="990" w:type="dxa"/>
          </w:tcPr>
          <w:p w14:paraId="4175872A" w14:textId="77777777" w:rsidR="00C46E3D" w:rsidRPr="002C33E6" w:rsidRDefault="00C46E3D" w:rsidP="00C46E3D">
            <w:pPr>
              <w:jc w:val="center"/>
              <w:rPr>
                <w:rFonts w:cs="Times New Roman"/>
                <w:color w:val="000000" w:themeColor="text1"/>
              </w:rPr>
            </w:pPr>
          </w:p>
        </w:tc>
        <w:tc>
          <w:tcPr>
            <w:tcW w:w="990" w:type="dxa"/>
            <w:tcBorders>
              <w:right w:val="single" w:sz="4" w:space="0" w:color="auto"/>
            </w:tcBorders>
          </w:tcPr>
          <w:p w14:paraId="54CF2C6D" w14:textId="77777777" w:rsidR="00C46E3D" w:rsidRPr="002C33E6" w:rsidRDefault="00C46E3D" w:rsidP="00C46E3D">
            <w:pPr>
              <w:jc w:val="center"/>
              <w:rPr>
                <w:rFonts w:cs="Times New Roman"/>
                <w:color w:val="000000" w:themeColor="text1"/>
              </w:rPr>
            </w:pPr>
          </w:p>
        </w:tc>
        <w:tc>
          <w:tcPr>
            <w:tcW w:w="360" w:type="dxa"/>
            <w:tcBorders>
              <w:top w:val="nil"/>
              <w:left w:val="single" w:sz="4" w:space="0" w:color="auto"/>
              <w:bottom w:val="nil"/>
              <w:right w:val="single" w:sz="4" w:space="0" w:color="auto"/>
            </w:tcBorders>
          </w:tcPr>
          <w:p w14:paraId="2AE82718" w14:textId="77777777" w:rsidR="00C46E3D" w:rsidRPr="002C33E6" w:rsidRDefault="00C46E3D" w:rsidP="00C46E3D">
            <w:pPr>
              <w:rPr>
                <w:rFonts w:cs="Times New Roman"/>
                <w:color w:val="000000" w:themeColor="text1"/>
              </w:rPr>
            </w:pPr>
          </w:p>
        </w:tc>
        <w:tc>
          <w:tcPr>
            <w:tcW w:w="990" w:type="dxa"/>
            <w:tcBorders>
              <w:left w:val="single" w:sz="4" w:space="0" w:color="auto"/>
            </w:tcBorders>
          </w:tcPr>
          <w:p w14:paraId="273080DD" w14:textId="77777777" w:rsidR="00C46E3D" w:rsidRPr="002C33E6" w:rsidRDefault="00C46E3D" w:rsidP="00C46E3D">
            <w:pPr>
              <w:rPr>
                <w:rFonts w:cs="Times New Roman"/>
                <w:color w:val="000000" w:themeColor="text1"/>
              </w:rPr>
            </w:pPr>
            <w:r w:rsidRPr="002C33E6">
              <w:rPr>
                <w:rFonts w:cs="Times New Roman"/>
                <w:color w:val="000000" w:themeColor="text1"/>
              </w:rPr>
              <w:t>M3</w:t>
            </w:r>
          </w:p>
        </w:tc>
        <w:tc>
          <w:tcPr>
            <w:tcW w:w="1080" w:type="dxa"/>
          </w:tcPr>
          <w:p w14:paraId="0ACC5A28" w14:textId="77777777" w:rsidR="00C46E3D" w:rsidRPr="002C33E6" w:rsidRDefault="00C46E3D" w:rsidP="00C46E3D">
            <w:pPr>
              <w:jc w:val="center"/>
              <w:rPr>
                <w:rFonts w:cs="Times New Roman"/>
                <w:color w:val="000000" w:themeColor="text1"/>
              </w:rPr>
            </w:pPr>
          </w:p>
        </w:tc>
        <w:tc>
          <w:tcPr>
            <w:tcW w:w="1033" w:type="dxa"/>
          </w:tcPr>
          <w:p w14:paraId="5CAB6907" w14:textId="77777777" w:rsidR="00C46E3D" w:rsidRPr="002C33E6" w:rsidRDefault="00C46E3D" w:rsidP="00C46E3D">
            <w:pPr>
              <w:jc w:val="center"/>
              <w:rPr>
                <w:rFonts w:cs="Times New Roman"/>
                <w:color w:val="000000" w:themeColor="text1"/>
              </w:rPr>
            </w:pPr>
          </w:p>
        </w:tc>
      </w:tr>
      <w:tr w:rsidR="00C46E3D" w:rsidRPr="002C33E6" w14:paraId="3D1A6006" w14:textId="77777777" w:rsidTr="00C46E3D">
        <w:trPr>
          <w:jc w:val="center"/>
        </w:trPr>
        <w:tc>
          <w:tcPr>
            <w:tcW w:w="990" w:type="dxa"/>
            <w:tcBorders>
              <w:left w:val="single" w:sz="4" w:space="0" w:color="auto"/>
              <w:bottom w:val="single" w:sz="4" w:space="0" w:color="auto"/>
            </w:tcBorders>
          </w:tcPr>
          <w:p w14:paraId="2527431F" w14:textId="77777777" w:rsidR="00C46E3D" w:rsidRPr="002C33E6" w:rsidRDefault="00C46E3D" w:rsidP="00C46E3D">
            <w:pPr>
              <w:rPr>
                <w:rFonts w:cs="Times New Roman"/>
                <w:color w:val="000000" w:themeColor="text1"/>
              </w:rPr>
            </w:pPr>
            <w:r w:rsidRPr="002C33E6">
              <w:rPr>
                <w:rFonts w:cs="Times New Roman"/>
                <w:color w:val="000000" w:themeColor="text1"/>
              </w:rPr>
              <w:t>M2</w:t>
            </w:r>
          </w:p>
        </w:tc>
        <w:tc>
          <w:tcPr>
            <w:tcW w:w="990" w:type="dxa"/>
            <w:tcBorders>
              <w:bottom w:val="single" w:sz="4" w:space="0" w:color="auto"/>
            </w:tcBorders>
          </w:tcPr>
          <w:p w14:paraId="6E46BD39" w14:textId="77777777" w:rsidR="00C46E3D" w:rsidRPr="002C33E6" w:rsidRDefault="00C46E3D" w:rsidP="00C46E3D">
            <w:pPr>
              <w:jc w:val="center"/>
              <w:rPr>
                <w:rFonts w:cs="Times New Roman"/>
                <w:color w:val="000000" w:themeColor="text1"/>
              </w:rPr>
            </w:pPr>
          </w:p>
        </w:tc>
        <w:tc>
          <w:tcPr>
            <w:tcW w:w="990" w:type="dxa"/>
            <w:tcBorders>
              <w:bottom w:val="single" w:sz="4" w:space="0" w:color="auto"/>
              <w:right w:val="single" w:sz="4" w:space="0" w:color="auto"/>
            </w:tcBorders>
          </w:tcPr>
          <w:p w14:paraId="2AD6200E" w14:textId="77777777" w:rsidR="00C46E3D" w:rsidRPr="002C33E6" w:rsidRDefault="00C46E3D" w:rsidP="00C46E3D">
            <w:pPr>
              <w:jc w:val="center"/>
              <w:rPr>
                <w:rFonts w:cs="Times New Roman"/>
                <w:color w:val="000000" w:themeColor="text1"/>
              </w:rPr>
            </w:pPr>
          </w:p>
        </w:tc>
        <w:tc>
          <w:tcPr>
            <w:tcW w:w="360" w:type="dxa"/>
            <w:tcBorders>
              <w:top w:val="nil"/>
              <w:left w:val="single" w:sz="4" w:space="0" w:color="auto"/>
              <w:bottom w:val="nil"/>
              <w:right w:val="single" w:sz="4" w:space="0" w:color="auto"/>
            </w:tcBorders>
          </w:tcPr>
          <w:p w14:paraId="739885BC" w14:textId="77777777" w:rsidR="00C46E3D" w:rsidRPr="002C33E6" w:rsidRDefault="00C46E3D" w:rsidP="00C46E3D">
            <w:pPr>
              <w:rPr>
                <w:rFonts w:cs="Times New Roman"/>
                <w:color w:val="000000" w:themeColor="text1"/>
              </w:rPr>
            </w:pPr>
          </w:p>
        </w:tc>
        <w:tc>
          <w:tcPr>
            <w:tcW w:w="990" w:type="dxa"/>
            <w:tcBorders>
              <w:left w:val="single" w:sz="4" w:space="0" w:color="auto"/>
              <w:bottom w:val="single" w:sz="4" w:space="0" w:color="auto"/>
            </w:tcBorders>
          </w:tcPr>
          <w:p w14:paraId="3D4F7688" w14:textId="77777777" w:rsidR="00C46E3D" w:rsidRPr="002C33E6" w:rsidRDefault="00C46E3D" w:rsidP="00C46E3D">
            <w:pPr>
              <w:rPr>
                <w:rFonts w:cs="Times New Roman"/>
                <w:color w:val="000000" w:themeColor="text1"/>
              </w:rPr>
            </w:pPr>
            <w:r w:rsidRPr="002C33E6">
              <w:rPr>
                <w:rFonts w:cs="Times New Roman"/>
                <w:color w:val="000000" w:themeColor="text1"/>
              </w:rPr>
              <w:t>M2</w:t>
            </w:r>
          </w:p>
        </w:tc>
        <w:tc>
          <w:tcPr>
            <w:tcW w:w="1080" w:type="dxa"/>
            <w:tcBorders>
              <w:bottom w:val="single" w:sz="4" w:space="0" w:color="auto"/>
            </w:tcBorders>
          </w:tcPr>
          <w:p w14:paraId="2C83155A" w14:textId="77777777" w:rsidR="00C46E3D" w:rsidRPr="002C33E6" w:rsidRDefault="00C46E3D" w:rsidP="00C46E3D">
            <w:pPr>
              <w:jc w:val="center"/>
              <w:rPr>
                <w:rFonts w:cs="Times New Roman"/>
                <w:color w:val="000000" w:themeColor="text1"/>
              </w:rPr>
            </w:pPr>
          </w:p>
        </w:tc>
        <w:tc>
          <w:tcPr>
            <w:tcW w:w="1033" w:type="dxa"/>
            <w:tcBorders>
              <w:bottom w:val="single" w:sz="4" w:space="0" w:color="auto"/>
            </w:tcBorders>
          </w:tcPr>
          <w:p w14:paraId="3BD6DE49" w14:textId="77777777" w:rsidR="00C46E3D" w:rsidRPr="002C33E6" w:rsidRDefault="00C46E3D" w:rsidP="00C46E3D">
            <w:pPr>
              <w:jc w:val="center"/>
              <w:rPr>
                <w:rFonts w:cs="Times New Roman"/>
                <w:color w:val="000000" w:themeColor="text1"/>
              </w:rPr>
            </w:pPr>
          </w:p>
        </w:tc>
      </w:tr>
      <w:tr w:rsidR="00C46E3D" w:rsidRPr="002C33E6" w14:paraId="1F5C3E4E" w14:textId="77777777" w:rsidTr="00C46E3D">
        <w:trPr>
          <w:jc w:val="center"/>
        </w:trPr>
        <w:tc>
          <w:tcPr>
            <w:tcW w:w="990" w:type="dxa"/>
            <w:tcBorders>
              <w:left w:val="single" w:sz="4" w:space="0" w:color="auto"/>
              <w:bottom w:val="single" w:sz="4" w:space="0" w:color="auto"/>
            </w:tcBorders>
          </w:tcPr>
          <w:p w14:paraId="37E2A74A" w14:textId="77777777" w:rsidR="00C46E3D" w:rsidRPr="002C33E6" w:rsidRDefault="00C46E3D" w:rsidP="00C46E3D">
            <w:pPr>
              <w:rPr>
                <w:rFonts w:cs="Times New Roman"/>
                <w:color w:val="000000" w:themeColor="text1"/>
              </w:rPr>
            </w:pPr>
            <w:r w:rsidRPr="002C33E6">
              <w:rPr>
                <w:rFonts w:cs="Times New Roman"/>
                <w:color w:val="000000" w:themeColor="text1"/>
              </w:rPr>
              <w:t>M1</w:t>
            </w:r>
          </w:p>
        </w:tc>
        <w:tc>
          <w:tcPr>
            <w:tcW w:w="990" w:type="dxa"/>
            <w:tcBorders>
              <w:bottom w:val="single" w:sz="4" w:space="0" w:color="auto"/>
            </w:tcBorders>
          </w:tcPr>
          <w:p w14:paraId="0D3884F2" w14:textId="77777777" w:rsidR="00C46E3D" w:rsidRPr="002C33E6" w:rsidRDefault="00C46E3D" w:rsidP="00C46E3D">
            <w:pPr>
              <w:jc w:val="center"/>
              <w:rPr>
                <w:rFonts w:cs="Times New Roman"/>
                <w:color w:val="000000" w:themeColor="text1"/>
              </w:rPr>
            </w:pPr>
          </w:p>
        </w:tc>
        <w:tc>
          <w:tcPr>
            <w:tcW w:w="990" w:type="dxa"/>
            <w:tcBorders>
              <w:bottom w:val="single" w:sz="4" w:space="0" w:color="auto"/>
              <w:right w:val="single" w:sz="4" w:space="0" w:color="auto"/>
            </w:tcBorders>
          </w:tcPr>
          <w:p w14:paraId="4C510132" w14:textId="77777777" w:rsidR="00C46E3D" w:rsidRPr="002C33E6" w:rsidRDefault="00C46E3D" w:rsidP="00C46E3D">
            <w:pPr>
              <w:jc w:val="center"/>
              <w:rPr>
                <w:rFonts w:cs="Times New Roman"/>
                <w:color w:val="000000" w:themeColor="text1"/>
              </w:rPr>
            </w:pPr>
          </w:p>
        </w:tc>
        <w:tc>
          <w:tcPr>
            <w:tcW w:w="360" w:type="dxa"/>
            <w:tcBorders>
              <w:top w:val="nil"/>
              <w:left w:val="single" w:sz="4" w:space="0" w:color="auto"/>
              <w:bottom w:val="nil"/>
              <w:right w:val="single" w:sz="4" w:space="0" w:color="auto"/>
            </w:tcBorders>
          </w:tcPr>
          <w:p w14:paraId="5AA7A75D" w14:textId="77777777" w:rsidR="00C46E3D" w:rsidRPr="002C33E6" w:rsidRDefault="00C46E3D" w:rsidP="00C46E3D">
            <w:pPr>
              <w:rPr>
                <w:rFonts w:cs="Times New Roman"/>
                <w:color w:val="000000" w:themeColor="text1"/>
              </w:rPr>
            </w:pPr>
          </w:p>
        </w:tc>
        <w:tc>
          <w:tcPr>
            <w:tcW w:w="990" w:type="dxa"/>
            <w:tcBorders>
              <w:left w:val="single" w:sz="4" w:space="0" w:color="auto"/>
              <w:bottom w:val="single" w:sz="4" w:space="0" w:color="auto"/>
            </w:tcBorders>
          </w:tcPr>
          <w:p w14:paraId="6CCC9092" w14:textId="77777777" w:rsidR="00C46E3D" w:rsidRPr="002C33E6" w:rsidRDefault="00C46E3D" w:rsidP="00C46E3D">
            <w:pPr>
              <w:rPr>
                <w:rFonts w:cs="Times New Roman"/>
                <w:color w:val="000000" w:themeColor="text1"/>
              </w:rPr>
            </w:pPr>
            <w:r w:rsidRPr="002C33E6">
              <w:rPr>
                <w:rFonts w:cs="Times New Roman"/>
                <w:color w:val="000000" w:themeColor="text1"/>
              </w:rPr>
              <w:t>M1</w:t>
            </w:r>
          </w:p>
        </w:tc>
        <w:tc>
          <w:tcPr>
            <w:tcW w:w="1080" w:type="dxa"/>
            <w:tcBorders>
              <w:bottom w:val="single" w:sz="4" w:space="0" w:color="auto"/>
            </w:tcBorders>
          </w:tcPr>
          <w:p w14:paraId="7ED31F8E" w14:textId="77777777" w:rsidR="00C46E3D" w:rsidRPr="002C33E6" w:rsidRDefault="00C46E3D" w:rsidP="00C46E3D">
            <w:pPr>
              <w:jc w:val="center"/>
              <w:rPr>
                <w:rFonts w:cs="Times New Roman"/>
                <w:color w:val="000000" w:themeColor="text1"/>
              </w:rPr>
            </w:pPr>
          </w:p>
        </w:tc>
        <w:tc>
          <w:tcPr>
            <w:tcW w:w="1033" w:type="dxa"/>
            <w:tcBorders>
              <w:bottom w:val="single" w:sz="4" w:space="0" w:color="auto"/>
            </w:tcBorders>
          </w:tcPr>
          <w:p w14:paraId="046E87CC" w14:textId="77777777" w:rsidR="00C46E3D" w:rsidRPr="002C33E6" w:rsidRDefault="00C46E3D" w:rsidP="00C46E3D">
            <w:pPr>
              <w:jc w:val="center"/>
              <w:rPr>
                <w:rFonts w:cs="Times New Roman"/>
                <w:color w:val="000000" w:themeColor="text1"/>
              </w:rPr>
            </w:pPr>
          </w:p>
        </w:tc>
      </w:tr>
      <w:tr w:rsidR="00C46E3D" w:rsidRPr="002C33E6" w14:paraId="0F9BA354" w14:textId="77777777" w:rsidTr="00C46E3D">
        <w:trPr>
          <w:jc w:val="center"/>
        </w:trPr>
        <w:tc>
          <w:tcPr>
            <w:tcW w:w="6433" w:type="dxa"/>
            <w:gridSpan w:val="7"/>
            <w:tcBorders>
              <w:top w:val="nil"/>
              <w:left w:val="nil"/>
              <w:bottom w:val="single" w:sz="4" w:space="0" w:color="auto"/>
              <w:right w:val="nil"/>
            </w:tcBorders>
          </w:tcPr>
          <w:p w14:paraId="30CEFBB9" w14:textId="77777777" w:rsidR="00C46E3D" w:rsidRPr="002C33E6" w:rsidRDefault="00C46E3D" w:rsidP="00C46E3D">
            <w:pPr>
              <w:jc w:val="center"/>
              <w:rPr>
                <w:rFonts w:cs="Times New Roman"/>
                <w:color w:val="000000" w:themeColor="text1"/>
              </w:rPr>
            </w:pPr>
          </w:p>
        </w:tc>
      </w:tr>
      <w:tr w:rsidR="00C46E3D" w:rsidRPr="002C33E6" w14:paraId="7B912D1F" w14:textId="77777777" w:rsidTr="00C46E3D">
        <w:trPr>
          <w:jc w:val="center"/>
        </w:trPr>
        <w:tc>
          <w:tcPr>
            <w:tcW w:w="6433" w:type="dxa"/>
            <w:gridSpan w:val="7"/>
            <w:tcBorders>
              <w:top w:val="single" w:sz="4" w:space="0" w:color="auto"/>
              <w:left w:val="single" w:sz="4" w:space="0" w:color="auto"/>
              <w:bottom w:val="single" w:sz="4" w:space="0" w:color="auto"/>
            </w:tcBorders>
          </w:tcPr>
          <w:p w14:paraId="60D58D0E" w14:textId="77777777" w:rsidR="00C46E3D" w:rsidRPr="002C33E6" w:rsidRDefault="00C46E3D" w:rsidP="00C46E3D">
            <w:pPr>
              <w:rPr>
                <w:rFonts w:cs="Times New Roman"/>
                <w:color w:val="000000" w:themeColor="text1"/>
                <w:sz w:val="20"/>
                <w:szCs w:val="20"/>
              </w:rPr>
            </w:pPr>
            <w:r w:rsidRPr="002C33E6">
              <w:rPr>
                <w:rFonts w:cs="Times New Roman"/>
                <w:color w:val="000000" w:themeColor="text1"/>
                <w:sz w:val="20"/>
                <w:szCs w:val="20"/>
              </w:rPr>
              <w:t>Modified scoring: - = could not be assessed; score - 1-13 (refer to diagram)</w:t>
            </w:r>
          </w:p>
        </w:tc>
      </w:tr>
      <w:tr w:rsidR="00C46E3D" w:rsidRPr="002C33E6" w14:paraId="5377A15B" w14:textId="77777777" w:rsidTr="00C46E3D">
        <w:trPr>
          <w:trHeight w:val="255"/>
          <w:jc w:val="center"/>
        </w:trPr>
        <w:tc>
          <w:tcPr>
            <w:tcW w:w="6433" w:type="dxa"/>
            <w:gridSpan w:val="7"/>
            <w:tcBorders>
              <w:top w:val="single" w:sz="4" w:space="0" w:color="auto"/>
              <w:left w:val="nil"/>
              <w:bottom w:val="single" w:sz="4" w:space="0" w:color="auto"/>
              <w:right w:val="nil"/>
            </w:tcBorders>
          </w:tcPr>
          <w:p w14:paraId="0B7CF2B4" w14:textId="77777777" w:rsidR="00C46E3D" w:rsidRPr="002C33E6" w:rsidRDefault="00C46E3D" w:rsidP="00C46E3D">
            <w:pPr>
              <w:rPr>
                <w:rFonts w:cs="Times New Roman"/>
                <w:color w:val="000000" w:themeColor="text1"/>
                <w:sz w:val="20"/>
                <w:szCs w:val="20"/>
              </w:rPr>
            </w:pPr>
          </w:p>
        </w:tc>
      </w:tr>
      <w:tr w:rsidR="00C46E3D" w:rsidRPr="002C33E6" w14:paraId="5D3FCFDF" w14:textId="77777777" w:rsidTr="00C46E3D">
        <w:trPr>
          <w:trHeight w:val="2325"/>
          <w:jc w:val="center"/>
        </w:trPr>
        <w:tc>
          <w:tcPr>
            <w:tcW w:w="6433" w:type="dxa"/>
            <w:gridSpan w:val="7"/>
            <w:tcBorders>
              <w:top w:val="single" w:sz="4" w:space="0" w:color="auto"/>
              <w:left w:val="single" w:sz="4" w:space="0" w:color="auto"/>
            </w:tcBorders>
          </w:tcPr>
          <w:p w14:paraId="2F760237" w14:textId="77777777" w:rsidR="00C46E3D" w:rsidRPr="002C33E6" w:rsidRDefault="00C46E3D" w:rsidP="00C46E3D">
            <w:pPr>
              <w:rPr>
                <w:rFonts w:cs="Times New Roman"/>
                <w:color w:val="000000" w:themeColor="text1"/>
              </w:rPr>
            </w:pPr>
            <w:r w:rsidRPr="002C33E6">
              <w:rPr>
                <w:rFonts w:cs="Times New Roman"/>
                <w:color w:val="000000" w:themeColor="text1"/>
              </w:rPr>
              <w:t>Notes:</w:t>
            </w:r>
          </w:p>
        </w:tc>
      </w:tr>
    </w:tbl>
    <w:p w14:paraId="74167A52" w14:textId="77777777" w:rsidR="00C46E3D" w:rsidRPr="002C33E6" w:rsidRDefault="00C46E3D" w:rsidP="00C46E3D">
      <w:pPr>
        <w:spacing w:after="0" w:line="240" w:lineRule="auto"/>
        <w:rPr>
          <w:rFonts w:eastAsia="MS Mincho" w:cs="Times New Roman"/>
          <w:b/>
          <w:color w:val="000000" w:themeColor="text1"/>
          <w:sz w:val="28"/>
          <w:szCs w:val="28"/>
          <w:lang w:val="en-US"/>
        </w:rPr>
      </w:pPr>
    </w:p>
    <w:p w14:paraId="1D5F939A"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76AE3F80"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15C7196C"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12270AE5"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7ED9B1AE"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00824CC9"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21C87624"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2269029F"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31964DF0"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6E38CCE9"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1419EB3D" w14:textId="77777777" w:rsidR="00C46E3D" w:rsidRPr="002C33E6" w:rsidRDefault="00C46E3D" w:rsidP="00C46E3D">
      <w:pPr>
        <w:spacing w:after="0" w:line="240" w:lineRule="auto"/>
        <w:rPr>
          <w:rFonts w:eastAsia="MS Mincho" w:cs="Times New Roman"/>
          <w:b/>
          <w:color w:val="000000" w:themeColor="text1"/>
          <w:sz w:val="28"/>
          <w:szCs w:val="28"/>
          <w:lang w:val="en-US"/>
        </w:rPr>
      </w:pPr>
    </w:p>
    <w:p w14:paraId="41624446"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71E20559"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r w:rsidRPr="002C33E6">
        <w:rPr>
          <w:rFonts w:eastAsia="MS Mincho" w:cs="Times New Roman"/>
          <w:b/>
          <w:color w:val="000000" w:themeColor="text1"/>
          <w:sz w:val="28"/>
          <w:szCs w:val="28"/>
          <w:lang w:val="en-US"/>
        </w:rPr>
        <w:t>Sex Estimation – Adult</w:t>
      </w:r>
    </w:p>
    <w:p w14:paraId="06F411F5"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5C61A9C3" w14:textId="77777777" w:rsidR="00C46E3D" w:rsidRPr="002C33E6" w:rsidRDefault="00C46E3D" w:rsidP="00C46E3D">
      <w:pPr>
        <w:spacing w:after="0" w:line="240" w:lineRule="auto"/>
        <w:rPr>
          <w:rFonts w:eastAsia="MS Mincho" w:cs="Times New Roman"/>
          <w:color w:val="000000" w:themeColor="text1"/>
          <w:szCs w:val="24"/>
          <w:lang w:val="en-US"/>
        </w:rPr>
      </w:pPr>
      <w:r w:rsidRPr="002C33E6">
        <w:rPr>
          <w:rFonts w:eastAsia="MS Mincho" w:cs="Times New Roman"/>
          <w:color w:val="000000" w:themeColor="text1"/>
          <w:szCs w:val="24"/>
          <w:lang w:val="en-US"/>
        </w:rPr>
        <w:t xml:space="preserve">Will not be attempted for those &lt;16 years O. For those 16+ years the features of the skull/mandible and pelvis set out in </w:t>
      </w:r>
      <w:proofErr w:type="spellStart"/>
      <w:r w:rsidRPr="002C33E6">
        <w:rPr>
          <w:rFonts w:eastAsia="MS Mincho" w:cs="Times New Roman"/>
          <w:color w:val="000000" w:themeColor="text1"/>
          <w:szCs w:val="24"/>
          <w:lang w:val="en-US"/>
        </w:rPr>
        <w:t>Buikstra</w:t>
      </w:r>
      <w:proofErr w:type="spellEnd"/>
      <w:r w:rsidRPr="002C33E6">
        <w:rPr>
          <w:rFonts w:eastAsia="MS Mincho" w:cs="Times New Roman"/>
          <w:color w:val="000000" w:themeColor="text1"/>
          <w:szCs w:val="24"/>
          <w:lang w:val="en-US"/>
        </w:rPr>
        <w:t xml:space="preserve"> and </w:t>
      </w:r>
      <w:proofErr w:type="spellStart"/>
      <w:r w:rsidRPr="002C33E6">
        <w:rPr>
          <w:rFonts w:eastAsia="MS Mincho" w:cs="Times New Roman"/>
          <w:color w:val="000000" w:themeColor="text1"/>
          <w:szCs w:val="24"/>
          <w:lang w:val="en-US"/>
        </w:rPr>
        <w:t>Ubelaker</w:t>
      </w:r>
      <w:proofErr w:type="spellEnd"/>
      <w:r w:rsidRPr="002C33E6">
        <w:rPr>
          <w:rFonts w:eastAsia="MS Mincho" w:cs="Times New Roman"/>
          <w:color w:val="000000" w:themeColor="text1"/>
          <w:szCs w:val="24"/>
          <w:lang w:val="en-US"/>
        </w:rPr>
        <w:t xml:space="preserve"> (1994) will be used.</w:t>
      </w:r>
    </w:p>
    <w:p w14:paraId="29BA7BCD"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tbl>
      <w:tblPr>
        <w:tblStyle w:val="TableGrid1"/>
        <w:tblpPr w:leftFromText="180" w:rightFromText="180" w:vertAnchor="page" w:horzAnchor="margin" w:tblpXSpec="center" w:tblpY="3676"/>
        <w:tblW w:w="9606" w:type="dxa"/>
        <w:tblLayout w:type="fixed"/>
        <w:tblLook w:val="04A0" w:firstRow="1" w:lastRow="0" w:firstColumn="1" w:lastColumn="0" w:noHBand="0" w:noVBand="1"/>
      </w:tblPr>
      <w:tblGrid>
        <w:gridCol w:w="2885"/>
        <w:gridCol w:w="720"/>
        <w:gridCol w:w="815"/>
        <w:gridCol w:w="728"/>
        <w:gridCol w:w="2610"/>
        <w:gridCol w:w="855"/>
        <w:gridCol w:w="945"/>
        <w:gridCol w:w="48"/>
      </w:tblGrid>
      <w:tr w:rsidR="00C46E3D" w:rsidRPr="002C33E6" w14:paraId="41054B0C" w14:textId="77777777" w:rsidTr="00C46E3D">
        <w:trPr>
          <w:gridAfter w:val="1"/>
          <w:wAfter w:w="48" w:type="dxa"/>
          <w:trHeight w:val="315"/>
        </w:trPr>
        <w:tc>
          <w:tcPr>
            <w:tcW w:w="4420" w:type="dxa"/>
            <w:gridSpan w:val="3"/>
            <w:tcBorders>
              <w:left w:val="single" w:sz="4" w:space="0" w:color="auto"/>
              <w:right w:val="single" w:sz="4" w:space="0" w:color="auto"/>
            </w:tcBorders>
            <w:vAlign w:val="center"/>
          </w:tcPr>
          <w:p w14:paraId="722C38C4" w14:textId="77777777" w:rsidR="00C46E3D" w:rsidRPr="002C33E6" w:rsidRDefault="00C46E3D" w:rsidP="00C46E3D">
            <w:pPr>
              <w:jc w:val="center"/>
              <w:rPr>
                <w:rFonts w:cs="Times New Roman"/>
                <w:b/>
                <w:color w:val="000000" w:themeColor="text1"/>
              </w:rPr>
            </w:pPr>
            <w:r w:rsidRPr="002C33E6">
              <w:rPr>
                <w:rFonts w:cs="Times New Roman"/>
                <w:b/>
                <w:color w:val="000000" w:themeColor="text1"/>
              </w:rPr>
              <w:lastRenderedPageBreak/>
              <w:t>Pelvis</w:t>
            </w:r>
          </w:p>
        </w:tc>
        <w:tc>
          <w:tcPr>
            <w:tcW w:w="728" w:type="dxa"/>
            <w:tcBorders>
              <w:top w:val="nil"/>
              <w:left w:val="single" w:sz="4" w:space="0" w:color="auto"/>
              <w:bottom w:val="nil"/>
              <w:right w:val="single" w:sz="4" w:space="0" w:color="auto"/>
            </w:tcBorders>
            <w:vAlign w:val="center"/>
          </w:tcPr>
          <w:p w14:paraId="258ABA7B" w14:textId="77777777" w:rsidR="00C46E3D" w:rsidRPr="002C33E6" w:rsidRDefault="00C46E3D" w:rsidP="00C46E3D">
            <w:pPr>
              <w:jc w:val="center"/>
              <w:rPr>
                <w:rFonts w:cs="Times New Roman"/>
                <w:color w:val="000000" w:themeColor="text1"/>
              </w:rPr>
            </w:pPr>
          </w:p>
        </w:tc>
        <w:tc>
          <w:tcPr>
            <w:tcW w:w="4410" w:type="dxa"/>
            <w:gridSpan w:val="3"/>
            <w:tcBorders>
              <w:left w:val="single" w:sz="4" w:space="0" w:color="auto"/>
            </w:tcBorders>
            <w:vAlign w:val="center"/>
          </w:tcPr>
          <w:p w14:paraId="5620BD26" w14:textId="77777777" w:rsidR="00C46E3D" w:rsidRPr="002C33E6" w:rsidRDefault="00C46E3D" w:rsidP="00C46E3D">
            <w:pPr>
              <w:jc w:val="center"/>
              <w:rPr>
                <w:rFonts w:cs="Times New Roman"/>
                <w:b/>
                <w:color w:val="000000" w:themeColor="text1"/>
              </w:rPr>
            </w:pPr>
            <w:r w:rsidRPr="002C33E6">
              <w:rPr>
                <w:rFonts w:cs="Times New Roman"/>
                <w:b/>
                <w:color w:val="000000" w:themeColor="text1"/>
              </w:rPr>
              <w:t>Skull</w:t>
            </w:r>
          </w:p>
        </w:tc>
      </w:tr>
      <w:tr w:rsidR="00C46E3D" w:rsidRPr="002C33E6" w14:paraId="0D346814" w14:textId="77777777" w:rsidTr="00C46E3D">
        <w:trPr>
          <w:gridAfter w:val="1"/>
          <w:wAfter w:w="48" w:type="dxa"/>
          <w:trHeight w:val="315"/>
        </w:trPr>
        <w:tc>
          <w:tcPr>
            <w:tcW w:w="2885" w:type="dxa"/>
            <w:tcBorders>
              <w:left w:val="single" w:sz="4" w:space="0" w:color="auto"/>
            </w:tcBorders>
            <w:vAlign w:val="center"/>
          </w:tcPr>
          <w:p w14:paraId="031CE8F3" w14:textId="77777777" w:rsidR="00C46E3D" w:rsidRPr="002C33E6" w:rsidRDefault="00C46E3D" w:rsidP="00C46E3D">
            <w:pPr>
              <w:jc w:val="center"/>
              <w:rPr>
                <w:rFonts w:cs="Times New Roman"/>
                <w:color w:val="000000" w:themeColor="text1"/>
                <w:sz w:val="20"/>
                <w:szCs w:val="20"/>
              </w:rPr>
            </w:pPr>
          </w:p>
        </w:tc>
        <w:tc>
          <w:tcPr>
            <w:tcW w:w="720" w:type="dxa"/>
            <w:vAlign w:val="center"/>
          </w:tcPr>
          <w:p w14:paraId="072160BD"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Left</w:t>
            </w:r>
          </w:p>
        </w:tc>
        <w:tc>
          <w:tcPr>
            <w:tcW w:w="815" w:type="dxa"/>
            <w:tcBorders>
              <w:right w:val="single" w:sz="4" w:space="0" w:color="auto"/>
            </w:tcBorders>
            <w:vAlign w:val="center"/>
          </w:tcPr>
          <w:p w14:paraId="2688D774"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Right</w:t>
            </w:r>
          </w:p>
        </w:tc>
        <w:tc>
          <w:tcPr>
            <w:tcW w:w="728" w:type="dxa"/>
            <w:tcBorders>
              <w:top w:val="nil"/>
              <w:left w:val="single" w:sz="4" w:space="0" w:color="auto"/>
              <w:bottom w:val="nil"/>
              <w:right w:val="single" w:sz="4" w:space="0" w:color="auto"/>
            </w:tcBorders>
            <w:vAlign w:val="center"/>
          </w:tcPr>
          <w:p w14:paraId="6ABE4EBA"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tcBorders>
            <w:vAlign w:val="center"/>
          </w:tcPr>
          <w:p w14:paraId="21DF1F1C" w14:textId="77777777" w:rsidR="00C46E3D" w:rsidRPr="002C33E6" w:rsidRDefault="00C46E3D" w:rsidP="00C46E3D">
            <w:pPr>
              <w:jc w:val="center"/>
              <w:rPr>
                <w:rFonts w:cs="Times New Roman"/>
                <w:color w:val="000000" w:themeColor="text1"/>
                <w:sz w:val="20"/>
                <w:szCs w:val="20"/>
              </w:rPr>
            </w:pPr>
          </w:p>
        </w:tc>
        <w:tc>
          <w:tcPr>
            <w:tcW w:w="855" w:type="dxa"/>
            <w:vAlign w:val="center"/>
          </w:tcPr>
          <w:p w14:paraId="07B935C4"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Left</w:t>
            </w:r>
          </w:p>
        </w:tc>
        <w:tc>
          <w:tcPr>
            <w:tcW w:w="945" w:type="dxa"/>
            <w:vAlign w:val="center"/>
          </w:tcPr>
          <w:p w14:paraId="67504358" w14:textId="77777777" w:rsidR="00C46E3D" w:rsidRPr="002C33E6" w:rsidRDefault="00C46E3D" w:rsidP="00C46E3D">
            <w:pPr>
              <w:jc w:val="center"/>
              <w:rPr>
                <w:rFonts w:cs="Times New Roman"/>
                <w:b/>
                <w:color w:val="000000" w:themeColor="text1"/>
                <w:sz w:val="20"/>
                <w:szCs w:val="20"/>
              </w:rPr>
            </w:pPr>
            <w:r w:rsidRPr="002C33E6">
              <w:rPr>
                <w:rFonts w:cs="Times New Roman"/>
                <w:b/>
                <w:color w:val="000000" w:themeColor="text1"/>
                <w:sz w:val="20"/>
                <w:szCs w:val="20"/>
              </w:rPr>
              <w:t>Right</w:t>
            </w:r>
          </w:p>
        </w:tc>
      </w:tr>
      <w:tr w:rsidR="00C46E3D" w:rsidRPr="002C33E6" w14:paraId="1BD8D522" w14:textId="77777777" w:rsidTr="00C46E3D">
        <w:trPr>
          <w:gridAfter w:val="1"/>
          <w:wAfter w:w="48" w:type="dxa"/>
          <w:trHeight w:val="315"/>
        </w:trPr>
        <w:tc>
          <w:tcPr>
            <w:tcW w:w="2885" w:type="dxa"/>
            <w:tcBorders>
              <w:left w:val="single" w:sz="4" w:space="0" w:color="auto"/>
            </w:tcBorders>
            <w:vAlign w:val="center"/>
          </w:tcPr>
          <w:p w14:paraId="2E898A54"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Ventral Arc</w:t>
            </w:r>
            <w:r w:rsidRPr="002C33E6">
              <w:rPr>
                <w:rFonts w:cs="Times New Roman"/>
                <w:color w:val="000000" w:themeColor="text1"/>
                <w:sz w:val="10"/>
                <w:szCs w:val="10"/>
              </w:rPr>
              <w:t xml:space="preserve"> </w:t>
            </w:r>
            <w:r w:rsidRPr="002C33E6">
              <w:rPr>
                <w:rFonts w:cs="Times New Roman"/>
                <w:color w:val="000000" w:themeColor="text1"/>
                <w:sz w:val="16"/>
                <w:szCs w:val="16"/>
              </w:rPr>
              <w:t>(1-3) *</w:t>
            </w:r>
          </w:p>
        </w:tc>
        <w:tc>
          <w:tcPr>
            <w:tcW w:w="720" w:type="dxa"/>
            <w:tcBorders>
              <w:right w:val="single" w:sz="4" w:space="0" w:color="auto"/>
            </w:tcBorders>
            <w:vAlign w:val="center"/>
          </w:tcPr>
          <w:p w14:paraId="6D8C81CB" w14:textId="77777777" w:rsidR="00C46E3D" w:rsidRPr="002C33E6" w:rsidRDefault="00C46E3D" w:rsidP="00C46E3D">
            <w:pPr>
              <w:jc w:val="center"/>
              <w:rPr>
                <w:rFonts w:cs="Times New Roman"/>
                <w:color w:val="000000" w:themeColor="text1"/>
                <w:sz w:val="20"/>
                <w:szCs w:val="20"/>
              </w:rPr>
            </w:pPr>
          </w:p>
        </w:tc>
        <w:tc>
          <w:tcPr>
            <w:tcW w:w="815" w:type="dxa"/>
            <w:tcBorders>
              <w:right w:val="single" w:sz="4" w:space="0" w:color="auto"/>
            </w:tcBorders>
            <w:vAlign w:val="center"/>
          </w:tcPr>
          <w:p w14:paraId="425C3B50" w14:textId="77777777" w:rsidR="00C46E3D" w:rsidRPr="002C33E6" w:rsidRDefault="00C46E3D" w:rsidP="00C46E3D">
            <w:pPr>
              <w:jc w:val="center"/>
              <w:rPr>
                <w:rFonts w:cs="Times New Roman"/>
                <w:color w:val="000000" w:themeColor="text1"/>
                <w:sz w:val="20"/>
                <w:szCs w:val="20"/>
              </w:rPr>
            </w:pPr>
          </w:p>
        </w:tc>
        <w:tc>
          <w:tcPr>
            <w:tcW w:w="728" w:type="dxa"/>
            <w:tcBorders>
              <w:top w:val="nil"/>
              <w:left w:val="single" w:sz="4" w:space="0" w:color="auto"/>
              <w:bottom w:val="nil"/>
              <w:right w:val="single" w:sz="4" w:space="0" w:color="auto"/>
            </w:tcBorders>
            <w:vAlign w:val="center"/>
          </w:tcPr>
          <w:p w14:paraId="675C3B8F"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tcBorders>
            <w:vAlign w:val="center"/>
          </w:tcPr>
          <w:p w14:paraId="5865D270"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 xml:space="preserve">Nuchal Crest </w:t>
            </w:r>
            <w:r w:rsidRPr="002C33E6">
              <w:rPr>
                <w:rFonts w:cs="Times New Roman"/>
                <w:color w:val="000000" w:themeColor="text1"/>
                <w:sz w:val="16"/>
                <w:szCs w:val="16"/>
              </w:rPr>
              <w:t>(1-5) *</w:t>
            </w:r>
          </w:p>
        </w:tc>
        <w:tc>
          <w:tcPr>
            <w:tcW w:w="1800" w:type="dxa"/>
            <w:gridSpan w:val="2"/>
            <w:vAlign w:val="center"/>
          </w:tcPr>
          <w:p w14:paraId="5546E555" w14:textId="77777777" w:rsidR="00C46E3D" w:rsidRPr="002C33E6" w:rsidRDefault="00C46E3D" w:rsidP="00C46E3D">
            <w:pPr>
              <w:jc w:val="center"/>
              <w:rPr>
                <w:rFonts w:cs="Times New Roman"/>
                <w:color w:val="000000" w:themeColor="text1"/>
                <w:sz w:val="20"/>
                <w:szCs w:val="20"/>
              </w:rPr>
            </w:pPr>
          </w:p>
        </w:tc>
      </w:tr>
      <w:tr w:rsidR="00C46E3D" w:rsidRPr="002C33E6" w14:paraId="20740432" w14:textId="77777777" w:rsidTr="00C46E3D">
        <w:trPr>
          <w:gridAfter w:val="1"/>
          <w:wAfter w:w="48" w:type="dxa"/>
          <w:trHeight w:val="315"/>
        </w:trPr>
        <w:tc>
          <w:tcPr>
            <w:tcW w:w="2885" w:type="dxa"/>
            <w:tcBorders>
              <w:left w:val="single" w:sz="4" w:space="0" w:color="auto"/>
            </w:tcBorders>
            <w:vAlign w:val="center"/>
          </w:tcPr>
          <w:p w14:paraId="6875385D"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 xml:space="preserve">Subpubic Concavity </w:t>
            </w:r>
            <w:r w:rsidRPr="002C33E6">
              <w:rPr>
                <w:rFonts w:cs="Times New Roman"/>
                <w:color w:val="000000" w:themeColor="text1"/>
                <w:sz w:val="10"/>
                <w:szCs w:val="10"/>
              </w:rPr>
              <w:t xml:space="preserve"> </w:t>
            </w:r>
            <w:r w:rsidRPr="002C33E6">
              <w:rPr>
                <w:rFonts w:cs="Times New Roman"/>
                <w:color w:val="000000" w:themeColor="text1"/>
                <w:sz w:val="16"/>
                <w:szCs w:val="16"/>
              </w:rPr>
              <w:t>(1-3) *</w:t>
            </w:r>
          </w:p>
        </w:tc>
        <w:tc>
          <w:tcPr>
            <w:tcW w:w="720" w:type="dxa"/>
            <w:vAlign w:val="center"/>
          </w:tcPr>
          <w:p w14:paraId="74003EC5" w14:textId="77777777" w:rsidR="00C46E3D" w:rsidRPr="002C33E6" w:rsidRDefault="00C46E3D" w:rsidP="00C46E3D">
            <w:pPr>
              <w:jc w:val="center"/>
              <w:rPr>
                <w:rFonts w:cs="Times New Roman"/>
                <w:color w:val="000000" w:themeColor="text1"/>
                <w:sz w:val="20"/>
                <w:szCs w:val="20"/>
              </w:rPr>
            </w:pPr>
          </w:p>
        </w:tc>
        <w:tc>
          <w:tcPr>
            <w:tcW w:w="815" w:type="dxa"/>
            <w:tcBorders>
              <w:right w:val="single" w:sz="4" w:space="0" w:color="auto"/>
            </w:tcBorders>
            <w:vAlign w:val="center"/>
          </w:tcPr>
          <w:p w14:paraId="4874F67D" w14:textId="77777777" w:rsidR="00C46E3D" w:rsidRPr="002C33E6" w:rsidRDefault="00C46E3D" w:rsidP="00C46E3D">
            <w:pPr>
              <w:jc w:val="center"/>
              <w:rPr>
                <w:rFonts w:cs="Times New Roman"/>
                <w:color w:val="000000" w:themeColor="text1"/>
                <w:sz w:val="20"/>
                <w:szCs w:val="20"/>
              </w:rPr>
            </w:pPr>
          </w:p>
        </w:tc>
        <w:tc>
          <w:tcPr>
            <w:tcW w:w="728" w:type="dxa"/>
            <w:tcBorders>
              <w:top w:val="nil"/>
              <w:left w:val="single" w:sz="4" w:space="0" w:color="auto"/>
              <w:bottom w:val="nil"/>
              <w:right w:val="single" w:sz="4" w:space="0" w:color="auto"/>
            </w:tcBorders>
            <w:vAlign w:val="center"/>
          </w:tcPr>
          <w:p w14:paraId="4A20FB0B"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tcBorders>
            <w:vAlign w:val="center"/>
          </w:tcPr>
          <w:p w14:paraId="6E4BA278"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 xml:space="preserve">Mastoid Process </w:t>
            </w:r>
            <w:r w:rsidRPr="002C33E6">
              <w:rPr>
                <w:rFonts w:cs="Times New Roman"/>
                <w:color w:val="000000" w:themeColor="text1"/>
                <w:sz w:val="16"/>
                <w:szCs w:val="16"/>
              </w:rPr>
              <w:t>(1-5) *</w:t>
            </w:r>
          </w:p>
        </w:tc>
        <w:tc>
          <w:tcPr>
            <w:tcW w:w="855" w:type="dxa"/>
            <w:vAlign w:val="center"/>
          </w:tcPr>
          <w:p w14:paraId="66A4CEC0" w14:textId="77777777" w:rsidR="00C46E3D" w:rsidRPr="002C33E6" w:rsidRDefault="00C46E3D" w:rsidP="00C46E3D">
            <w:pPr>
              <w:jc w:val="center"/>
              <w:rPr>
                <w:rFonts w:cs="Times New Roman"/>
                <w:color w:val="000000" w:themeColor="text1"/>
                <w:sz w:val="20"/>
                <w:szCs w:val="20"/>
              </w:rPr>
            </w:pPr>
          </w:p>
        </w:tc>
        <w:tc>
          <w:tcPr>
            <w:tcW w:w="945" w:type="dxa"/>
            <w:vAlign w:val="center"/>
          </w:tcPr>
          <w:p w14:paraId="5B9C9103" w14:textId="77777777" w:rsidR="00C46E3D" w:rsidRPr="002C33E6" w:rsidRDefault="00C46E3D" w:rsidP="00C46E3D">
            <w:pPr>
              <w:jc w:val="center"/>
              <w:rPr>
                <w:rFonts w:cs="Times New Roman"/>
                <w:color w:val="000000" w:themeColor="text1"/>
                <w:sz w:val="20"/>
                <w:szCs w:val="20"/>
              </w:rPr>
            </w:pPr>
          </w:p>
        </w:tc>
      </w:tr>
      <w:tr w:rsidR="00C46E3D" w:rsidRPr="002C33E6" w14:paraId="7150BD7B" w14:textId="77777777" w:rsidTr="00C46E3D">
        <w:trPr>
          <w:gridAfter w:val="1"/>
          <w:wAfter w:w="48" w:type="dxa"/>
          <w:trHeight w:val="342"/>
        </w:trPr>
        <w:tc>
          <w:tcPr>
            <w:tcW w:w="2885" w:type="dxa"/>
            <w:tcBorders>
              <w:left w:val="single" w:sz="4" w:space="0" w:color="auto"/>
            </w:tcBorders>
            <w:vAlign w:val="center"/>
          </w:tcPr>
          <w:p w14:paraId="1DD1BF6B" w14:textId="77777777" w:rsidR="00C46E3D" w:rsidRPr="002C33E6" w:rsidRDefault="00C46E3D" w:rsidP="00C46E3D">
            <w:pPr>
              <w:jc w:val="center"/>
              <w:rPr>
                <w:rFonts w:cs="Times New Roman"/>
                <w:color w:val="000000" w:themeColor="text1"/>
                <w:sz w:val="20"/>
                <w:szCs w:val="20"/>
              </w:rPr>
            </w:pPr>
            <w:proofErr w:type="spellStart"/>
            <w:r w:rsidRPr="002C33E6">
              <w:rPr>
                <w:rFonts w:cs="Times New Roman"/>
                <w:color w:val="000000" w:themeColor="text1"/>
                <w:sz w:val="20"/>
                <w:szCs w:val="20"/>
              </w:rPr>
              <w:t>Ischiopubic</w:t>
            </w:r>
            <w:proofErr w:type="spellEnd"/>
            <w:r w:rsidRPr="002C33E6">
              <w:rPr>
                <w:rFonts w:cs="Times New Roman"/>
                <w:color w:val="000000" w:themeColor="text1"/>
                <w:sz w:val="20"/>
                <w:szCs w:val="20"/>
              </w:rPr>
              <w:t xml:space="preserve"> Ramus Ridge </w:t>
            </w:r>
            <w:r w:rsidRPr="002C33E6">
              <w:rPr>
                <w:rFonts w:cs="Times New Roman"/>
                <w:color w:val="000000" w:themeColor="text1"/>
                <w:sz w:val="16"/>
                <w:szCs w:val="16"/>
              </w:rPr>
              <w:t>(1-3) *</w:t>
            </w:r>
          </w:p>
        </w:tc>
        <w:tc>
          <w:tcPr>
            <w:tcW w:w="720" w:type="dxa"/>
            <w:vAlign w:val="center"/>
          </w:tcPr>
          <w:p w14:paraId="12A929C4" w14:textId="77777777" w:rsidR="00C46E3D" w:rsidRPr="002C33E6" w:rsidRDefault="00C46E3D" w:rsidP="00C46E3D">
            <w:pPr>
              <w:jc w:val="center"/>
              <w:rPr>
                <w:rFonts w:cs="Times New Roman"/>
                <w:color w:val="000000" w:themeColor="text1"/>
                <w:sz w:val="20"/>
                <w:szCs w:val="20"/>
              </w:rPr>
            </w:pPr>
          </w:p>
        </w:tc>
        <w:tc>
          <w:tcPr>
            <w:tcW w:w="815" w:type="dxa"/>
            <w:tcBorders>
              <w:right w:val="single" w:sz="4" w:space="0" w:color="auto"/>
            </w:tcBorders>
            <w:vAlign w:val="center"/>
          </w:tcPr>
          <w:p w14:paraId="7EB3F906" w14:textId="77777777" w:rsidR="00C46E3D" w:rsidRPr="002C33E6" w:rsidRDefault="00C46E3D" w:rsidP="00C46E3D">
            <w:pPr>
              <w:jc w:val="center"/>
              <w:rPr>
                <w:rFonts w:cs="Times New Roman"/>
                <w:color w:val="000000" w:themeColor="text1"/>
                <w:sz w:val="20"/>
                <w:szCs w:val="20"/>
              </w:rPr>
            </w:pPr>
          </w:p>
        </w:tc>
        <w:tc>
          <w:tcPr>
            <w:tcW w:w="728" w:type="dxa"/>
            <w:tcBorders>
              <w:top w:val="nil"/>
              <w:left w:val="single" w:sz="4" w:space="0" w:color="auto"/>
              <w:bottom w:val="nil"/>
              <w:right w:val="single" w:sz="4" w:space="0" w:color="auto"/>
            </w:tcBorders>
            <w:vAlign w:val="center"/>
          </w:tcPr>
          <w:p w14:paraId="59655D8E"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tcBorders>
            <w:vAlign w:val="center"/>
          </w:tcPr>
          <w:p w14:paraId="20C2EC86"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 xml:space="preserve">Supraorbital Margin </w:t>
            </w:r>
            <w:r w:rsidRPr="002C33E6">
              <w:rPr>
                <w:rFonts w:cs="Times New Roman"/>
                <w:color w:val="000000" w:themeColor="text1"/>
                <w:sz w:val="16"/>
                <w:szCs w:val="16"/>
              </w:rPr>
              <w:t>(1-5) *</w:t>
            </w:r>
          </w:p>
        </w:tc>
        <w:tc>
          <w:tcPr>
            <w:tcW w:w="855" w:type="dxa"/>
            <w:vAlign w:val="center"/>
          </w:tcPr>
          <w:p w14:paraId="70F8A5A5" w14:textId="77777777" w:rsidR="00C46E3D" w:rsidRPr="002C33E6" w:rsidRDefault="00C46E3D" w:rsidP="00C46E3D">
            <w:pPr>
              <w:jc w:val="center"/>
              <w:rPr>
                <w:rFonts w:cs="Times New Roman"/>
                <w:color w:val="000000" w:themeColor="text1"/>
                <w:sz w:val="20"/>
                <w:szCs w:val="20"/>
              </w:rPr>
            </w:pPr>
          </w:p>
        </w:tc>
        <w:tc>
          <w:tcPr>
            <w:tcW w:w="945" w:type="dxa"/>
            <w:vAlign w:val="center"/>
          </w:tcPr>
          <w:p w14:paraId="0DF7AA66" w14:textId="77777777" w:rsidR="00C46E3D" w:rsidRPr="002C33E6" w:rsidRDefault="00C46E3D" w:rsidP="00C46E3D">
            <w:pPr>
              <w:jc w:val="center"/>
              <w:rPr>
                <w:rFonts w:cs="Times New Roman"/>
                <w:color w:val="000000" w:themeColor="text1"/>
                <w:sz w:val="20"/>
                <w:szCs w:val="20"/>
              </w:rPr>
            </w:pPr>
          </w:p>
        </w:tc>
      </w:tr>
      <w:tr w:rsidR="00C46E3D" w:rsidRPr="002C33E6" w14:paraId="018051A5" w14:textId="77777777" w:rsidTr="00C46E3D">
        <w:trPr>
          <w:gridAfter w:val="1"/>
          <w:wAfter w:w="48" w:type="dxa"/>
          <w:trHeight w:val="317"/>
        </w:trPr>
        <w:tc>
          <w:tcPr>
            <w:tcW w:w="2885" w:type="dxa"/>
            <w:tcBorders>
              <w:left w:val="single" w:sz="4" w:space="0" w:color="auto"/>
            </w:tcBorders>
            <w:vAlign w:val="center"/>
          </w:tcPr>
          <w:p w14:paraId="4181FAE4"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 xml:space="preserve">Greater Sciatic Notch </w:t>
            </w:r>
            <w:r w:rsidRPr="002C33E6">
              <w:rPr>
                <w:rFonts w:cs="Times New Roman"/>
                <w:color w:val="000000" w:themeColor="text1"/>
                <w:sz w:val="16"/>
                <w:szCs w:val="16"/>
              </w:rPr>
              <w:t>(1-5) *</w:t>
            </w:r>
          </w:p>
        </w:tc>
        <w:tc>
          <w:tcPr>
            <w:tcW w:w="720" w:type="dxa"/>
            <w:vAlign w:val="center"/>
          </w:tcPr>
          <w:p w14:paraId="3282C330" w14:textId="77777777" w:rsidR="00C46E3D" w:rsidRPr="002C33E6" w:rsidRDefault="00C46E3D" w:rsidP="00C46E3D">
            <w:pPr>
              <w:jc w:val="center"/>
              <w:rPr>
                <w:rFonts w:cs="Times New Roman"/>
                <w:color w:val="000000" w:themeColor="text1"/>
                <w:sz w:val="20"/>
                <w:szCs w:val="20"/>
              </w:rPr>
            </w:pPr>
          </w:p>
        </w:tc>
        <w:tc>
          <w:tcPr>
            <w:tcW w:w="815" w:type="dxa"/>
            <w:tcBorders>
              <w:right w:val="single" w:sz="4" w:space="0" w:color="auto"/>
            </w:tcBorders>
            <w:vAlign w:val="center"/>
          </w:tcPr>
          <w:p w14:paraId="5D86D16B" w14:textId="77777777" w:rsidR="00C46E3D" w:rsidRPr="002C33E6" w:rsidRDefault="00C46E3D" w:rsidP="00C46E3D">
            <w:pPr>
              <w:jc w:val="center"/>
              <w:rPr>
                <w:rFonts w:cs="Times New Roman"/>
                <w:color w:val="000000" w:themeColor="text1"/>
                <w:sz w:val="20"/>
                <w:szCs w:val="20"/>
              </w:rPr>
            </w:pPr>
          </w:p>
        </w:tc>
        <w:tc>
          <w:tcPr>
            <w:tcW w:w="728" w:type="dxa"/>
            <w:tcBorders>
              <w:top w:val="nil"/>
              <w:left w:val="single" w:sz="4" w:space="0" w:color="auto"/>
              <w:bottom w:val="nil"/>
              <w:right w:val="single" w:sz="4" w:space="0" w:color="auto"/>
            </w:tcBorders>
            <w:vAlign w:val="center"/>
          </w:tcPr>
          <w:p w14:paraId="181CCC91"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tcBorders>
            <w:vAlign w:val="center"/>
          </w:tcPr>
          <w:p w14:paraId="23E09039"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 xml:space="preserve">Glabella </w:t>
            </w:r>
            <w:r w:rsidRPr="002C33E6">
              <w:rPr>
                <w:rFonts w:cs="Times New Roman"/>
                <w:color w:val="000000" w:themeColor="text1"/>
                <w:sz w:val="16"/>
                <w:szCs w:val="16"/>
              </w:rPr>
              <w:t>(1-5) *</w:t>
            </w:r>
          </w:p>
        </w:tc>
        <w:tc>
          <w:tcPr>
            <w:tcW w:w="1800" w:type="dxa"/>
            <w:gridSpan w:val="2"/>
            <w:vAlign w:val="center"/>
          </w:tcPr>
          <w:p w14:paraId="7909A15C" w14:textId="77777777" w:rsidR="00C46E3D" w:rsidRPr="002C33E6" w:rsidRDefault="00C46E3D" w:rsidP="00C46E3D">
            <w:pPr>
              <w:jc w:val="center"/>
              <w:rPr>
                <w:rFonts w:cs="Times New Roman"/>
                <w:color w:val="000000" w:themeColor="text1"/>
                <w:sz w:val="20"/>
                <w:szCs w:val="20"/>
              </w:rPr>
            </w:pPr>
          </w:p>
        </w:tc>
      </w:tr>
      <w:tr w:rsidR="00C46E3D" w:rsidRPr="002C33E6" w14:paraId="4A854FA6" w14:textId="77777777" w:rsidTr="00C46E3D">
        <w:trPr>
          <w:gridAfter w:val="1"/>
          <w:wAfter w:w="48" w:type="dxa"/>
          <w:trHeight w:val="315"/>
        </w:trPr>
        <w:tc>
          <w:tcPr>
            <w:tcW w:w="2885" w:type="dxa"/>
            <w:tcBorders>
              <w:left w:val="single" w:sz="4" w:space="0" w:color="auto"/>
              <w:bottom w:val="single" w:sz="4" w:space="0" w:color="auto"/>
            </w:tcBorders>
            <w:vAlign w:val="center"/>
          </w:tcPr>
          <w:p w14:paraId="32C8C6F0" w14:textId="77777777" w:rsidR="00C46E3D" w:rsidRPr="002C33E6" w:rsidRDefault="00C46E3D" w:rsidP="00C46E3D">
            <w:pPr>
              <w:jc w:val="center"/>
              <w:rPr>
                <w:rFonts w:cs="Times New Roman"/>
                <w:color w:val="000000" w:themeColor="text1"/>
                <w:sz w:val="20"/>
                <w:szCs w:val="20"/>
              </w:rPr>
            </w:pPr>
            <w:proofErr w:type="spellStart"/>
            <w:r w:rsidRPr="002C33E6">
              <w:rPr>
                <w:rFonts w:cs="Times New Roman"/>
                <w:color w:val="000000" w:themeColor="text1"/>
                <w:sz w:val="20"/>
                <w:szCs w:val="20"/>
              </w:rPr>
              <w:t>Preauricular</w:t>
            </w:r>
            <w:proofErr w:type="spellEnd"/>
            <w:r w:rsidRPr="002C33E6">
              <w:rPr>
                <w:rFonts w:cs="Times New Roman"/>
                <w:color w:val="000000" w:themeColor="text1"/>
                <w:sz w:val="20"/>
                <w:szCs w:val="20"/>
              </w:rPr>
              <w:t xml:space="preserve"> Sulcus </w:t>
            </w:r>
            <w:r w:rsidRPr="002C33E6">
              <w:rPr>
                <w:rFonts w:cs="Times New Roman"/>
                <w:color w:val="000000" w:themeColor="text1"/>
                <w:sz w:val="16"/>
                <w:szCs w:val="16"/>
              </w:rPr>
              <w:t>(1-4) *</w:t>
            </w:r>
          </w:p>
        </w:tc>
        <w:tc>
          <w:tcPr>
            <w:tcW w:w="720" w:type="dxa"/>
            <w:tcBorders>
              <w:bottom w:val="single" w:sz="4" w:space="0" w:color="auto"/>
            </w:tcBorders>
            <w:vAlign w:val="center"/>
          </w:tcPr>
          <w:p w14:paraId="5B84AE2B" w14:textId="77777777" w:rsidR="00C46E3D" w:rsidRPr="002C33E6" w:rsidRDefault="00C46E3D" w:rsidP="00C46E3D">
            <w:pPr>
              <w:jc w:val="center"/>
              <w:rPr>
                <w:rFonts w:cs="Times New Roman"/>
                <w:color w:val="000000" w:themeColor="text1"/>
                <w:sz w:val="20"/>
                <w:szCs w:val="20"/>
              </w:rPr>
            </w:pPr>
          </w:p>
        </w:tc>
        <w:tc>
          <w:tcPr>
            <w:tcW w:w="815" w:type="dxa"/>
            <w:tcBorders>
              <w:bottom w:val="single" w:sz="4" w:space="0" w:color="auto"/>
              <w:right w:val="single" w:sz="4" w:space="0" w:color="auto"/>
            </w:tcBorders>
            <w:vAlign w:val="center"/>
          </w:tcPr>
          <w:p w14:paraId="0C1A89D1" w14:textId="77777777" w:rsidR="00C46E3D" w:rsidRPr="002C33E6" w:rsidRDefault="00C46E3D" w:rsidP="00C46E3D">
            <w:pPr>
              <w:jc w:val="center"/>
              <w:rPr>
                <w:rFonts w:cs="Times New Roman"/>
                <w:color w:val="000000" w:themeColor="text1"/>
                <w:sz w:val="20"/>
                <w:szCs w:val="20"/>
              </w:rPr>
            </w:pPr>
          </w:p>
        </w:tc>
        <w:tc>
          <w:tcPr>
            <w:tcW w:w="728" w:type="dxa"/>
            <w:tcBorders>
              <w:top w:val="nil"/>
              <w:left w:val="single" w:sz="4" w:space="0" w:color="auto"/>
              <w:bottom w:val="nil"/>
              <w:right w:val="single" w:sz="4" w:space="0" w:color="auto"/>
            </w:tcBorders>
            <w:vAlign w:val="center"/>
          </w:tcPr>
          <w:p w14:paraId="7125DF27"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bottom w:val="single" w:sz="4" w:space="0" w:color="auto"/>
            </w:tcBorders>
            <w:vAlign w:val="center"/>
          </w:tcPr>
          <w:p w14:paraId="54EEDF44" w14:textId="77777777" w:rsidR="00C46E3D" w:rsidRPr="002C33E6" w:rsidRDefault="00C46E3D" w:rsidP="00C46E3D">
            <w:pPr>
              <w:jc w:val="center"/>
              <w:rPr>
                <w:rFonts w:cs="Times New Roman"/>
                <w:color w:val="000000" w:themeColor="text1"/>
                <w:sz w:val="20"/>
                <w:szCs w:val="20"/>
              </w:rPr>
            </w:pPr>
            <w:r w:rsidRPr="002C33E6">
              <w:rPr>
                <w:rFonts w:cs="Times New Roman"/>
                <w:color w:val="000000" w:themeColor="text1"/>
                <w:sz w:val="20"/>
                <w:szCs w:val="20"/>
              </w:rPr>
              <w:t xml:space="preserve">Mental Eminence </w:t>
            </w:r>
            <w:r w:rsidRPr="002C33E6">
              <w:rPr>
                <w:rFonts w:cs="Times New Roman"/>
                <w:color w:val="000000" w:themeColor="text1"/>
                <w:sz w:val="16"/>
                <w:szCs w:val="16"/>
              </w:rPr>
              <w:t>(1-5) *</w:t>
            </w:r>
          </w:p>
        </w:tc>
        <w:tc>
          <w:tcPr>
            <w:tcW w:w="1800" w:type="dxa"/>
            <w:gridSpan w:val="2"/>
            <w:tcBorders>
              <w:bottom w:val="single" w:sz="4" w:space="0" w:color="auto"/>
            </w:tcBorders>
            <w:vAlign w:val="center"/>
          </w:tcPr>
          <w:p w14:paraId="6AF81688" w14:textId="77777777" w:rsidR="00C46E3D" w:rsidRPr="002C33E6" w:rsidRDefault="00C46E3D" w:rsidP="00C46E3D">
            <w:pPr>
              <w:jc w:val="center"/>
              <w:rPr>
                <w:rFonts w:cs="Times New Roman"/>
                <w:color w:val="000000" w:themeColor="text1"/>
                <w:sz w:val="20"/>
                <w:szCs w:val="20"/>
              </w:rPr>
            </w:pPr>
          </w:p>
        </w:tc>
      </w:tr>
      <w:tr w:rsidR="00C46E3D" w:rsidRPr="002C33E6" w14:paraId="11CFBFBF" w14:textId="77777777" w:rsidTr="00C46E3D">
        <w:trPr>
          <w:gridAfter w:val="1"/>
          <w:wAfter w:w="48" w:type="dxa"/>
          <w:trHeight w:val="307"/>
        </w:trPr>
        <w:tc>
          <w:tcPr>
            <w:tcW w:w="4420" w:type="dxa"/>
            <w:gridSpan w:val="3"/>
            <w:tcBorders>
              <w:left w:val="single" w:sz="4" w:space="0" w:color="auto"/>
              <w:bottom w:val="single" w:sz="4" w:space="0" w:color="auto"/>
              <w:right w:val="single" w:sz="4" w:space="0" w:color="auto"/>
            </w:tcBorders>
            <w:vAlign w:val="center"/>
          </w:tcPr>
          <w:p w14:paraId="774D7109" w14:textId="77777777" w:rsidR="00C46E3D" w:rsidRPr="002C33E6" w:rsidRDefault="00C46E3D" w:rsidP="00C46E3D">
            <w:pPr>
              <w:jc w:val="center"/>
              <w:rPr>
                <w:rFonts w:cs="Times New Roman"/>
                <w:color w:val="000000" w:themeColor="text1"/>
                <w:sz w:val="20"/>
                <w:szCs w:val="20"/>
              </w:rPr>
            </w:pPr>
          </w:p>
        </w:tc>
        <w:tc>
          <w:tcPr>
            <w:tcW w:w="728" w:type="dxa"/>
            <w:tcBorders>
              <w:top w:val="nil"/>
              <w:left w:val="single" w:sz="4" w:space="0" w:color="auto"/>
              <w:bottom w:val="nil"/>
              <w:right w:val="single" w:sz="4" w:space="0" w:color="auto"/>
            </w:tcBorders>
            <w:vAlign w:val="center"/>
          </w:tcPr>
          <w:p w14:paraId="70F66F63"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bottom w:val="single" w:sz="4" w:space="0" w:color="auto"/>
            </w:tcBorders>
            <w:vAlign w:val="center"/>
          </w:tcPr>
          <w:p w14:paraId="391C1264" w14:textId="77777777" w:rsidR="00C46E3D" w:rsidRPr="002C33E6" w:rsidRDefault="00C46E3D" w:rsidP="00C46E3D">
            <w:pPr>
              <w:jc w:val="center"/>
              <w:rPr>
                <w:rFonts w:cs="Times New Roman"/>
                <w:color w:val="000000" w:themeColor="text1"/>
                <w:sz w:val="20"/>
                <w:szCs w:val="20"/>
              </w:rPr>
            </w:pPr>
          </w:p>
        </w:tc>
        <w:tc>
          <w:tcPr>
            <w:tcW w:w="1800" w:type="dxa"/>
            <w:gridSpan w:val="2"/>
            <w:tcBorders>
              <w:bottom w:val="single" w:sz="4" w:space="0" w:color="auto"/>
            </w:tcBorders>
            <w:vAlign w:val="center"/>
          </w:tcPr>
          <w:p w14:paraId="04FA4FB0" w14:textId="77777777" w:rsidR="00C46E3D" w:rsidRPr="002C33E6" w:rsidRDefault="00C46E3D" w:rsidP="00C46E3D">
            <w:pPr>
              <w:jc w:val="center"/>
              <w:rPr>
                <w:rFonts w:cs="Times New Roman"/>
                <w:color w:val="000000" w:themeColor="text1"/>
                <w:sz w:val="20"/>
                <w:szCs w:val="20"/>
              </w:rPr>
            </w:pPr>
          </w:p>
        </w:tc>
      </w:tr>
      <w:tr w:rsidR="00C46E3D" w:rsidRPr="002C33E6" w14:paraId="6B7524BD" w14:textId="77777777" w:rsidTr="00C46E3D">
        <w:trPr>
          <w:gridAfter w:val="1"/>
          <w:wAfter w:w="48" w:type="dxa"/>
          <w:trHeight w:val="315"/>
        </w:trPr>
        <w:tc>
          <w:tcPr>
            <w:tcW w:w="2885" w:type="dxa"/>
            <w:tcBorders>
              <w:left w:val="single" w:sz="4" w:space="0" w:color="auto"/>
              <w:bottom w:val="single" w:sz="4" w:space="0" w:color="auto"/>
              <w:right w:val="single" w:sz="4" w:space="0" w:color="auto"/>
            </w:tcBorders>
            <w:vAlign w:val="center"/>
          </w:tcPr>
          <w:p w14:paraId="69FBCDB0" w14:textId="77777777" w:rsidR="00C46E3D" w:rsidRPr="002C33E6" w:rsidRDefault="00C46E3D" w:rsidP="00C46E3D">
            <w:pPr>
              <w:jc w:val="center"/>
              <w:rPr>
                <w:rFonts w:cs="Times New Roman"/>
                <w:color w:val="000000" w:themeColor="text1"/>
                <w:sz w:val="20"/>
                <w:szCs w:val="20"/>
              </w:rPr>
            </w:pPr>
            <w:r w:rsidRPr="002C33E6">
              <w:rPr>
                <w:rFonts w:cs="Times New Roman"/>
                <w:b/>
                <w:color w:val="000000" w:themeColor="text1"/>
                <w:sz w:val="20"/>
                <w:szCs w:val="20"/>
              </w:rPr>
              <w:t>Estimated Sex</w:t>
            </w:r>
          </w:p>
        </w:tc>
        <w:tc>
          <w:tcPr>
            <w:tcW w:w="1535" w:type="dxa"/>
            <w:gridSpan w:val="2"/>
            <w:tcBorders>
              <w:left w:val="single" w:sz="4" w:space="0" w:color="auto"/>
              <w:bottom w:val="single" w:sz="4" w:space="0" w:color="auto"/>
              <w:right w:val="single" w:sz="4" w:space="0" w:color="auto"/>
            </w:tcBorders>
            <w:vAlign w:val="center"/>
          </w:tcPr>
          <w:p w14:paraId="7C0EC7D4" w14:textId="77777777" w:rsidR="00C46E3D" w:rsidRPr="002C33E6" w:rsidRDefault="00C46E3D" w:rsidP="00C46E3D">
            <w:pPr>
              <w:jc w:val="center"/>
              <w:rPr>
                <w:rFonts w:cs="Times New Roman"/>
                <w:color w:val="000000" w:themeColor="text1"/>
                <w:sz w:val="20"/>
                <w:szCs w:val="20"/>
              </w:rPr>
            </w:pPr>
          </w:p>
        </w:tc>
        <w:tc>
          <w:tcPr>
            <w:tcW w:w="728" w:type="dxa"/>
            <w:tcBorders>
              <w:top w:val="nil"/>
              <w:left w:val="single" w:sz="4" w:space="0" w:color="auto"/>
              <w:bottom w:val="nil"/>
              <w:right w:val="single" w:sz="4" w:space="0" w:color="auto"/>
            </w:tcBorders>
            <w:vAlign w:val="center"/>
          </w:tcPr>
          <w:p w14:paraId="5E15099F" w14:textId="77777777" w:rsidR="00C46E3D" w:rsidRPr="002C33E6" w:rsidRDefault="00C46E3D" w:rsidP="00C46E3D">
            <w:pPr>
              <w:jc w:val="center"/>
              <w:rPr>
                <w:rFonts w:cs="Times New Roman"/>
                <w:color w:val="000000" w:themeColor="text1"/>
                <w:sz w:val="20"/>
                <w:szCs w:val="20"/>
              </w:rPr>
            </w:pPr>
          </w:p>
        </w:tc>
        <w:tc>
          <w:tcPr>
            <w:tcW w:w="2610" w:type="dxa"/>
            <w:tcBorders>
              <w:left w:val="single" w:sz="4" w:space="0" w:color="auto"/>
              <w:bottom w:val="single" w:sz="4" w:space="0" w:color="auto"/>
            </w:tcBorders>
            <w:vAlign w:val="center"/>
          </w:tcPr>
          <w:p w14:paraId="681F1178" w14:textId="77777777" w:rsidR="00C46E3D" w:rsidRPr="002C33E6" w:rsidRDefault="00C46E3D" w:rsidP="00C46E3D">
            <w:pPr>
              <w:jc w:val="center"/>
              <w:rPr>
                <w:rFonts w:cs="Times New Roman"/>
                <w:color w:val="000000" w:themeColor="text1"/>
                <w:sz w:val="16"/>
                <w:szCs w:val="16"/>
              </w:rPr>
            </w:pPr>
            <w:r w:rsidRPr="002C33E6">
              <w:rPr>
                <w:rFonts w:cs="Times New Roman"/>
                <w:b/>
                <w:color w:val="000000" w:themeColor="text1"/>
                <w:sz w:val="20"/>
                <w:szCs w:val="20"/>
              </w:rPr>
              <w:t>Estimated Sex</w:t>
            </w:r>
          </w:p>
        </w:tc>
        <w:tc>
          <w:tcPr>
            <w:tcW w:w="1800" w:type="dxa"/>
            <w:gridSpan w:val="2"/>
            <w:tcBorders>
              <w:bottom w:val="single" w:sz="4" w:space="0" w:color="auto"/>
            </w:tcBorders>
            <w:vAlign w:val="center"/>
          </w:tcPr>
          <w:p w14:paraId="0AEE1A57" w14:textId="77777777" w:rsidR="00C46E3D" w:rsidRPr="002C33E6" w:rsidRDefault="00C46E3D" w:rsidP="00C46E3D">
            <w:pPr>
              <w:jc w:val="center"/>
              <w:rPr>
                <w:rFonts w:cs="Times New Roman"/>
                <w:color w:val="000000" w:themeColor="text1"/>
                <w:sz w:val="20"/>
                <w:szCs w:val="20"/>
              </w:rPr>
            </w:pPr>
          </w:p>
        </w:tc>
      </w:tr>
      <w:tr w:rsidR="00C46E3D" w:rsidRPr="002C33E6" w14:paraId="504EF073" w14:textId="77777777" w:rsidTr="00C46E3D">
        <w:trPr>
          <w:gridAfter w:val="1"/>
          <w:wAfter w:w="48" w:type="dxa"/>
          <w:trHeight w:val="315"/>
        </w:trPr>
        <w:tc>
          <w:tcPr>
            <w:tcW w:w="9558" w:type="dxa"/>
            <w:gridSpan w:val="7"/>
            <w:tcBorders>
              <w:top w:val="nil"/>
              <w:left w:val="nil"/>
              <w:bottom w:val="nil"/>
              <w:right w:val="nil"/>
            </w:tcBorders>
            <w:vAlign w:val="center"/>
          </w:tcPr>
          <w:p w14:paraId="080F5C27" w14:textId="77777777" w:rsidR="00C46E3D" w:rsidRPr="002C33E6" w:rsidRDefault="00C46E3D" w:rsidP="00C46E3D">
            <w:pPr>
              <w:rPr>
                <w:rFonts w:cs="Times New Roman"/>
                <w:b/>
                <w:color w:val="000000" w:themeColor="text1"/>
                <w:sz w:val="20"/>
                <w:szCs w:val="20"/>
              </w:rPr>
            </w:pPr>
          </w:p>
        </w:tc>
      </w:tr>
      <w:tr w:rsidR="00C46E3D" w:rsidRPr="002C33E6" w14:paraId="3941FBDA" w14:textId="77777777" w:rsidTr="00C46E3D">
        <w:trPr>
          <w:trHeight w:val="1658"/>
        </w:trPr>
        <w:tc>
          <w:tcPr>
            <w:tcW w:w="9606" w:type="dxa"/>
            <w:gridSpan w:val="8"/>
            <w:tcBorders>
              <w:top w:val="single" w:sz="4" w:space="0" w:color="auto"/>
              <w:left w:val="single" w:sz="4" w:space="0" w:color="auto"/>
              <w:bottom w:val="single" w:sz="4" w:space="0" w:color="auto"/>
              <w:right w:val="single" w:sz="4" w:space="0" w:color="auto"/>
            </w:tcBorders>
          </w:tcPr>
          <w:p w14:paraId="7F6B5306" w14:textId="77777777" w:rsidR="00C46E3D" w:rsidRPr="002C33E6" w:rsidRDefault="00C46E3D" w:rsidP="00C46E3D">
            <w:pPr>
              <w:rPr>
                <w:rFonts w:cs="Times New Roman"/>
                <w:b/>
                <w:color w:val="000000" w:themeColor="text1"/>
                <w:sz w:val="20"/>
                <w:szCs w:val="20"/>
              </w:rPr>
            </w:pPr>
            <w:r w:rsidRPr="002C33E6">
              <w:rPr>
                <w:rFonts w:cs="Times New Roman"/>
                <w:b/>
                <w:color w:val="000000" w:themeColor="text1"/>
                <w:sz w:val="20"/>
                <w:szCs w:val="20"/>
              </w:rPr>
              <w:t>Notes:</w:t>
            </w:r>
          </w:p>
          <w:p w14:paraId="535D18EC" w14:textId="77777777" w:rsidR="00C46E3D" w:rsidRPr="002C33E6" w:rsidRDefault="00C46E3D" w:rsidP="00C46E3D">
            <w:pPr>
              <w:rPr>
                <w:rFonts w:cs="Times New Roman"/>
                <w:color w:val="000000" w:themeColor="text1"/>
                <w:sz w:val="20"/>
                <w:szCs w:val="20"/>
              </w:rPr>
            </w:pPr>
          </w:p>
          <w:p w14:paraId="3591E66F" w14:textId="77777777" w:rsidR="00C46E3D" w:rsidRPr="002C33E6" w:rsidRDefault="00C46E3D" w:rsidP="00C46E3D">
            <w:pPr>
              <w:rPr>
                <w:rFonts w:cs="Times New Roman"/>
                <w:color w:val="000000" w:themeColor="text1"/>
                <w:sz w:val="20"/>
                <w:szCs w:val="20"/>
              </w:rPr>
            </w:pPr>
          </w:p>
        </w:tc>
      </w:tr>
      <w:tr w:rsidR="00C46E3D" w:rsidRPr="002C33E6" w14:paraId="56DEC8D8" w14:textId="77777777" w:rsidTr="00C46E3D">
        <w:trPr>
          <w:trHeight w:val="1565"/>
        </w:trPr>
        <w:tc>
          <w:tcPr>
            <w:tcW w:w="9606" w:type="dxa"/>
            <w:gridSpan w:val="8"/>
            <w:tcBorders>
              <w:top w:val="single" w:sz="4" w:space="0" w:color="auto"/>
              <w:right w:val="single" w:sz="4" w:space="0" w:color="auto"/>
            </w:tcBorders>
            <w:vAlign w:val="center"/>
          </w:tcPr>
          <w:p w14:paraId="3367B7A2" w14:textId="77777777" w:rsidR="00C46E3D" w:rsidRPr="002C33E6" w:rsidRDefault="00C46E3D" w:rsidP="00C46E3D">
            <w:pPr>
              <w:rPr>
                <w:rFonts w:cs="Times New Roman"/>
                <w:color w:val="000000" w:themeColor="text1"/>
                <w:sz w:val="18"/>
                <w:szCs w:val="18"/>
              </w:rPr>
            </w:pPr>
            <w:r w:rsidRPr="002C33E6">
              <w:rPr>
                <w:rFonts w:cs="Times New Roman"/>
                <w:color w:val="000000" w:themeColor="text1"/>
                <w:sz w:val="18"/>
                <w:szCs w:val="18"/>
              </w:rPr>
              <w:t xml:space="preserve">In all cases (skull and pelvis) the left should be preferentially scored. When the left side is absent, the right can be scored. </w:t>
            </w:r>
          </w:p>
          <w:p w14:paraId="2CFC88BC" w14:textId="77777777" w:rsidR="00C46E3D" w:rsidRPr="002C33E6" w:rsidRDefault="00C46E3D" w:rsidP="00C46E3D">
            <w:pPr>
              <w:rPr>
                <w:rFonts w:cs="Times New Roman"/>
                <w:color w:val="000000" w:themeColor="text1"/>
                <w:sz w:val="18"/>
                <w:szCs w:val="18"/>
              </w:rPr>
            </w:pPr>
            <w:r w:rsidRPr="002C33E6">
              <w:rPr>
                <w:rFonts w:cs="Times New Roman"/>
                <w:color w:val="000000" w:themeColor="text1"/>
                <w:sz w:val="18"/>
                <w:szCs w:val="18"/>
              </w:rPr>
              <w:t xml:space="preserve">* after observations described in </w:t>
            </w:r>
            <w:proofErr w:type="spellStart"/>
            <w:r w:rsidRPr="002C33E6">
              <w:rPr>
                <w:rFonts w:cs="Times New Roman"/>
                <w:color w:val="000000" w:themeColor="text1"/>
                <w:sz w:val="18"/>
                <w:szCs w:val="18"/>
              </w:rPr>
              <w:t>Buikstra</w:t>
            </w:r>
            <w:proofErr w:type="spellEnd"/>
            <w:r w:rsidRPr="002C33E6">
              <w:rPr>
                <w:rFonts w:cs="Times New Roman"/>
                <w:color w:val="000000" w:themeColor="text1"/>
                <w:sz w:val="18"/>
                <w:szCs w:val="18"/>
              </w:rPr>
              <w:t xml:space="preserve"> &amp; </w:t>
            </w:r>
            <w:proofErr w:type="spellStart"/>
            <w:r w:rsidRPr="002C33E6">
              <w:rPr>
                <w:rFonts w:cs="Times New Roman"/>
                <w:color w:val="000000" w:themeColor="text1"/>
                <w:sz w:val="18"/>
                <w:szCs w:val="18"/>
              </w:rPr>
              <w:t>Ubelaker</w:t>
            </w:r>
            <w:proofErr w:type="spellEnd"/>
            <w:r w:rsidRPr="002C33E6">
              <w:rPr>
                <w:rFonts w:cs="Times New Roman"/>
                <w:color w:val="000000" w:themeColor="text1"/>
                <w:sz w:val="18"/>
                <w:szCs w:val="18"/>
              </w:rPr>
              <w:t xml:space="preserve"> 1994 (pp. 16-21):</w:t>
            </w:r>
          </w:p>
          <w:p w14:paraId="6F1667B1" w14:textId="77777777" w:rsidR="00C46E3D" w:rsidRPr="002C33E6" w:rsidRDefault="00C46E3D" w:rsidP="00C46E3D">
            <w:pPr>
              <w:rPr>
                <w:rFonts w:cs="Times New Roman"/>
                <w:color w:val="000000" w:themeColor="text1"/>
                <w:sz w:val="18"/>
                <w:szCs w:val="18"/>
              </w:rPr>
            </w:pPr>
            <w:r w:rsidRPr="002C33E6">
              <w:rPr>
                <w:rFonts w:cs="Times New Roman"/>
                <w:b/>
                <w:color w:val="000000" w:themeColor="text1"/>
                <w:sz w:val="18"/>
                <w:szCs w:val="18"/>
              </w:rPr>
              <w:t>0-3 scale:</w:t>
            </w:r>
            <w:r w:rsidRPr="002C33E6">
              <w:rPr>
                <w:rFonts w:cs="Times New Roman"/>
                <w:color w:val="000000" w:themeColor="text1"/>
                <w:sz w:val="18"/>
                <w:szCs w:val="18"/>
              </w:rPr>
              <w:t xml:space="preserve"> - (blank) = not observable; 1 = female; 2 = ambiguous; 3 = male</w:t>
            </w:r>
          </w:p>
          <w:p w14:paraId="4994D182" w14:textId="77777777" w:rsidR="00C46E3D" w:rsidRPr="002C33E6" w:rsidRDefault="00C46E3D" w:rsidP="00C46E3D">
            <w:pPr>
              <w:rPr>
                <w:rFonts w:cs="Times New Roman"/>
                <w:color w:val="000000" w:themeColor="text1"/>
                <w:sz w:val="18"/>
                <w:szCs w:val="18"/>
              </w:rPr>
            </w:pPr>
            <w:r w:rsidRPr="002C33E6">
              <w:rPr>
                <w:rFonts w:cs="Times New Roman"/>
                <w:b/>
                <w:color w:val="000000" w:themeColor="text1"/>
                <w:sz w:val="18"/>
                <w:szCs w:val="18"/>
              </w:rPr>
              <w:t>0-4 scale:</w:t>
            </w:r>
            <w:r w:rsidRPr="002C33E6">
              <w:rPr>
                <w:rFonts w:cs="Times New Roman"/>
                <w:color w:val="000000" w:themeColor="text1"/>
                <w:sz w:val="18"/>
                <w:szCs w:val="18"/>
              </w:rPr>
              <w:t xml:space="preserve"> - (blank</w:t>
            </w:r>
            <w:proofErr w:type="gramStart"/>
            <w:r w:rsidRPr="002C33E6">
              <w:rPr>
                <w:rFonts w:cs="Times New Roman"/>
                <w:color w:val="000000" w:themeColor="text1"/>
                <w:sz w:val="18"/>
                <w:szCs w:val="18"/>
              </w:rPr>
              <w:t>)  =</w:t>
            </w:r>
            <w:proofErr w:type="gramEnd"/>
            <w:r w:rsidRPr="002C33E6">
              <w:rPr>
                <w:rFonts w:cs="Times New Roman"/>
                <w:color w:val="000000" w:themeColor="text1"/>
                <w:sz w:val="18"/>
                <w:szCs w:val="18"/>
              </w:rPr>
              <w:t xml:space="preserve"> no sulcus; 1 = sulcus is wide (&gt;0.5cm) and deep; 2 = sulcus is wide but shallow; 3 = sulcus is well defined but narrow; 4 = sulcus is a narrow (&lt;0.5cm), shallow, and smooth-walled depression.</w:t>
            </w:r>
          </w:p>
          <w:p w14:paraId="6D364AC1" w14:textId="77777777" w:rsidR="00C46E3D" w:rsidRPr="002C33E6" w:rsidRDefault="00C46E3D" w:rsidP="00C46E3D">
            <w:pPr>
              <w:rPr>
                <w:rFonts w:cs="Times New Roman"/>
                <w:color w:val="000000" w:themeColor="text1"/>
                <w:sz w:val="18"/>
                <w:szCs w:val="18"/>
              </w:rPr>
            </w:pPr>
            <w:r w:rsidRPr="002C33E6">
              <w:rPr>
                <w:rFonts w:cs="Times New Roman"/>
                <w:b/>
                <w:color w:val="000000" w:themeColor="text1"/>
                <w:sz w:val="18"/>
                <w:szCs w:val="18"/>
              </w:rPr>
              <w:t xml:space="preserve">0-5 scale: </w:t>
            </w:r>
            <w:r w:rsidRPr="002C33E6">
              <w:rPr>
                <w:rFonts w:cs="Times New Roman"/>
                <w:color w:val="000000" w:themeColor="text1"/>
                <w:sz w:val="18"/>
                <w:szCs w:val="18"/>
              </w:rPr>
              <w:t>- (blank)  = not observable; 1 = female; 2 = probable female; 3 = ambiguous; 4 = probable male; 5 = male</w:t>
            </w:r>
          </w:p>
        </w:tc>
      </w:tr>
    </w:tbl>
    <w:p w14:paraId="3BCBF4B0" w14:textId="77777777" w:rsidR="00C46E3D" w:rsidRPr="002C33E6" w:rsidRDefault="00C46E3D" w:rsidP="00C46E3D">
      <w:pPr>
        <w:spacing w:after="0" w:line="240" w:lineRule="auto"/>
        <w:rPr>
          <w:rFonts w:eastAsia="MS Mincho" w:cs="Times New Roman"/>
          <w:b/>
          <w:color w:val="000000" w:themeColor="text1"/>
          <w:sz w:val="28"/>
          <w:szCs w:val="28"/>
          <w:lang w:val="en-US"/>
        </w:rPr>
      </w:pPr>
    </w:p>
    <w:p w14:paraId="1A76E532"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p>
    <w:p w14:paraId="5E438029" w14:textId="77777777" w:rsidR="00C46E3D" w:rsidRPr="002C33E6" w:rsidRDefault="00C46E3D" w:rsidP="00C46E3D">
      <w:pPr>
        <w:spacing w:after="0" w:line="240" w:lineRule="auto"/>
        <w:jc w:val="center"/>
        <w:rPr>
          <w:rFonts w:eastAsia="MS Mincho" w:cs="Times New Roman"/>
          <w:b/>
          <w:color w:val="000000" w:themeColor="text1"/>
          <w:sz w:val="28"/>
          <w:szCs w:val="28"/>
          <w:lang w:val="en-US"/>
        </w:rPr>
      </w:pPr>
      <w:r w:rsidRPr="002C33E6">
        <w:rPr>
          <w:rFonts w:eastAsia="MS Mincho" w:cs="Times New Roman"/>
          <w:b/>
          <w:color w:val="000000" w:themeColor="text1"/>
          <w:sz w:val="28"/>
          <w:szCs w:val="28"/>
          <w:lang w:val="en-US"/>
        </w:rPr>
        <w:t>Age Estimation - Adult</w:t>
      </w:r>
    </w:p>
    <w:p w14:paraId="5E988C4B"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p w14:paraId="1D4B0C90"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r w:rsidRPr="002C33E6">
        <w:rPr>
          <w:rFonts w:eastAsia="MS Mincho" w:cs="Times New Roman"/>
          <w:b/>
          <w:color w:val="000000" w:themeColor="text1"/>
          <w:szCs w:val="24"/>
          <w:lang w:val="en-US"/>
        </w:rPr>
        <w:t>Pubic Symphysis Scoring System</w:t>
      </w:r>
      <w:r w:rsidRPr="002C33E6">
        <w:rPr>
          <w:rFonts w:eastAsia="MS Mincho" w:cs="Times New Roman"/>
          <w:color w:val="000000" w:themeColor="text1"/>
          <w:szCs w:val="24"/>
          <w:lang w:val="en-US"/>
        </w:rPr>
        <w:t xml:space="preserve"> (following Brooks and </w:t>
      </w:r>
      <w:proofErr w:type="spellStart"/>
      <w:r w:rsidRPr="002C33E6">
        <w:rPr>
          <w:rFonts w:eastAsia="MS Mincho" w:cs="Times New Roman"/>
          <w:color w:val="000000" w:themeColor="text1"/>
          <w:szCs w:val="24"/>
          <w:lang w:val="en-US"/>
        </w:rPr>
        <w:t>Suchey</w:t>
      </w:r>
      <w:proofErr w:type="spellEnd"/>
      <w:r w:rsidRPr="002C33E6">
        <w:rPr>
          <w:rFonts w:eastAsia="MS Mincho" w:cs="Times New Roman"/>
          <w:color w:val="000000" w:themeColor="text1"/>
          <w:szCs w:val="24"/>
          <w:lang w:val="en-US"/>
        </w:rPr>
        <w:t xml:space="preserve"> 1990; </w:t>
      </w:r>
      <w:proofErr w:type="spellStart"/>
      <w:r w:rsidRPr="002C33E6">
        <w:rPr>
          <w:rFonts w:eastAsia="MS Mincho" w:cs="Times New Roman"/>
          <w:color w:val="000000" w:themeColor="text1"/>
          <w:szCs w:val="24"/>
          <w:lang w:val="en-US"/>
        </w:rPr>
        <w:t>Suchey</w:t>
      </w:r>
      <w:proofErr w:type="spellEnd"/>
      <w:r w:rsidRPr="002C33E6">
        <w:rPr>
          <w:rFonts w:eastAsia="MS Mincho" w:cs="Times New Roman"/>
          <w:color w:val="000000" w:themeColor="text1"/>
          <w:szCs w:val="24"/>
          <w:lang w:val="en-US"/>
        </w:rPr>
        <w:t xml:space="preserve"> and Katz 1986)</w:t>
      </w:r>
    </w:p>
    <w:p w14:paraId="632DB8B1"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tbl>
      <w:tblPr>
        <w:tblStyle w:val="TableGrid1"/>
        <w:tblW w:w="0" w:type="auto"/>
        <w:jc w:val="center"/>
        <w:tblLook w:val="04A0" w:firstRow="1" w:lastRow="0" w:firstColumn="1" w:lastColumn="0" w:noHBand="0" w:noVBand="1"/>
      </w:tblPr>
      <w:tblGrid>
        <w:gridCol w:w="1631"/>
        <w:gridCol w:w="1704"/>
        <w:gridCol w:w="1607"/>
        <w:gridCol w:w="1900"/>
        <w:gridCol w:w="1825"/>
      </w:tblGrid>
      <w:tr w:rsidR="00C46E3D" w:rsidRPr="002C33E6" w14:paraId="23F151E2" w14:textId="77777777" w:rsidTr="00C46E3D">
        <w:trPr>
          <w:jc w:val="center"/>
        </w:trPr>
        <w:tc>
          <w:tcPr>
            <w:tcW w:w="1846" w:type="dxa"/>
            <w:tcBorders>
              <w:top w:val="nil"/>
              <w:left w:val="nil"/>
              <w:bottom w:val="nil"/>
              <w:right w:val="single" w:sz="4" w:space="0" w:color="auto"/>
            </w:tcBorders>
          </w:tcPr>
          <w:p w14:paraId="6C1349F8" w14:textId="77777777" w:rsidR="00C46E3D" w:rsidRPr="002C33E6" w:rsidRDefault="00C46E3D" w:rsidP="00C46E3D">
            <w:pPr>
              <w:tabs>
                <w:tab w:val="left" w:pos="6171"/>
              </w:tabs>
              <w:rPr>
                <w:rFonts w:cs="Times New Roman"/>
                <w:color w:val="000000" w:themeColor="text1"/>
              </w:rPr>
            </w:pPr>
          </w:p>
        </w:tc>
        <w:tc>
          <w:tcPr>
            <w:tcW w:w="1846" w:type="dxa"/>
            <w:tcBorders>
              <w:left w:val="single" w:sz="4" w:space="0" w:color="auto"/>
              <w:bottom w:val="single" w:sz="4" w:space="0" w:color="auto"/>
            </w:tcBorders>
          </w:tcPr>
          <w:p w14:paraId="3B09AFF9" w14:textId="77777777" w:rsidR="00C46E3D" w:rsidRPr="002C33E6" w:rsidRDefault="00C46E3D" w:rsidP="00C46E3D">
            <w:pPr>
              <w:tabs>
                <w:tab w:val="left" w:pos="6171"/>
              </w:tabs>
              <w:rPr>
                <w:rFonts w:cs="Times New Roman"/>
                <w:color w:val="000000" w:themeColor="text1"/>
              </w:rPr>
            </w:pPr>
          </w:p>
        </w:tc>
        <w:tc>
          <w:tcPr>
            <w:tcW w:w="1754" w:type="dxa"/>
            <w:tcBorders>
              <w:bottom w:val="single" w:sz="4" w:space="0" w:color="auto"/>
            </w:tcBorders>
            <w:vAlign w:val="center"/>
          </w:tcPr>
          <w:p w14:paraId="7DB0A71D" w14:textId="77777777" w:rsidR="00C46E3D" w:rsidRPr="002C33E6" w:rsidRDefault="00C46E3D" w:rsidP="00C46E3D">
            <w:pPr>
              <w:tabs>
                <w:tab w:val="left" w:pos="6171"/>
              </w:tabs>
              <w:jc w:val="center"/>
              <w:rPr>
                <w:rFonts w:cs="Times New Roman"/>
                <w:b/>
                <w:color w:val="000000" w:themeColor="text1"/>
              </w:rPr>
            </w:pPr>
            <w:r w:rsidRPr="002C33E6">
              <w:rPr>
                <w:rFonts w:cs="Times New Roman"/>
                <w:b/>
                <w:color w:val="000000" w:themeColor="text1"/>
              </w:rPr>
              <w:t>Left</w:t>
            </w:r>
          </w:p>
        </w:tc>
        <w:tc>
          <w:tcPr>
            <w:tcW w:w="2070" w:type="dxa"/>
            <w:tcBorders>
              <w:bottom w:val="single" w:sz="4" w:space="0" w:color="auto"/>
              <w:right w:val="single" w:sz="4" w:space="0" w:color="auto"/>
            </w:tcBorders>
            <w:vAlign w:val="center"/>
          </w:tcPr>
          <w:p w14:paraId="7D08048F" w14:textId="77777777" w:rsidR="00C46E3D" w:rsidRPr="002C33E6" w:rsidRDefault="00C46E3D" w:rsidP="00C46E3D">
            <w:pPr>
              <w:tabs>
                <w:tab w:val="left" w:pos="6171"/>
              </w:tabs>
              <w:jc w:val="center"/>
              <w:rPr>
                <w:rFonts w:cs="Times New Roman"/>
                <w:b/>
                <w:color w:val="000000" w:themeColor="text1"/>
              </w:rPr>
            </w:pPr>
            <w:r w:rsidRPr="002C33E6">
              <w:rPr>
                <w:rFonts w:cs="Times New Roman"/>
                <w:b/>
                <w:color w:val="000000" w:themeColor="text1"/>
              </w:rPr>
              <w:t>Right</w:t>
            </w:r>
          </w:p>
        </w:tc>
        <w:tc>
          <w:tcPr>
            <w:tcW w:w="2070" w:type="dxa"/>
            <w:tcBorders>
              <w:top w:val="nil"/>
              <w:left w:val="single" w:sz="4" w:space="0" w:color="auto"/>
              <w:bottom w:val="nil"/>
              <w:right w:val="nil"/>
            </w:tcBorders>
          </w:tcPr>
          <w:p w14:paraId="37A3DA0F" w14:textId="77777777" w:rsidR="00C46E3D" w:rsidRPr="002C33E6" w:rsidRDefault="00C46E3D" w:rsidP="00C46E3D">
            <w:pPr>
              <w:tabs>
                <w:tab w:val="left" w:pos="6171"/>
              </w:tabs>
              <w:jc w:val="center"/>
              <w:rPr>
                <w:rFonts w:cs="Times New Roman"/>
                <w:b/>
                <w:color w:val="000000" w:themeColor="text1"/>
              </w:rPr>
            </w:pPr>
          </w:p>
        </w:tc>
      </w:tr>
      <w:tr w:rsidR="00C46E3D" w:rsidRPr="002C33E6" w14:paraId="236FE045" w14:textId="77777777" w:rsidTr="00C46E3D">
        <w:trPr>
          <w:jc w:val="center"/>
        </w:trPr>
        <w:tc>
          <w:tcPr>
            <w:tcW w:w="1846" w:type="dxa"/>
            <w:tcBorders>
              <w:top w:val="nil"/>
              <w:left w:val="nil"/>
              <w:bottom w:val="nil"/>
              <w:right w:val="single" w:sz="4" w:space="0" w:color="auto"/>
            </w:tcBorders>
          </w:tcPr>
          <w:p w14:paraId="7BDF1C2C" w14:textId="77777777" w:rsidR="00C46E3D" w:rsidRPr="002C33E6" w:rsidRDefault="00C46E3D" w:rsidP="00C46E3D">
            <w:pPr>
              <w:tabs>
                <w:tab w:val="left" w:pos="6171"/>
              </w:tabs>
              <w:rPr>
                <w:rFonts w:cs="Times New Roman"/>
                <w:color w:val="000000" w:themeColor="text1"/>
              </w:rPr>
            </w:pPr>
          </w:p>
        </w:tc>
        <w:tc>
          <w:tcPr>
            <w:tcW w:w="1846" w:type="dxa"/>
            <w:tcBorders>
              <w:left w:val="single" w:sz="4" w:space="0" w:color="auto"/>
              <w:bottom w:val="single" w:sz="4" w:space="0" w:color="auto"/>
            </w:tcBorders>
            <w:vAlign w:val="center"/>
          </w:tcPr>
          <w:p w14:paraId="3948B25B"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Phase</w:t>
            </w:r>
          </w:p>
        </w:tc>
        <w:tc>
          <w:tcPr>
            <w:tcW w:w="1754" w:type="dxa"/>
            <w:tcBorders>
              <w:bottom w:val="single" w:sz="4" w:space="0" w:color="auto"/>
            </w:tcBorders>
          </w:tcPr>
          <w:p w14:paraId="34EF15F7" w14:textId="77777777" w:rsidR="00C46E3D" w:rsidRPr="002C33E6" w:rsidRDefault="00C46E3D" w:rsidP="00C46E3D">
            <w:pPr>
              <w:tabs>
                <w:tab w:val="left" w:pos="6171"/>
              </w:tabs>
              <w:rPr>
                <w:rFonts w:cs="Times New Roman"/>
                <w:color w:val="000000" w:themeColor="text1"/>
              </w:rPr>
            </w:pPr>
          </w:p>
        </w:tc>
        <w:tc>
          <w:tcPr>
            <w:tcW w:w="2070" w:type="dxa"/>
            <w:tcBorders>
              <w:bottom w:val="single" w:sz="4" w:space="0" w:color="auto"/>
              <w:right w:val="single" w:sz="4" w:space="0" w:color="auto"/>
            </w:tcBorders>
          </w:tcPr>
          <w:p w14:paraId="532A7474" w14:textId="77777777" w:rsidR="00C46E3D" w:rsidRPr="002C33E6" w:rsidRDefault="00C46E3D" w:rsidP="00C46E3D">
            <w:pPr>
              <w:tabs>
                <w:tab w:val="left" w:pos="6171"/>
              </w:tabs>
              <w:rPr>
                <w:rFonts w:cs="Times New Roman"/>
                <w:color w:val="000000" w:themeColor="text1"/>
              </w:rPr>
            </w:pPr>
          </w:p>
        </w:tc>
        <w:tc>
          <w:tcPr>
            <w:tcW w:w="2070" w:type="dxa"/>
            <w:tcBorders>
              <w:top w:val="nil"/>
              <w:left w:val="single" w:sz="4" w:space="0" w:color="auto"/>
              <w:bottom w:val="nil"/>
              <w:right w:val="nil"/>
            </w:tcBorders>
          </w:tcPr>
          <w:p w14:paraId="1EC26A2C" w14:textId="77777777" w:rsidR="00C46E3D" w:rsidRPr="002C33E6" w:rsidRDefault="00C46E3D" w:rsidP="00C46E3D">
            <w:pPr>
              <w:tabs>
                <w:tab w:val="left" w:pos="6171"/>
              </w:tabs>
              <w:rPr>
                <w:rFonts w:cs="Times New Roman"/>
                <w:color w:val="000000" w:themeColor="text1"/>
              </w:rPr>
            </w:pPr>
          </w:p>
        </w:tc>
      </w:tr>
      <w:tr w:rsidR="00C46E3D" w:rsidRPr="002C33E6" w14:paraId="03B8AFBB" w14:textId="77777777" w:rsidTr="00C46E3D">
        <w:trPr>
          <w:jc w:val="center"/>
        </w:trPr>
        <w:tc>
          <w:tcPr>
            <w:tcW w:w="1846" w:type="dxa"/>
            <w:tcBorders>
              <w:top w:val="nil"/>
              <w:left w:val="nil"/>
              <w:bottom w:val="single" w:sz="4" w:space="0" w:color="auto"/>
              <w:right w:val="nil"/>
            </w:tcBorders>
          </w:tcPr>
          <w:p w14:paraId="15FB7915" w14:textId="77777777" w:rsidR="00C46E3D" w:rsidRPr="002C33E6" w:rsidRDefault="00C46E3D" w:rsidP="00C46E3D">
            <w:pPr>
              <w:tabs>
                <w:tab w:val="left" w:pos="6171"/>
              </w:tabs>
              <w:rPr>
                <w:rFonts w:cs="Times New Roman"/>
                <w:color w:val="000000" w:themeColor="text1"/>
              </w:rPr>
            </w:pPr>
          </w:p>
        </w:tc>
        <w:tc>
          <w:tcPr>
            <w:tcW w:w="5670" w:type="dxa"/>
            <w:gridSpan w:val="3"/>
            <w:tcBorders>
              <w:top w:val="single" w:sz="4" w:space="0" w:color="auto"/>
              <w:left w:val="nil"/>
              <w:bottom w:val="single" w:sz="4" w:space="0" w:color="auto"/>
              <w:right w:val="nil"/>
            </w:tcBorders>
          </w:tcPr>
          <w:p w14:paraId="6B60CF14" w14:textId="77777777" w:rsidR="00C46E3D" w:rsidRPr="002C33E6" w:rsidRDefault="00C46E3D" w:rsidP="00C46E3D">
            <w:pPr>
              <w:tabs>
                <w:tab w:val="left" w:pos="6171"/>
              </w:tabs>
              <w:rPr>
                <w:rFonts w:cs="Times New Roman"/>
                <w:color w:val="000000" w:themeColor="text1"/>
              </w:rPr>
            </w:pPr>
          </w:p>
        </w:tc>
        <w:tc>
          <w:tcPr>
            <w:tcW w:w="2070" w:type="dxa"/>
            <w:tcBorders>
              <w:top w:val="nil"/>
              <w:left w:val="nil"/>
              <w:bottom w:val="single" w:sz="4" w:space="0" w:color="auto"/>
              <w:right w:val="nil"/>
            </w:tcBorders>
          </w:tcPr>
          <w:p w14:paraId="7BF511CC" w14:textId="77777777" w:rsidR="00C46E3D" w:rsidRPr="002C33E6" w:rsidRDefault="00C46E3D" w:rsidP="00C46E3D">
            <w:pPr>
              <w:tabs>
                <w:tab w:val="left" w:pos="6171"/>
              </w:tabs>
              <w:rPr>
                <w:rFonts w:cs="Times New Roman"/>
                <w:color w:val="000000" w:themeColor="text1"/>
              </w:rPr>
            </w:pPr>
          </w:p>
        </w:tc>
      </w:tr>
      <w:tr w:rsidR="00C46E3D" w:rsidRPr="002C33E6" w14:paraId="5A9DA94C" w14:textId="77777777" w:rsidTr="00C46E3D">
        <w:trPr>
          <w:trHeight w:val="843"/>
          <w:jc w:val="center"/>
        </w:trPr>
        <w:tc>
          <w:tcPr>
            <w:tcW w:w="9586" w:type="dxa"/>
            <w:gridSpan w:val="5"/>
            <w:tcBorders>
              <w:top w:val="single" w:sz="4" w:space="0" w:color="auto"/>
            </w:tcBorders>
          </w:tcPr>
          <w:p w14:paraId="5F3A4CB5" w14:textId="77777777" w:rsidR="00C46E3D" w:rsidRPr="002C33E6" w:rsidRDefault="00C46E3D" w:rsidP="00C46E3D">
            <w:pPr>
              <w:tabs>
                <w:tab w:val="left" w:pos="6171"/>
              </w:tabs>
              <w:rPr>
                <w:rFonts w:cs="Times New Roman"/>
                <w:b/>
                <w:color w:val="000000" w:themeColor="text1"/>
                <w:sz w:val="20"/>
                <w:szCs w:val="20"/>
              </w:rPr>
            </w:pPr>
            <w:r w:rsidRPr="002C33E6">
              <w:rPr>
                <w:rFonts w:cs="Times New Roman"/>
                <w:b/>
                <w:color w:val="000000" w:themeColor="text1"/>
                <w:sz w:val="20"/>
                <w:szCs w:val="20"/>
              </w:rPr>
              <w:t>Notes:</w:t>
            </w:r>
          </w:p>
        </w:tc>
      </w:tr>
      <w:tr w:rsidR="00C46E3D" w:rsidRPr="002C33E6" w14:paraId="31BF0277" w14:textId="77777777" w:rsidTr="00C46E3D">
        <w:trPr>
          <w:trHeight w:val="538"/>
          <w:jc w:val="center"/>
        </w:trPr>
        <w:tc>
          <w:tcPr>
            <w:tcW w:w="9586" w:type="dxa"/>
            <w:gridSpan w:val="5"/>
            <w:vAlign w:val="center"/>
          </w:tcPr>
          <w:p w14:paraId="6D74B7E0" w14:textId="77777777" w:rsidR="00C46E3D" w:rsidRPr="002C33E6" w:rsidRDefault="00C46E3D" w:rsidP="00C46E3D">
            <w:pPr>
              <w:tabs>
                <w:tab w:val="left" w:pos="6171"/>
              </w:tabs>
              <w:rPr>
                <w:rFonts w:cs="Times New Roman"/>
                <w:color w:val="000000" w:themeColor="text1"/>
                <w:sz w:val="20"/>
                <w:szCs w:val="20"/>
              </w:rPr>
            </w:pPr>
            <w:r w:rsidRPr="002C33E6">
              <w:rPr>
                <w:rFonts w:cs="Times New Roman"/>
                <w:color w:val="000000" w:themeColor="text1"/>
                <w:sz w:val="20"/>
                <w:szCs w:val="20"/>
              </w:rPr>
              <w:t xml:space="preserve">Scoring: - = could not be assessed; phases 1-6 (see </w:t>
            </w:r>
            <w:proofErr w:type="spellStart"/>
            <w:r w:rsidRPr="002C33E6">
              <w:rPr>
                <w:rFonts w:cs="Times New Roman"/>
                <w:color w:val="000000" w:themeColor="text1"/>
                <w:sz w:val="20"/>
                <w:szCs w:val="20"/>
              </w:rPr>
              <w:t>Buikstra</w:t>
            </w:r>
            <w:proofErr w:type="spellEnd"/>
            <w:r w:rsidRPr="002C33E6">
              <w:rPr>
                <w:rFonts w:cs="Times New Roman"/>
                <w:color w:val="000000" w:themeColor="text1"/>
                <w:sz w:val="20"/>
                <w:szCs w:val="20"/>
              </w:rPr>
              <w:t xml:space="preserve"> and </w:t>
            </w:r>
            <w:proofErr w:type="spellStart"/>
            <w:r w:rsidRPr="002C33E6">
              <w:rPr>
                <w:rFonts w:cs="Times New Roman"/>
                <w:color w:val="000000" w:themeColor="text1"/>
                <w:sz w:val="20"/>
                <w:szCs w:val="20"/>
              </w:rPr>
              <w:t>Ubelaker</w:t>
            </w:r>
            <w:proofErr w:type="spellEnd"/>
            <w:r w:rsidRPr="002C33E6">
              <w:rPr>
                <w:rFonts w:cs="Times New Roman"/>
                <w:color w:val="000000" w:themeColor="text1"/>
                <w:sz w:val="20"/>
                <w:szCs w:val="20"/>
              </w:rPr>
              <w:t>, 1994: 23-24)</w:t>
            </w:r>
          </w:p>
        </w:tc>
      </w:tr>
    </w:tbl>
    <w:p w14:paraId="07CE4CE6"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p w14:paraId="1068D9D7"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p w14:paraId="2179CF1F"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590B8CB6"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2B2201A7"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52A62DD9"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4C39B0ED"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5C455ECB"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r w:rsidRPr="002C33E6">
        <w:rPr>
          <w:rFonts w:eastAsia="MS Mincho" w:cs="Times New Roman"/>
          <w:b/>
          <w:color w:val="000000" w:themeColor="text1"/>
          <w:szCs w:val="24"/>
          <w:lang w:val="en-US"/>
        </w:rPr>
        <w:t>Auricular Surface Scoring System</w:t>
      </w:r>
      <w:r w:rsidRPr="002C33E6">
        <w:rPr>
          <w:rFonts w:eastAsia="MS Mincho" w:cs="Times New Roman"/>
          <w:color w:val="000000" w:themeColor="text1"/>
          <w:szCs w:val="24"/>
          <w:lang w:val="en-US"/>
        </w:rPr>
        <w:t xml:space="preserve"> – Transition Analysis (following </w:t>
      </w:r>
      <w:proofErr w:type="spellStart"/>
      <w:r w:rsidRPr="002C33E6">
        <w:rPr>
          <w:rFonts w:eastAsia="MS Mincho" w:cs="Times New Roman"/>
          <w:color w:val="000000" w:themeColor="text1"/>
          <w:szCs w:val="24"/>
          <w:lang w:val="en-US"/>
        </w:rPr>
        <w:t>BOsen</w:t>
      </w:r>
      <w:proofErr w:type="spellEnd"/>
      <w:r w:rsidRPr="002C33E6">
        <w:rPr>
          <w:rFonts w:eastAsia="MS Mincho" w:cs="Times New Roman"/>
          <w:color w:val="000000" w:themeColor="text1"/>
          <w:szCs w:val="24"/>
          <w:lang w:val="en-US"/>
        </w:rPr>
        <w:t xml:space="preserve"> et al. 2002:101-103)</w:t>
      </w:r>
    </w:p>
    <w:p w14:paraId="6C5284C2" w14:textId="77777777" w:rsidR="00C46E3D" w:rsidRPr="002C33E6" w:rsidRDefault="00C46E3D" w:rsidP="00C46E3D">
      <w:pPr>
        <w:tabs>
          <w:tab w:val="left" w:pos="6171"/>
        </w:tabs>
        <w:spacing w:after="0" w:line="240" w:lineRule="auto"/>
        <w:rPr>
          <w:rFonts w:eastAsia="MS Mincho" w:cs="Times New Roman"/>
          <w:color w:val="000000" w:themeColor="text1"/>
          <w:szCs w:val="24"/>
          <w:vertAlign w:val="superscript"/>
          <w:lang w:val="en-US"/>
        </w:rPr>
      </w:pPr>
      <w:r w:rsidRPr="002C33E6">
        <w:rPr>
          <w:rFonts w:eastAsia="MS Mincho" w:cs="Times New Roman"/>
          <w:color w:val="000000" w:themeColor="text1"/>
          <w:szCs w:val="24"/>
          <w:lang w:val="en-US"/>
        </w:rPr>
        <w:t>(</w:t>
      </w:r>
      <w:proofErr w:type="gramStart"/>
      <w:r w:rsidRPr="002C33E6">
        <w:rPr>
          <w:rFonts w:eastAsia="MS Mincho" w:cs="Times New Roman"/>
          <w:color w:val="000000" w:themeColor="text1"/>
          <w:szCs w:val="24"/>
          <w:lang w:val="en-US"/>
        </w:rPr>
        <w:t>can</w:t>
      </w:r>
      <w:proofErr w:type="gramEnd"/>
      <w:r w:rsidRPr="002C33E6">
        <w:rPr>
          <w:rFonts w:eastAsia="MS Mincho" w:cs="Times New Roman"/>
          <w:color w:val="000000" w:themeColor="text1"/>
          <w:szCs w:val="24"/>
          <w:lang w:val="en-US"/>
        </w:rPr>
        <w:t xml:space="preserve"> record multiple stages for a single feature)</w:t>
      </w:r>
      <w:r w:rsidRPr="002C33E6">
        <w:rPr>
          <w:rFonts w:eastAsia="MS Mincho" w:cs="Times New Roman"/>
          <w:color w:val="000000" w:themeColor="text1"/>
          <w:szCs w:val="24"/>
          <w:vertAlign w:val="superscript"/>
          <w:lang w:val="en-US"/>
        </w:rPr>
        <w:t>1</w:t>
      </w:r>
    </w:p>
    <w:p w14:paraId="34BBFFB6"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tbl>
      <w:tblPr>
        <w:tblStyle w:val="TableGrid1"/>
        <w:tblpPr w:leftFromText="180" w:rightFromText="180" w:vertAnchor="text" w:horzAnchor="page" w:tblpX="1529" w:tblpY="-37"/>
        <w:tblW w:w="0" w:type="auto"/>
        <w:tblLayout w:type="fixed"/>
        <w:tblLook w:val="04A0" w:firstRow="1" w:lastRow="0" w:firstColumn="1" w:lastColumn="0" w:noHBand="0" w:noVBand="1"/>
      </w:tblPr>
      <w:tblGrid>
        <w:gridCol w:w="1384"/>
        <w:gridCol w:w="3010"/>
        <w:gridCol w:w="845"/>
        <w:gridCol w:w="539"/>
        <w:gridCol w:w="311"/>
        <w:gridCol w:w="534"/>
        <w:gridCol w:w="291"/>
        <w:gridCol w:w="559"/>
        <w:gridCol w:w="285"/>
        <w:gridCol w:w="927"/>
      </w:tblGrid>
      <w:tr w:rsidR="00C46E3D" w:rsidRPr="002C33E6" w14:paraId="3CB54C88" w14:textId="77777777" w:rsidTr="00C46E3D">
        <w:tc>
          <w:tcPr>
            <w:tcW w:w="4394" w:type="dxa"/>
            <w:gridSpan w:val="2"/>
            <w:tcBorders>
              <w:left w:val="single" w:sz="4" w:space="0" w:color="auto"/>
            </w:tcBorders>
          </w:tcPr>
          <w:p w14:paraId="2B4DBF10" w14:textId="77777777" w:rsidR="00C46E3D" w:rsidRPr="002C33E6" w:rsidRDefault="00C46E3D" w:rsidP="00C46E3D">
            <w:pPr>
              <w:tabs>
                <w:tab w:val="left" w:pos="6171"/>
              </w:tabs>
              <w:rPr>
                <w:rFonts w:cs="Times New Roman"/>
                <w:color w:val="000000" w:themeColor="text1"/>
              </w:rPr>
            </w:pPr>
          </w:p>
        </w:tc>
        <w:tc>
          <w:tcPr>
            <w:tcW w:w="1695" w:type="dxa"/>
            <w:gridSpan w:val="3"/>
            <w:tcBorders>
              <w:right w:val="single" w:sz="4" w:space="0" w:color="auto"/>
            </w:tcBorders>
            <w:vAlign w:val="center"/>
          </w:tcPr>
          <w:p w14:paraId="60A78966" w14:textId="77777777" w:rsidR="00C46E3D" w:rsidRPr="002C33E6" w:rsidRDefault="00C46E3D" w:rsidP="00C46E3D">
            <w:pPr>
              <w:tabs>
                <w:tab w:val="left" w:pos="6171"/>
              </w:tabs>
              <w:jc w:val="center"/>
              <w:rPr>
                <w:rFonts w:cs="Times New Roman"/>
                <w:b/>
                <w:color w:val="000000" w:themeColor="text1"/>
              </w:rPr>
            </w:pPr>
            <w:r w:rsidRPr="002C33E6">
              <w:rPr>
                <w:rFonts w:cs="Times New Roman"/>
                <w:b/>
                <w:color w:val="000000" w:themeColor="text1"/>
              </w:rPr>
              <w:t>Left</w:t>
            </w:r>
          </w:p>
        </w:tc>
        <w:tc>
          <w:tcPr>
            <w:tcW w:w="1669" w:type="dxa"/>
            <w:gridSpan w:val="4"/>
            <w:tcBorders>
              <w:bottom w:val="single" w:sz="4" w:space="0" w:color="auto"/>
              <w:right w:val="single" w:sz="4" w:space="0" w:color="auto"/>
            </w:tcBorders>
          </w:tcPr>
          <w:p w14:paraId="164EFDED" w14:textId="77777777" w:rsidR="00C46E3D" w:rsidRPr="002C33E6" w:rsidRDefault="00C46E3D" w:rsidP="00C46E3D">
            <w:pPr>
              <w:tabs>
                <w:tab w:val="left" w:pos="6171"/>
              </w:tabs>
              <w:jc w:val="center"/>
              <w:rPr>
                <w:rFonts w:cs="Times New Roman"/>
                <w:b/>
                <w:color w:val="000000" w:themeColor="text1"/>
              </w:rPr>
            </w:pPr>
            <w:r w:rsidRPr="002C33E6">
              <w:rPr>
                <w:rFonts w:cs="Times New Roman"/>
                <w:b/>
                <w:color w:val="000000" w:themeColor="text1"/>
              </w:rPr>
              <w:t>Right</w:t>
            </w:r>
          </w:p>
        </w:tc>
        <w:tc>
          <w:tcPr>
            <w:tcW w:w="927" w:type="dxa"/>
            <w:tcBorders>
              <w:top w:val="nil"/>
              <w:left w:val="single" w:sz="4" w:space="0" w:color="auto"/>
              <w:bottom w:val="nil"/>
              <w:right w:val="nil"/>
            </w:tcBorders>
          </w:tcPr>
          <w:p w14:paraId="6F7027D7" w14:textId="77777777" w:rsidR="00C46E3D" w:rsidRPr="002C33E6" w:rsidRDefault="00C46E3D" w:rsidP="00C46E3D">
            <w:pPr>
              <w:tabs>
                <w:tab w:val="left" w:pos="6171"/>
              </w:tabs>
              <w:jc w:val="center"/>
              <w:rPr>
                <w:rFonts w:cs="Times New Roman"/>
                <w:b/>
                <w:color w:val="000000" w:themeColor="text1"/>
              </w:rPr>
            </w:pPr>
          </w:p>
        </w:tc>
      </w:tr>
      <w:tr w:rsidR="00C46E3D" w:rsidRPr="002C33E6" w14:paraId="2606FEEA" w14:textId="77777777" w:rsidTr="00C46E3D">
        <w:trPr>
          <w:gridAfter w:val="1"/>
          <w:wAfter w:w="927" w:type="dxa"/>
          <w:trHeight w:val="332"/>
        </w:trPr>
        <w:tc>
          <w:tcPr>
            <w:tcW w:w="4394" w:type="dxa"/>
            <w:gridSpan w:val="2"/>
            <w:tcBorders>
              <w:left w:val="single" w:sz="4" w:space="0" w:color="auto"/>
              <w:right w:val="single" w:sz="4" w:space="0" w:color="auto"/>
            </w:tcBorders>
          </w:tcPr>
          <w:p w14:paraId="1245C6C4" w14:textId="77777777" w:rsidR="00C46E3D" w:rsidRPr="002C33E6" w:rsidRDefault="00C46E3D" w:rsidP="00C46E3D">
            <w:pPr>
              <w:tabs>
                <w:tab w:val="left" w:pos="4180"/>
              </w:tabs>
              <w:rPr>
                <w:rFonts w:cs="Times New Roman"/>
                <w:color w:val="000000" w:themeColor="text1"/>
                <w:sz w:val="16"/>
                <w:szCs w:val="16"/>
              </w:rPr>
            </w:pPr>
            <w:r w:rsidRPr="002C33E6">
              <w:rPr>
                <w:rFonts w:cs="Times New Roman"/>
                <w:color w:val="000000" w:themeColor="text1"/>
                <w:sz w:val="16"/>
                <w:szCs w:val="16"/>
              </w:rPr>
              <w:tab/>
            </w:r>
          </w:p>
        </w:tc>
        <w:tc>
          <w:tcPr>
            <w:tcW w:w="845" w:type="dxa"/>
            <w:tcBorders>
              <w:left w:val="single" w:sz="4" w:space="0" w:color="auto"/>
              <w:right w:val="single" w:sz="4" w:space="0" w:color="auto"/>
            </w:tcBorders>
          </w:tcPr>
          <w:p w14:paraId="19E6FA03" w14:textId="77777777" w:rsidR="00C46E3D" w:rsidRPr="002C33E6" w:rsidRDefault="00C46E3D" w:rsidP="00C46E3D">
            <w:pPr>
              <w:tabs>
                <w:tab w:val="left" w:pos="4180"/>
              </w:tabs>
              <w:jc w:val="center"/>
              <w:rPr>
                <w:rFonts w:cs="Times New Roman"/>
                <w:color w:val="000000" w:themeColor="text1"/>
                <w:sz w:val="22"/>
              </w:rPr>
            </w:pPr>
            <w:r w:rsidRPr="002C33E6">
              <w:rPr>
                <w:rFonts w:cs="Times New Roman"/>
                <w:color w:val="000000" w:themeColor="text1"/>
                <w:sz w:val="22"/>
              </w:rPr>
              <w:t>Min</w:t>
            </w:r>
          </w:p>
        </w:tc>
        <w:tc>
          <w:tcPr>
            <w:tcW w:w="850" w:type="dxa"/>
            <w:gridSpan w:val="2"/>
            <w:tcBorders>
              <w:left w:val="single" w:sz="4" w:space="0" w:color="auto"/>
              <w:right w:val="single" w:sz="4" w:space="0" w:color="auto"/>
            </w:tcBorders>
          </w:tcPr>
          <w:p w14:paraId="4D121064" w14:textId="77777777" w:rsidR="00C46E3D" w:rsidRPr="002C33E6" w:rsidRDefault="00C46E3D" w:rsidP="00C46E3D">
            <w:pPr>
              <w:tabs>
                <w:tab w:val="left" w:pos="4180"/>
              </w:tabs>
              <w:jc w:val="center"/>
              <w:rPr>
                <w:rFonts w:cs="Times New Roman"/>
                <w:color w:val="000000" w:themeColor="text1"/>
                <w:sz w:val="22"/>
              </w:rPr>
            </w:pPr>
            <w:r w:rsidRPr="002C33E6">
              <w:rPr>
                <w:rFonts w:cs="Times New Roman"/>
                <w:color w:val="000000" w:themeColor="text1"/>
                <w:sz w:val="22"/>
              </w:rPr>
              <w:t>Max</w:t>
            </w:r>
          </w:p>
        </w:tc>
        <w:tc>
          <w:tcPr>
            <w:tcW w:w="825" w:type="dxa"/>
            <w:gridSpan w:val="2"/>
            <w:tcBorders>
              <w:left w:val="single" w:sz="4" w:space="0" w:color="auto"/>
              <w:right w:val="single" w:sz="4" w:space="0" w:color="auto"/>
            </w:tcBorders>
          </w:tcPr>
          <w:p w14:paraId="490BBB39" w14:textId="77777777" w:rsidR="00C46E3D" w:rsidRPr="002C33E6" w:rsidRDefault="00C46E3D" w:rsidP="00C46E3D">
            <w:pPr>
              <w:tabs>
                <w:tab w:val="left" w:pos="6171"/>
              </w:tabs>
              <w:jc w:val="center"/>
              <w:rPr>
                <w:rFonts w:cs="Times New Roman"/>
                <w:color w:val="000000" w:themeColor="text1"/>
                <w:sz w:val="22"/>
              </w:rPr>
            </w:pPr>
            <w:r w:rsidRPr="002C33E6">
              <w:rPr>
                <w:rFonts w:cs="Times New Roman"/>
                <w:color w:val="000000" w:themeColor="text1"/>
                <w:sz w:val="22"/>
              </w:rPr>
              <w:t>Min</w:t>
            </w:r>
          </w:p>
        </w:tc>
        <w:tc>
          <w:tcPr>
            <w:tcW w:w="844" w:type="dxa"/>
            <w:gridSpan w:val="2"/>
            <w:tcBorders>
              <w:left w:val="single" w:sz="4" w:space="0" w:color="auto"/>
              <w:right w:val="single" w:sz="4" w:space="0" w:color="auto"/>
            </w:tcBorders>
          </w:tcPr>
          <w:p w14:paraId="621A4CF3" w14:textId="77777777" w:rsidR="00C46E3D" w:rsidRPr="002C33E6" w:rsidRDefault="00C46E3D" w:rsidP="00C46E3D">
            <w:pPr>
              <w:tabs>
                <w:tab w:val="left" w:pos="6171"/>
              </w:tabs>
              <w:jc w:val="center"/>
              <w:rPr>
                <w:rFonts w:cs="Times New Roman"/>
                <w:color w:val="000000" w:themeColor="text1"/>
                <w:sz w:val="22"/>
              </w:rPr>
            </w:pPr>
            <w:r w:rsidRPr="002C33E6">
              <w:rPr>
                <w:rFonts w:cs="Times New Roman"/>
                <w:color w:val="000000" w:themeColor="text1"/>
                <w:sz w:val="22"/>
              </w:rPr>
              <w:t>Max</w:t>
            </w:r>
          </w:p>
        </w:tc>
      </w:tr>
      <w:tr w:rsidR="00C46E3D" w:rsidRPr="002C33E6" w14:paraId="76D75121" w14:textId="77777777" w:rsidTr="00C46E3D">
        <w:tc>
          <w:tcPr>
            <w:tcW w:w="4394" w:type="dxa"/>
            <w:gridSpan w:val="2"/>
            <w:tcBorders>
              <w:left w:val="single" w:sz="4" w:space="0" w:color="auto"/>
            </w:tcBorders>
            <w:vAlign w:val="center"/>
          </w:tcPr>
          <w:p w14:paraId="756E1B6A"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Superior Topography (1-3)</w:t>
            </w:r>
          </w:p>
        </w:tc>
        <w:tc>
          <w:tcPr>
            <w:tcW w:w="845" w:type="dxa"/>
          </w:tcPr>
          <w:p w14:paraId="1C1EAB7E" w14:textId="77777777" w:rsidR="00C46E3D" w:rsidRPr="002C33E6" w:rsidRDefault="00C46E3D" w:rsidP="00C46E3D">
            <w:pPr>
              <w:tabs>
                <w:tab w:val="left" w:pos="6171"/>
              </w:tabs>
              <w:rPr>
                <w:rFonts w:cs="Times New Roman"/>
                <w:color w:val="000000" w:themeColor="text1"/>
              </w:rPr>
            </w:pPr>
          </w:p>
        </w:tc>
        <w:tc>
          <w:tcPr>
            <w:tcW w:w="850" w:type="dxa"/>
            <w:gridSpan w:val="2"/>
            <w:tcBorders>
              <w:right w:val="single" w:sz="4" w:space="0" w:color="auto"/>
            </w:tcBorders>
          </w:tcPr>
          <w:p w14:paraId="5FA5CF85" w14:textId="77777777" w:rsidR="00C46E3D" w:rsidRPr="002C33E6" w:rsidRDefault="00C46E3D" w:rsidP="00C46E3D">
            <w:pPr>
              <w:tabs>
                <w:tab w:val="left" w:pos="6171"/>
              </w:tabs>
              <w:rPr>
                <w:rFonts w:cs="Times New Roman"/>
                <w:color w:val="000000" w:themeColor="text1"/>
              </w:rPr>
            </w:pPr>
          </w:p>
        </w:tc>
        <w:tc>
          <w:tcPr>
            <w:tcW w:w="825" w:type="dxa"/>
            <w:gridSpan w:val="2"/>
            <w:tcBorders>
              <w:right w:val="single" w:sz="4" w:space="0" w:color="auto"/>
            </w:tcBorders>
          </w:tcPr>
          <w:p w14:paraId="77171DD8" w14:textId="77777777" w:rsidR="00C46E3D" w:rsidRPr="002C33E6" w:rsidRDefault="00C46E3D" w:rsidP="00C46E3D">
            <w:pPr>
              <w:tabs>
                <w:tab w:val="left" w:pos="6171"/>
              </w:tabs>
              <w:rPr>
                <w:rFonts w:cs="Times New Roman"/>
                <w:color w:val="000000" w:themeColor="text1"/>
              </w:rPr>
            </w:pPr>
          </w:p>
        </w:tc>
        <w:tc>
          <w:tcPr>
            <w:tcW w:w="844" w:type="dxa"/>
            <w:gridSpan w:val="2"/>
            <w:tcBorders>
              <w:right w:val="nil"/>
            </w:tcBorders>
          </w:tcPr>
          <w:p w14:paraId="4CE0E353" w14:textId="77777777" w:rsidR="00C46E3D" w:rsidRPr="002C33E6" w:rsidRDefault="00C46E3D" w:rsidP="00C46E3D">
            <w:pPr>
              <w:tabs>
                <w:tab w:val="left" w:pos="6171"/>
              </w:tabs>
              <w:rPr>
                <w:rFonts w:cs="Times New Roman"/>
                <w:color w:val="000000" w:themeColor="text1"/>
              </w:rPr>
            </w:pPr>
          </w:p>
        </w:tc>
        <w:tc>
          <w:tcPr>
            <w:tcW w:w="927" w:type="dxa"/>
            <w:tcBorders>
              <w:top w:val="nil"/>
              <w:left w:val="single" w:sz="4" w:space="0" w:color="auto"/>
              <w:bottom w:val="nil"/>
              <w:right w:val="nil"/>
            </w:tcBorders>
          </w:tcPr>
          <w:p w14:paraId="6A7DCABB" w14:textId="77777777" w:rsidR="00C46E3D" w:rsidRPr="002C33E6" w:rsidRDefault="00C46E3D" w:rsidP="00C46E3D">
            <w:pPr>
              <w:tabs>
                <w:tab w:val="left" w:pos="6171"/>
              </w:tabs>
              <w:rPr>
                <w:rFonts w:cs="Times New Roman"/>
                <w:color w:val="000000" w:themeColor="text1"/>
              </w:rPr>
            </w:pPr>
          </w:p>
        </w:tc>
      </w:tr>
      <w:tr w:rsidR="00C46E3D" w:rsidRPr="002C33E6" w14:paraId="721ED2AE" w14:textId="77777777" w:rsidTr="00C46E3D">
        <w:tc>
          <w:tcPr>
            <w:tcW w:w="4394" w:type="dxa"/>
            <w:gridSpan w:val="2"/>
            <w:tcBorders>
              <w:left w:val="single" w:sz="4" w:space="0" w:color="auto"/>
            </w:tcBorders>
            <w:vAlign w:val="center"/>
          </w:tcPr>
          <w:p w14:paraId="3D506017"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Inferior Topography (1-3)</w:t>
            </w:r>
          </w:p>
        </w:tc>
        <w:tc>
          <w:tcPr>
            <w:tcW w:w="845" w:type="dxa"/>
          </w:tcPr>
          <w:p w14:paraId="4F832AFF" w14:textId="77777777" w:rsidR="00C46E3D" w:rsidRPr="002C33E6" w:rsidRDefault="00C46E3D" w:rsidP="00C46E3D">
            <w:pPr>
              <w:tabs>
                <w:tab w:val="left" w:pos="6171"/>
              </w:tabs>
              <w:rPr>
                <w:rFonts w:cs="Times New Roman"/>
                <w:color w:val="000000" w:themeColor="text1"/>
              </w:rPr>
            </w:pPr>
          </w:p>
        </w:tc>
        <w:tc>
          <w:tcPr>
            <w:tcW w:w="850" w:type="dxa"/>
            <w:gridSpan w:val="2"/>
            <w:tcBorders>
              <w:right w:val="single" w:sz="4" w:space="0" w:color="auto"/>
            </w:tcBorders>
          </w:tcPr>
          <w:p w14:paraId="76154DE7" w14:textId="77777777" w:rsidR="00C46E3D" w:rsidRPr="002C33E6" w:rsidRDefault="00C46E3D" w:rsidP="00C46E3D">
            <w:pPr>
              <w:tabs>
                <w:tab w:val="left" w:pos="6171"/>
              </w:tabs>
              <w:rPr>
                <w:rFonts w:cs="Times New Roman"/>
                <w:color w:val="000000" w:themeColor="text1"/>
              </w:rPr>
            </w:pPr>
          </w:p>
        </w:tc>
        <w:tc>
          <w:tcPr>
            <w:tcW w:w="825" w:type="dxa"/>
            <w:gridSpan w:val="2"/>
            <w:tcBorders>
              <w:right w:val="single" w:sz="4" w:space="0" w:color="auto"/>
            </w:tcBorders>
          </w:tcPr>
          <w:p w14:paraId="2A5A8BE2" w14:textId="77777777" w:rsidR="00C46E3D" w:rsidRPr="002C33E6" w:rsidRDefault="00C46E3D" w:rsidP="00C46E3D">
            <w:pPr>
              <w:tabs>
                <w:tab w:val="left" w:pos="6171"/>
              </w:tabs>
              <w:rPr>
                <w:rFonts w:cs="Times New Roman"/>
                <w:color w:val="000000" w:themeColor="text1"/>
              </w:rPr>
            </w:pPr>
          </w:p>
        </w:tc>
        <w:tc>
          <w:tcPr>
            <w:tcW w:w="844" w:type="dxa"/>
            <w:gridSpan w:val="2"/>
            <w:tcBorders>
              <w:right w:val="nil"/>
            </w:tcBorders>
          </w:tcPr>
          <w:p w14:paraId="6EB52568" w14:textId="77777777" w:rsidR="00C46E3D" w:rsidRPr="002C33E6" w:rsidRDefault="00C46E3D" w:rsidP="00C46E3D">
            <w:pPr>
              <w:tabs>
                <w:tab w:val="left" w:pos="6171"/>
              </w:tabs>
              <w:rPr>
                <w:rFonts w:cs="Times New Roman"/>
                <w:color w:val="000000" w:themeColor="text1"/>
              </w:rPr>
            </w:pPr>
          </w:p>
        </w:tc>
        <w:tc>
          <w:tcPr>
            <w:tcW w:w="927" w:type="dxa"/>
            <w:tcBorders>
              <w:top w:val="nil"/>
              <w:left w:val="single" w:sz="4" w:space="0" w:color="auto"/>
              <w:bottom w:val="nil"/>
              <w:right w:val="nil"/>
            </w:tcBorders>
          </w:tcPr>
          <w:p w14:paraId="3668EB7C" w14:textId="77777777" w:rsidR="00C46E3D" w:rsidRPr="002C33E6" w:rsidRDefault="00C46E3D" w:rsidP="00C46E3D">
            <w:pPr>
              <w:tabs>
                <w:tab w:val="left" w:pos="6171"/>
              </w:tabs>
              <w:rPr>
                <w:rFonts w:cs="Times New Roman"/>
                <w:color w:val="000000" w:themeColor="text1"/>
              </w:rPr>
            </w:pPr>
          </w:p>
        </w:tc>
      </w:tr>
      <w:tr w:rsidR="00C46E3D" w:rsidRPr="002C33E6" w14:paraId="5937DEEB" w14:textId="77777777" w:rsidTr="00C46E3D">
        <w:tc>
          <w:tcPr>
            <w:tcW w:w="4394" w:type="dxa"/>
            <w:gridSpan w:val="2"/>
            <w:tcBorders>
              <w:left w:val="single" w:sz="4" w:space="0" w:color="auto"/>
            </w:tcBorders>
            <w:vAlign w:val="center"/>
          </w:tcPr>
          <w:p w14:paraId="238546DD"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Superior Characteristics (1-5)</w:t>
            </w:r>
          </w:p>
        </w:tc>
        <w:tc>
          <w:tcPr>
            <w:tcW w:w="845" w:type="dxa"/>
          </w:tcPr>
          <w:p w14:paraId="4AFC4442" w14:textId="77777777" w:rsidR="00C46E3D" w:rsidRPr="002C33E6" w:rsidRDefault="00C46E3D" w:rsidP="00C46E3D">
            <w:pPr>
              <w:tabs>
                <w:tab w:val="left" w:pos="6171"/>
              </w:tabs>
              <w:rPr>
                <w:rFonts w:cs="Times New Roman"/>
                <w:color w:val="000000" w:themeColor="text1"/>
              </w:rPr>
            </w:pPr>
          </w:p>
        </w:tc>
        <w:tc>
          <w:tcPr>
            <w:tcW w:w="850" w:type="dxa"/>
            <w:gridSpan w:val="2"/>
            <w:tcBorders>
              <w:right w:val="single" w:sz="4" w:space="0" w:color="auto"/>
            </w:tcBorders>
          </w:tcPr>
          <w:p w14:paraId="4AD365C0" w14:textId="77777777" w:rsidR="00C46E3D" w:rsidRPr="002C33E6" w:rsidRDefault="00C46E3D" w:rsidP="00C46E3D">
            <w:pPr>
              <w:tabs>
                <w:tab w:val="left" w:pos="6171"/>
              </w:tabs>
              <w:rPr>
                <w:rFonts w:cs="Times New Roman"/>
                <w:color w:val="000000" w:themeColor="text1"/>
              </w:rPr>
            </w:pPr>
          </w:p>
        </w:tc>
        <w:tc>
          <w:tcPr>
            <w:tcW w:w="825" w:type="dxa"/>
            <w:gridSpan w:val="2"/>
            <w:tcBorders>
              <w:right w:val="single" w:sz="4" w:space="0" w:color="auto"/>
            </w:tcBorders>
          </w:tcPr>
          <w:p w14:paraId="2AF3656C" w14:textId="77777777" w:rsidR="00C46E3D" w:rsidRPr="002C33E6" w:rsidRDefault="00C46E3D" w:rsidP="00C46E3D">
            <w:pPr>
              <w:tabs>
                <w:tab w:val="left" w:pos="6171"/>
              </w:tabs>
              <w:rPr>
                <w:rFonts w:cs="Times New Roman"/>
                <w:color w:val="000000" w:themeColor="text1"/>
              </w:rPr>
            </w:pPr>
          </w:p>
        </w:tc>
        <w:tc>
          <w:tcPr>
            <w:tcW w:w="844" w:type="dxa"/>
            <w:gridSpan w:val="2"/>
            <w:tcBorders>
              <w:right w:val="nil"/>
            </w:tcBorders>
          </w:tcPr>
          <w:p w14:paraId="56869E93" w14:textId="77777777" w:rsidR="00C46E3D" w:rsidRPr="002C33E6" w:rsidRDefault="00C46E3D" w:rsidP="00C46E3D">
            <w:pPr>
              <w:tabs>
                <w:tab w:val="left" w:pos="6171"/>
              </w:tabs>
              <w:rPr>
                <w:rFonts w:cs="Times New Roman"/>
                <w:color w:val="000000" w:themeColor="text1"/>
              </w:rPr>
            </w:pPr>
          </w:p>
        </w:tc>
        <w:tc>
          <w:tcPr>
            <w:tcW w:w="927" w:type="dxa"/>
            <w:tcBorders>
              <w:top w:val="nil"/>
              <w:left w:val="single" w:sz="4" w:space="0" w:color="auto"/>
              <w:bottom w:val="nil"/>
              <w:right w:val="nil"/>
            </w:tcBorders>
          </w:tcPr>
          <w:p w14:paraId="057E4C0A" w14:textId="77777777" w:rsidR="00C46E3D" w:rsidRPr="002C33E6" w:rsidRDefault="00C46E3D" w:rsidP="00C46E3D">
            <w:pPr>
              <w:tabs>
                <w:tab w:val="left" w:pos="6171"/>
              </w:tabs>
              <w:rPr>
                <w:rFonts w:cs="Times New Roman"/>
                <w:color w:val="000000" w:themeColor="text1"/>
              </w:rPr>
            </w:pPr>
          </w:p>
        </w:tc>
      </w:tr>
      <w:tr w:rsidR="00C46E3D" w:rsidRPr="002C33E6" w14:paraId="4C5C356C" w14:textId="77777777" w:rsidTr="00C46E3D">
        <w:tc>
          <w:tcPr>
            <w:tcW w:w="4394" w:type="dxa"/>
            <w:gridSpan w:val="2"/>
            <w:tcBorders>
              <w:left w:val="single" w:sz="4" w:space="0" w:color="auto"/>
            </w:tcBorders>
            <w:vAlign w:val="center"/>
          </w:tcPr>
          <w:p w14:paraId="4F6FBB8E"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Apical Characteristics (1-5)</w:t>
            </w:r>
          </w:p>
        </w:tc>
        <w:tc>
          <w:tcPr>
            <w:tcW w:w="845" w:type="dxa"/>
          </w:tcPr>
          <w:p w14:paraId="0C7B1CCB" w14:textId="77777777" w:rsidR="00C46E3D" w:rsidRPr="002C33E6" w:rsidRDefault="00C46E3D" w:rsidP="00C46E3D">
            <w:pPr>
              <w:tabs>
                <w:tab w:val="left" w:pos="6171"/>
              </w:tabs>
              <w:rPr>
                <w:rFonts w:cs="Times New Roman"/>
                <w:color w:val="000000" w:themeColor="text1"/>
              </w:rPr>
            </w:pPr>
          </w:p>
        </w:tc>
        <w:tc>
          <w:tcPr>
            <w:tcW w:w="850" w:type="dxa"/>
            <w:gridSpan w:val="2"/>
            <w:tcBorders>
              <w:right w:val="single" w:sz="4" w:space="0" w:color="auto"/>
            </w:tcBorders>
          </w:tcPr>
          <w:p w14:paraId="6A0C41EE" w14:textId="77777777" w:rsidR="00C46E3D" w:rsidRPr="002C33E6" w:rsidRDefault="00C46E3D" w:rsidP="00C46E3D">
            <w:pPr>
              <w:tabs>
                <w:tab w:val="left" w:pos="6171"/>
              </w:tabs>
              <w:rPr>
                <w:rFonts w:cs="Times New Roman"/>
                <w:color w:val="000000" w:themeColor="text1"/>
              </w:rPr>
            </w:pPr>
          </w:p>
        </w:tc>
        <w:tc>
          <w:tcPr>
            <w:tcW w:w="825" w:type="dxa"/>
            <w:gridSpan w:val="2"/>
            <w:tcBorders>
              <w:right w:val="single" w:sz="4" w:space="0" w:color="auto"/>
            </w:tcBorders>
          </w:tcPr>
          <w:p w14:paraId="734A2B6A" w14:textId="77777777" w:rsidR="00C46E3D" w:rsidRPr="002C33E6" w:rsidRDefault="00C46E3D" w:rsidP="00C46E3D">
            <w:pPr>
              <w:tabs>
                <w:tab w:val="left" w:pos="6171"/>
              </w:tabs>
              <w:rPr>
                <w:rFonts w:cs="Times New Roman"/>
                <w:color w:val="000000" w:themeColor="text1"/>
              </w:rPr>
            </w:pPr>
          </w:p>
        </w:tc>
        <w:tc>
          <w:tcPr>
            <w:tcW w:w="844" w:type="dxa"/>
            <w:gridSpan w:val="2"/>
            <w:tcBorders>
              <w:right w:val="nil"/>
            </w:tcBorders>
          </w:tcPr>
          <w:p w14:paraId="7F70672F" w14:textId="77777777" w:rsidR="00C46E3D" w:rsidRPr="002C33E6" w:rsidRDefault="00C46E3D" w:rsidP="00C46E3D">
            <w:pPr>
              <w:tabs>
                <w:tab w:val="left" w:pos="6171"/>
              </w:tabs>
              <w:rPr>
                <w:rFonts w:cs="Times New Roman"/>
                <w:color w:val="000000" w:themeColor="text1"/>
              </w:rPr>
            </w:pPr>
          </w:p>
        </w:tc>
        <w:tc>
          <w:tcPr>
            <w:tcW w:w="927" w:type="dxa"/>
            <w:tcBorders>
              <w:top w:val="nil"/>
              <w:left w:val="single" w:sz="4" w:space="0" w:color="auto"/>
              <w:bottom w:val="nil"/>
              <w:right w:val="nil"/>
            </w:tcBorders>
          </w:tcPr>
          <w:p w14:paraId="163362A6" w14:textId="77777777" w:rsidR="00C46E3D" w:rsidRPr="002C33E6" w:rsidRDefault="00C46E3D" w:rsidP="00C46E3D">
            <w:pPr>
              <w:tabs>
                <w:tab w:val="left" w:pos="6171"/>
              </w:tabs>
              <w:rPr>
                <w:rFonts w:cs="Times New Roman"/>
                <w:color w:val="000000" w:themeColor="text1"/>
              </w:rPr>
            </w:pPr>
          </w:p>
        </w:tc>
      </w:tr>
      <w:tr w:rsidR="00C46E3D" w:rsidRPr="002C33E6" w14:paraId="63DF8D0B" w14:textId="77777777" w:rsidTr="00C46E3D">
        <w:tc>
          <w:tcPr>
            <w:tcW w:w="4394" w:type="dxa"/>
            <w:gridSpan w:val="2"/>
            <w:tcBorders>
              <w:left w:val="single" w:sz="4" w:space="0" w:color="auto"/>
            </w:tcBorders>
            <w:vAlign w:val="center"/>
          </w:tcPr>
          <w:p w14:paraId="087A5624"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Inferior Characteristics (1-5)</w:t>
            </w:r>
          </w:p>
        </w:tc>
        <w:tc>
          <w:tcPr>
            <w:tcW w:w="845" w:type="dxa"/>
          </w:tcPr>
          <w:p w14:paraId="584757C0" w14:textId="77777777" w:rsidR="00C46E3D" w:rsidRPr="002C33E6" w:rsidRDefault="00C46E3D" w:rsidP="00C46E3D">
            <w:pPr>
              <w:tabs>
                <w:tab w:val="left" w:pos="6171"/>
              </w:tabs>
              <w:rPr>
                <w:rFonts w:cs="Times New Roman"/>
                <w:color w:val="000000" w:themeColor="text1"/>
              </w:rPr>
            </w:pPr>
          </w:p>
        </w:tc>
        <w:tc>
          <w:tcPr>
            <w:tcW w:w="850" w:type="dxa"/>
            <w:gridSpan w:val="2"/>
            <w:tcBorders>
              <w:right w:val="single" w:sz="4" w:space="0" w:color="auto"/>
            </w:tcBorders>
          </w:tcPr>
          <w:p w14:paraId="43FE5530" w14:textId="77777777" w:rsidR="00C46E3D" w:rsidRPr="002C33E6" w:rsidRDefault="00C46E3D" w:rsidP="00C46E3D">
            <w:pPr>
              <w:tabs>
                <w:tab w:val="left" w:pos="6171"/>
              </w:tabs>
              <w:rPr>
                <w:rFonts w:cs="Times New Roman"/>
                <w:color w:val="000000" w:themeColor="text1"/>
              </w:rPr>
            </w:pPr>
          </w:p>
        </w:tc>
        <w:tc>
          <w:tcPr>
            <w:tcW w:w="825" w:type="dxa"/>
            <w:gridSpan w:val="2"/>
            <w:tcBorders>
              <w:right w:val="single" w:sz="4" w:space="0" w:color="auto"/>
            </w:tcBorders>
          </w:tcPr>
          <w:p w14:paraId="0F16F69F" w14:textId="77777777" w:rsidR="00C46E3D" w:rsidRPr="002C33E6" w:rsidRDefault="00C46E3D" w:rsidP="00C46E3D">
            <w:pPr>
              <w:tabs>
                <w:tab w:val="left" w:pos="6171"/>
              </w:tabs>
              <w:rPr>
                <w:rFonts w:cs="Times New Roman"/>
                <w:color w:val="000000" w:themeColor="text1"/>
              </w:rPr>
            </w:pPr>
          </w:p>
        </w:tc>
        <w:tc>
          <w:tcPr>
            <w:tcW w:w="844" w:type="dxa"/>
            <w:gridSpan w:val="2"/>
            <w:tcBorders>
              <w:bottom w:val="single" w:sz="4" w:space="0" w:color="auto"/>
              <w:right w:val="nil"/>
            </w:tcBorders>
          </w:tcPr>
          <w:p w14:paraId="7EFFDF9D" w14:textId="77777777" w:rsidR="00C46E3D" w:rsidRPr="002C33E6" w:rsidRDefault="00C46E3D" w:rsidP="00C46E3D">
            <w:pPr>
              <w:tabs>
                <w:tab w:val="left" w:pos="6171"/>
              </w:tabs>
              <w:rPr>
                <w:rFonts w:cs="Times New Roman"/>
                <w:color w:val="000000" w:themeColor="text1"/>
              </w:rPr>
            </w:pPr>
          </w:p>
        </w:tc>
        <w:tc>
          <w:tcPr>
            <w:tcW w:w="927" w:type="dxa"/>
            <w:tcBorders>
              <w:top w:val="nil"/>
              <w:left w:val="single" w:sz="4" w:space="0" w:color="auto"/>
              <w:bottom w:val="nil"/>
              <w:right w:val="nil"/>
            </w:tcBorders>
          </w:tcPr>
          <w:p w14:paraId="39329088" w14:textId="77777777" w:rsidR="00C46E3D" w:rsidRPr="002C33E6" w:rsidRDefault="00C46E3D" w:rsidP="00C46E3D">
            <w:pPr>
              <w:tabs>
                <w:tab w:val="left" w:pos="6171"/>
              </w:tabs>
              <w:rPr>
                <w:rFonts w:cs="Times New Roman"/>
                <w:color w:val="000000" w:themeColor="text1"/>
              </w:rPr>
            </w:pPr>
          </w:p>
        </w:tc>
      </w:tr>
      <w:tr w:rsidR="00C46E3D" w:rsidRPr="002C33E6" w14:paraId="237AB4FA" w14:textId="77777777" w:rsidTr="00C46E3D">
        <w:trPr>
          <w:gridAfter w:val="1"/>
          <w:wAfter w:w="927" w:type="dxa"/>
        </w:trPr>
        <w:tc>
          <w:tcPr>
            <w:tcW w:w="4394" w:type="dxa"/>
            <w:gridSpan w:val="2"/>
            <w:tcBorders>
              <w:left w:val="single" w:sz="4" w:space="0" w:color="auto"/>
            </w:tcBorders>
            <w:vAlign w:val="center"/>
          </w:tcPr>
          <w:p w14:paraId="1232BE75"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Inferior Texture (1-3)</w:t>
            </w:r>
          </w:p>
        </w:tc>
        <w:tc>
          <w:tcPr>
            <w:tcW w:w="845" w:type="dxa"/>
          </w:tcPr>
          <w:p w14:paraId="3FC151B7" w14:textId="77777777" w:rsidR="00C46E3D" w:rsidRPr="002C33E6" w:rsidRDefault="00C46E3D" w:rsidP="00C46E3D">
            <w:pPr>
              <w:tabs>
                <w:tab w:val="left" w:pos="6171"/>
              </w:tabs>
              <w:rPr>
                <w:rFonts w:cs="Times New Roman"/>
                <w:color w:val="000000" w:themeColor="text1"/>
              </w:rPr>
            </w:pPr>
          </w:p>
        </w:tc>
        <w:tc>
          <w:tcPr>
            <w:tcW w:w="850" w:type="dxa"/>
            <w:gridSpan w:val="2"/>
            <w:tcBorders>
              <w:right w:val="single" w:sz="4" w:space="0" w:color="auto"/>
            </w:tcBorders>
          </w:tcPr>
          <w:p w14:paraId="7668B0B2" w14:textId="77777777" w:rsidR="00C46E3D" w:rsidRPr="002C33E6" w:rsidRDefault="00C46E3D" w:rsidP="00C46E3D">
            <w:pPr>
              <w:tabs>
                <w:tab w:val="left" w:pos="6171"/>
              </w:tabs>
              <w:rPr>
                <w:rFonts w:cs="Times New Roman"/>
                <w:color w:val="000000" w:themeColor="text1"/>
              </w:rPr>
            </w:pPr>
          </w:p>
        </w:tc>
        <w:tc>
          <w:tcPr>
            <w:tcW w:w="825" w:type="dxa"/>
            <w:gridSpan w:val="2"/>
            <w:tcBorders>
              <w:right w:val="single" w:sz="4" w:space="0" w:color="auto"/>
            </w:tcBorders>
          </w:tcPr>
          <w:p w14:paraId="294F86FD" w14:textId="77777777" w:rsidR="00C46E3D" w:rsidRPr="002C33E6" w:rsidRDefault="00C46E3D" w:rsidP="00C46E3D">
            <w:pPr>
              <w:tabs>
                <w:tab w:val="left" w:pos="6171"/>
              </w:tabs>
              <w:rPr>
                <w:rFonts w:cs="Times New Roman"/>
                <w:color w:val="000000" w:themeColor="text1"/>
              </w:rPr>
            </w:pPr>
          </w:p>
        </w:tc>
        <w:tc>
          <w:tcPr>
            <w:tcW w:w="844" w:type="dxa"/>
            <w:gridSpan w:val="2"/>
            <w:tcBorders>
              <w:bottom w:val="single" w:sz="4" w:space="0" w:color="auto"/>
              <w:right w:val="single" w:sz="4" w:space="0" w:color="auto"/>
            </w:tcBorders>
          </w:tcPr>
          <w:p w14:paraId="6AFA6828" w14:textId="77777777" w:rsidR="00C46E3D" w:rsidRPr="002C33E6" w:rsidRDefault="00C46E3D" w:rsidP="00C46E3D">
            <w:pPr>
              <w:tabs>
                <w:tab w:val="left" w:pos="6171"/>
              </w:tabs>
              <w:rPr>
                <w:rFonts w:cs="Times New Roman"/>
                <w:color w:val="000000" w:themeColor="text1"/>
              </w:rPr>
            </w:pPr>
          </w:p>
        </w:tc>
      </w:tr>
      <w:tr w:rsidR="00C46E3D" w:rsidRPr="002C33E6" w14:paraId="18FCE85D" w14:textId="77777777" w:rsidTr="00C46E3D">
        <w:tc>
          <w:tcPr>
            <w:tcW w:w="4394" w:type="dxa"/>
            <w:gridSpan w:val="2"/>
            <w:tcBorders>
              <w:left w:val="single" w:sz="4" w:space="0" w:color="auto"/>
            </w:tcBorders>
            <w:vAlign w:val="center"/>
          </w:tcPr>
          <w:p w14:paraId="357DAAC5"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Superior* Exostoses (1-6)</w:t>
            </w:r>
          </w:p>
        </w:tc>
        <w:tc>
          <w:tcPr>
            <w:tcW w:w="845" w:type="dxa"/>
          </w:tcPr>
          <w:p w14:paraId="310D1A23" w14:textId="77777777" w:rsidR="00C46E3D" w:rsidRPr="002C33E6" w:rsidRDefault="00C46E3D" w:rsidP="00C46E3D">
            <w:pPr>
              <w:tabs>
                <w:tab w:val="left" w:pos="6171"/>
              </w:tabs>
              <w:rPr>
                <w:rFonts w:cs="Times New Roman"/>
                <w:color w:val="000000" w:themeColor="text1"/>
              </w:rPr>
            </w:pPr>
          </w:p>
        </w:tc>
        <w:tc>
          <w:tcPr>
            <w:tcW w:w="850" w:type="dxa"/>
            <w:gridSpan w:val="2"/>
            <w:tcBorders>
              <w:right w:val="single" w:sz="4" w:space="0" w:color="auto"/>
            </w:tcBorders>
          </w:tcPr>
          <w:p w14:paraId="5EB090FF" w14:textId="77777777" w:rsidR="00C46E3D" w:rsidRPr="002C33E6" w:rsidRDefault="00C46E3D" w:rsidP="00C46E3D">
            <w:pPr>
              <w:tabs>
                <w:tab w:val="left" w:pos="6171"/>
              </w:tabs>
              <w:rPr>
                <w:rFonts w:cs="Times New Roman"/>
                <w:color w:val="000000" w:themeColor="text1"/>
              </w:rPr>
            </w:pPr>
          </w:p>
        </w:tc>
        <w:tc>
          <w:tcPr>
            <w:tcW w:w="825" w:type="dxa"/>
            <w:gridSpan w:val="2"/>
            <w:tcBorders>
              <w:right w:val="single" w:sz="4" w:space="0" w:color="auto"/>
            </w:tcBorders>
          </w:tcPr>
          <w:p w14:paraId="36B77023" w14:textId="77777777" w:rsidR="00C46E3D" w:rsidRPr="002C33E6" w:rsidRDefault="00C46E3D" w:rsidP="00C46E3D">
            <w:pPr>
              <w:tabs>
                <w:tab w:val="left" w:pos="6171"/>
              </w:tabs>
              <w:rPr>
                <w:rFonts w:cs="Times New Roman"/>
                <w:color w:val="000000" w:themeColor="text1"/>
              </w:rPr>
            </w:pPr>
          </w:p>
        </w:tc>
        <w:tc>
          <w:tcPr>
            <w:tcW w:w="844" w:type="dxa"/>
            <w:gridSpan w:val="2"/>
            <w:tcBorders>
              <w:right w:val="nil"/>
            </w:tcBorders>
          </w:tcPr>
          <w:p w14:paraId="3655BEF7" w14:textId="77777777" w:rsidR="00C46E3D" w:rsidRPr="002C33E6" w:rsidRDefault="00C46E3D" w:rsidP="00C46E3D">
            <w:pPr>
              <w:tabs>
                <w:tab w:val="left" w:pos="6171"/>
              </w:tabs>
              <w:rPr>
                <w:rFonts w:cs="Times New Roman"/>
                <w:color w:val="000000" w:themeColor="text1"/>
              </w:rPr>
            </w:pPr>
          </w:p>
        </w:tc>
        <w:tc>
          <w:tcPr>
            <w:tcW w:w="927" w:type="dxa"/>
            <w:tcBorders>
              <w:top w:val="nil"/>
              <w:left w:val="single" w:sz="4" w:space="0" w:color="auto"/>
              <w:bottom w:val="nil"/>
              <w:right w:val="nil"/>
            </w:tcBorders>
          </w:tcPr>
          <w:p w14:paraId="128BD1D1" w14:textId="77777777" w:rsidR="00C46E3D" w:rsidRPr="002C33E6" w:rsidRDefault="00C46E3D" w:rsidP="00C46E3D">
            <w:pPr>
              <w:tabs>
                <w:tab w:val="left" w:pos="6171"/>
              </w:tabs>
              <w:rPr>
                <w:rFonts w:cs="Times New Roman"/>
                <w:color w:val="000000" w:themeColor="text1"/>
              </w:rPr>
            </w:pPr>
          </w:p>
        </w:tc>
      </w:tr>
      <w:tr w:rsidR="00C46E3D" w:rsidRPr="002C33E6" w14:paraId="3820CF9C" w14:textId="77777777" w:rsidTr="00C46E3D">
        <w:trPr>
          <w:gridAfter w:val="1"/>
          <w:wAfter w:w="927" w:type="dxa"/>
        </w:trPr>
        <w:tc>
          <w:tcPr>
            <w:tcW w:w="4394" w:type="dxa"/>
            <w:gridSpan w:val="2"/>
            <w:tcBorders>
              <w:left w:val="single" w:sz="4" w:space="0" w:color="auto"/>
              <w:bottom w:val="single" w:sz="4" w:space="0" w:color="auto"/>
            </w:tcBorders>
            <w:vAlign w:val="center"/>
          </w:tcPr>
          <w:p w14:paraId="396AFC6C"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Inferior* Exostoses (1-6)</w:t>
            </w:r>
          </w:p>
        </w:tc>
        <w:tc>
          <w:tcPr>
            <w:tcW w:w="845" w:type="dxa"/>
            <w:tcBorders>
              <w:bottom w:val="single" w:sz="4" w:space="0" w:color="auto"/>
            </w:tcBorders>
          </w:tcPr>
          <w:p w14:paraId="58627D65" w14:textId="77777777" w:rsidR="00C46E3D" w:rsidRPr="002C33E6" w:rsidRDefault="00C46E3D" w:rsidP="00C46E3D">
            <w:pPr>
              <w:tabs>
                <w:tab w:val="left" w:pos="6171"/>
              </w:tabs>
              <w:rPr>
                <w:rFonts w:cs="Times New Roman"/>
                <w:color w:val="000000" w:themeColor="text1"/>
              </w:rPr>
            </w:pPr>
          </w:p>
        </w:tc>
        <w:tc>
          <w:tcPr>
            <w:tcW w:w="850" w:type="dxa"/>
            <w:gridSpan w:val="2"/>
            <w:tcBorders>
              <w:bottom w:val="single" w:sz="4" w:space="0" w:color="auto"/>
              <w:right w:val="single" w:sz="4" w:space="0" w:color="auto"/>
            </w:tcBorders>
          </w:tcPr>
          <w:p w14:paraId="55717471" w14:textId="77777777" w:rsidR="00C46E3D" w:rsidRPr="002C33E6" w:rsidRDefault="00C46E3D" w:rsidP="00C46E3D">
            <w:pPr>
              <w:tabs>
                <w:tab w:val="left" w:pos="6171"/>
              </w:tabs>
              <w:rPr>
                <w:rFonts w:cs="Times New Roman"/>
                <w:color w:val="000000" w:themeColor="text1"/>
              </w:rPr>
            </w:pPr>
          </w:p>
        </w:tc>
        <w:tc>
          <w:tcPr>
            <w:tcW w:w="825" w:type="dxa"/>
            <w:gridSpan w:val="2"/>
            <w:tcBorders>
              <w:bottom w:val="single" w:sz="4" w:space="0" w:color="auto"/>
              <w:right w:val="single" w:sz="4" w:space="0" w:color="auto"/>
            </w:tcBorders>
          </w:tcPr>
          <w:p w14:paraId="7C8CEA57" w14:textId="77777777" w:rsidR="00C46E3D" w:rsidRPr="002C33E6" w:rsidRDefault="00C46E3D" w:rsidP="00C46E3D">
            <w:pPr>
              <w:tabs>
                <w:tab w:val="left" w:pos="6171"/>
              </w:tabs>
              <w:rPr>
                <w:rFonts w:cs="Times New Roman"/>
                <w:color w:val="000000" w:themeColor="text1"/>
              </w:rPr>
            </w:pPr>
          </w:p>
        </w:tc>
        <w:tc>
          <w:tcPr>
            <w:tcW w:w="844" w:type="dxa"/>
            <w:gridSpan w:val="2"/>
            <w:tcBorders>
              <w:bottom w:val="single" w:sz="4" w:space="0" w:color="auto"/>
              <w:right w:val="single" w:sz="4" w:space="0" w:color="auto"/>
            </w:tcBorders>
          </w:tcPr>
          <w:p w14:paraId="4506FCE6" w14:textId="77777777" w:rsidR="00C46E3D" w:rsidRPr="002C33E6" w:rsidRDefault="00C46E3D" w:rsidP="00C46E3D">
            <w:pPr>
              <w:tabs>
                <w:tab w:val="left" w:pos="6171"/>
              </w:tabs>
              <w:rPr>
                <w:rFonts w:cs="Times New Roman"/>
                <w:color w:val="000000" w:themeColor="text1"/>
              </w:rPr>
            </w:pPr>
          </w:p>
        </w:tc>
      </w:tr>
      <w:tr w:rsidR="00C46E3D" w:rsidRPr="002C33E6" w14:paraId="657C7A8F" w14:textId="77777777" w:rsidTr="00C46E3D">
        <w:trPr>
          <w:gridAfter w:val="1"/>
          <w:wAfter w:w="927" w:type="dxa"/>
        </w:trPr>
        <w:tc>
          <w:tcPr>
            <w:tcW w:w="4394" w:type="dxa"/>
            <w:gridSpan w:val="2"/>
            <w:tcBorders>
              <w:left w:val="single" w:sz="4" w:space="0" w:color="auto"/>
              <w:bottom w:val="single" w:sz="4" w:space="0" w:color="auto"/>
            </w:tcBorders>
            <w:vAlign w:val="center"/>
          </w:tcPr>
          <w:p w14:paraId="5DC95528"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Posterior Exostoses (1-3)</w:t>
            </w:r>
          </w:p>
        </w:tc>
        <w:tc>
          <w:tcPr>
            <w:tcW w:w="845" w:type="dxa"/>
            <w:tcBorders>
              <w:bottom w:val="single" w:sz="4" w:space="0" w:color="auto"/>
            </w:tcBorders>
          </w:tcPr>
          <w:p w14:paraId="0FD4D64C" w14:textId="77777777" w:rsidR="00C46E3D" w:rsidRPr="002C33E6" w:rsidRDefault="00C46E3D" w:rsidP="00C46E3D">
            <w:pPr>
              <w:tabs>
                <w:tab w:val="left" w:pos="6171"/>
              </w:tabs>
              <w:rPr>
                <w:rFonts w:cs="Times New Roman"/>
                <w:color w:val="000000" w:themeColor="text1"/>
              </w:rPr>
            </w:pPr>
          </w:p>
        </w:tc>
        <w:tc>
          <w:tcPr>
            <w:tcW w:w="850" w:type="dxa"/>
            <w:gridSpan w:val="2"/>
            <w:tcBorders>
              <w:bottom w:val="single" w:sz="4" w:space="0" w:color="auto"/>
              <w:right w:val="single" w:sz="4" w:space="0" w:color="auto"/>
            </w:tcBorders>
          </w:tcPr>
          <w:p w14:paraId="732DD143" w14:textId="77777777" w:rsidR="00C46E3D" w:rsidRPr="002C33E6" w:rsidRDefault="00C46E3D" w:rsidP="00C46E3D">
            <w:pPr>
              <w:tabs>
                <w:tab w:val="left" w:pos="6171"/>
              </w:tabs>
              <w:rPr>
                <w:rFonts w:cs="Times New Roman"/>
                <w:color w:val="000000" w:themeColor="text1"/>
              </w:rPr>
            </w:pPr>
          </w:p>
        </w:tc>
        <w:tc>
          <w:tcPr>
            <w:tcW w:w="825" w:type="dxa"/>
            <w:gridSpan w:val="2"/>
            <w:tcBorders>
              <w:bottom w:val="single" w:sz="4" w:space="0" w:color="auto"/>
              <w:right w:val="single" w:sz="4" w:space="0" w:color="auto"/>
            </w:tcBorders>
          </w:tcPr>
          <w:p w14:paraId="3FC1E543" w14:textId="77777777" w:rsidR="00C46E3D" w:rsidRPr="002C33E6" w:rsidRDefault="00C46E3D" w:rsidP="00C46E3D">
            <w:pPr>
              <w:tabs>
                <w:tab w:val="left" w:pos="6171"/>
              </w:tabs>
              <w:rPr>
                <w:rFonts w:cs="Times New Roman"/>
                <w:color w:val="000000" w:themeColor="text1"/>
              </w:rPr>
            </w:pPr>
          </w:p>
        </w:tc>
        <w:tc>
          <w:tcPr>
            <w:tcW w:w="844" w:type="dxa"/>
            <w:gridSpan w:val="2"/>
            <w:tcBorders>
              <w:bottom w:val="single" w:sz="4" w:space="0" w:color="auto"/>
              <w:right w:val="single" w:sz="4" w:space="0" w:color="auto"/>
            </w:tcBorders>
          </w:tcPr>
          <w:p w14:paraId="0C8500CD" w14:textId="77777777" w:rsidR="00C46E3D" w:rsidRPr="002C33E6" w:rsidRDefault="00C46E3D" w:rsidP="00C46E3D">
            <w:pPr>
              <w:tabs>
                <w:tab w:val="left" w:pos="6171"/>
              </w:tabs>
              <w:rPr>
                <w:rFonts w:cs="Times New Roman"/>
                <w:color w:val="000000" w:themeColor="text1"/>
              </w:rPr>
            </w:pPr>
          </w:p>
        </w:tc>
      </w:tr>
      <w:tr w:rsidR="00C46E3D" w:rsidRPr="002C33E6" w14:paraId="68E14FB9" w14:textId="77777777" w:rsidTr="00C46E3D">
        <w:trPr>
          <w:gridAfter w:val="2"/>
          <w:wAfter w:w="1212" w:type="dxa"/>
        </w:trPr>
        <w:tc>
          <w:tcPr>
            <w:tcW w:w="1384" w:type="dxa"/>
            <w:tcBorders>
              <w:top w:val="nil"/>
              <w:left w:val="nil"/>
              <w:bottom w:val="single" w:sz="4" w:space="0" w:color="auto"/>
              <w:right w:val="nil"/>
            </w:tcBorders>
          </w:tcPr>
          <w:p w14:paraId="7376A1BA" w14:textId="77777777" w:rsidR="00C46E3D" w:rsidRPr="002C33E6" w:rsidRDefault="00C46E3D" w:rsidP="00C46E3D">
            <w:pPr>
              <w:tabs>
                <w:tab w:val="left" w:pos="6171"/>
              </w:tabs>
              <w:rPr>
                <w:rFonts w:cs="Times New Roman"/>
                <w:color w:val="000000" w:themeColor="text1"/>
                <w:sz w:val="16"/>
                <w:szCs w:val="16"/>
              </w:rPr>
            </w:pPr>
          </w:p>
        </w:tc>
        <w:tc>
          <w:tcPr>
            <w:tcW w:w="4394" w:type="dxa"/>
            <w:gridSpan w:val="3"/>
            <w:tcBorders>
              <w:top w:val="single" w:sz="4" w:space="0" w:color="auto"/>
              <w:left w:val="nil"/>
              <w:bottom w:val="single" w:sz="4" w:space="0" w:color="auto"/>
              <w:right w:val="nil"/>
            </w:tcBorders>
          </w:tcPr>
          <w:p w14:paraId="29275E59" w14:textId="77777777" w:rsidR="00C46E3D" w:rsidRPr="002C33E6" w:rsidRDefault="00C46E3D" w:rsidP="00C46E3D">
            <w:pPr>
              <w:tabs>
                <w:tab w:val="left" w:pos="6171"/>
              </w:tabs>
              <w:rPr>
                <w:rFonts w:cs="Times New Roman"/>
                <w:color w:val="000000" w:themeColor="text1"/>
                <w:sz w:val="16"/>
                <w:szCs w:val="16"/>
              </w:rPr>
            </w:pPr>
          </w:p>
        </w:tc>
        <w:tc>
          <w:tcPr>
            <w:tcW w:w="845" w:type="dxa"/>
            <w:gridSpan w:val="2"/>
            <w:tcBorders>
              <w:top w:val="single" w:sz="4" w:space="0" w:color="auto"/>
              <w:left w:val="nil"/>
              <w:bottom w:val="single" w:sz="4" w:space="0" w:color="auto"/>
              <w:right w:val="nil"/>
            </w:tcBorders>
          </w:tcPr>
          <w:p w14:paraId="665B46E2" w14:textId="77777777" w:rsidR="00C46E3D" w:rsidRPr="002C33E6" w:rsidRDefault="00C46E3D" w:rsidP="00C46E3D">
            <w:pPr>
              <w:tabs>
                <w:tab w:val="left" w:pos="6171"/>
              </w:tabs>
              <w:rPr>
                <w:rFonts w:cs="Times New Roman"/>
                <w:color w:val="000000" w:themeColor="text1"/>
                <w:sz w:val="16"/>
                <w:szCs w:val="16"/>
              </w:rPr>
            </w:pPr>
          </w:p>
        </w:tc>
        <w:tc>
          <w:tcPr>
            <w:tcW w:w="850" w:type="dxa"/>
            <w:gridSpan w:val="2"/>
            <w:tcBorders>
              <w:top w:val="nil"/>
              <w:left w:val="nil"/>
              <w:bottom w:val="nil"/>
              <w:right w:val="nil"/>
            </w:tcBorders>
          </w:tcPr>
          <w:p w14:paraId="56BB420A" w14:textId="77777777" w:rsidR="00C46E3D" w:rsidRPr="002C33E6" w:rsidRDefault="00C46E3D" w:rsidP="00C46E3D">
            <w:pPr>
              <w:tabs>
                <w:tab w:val="left" w:pos="6171"/>
              </w:tabs>
              <w:rPr>
                <w:rFonts w:cs="Times New Roman"/>
                <w:color w:val="000000" w:themeColor="text1"/>
                <w:sz w:val="16"/>
                <w:szCs w:val="16"/>
              </w:rPr>
            </w:pPr>
          </w:p>
        </w:tc>
      </w:tr>
      <w:tr w:rsidR="00C46E3D" w:rsidRPr="002C33E6" w14:paraId="2FDFBCB7" w14:textId="77777777" w:rsidTr="00C46E3D">
        <w:trPr>
          <w:gridAfter w:val="1"/>
          <w:wAfter w:w="927" w:type="dxa"/>
          <w:trHeight w:val="827"/>
        </w:trPr>
        <w:tc>
          <w:tcPr>
            <w:tcW w:w="7758" w:type="dxa"/>
            <w:gridSpan w:val="9"/>
            <w:tcBorders>
              <w:top w:val="single" w:sz="4" w:space="0" w:color="auto"/>
            </w:tcBorders>
          </w:tcPr>
          <w:p w14:paraId="26BC6119" w14:textId="77777777" w:rsidR="00C46E3D" w:rsidRPr="002C33E6" w:rsidRDefault="00C46E3D" w:rsidP="00C46E3D">
            <w:pPr>
              <w:tabs>
                <w:tab w:val="left" w:pos="6171"/>
              </w:tabs>
              <w:rPr>
                <w:rFonts w:cs="Times New Roman"/>
                <w:b/>
                <w:color w:val="000000" w:themeColor="text1"/>
                <w:sz w:val="20"/>
                <w:szCs w:val="20"/>
              </w:rPr>
            </w:pPr>
            <w:r w:rsidRPr="002C33E6">
              <w:rPr>
                <w:rFonts w:cs="Times New Roman"/>
                <w:b/>
                <w:color w:val="000000" w:themeColor="text1"/>
                <w:sz w:val="20"/>
                <w:szCs w:val="20"/>
              </w:rPr>
              <w:t>Notes:</w:t>
            </w:r>
          </w:p>
          <w:p w14:paraId="23E5BD59" w14:textId="77777777" w:rsidR="00C46E3D" w:rsidRPr="002C33E6" w:rsidRDefault="00C46E3D" w:rsidP="00C46E3D">
            <w:pPr>
              <w:tabs>
                <w:tab w:val="left" w:pos="6171"/>
              </w:tabs>
              <w:rPr>
                <w:rFonts w:cs="Times New Roman"/>
                <w:b/>
                <w:color w:val="000000" w:themeColor="text1"/>
                <w:sz w:val="20"/>
                <w:szCs w:val="20"/>
              </w:rPr>
            </w:pPr>
          </w:p>
          <w:p w14:paraId="3F9DBAD3" w14:textId="77777777" w:rsidR="00C46E3D" w:rsidRPr="002C33E6" w:rsidRDefault="00C46E3D" w:rsidP="00C46E3D">
            <w:pPr>
              <w:tabs>
                <w:tab w:val="left" w:pos="6171"/>
              </w:tabs>
              <w:rPr>
                <w:rFonts w:cs="Times New Roman"/>
                <w:b/>
                <w:color w:val="000000" w:themeColor="text1"/>
                <w:sz w:val="20"/>
                <w:szCs w:val="20"/>
              </w:rPr>
            </w:pPr>
          </w:p>
          <w:p w14:paraId="21151309" w14:textId="77777777" w:rsidR="00C46E3D" w:rsidRPr="002C33E6" w:rsidRDefault="00C46E3D" w:rsidP="00C46E3D">
            <w:pPr>
              <w:tabs>
                <w:tab w:val="left" w:pos="6171"/>
              </w:tabs>
              <w:rPr>
                <w:rFonts w:cs="Times New Roman"/>
                <w:b/>
                <w:color w:val="000000" w:themeColor="text1"/>
                <w:sz w:val="20"/>
                <w:szCs w:val="20"/>
              </w:rPr>
            </w:pPr>
          </w:p>
          <w:p w14:paraId="408806B4" w14:textId="77777777" w:rsidR="00C46E3D" w:rsidRPr="002C33E6" w:rsidRDefault="00C46E3D" w:rsidP="00C46E3D">
            <w:pPr>
              <w:tabs>
                <w:tab w:val="left" w:pos="6171"/>
              </w:tabs>
              <w:rPr>
                <w:rFonts w:cs="Times New Roman"/>
                <w:b/>
                <w:color w:val="000000" w:themeColor="text1"/>
                <w:sz w:val="20"/>
                <w:szCs w:val="20"/>
              </w:rPr>
            </w:pPr>
          </w:p>
          <w:p w14:paraId="3D75F757" w14:textId="77777777" w:rsidR="00C46E3D" w:rsidRPr="002C33E6" w:rsidRDefault="00C46E3D" w:rsidP="00C46E3D">
            <w:pPr>
              <w:tabs>
                <w:tab w:val="left" w:pos="6171"/>
              </w:tabs>
              <w:rPr>
                <w:rFonts w:cs="Times New Roman"/>
                <w:b/>
                <w:color w:val="000000" w:themeColor="text1"/>
                <w:sz w:val="20"/>
                <w:szCs w:val="20"/>
              </w:rPr>
            </w:pPr>
          </w:p>
          <w:p w14:paraId="719E972C" w14:textId="77777777" w:rsidR="00C46E3D" w:rsidRPr="002C33E6" w:rsidRDefault="00C46E3D" w:rsidP="00C46E3D">
            <w:pPr>
              <w:tabs>
                <w:tab w:val="left" w:pos="6171"/>
              </w:tabs>
              <w:rPr>
                <w:rFonts w:cs="Times New Roman"/>
                <w:b/>
                <w:color w:val="000000" w:themeColor="text1"/>
                <w:sz w:val="20"/>
                <w:szCs w:val="20"/>
              </w:rPr>
            </w:pPr>
          </w:p>
          <w:p w14:paraId="6C1A79A1" w14:textId="77777777" w:rsidR="00C46E3D" w:rsidRPr="002C33E6" w:rsidRDefault="00C46E3D" w:rsidP="00C46E3D">
            <w:pPr>
              <w:tabs>
                <w:tab w:val="left" w:pos="6171"/>
              </w:tabs>
              <w:rPr>
                <w:rFonts w:cs="Times New Roman"/>
                <w:b/>
                <w:color w:val="000000" w:themeColor="text1"/>
                <w:sz w:val="20"/>
                <w:szCs w:val="20"/>
              </w:rPr>
            </w:pPr>
          </w:p>
          <w:p w14:paraId="4EB8FF10" w14:textId="77777777" w:rsidR="00C46E3D" w:rsidRPr="002C33E6" w:rsidRDefault="00C46E3D" w:rsidP="00C46E3D">
            <w:pPr>
              <w:tabs>
                <w:tab w:val="left" w:pos="6171"/>
              </w:tabs>
              <w:rPr>
                <w:rFonts w:cs="Times New Roman"/>
                <w:b/>
                <w:color w:val="000000" w:themeColor="text1"/>
                <w:sz w:val="20"/>
                <w:szCs w:val="20"/>
              </w:rPr>
            </w:pPr>
          </w:p>
          <w:p w14:paraId="2A1DE01B" w14:textId="77777777" w:rsidR="00C46E3D" w:rsidRPr="002C33E6" w:rsidRDefault="00C46E3D" w:rsidP="00C46E3D">
            <w:pPr>
              <w:tabs>
                <w:tab w:val="left" w:pos="6171"/>
              </w:tabs>
              <w:rPr>
                <w:rFonts w:cs="Times New Roman"/>
                <w:b/>
                <w:color w:val="000000" w:themeColor="text1"/>
                <w:sz w:val="20"/>
                <w:szCs w:val="20"/>
              </w:rPr>
            </w:pPr>
          </w:p>
          <w:p w14:paraId="572B36BC" w14:textId="77777777" w:rsidR="00C46E3D" w:rsidRPr="002C33E6" w:rsidRDefault="00C46E3D" w:rsidP="00C46E3D">
            <w:pPr>
              <w:tabs>
                <w:tab w:val="left" w:pos="6171"/>
              </w:tabs>
              <w:rPr>
                <w:rFonts w:cs="Times New Roman"/>
                <w:b/>
                <w:color w:val="000000" w:themeColor="text1"/>
                <w:sz w:val="20"/>
                <w:szCs w:val="20"/>
              </w:rPr>
            </w:pPr>
          </w:p>
        </w:tc>
      </w:tr>
    </w:tbl>
    <w:p w14:paraId="355779F8"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p w14:paraId="77EEEF7D"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p w14:paraId="24668ACB"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0CE7554E"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21C056B9"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6ACBB253"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2385000F"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405FF420"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3C253DB3"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7BBCE034"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17F2257A"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3F947317"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3D1014EB"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2CFF53DD"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5A410C9E"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0C8DE03E"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39E07201"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72827524"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11D4CBAF"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2B96B7BE"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5013AC38" w14:textId="77777777" w:rsidR="00C46E3D" w:rsidRPr="002C33E6" w:rsidRDefault="00C46E3D" w:rsidP="00C46E3D">
      <w:pPr>
        <w:framePr w:hSpace="180" w:wrap="around" w:vAnchor="text" w:hAnchor="page" w:x="1426" w:y="465"/>
        <w:tabs>
          <w:tab w:val="left" w:pos="6171"/>
        </w:tabs>
        <w:spacing w:after="0" w:line="240" w:lineRule="auto"/>
        <w:rPr>
          <w:rFonts w:eastAsia="MS Mincho" w:cs="Times New Roman"/>
          <w:color w:val="000000" w:themeColor="text1"/>
          <w:sz w:val="20"/>
          <w:szCs w:val="20"/>
          <w:lang w:val="en-US"/>
        </w:rPr>
      </w:pPr>
      <w:r w:rsidRPr="002C33E6">
        <w:rPr>
          <w:rFonts w:eastAsia="MS Mincho" w:cs="Times New Roman"/>
          <w:color w:val="000000" w:themeColor="text1"/>
          <w:sz w:val="20"/>
          <w:szCs w:val="20"/>
          <w:vertAlign w:val="superscript"/>
          <w:lang w:val="en-US"/>
        </w:rPr>
        <w:t>1</w:t>
      </w:r>
      <w:r w:rsidRPr="002C33E6">
        <w:rPr>
          <w:rFonts w:eastAsia="MS Mincho" w:cs="Times New Roman"/>
          <w:color w:val="000000" w:themeColor="text1"/>
          <w:sz w:val="20"/>
          <w:szCs w:val="20"/>
          <w:lang w:val="en-US"/>
        </w:rPr>
        <w:t>Record the left auricular surface. When the left is absent, the right can be recorded but do not mix the two sides.</w:t>
      </w:r>
    </w:p>
    <w:p w14:paraId="1DC2C307" w14:textId="77777777" w:rsidR="00C46E3D" w:rsidRPr="002C33E6" w:rsidRDefault="00C46E3D" w:rsidP="00C46E3D">
      <w:pPr>
        <w:framePr w:hSpace="180" w:wrap="around" w:vAnchor="text" w:hAnchor="page" w:x="1426" w:y="465"/>
        <w:tabs>
          <w:tab w:val="left" w:pos="6171"/>
        </w:tabs>
        <w:spacing w:after="0" w:line="240" w:lineRule="auto"/>
        <w:rPr>
          <w:rFonts w:eastAsia="MS Mincho" w:cs="Times New Roman"/>
          <w:color w:val="000000" w:themeColor="text1"/>
          <w:sz w:val="20"/>
          <w:szCs w:val="20"/>
          <w:lang w:val="en-US"/>
        </w:rPr>
      </w:pPr>
      <w:r w:rsidRPr="002C33E6">
        <w:rPr>
          <w:rFonts w:eastAsia="MS Mincho" w:cs="Times New Roman"/>
          <w:color w:val="000000" w:themeColor="text1"/>
          <w:sz w:val="20"/>
          <w:szCs w:val="20"/>
          <w:lang w:val="en-US"/>
        </w:rPr>
        <w:t xml:space="preserve">Scoring: - = could not be assessed; see </w:t>
      </w:r>
      <w:proofErr w:type="spellStart"/>
      <w:r w:rsidRPr="002C33E6">
        <w:rPr>
          <w:rFonts w:eastAsia="MS Mincho" w:cs="Times New Roman"/>
          <w:color w:val="000000" w:themeColor="text1"/>
          <w:sz w:val="20"/>
          <w:szCs w:val="20"/>
          <w:lang w:val="en-US"/>
        </w:rPr>
        <w:t>BOsen</w:t>
      </w:r>
      <w:proofErr w:type="spellEnd"/>
      <w:r w:rsidRPr="002C33E6">
        <w:rPr>
          <w:rFonts w:eastAsia="MS Mincho" w:cs="Times New Roman"/>
          <w:color w:val="000000" w:themeColor="text1"/>
          <w:sz w:val="20"/>
          <w:szCs w:val="20"/>
          <w:lang w:val="en-US"/>
        </w:rPr>
        <w:t xml:space="preserve"> et al. 2002</w:t>
      </w:r>
    </w:p>
    <w:p w14:paraId="53C09F7C"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1FB33DE0"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r w:rsidRPr="002C33E6">
        <w:rPr>
          <w:rFonts w:eastAsia="MS Mincho" w:cs="Times New Roman"/>
          <w:b/>
          <w:color w:val="000000" w:themeColor="text1"/>
          <w:szCs w:val="24"/>
          <w:lang w:val="en-US"/>
        </w:rPr>
        <w:t xml:space="preserve">         </w:t>
      </w:r>
      <w:r w:rsidRPr="002C33E6">
        <w:rPr>
          <w:rFonts w:eastAsia="MS Mincho" w:cs="Times New Roman"/>
          <w:color w:val="000000" w:themeColor="text1"/>
          <w:sz w:val="20"/>
          <w:szCs w:val="20"/>
          <w:lang w:val="en-US"/>
        </w:rPr>
        <w:t>* Superior and Inferior Posterior Iliac Crest</w:t>
      </w:r>
    </w:p>
    <w:p w14:paraId="3A598E72"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18BA7D9D"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4571AD7A"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3518F910" w14:textId="77777777" w:rsidR="00C46E3D" w:rsidRPr="002C33E6" w:rsidRDefault="00C46E3D" w:rsidP="00C46E3D">
      <w:pPr>
        <w:tabs>
          <w:tab w:val="left" w:pos="6171"/>
        </w:tabs>
        <w:spacing w:after="0" w:line="240" w:lineRule="auto"/>
        <w:rPr>
          <w:rFonts w:eastAsia="MS Mincho" w:cs="Times New Roman"/>
          <w:b/>
          <w:color w:val="000000" w:themeColor="text1"/>
          <w:szCs w:val="24"/>
          <w:lang w:val="en-US"/>
        </w:rPr>
      </w:pPr>
    </w:p>
    <w:p w14:paraId="1A17A931" w14:textId="77777777" w:rsidR="00C46E3D" w:rsidRPr="002C33E6" w:rsidRDefault="00C46E3D" w:rsidP="00C46E3D">
      <w:pPr>
        <w:tabs>
          <w:tab w:val="left" w:pos="6171"/>
        </w:tabs>
        <w:spacing w:after="0" w:line="240" w:lineRule="auto"/>
        <w:ind w:firstLine="720"/>
        <w:rPr>
          <w:rFonts w:eastAsia="MS Mincho" w:cs="Times New Roman"/>
          <w:b/>
          <w:color w:val="000000" w:themeColor="text1"/>
          <w:szCs w:val="24"/>
          <w:lang w:val="en-US"/>
        </w:rPr>
      </w:pPr>
      <w:r w:rsidRPr="002C33E6">
        <w:rPr>
          <w:rFonts w:eastAsia="MS Mincho" w:cs="Times New Roman"/>
          <w:b/>
          <w:color w:val="000000" w:themeColor="text1"/>
          <w:szCs w:val="24"/>
          <w:lang w:val="en-US"/>
        </w:rPr>
        <w:t>Summary Information – Adult Age and Sex</w:t>
      </w:r>
    </w:p>
    <w:p w14:paraId="18C27021" w14:textId="77777777" w:rsidR="00C46E3D" w:rsidRPr="002C33E6" w:rsidRDefault="00C46E3D" w:rsidP="00C46E3D">
      <w:pPr>
        <w:tabs>
          <w:tab w:val="left" w:pos="6171"/>
        </w:tabs>
        <w:spacing w:after="0" w:line="240" w:lineRule="auto"/>
        <w:rPr>
          <w:rFonts w:eastAsia="MS Mincho" w:cs="Times New Roman"/>
          <w:color w:val="000000" w:themeColor="text1"/>
          <w:szCs w:val="24"/>
          <w:lang w:val="en-US"/>
        </w:rPr>
      </w:pPr>
    </w:p>
    <w:tbl>
      <w:tblPr>
        <w:tblStyle w:val="TableGrid1"/>
        <w:tblW w:w="0" w:type="auto"/>
        <w:jc w:val="center"/>
        <w:tblLook w:val="04A0" w:firstRow="1" w:lastRow="0" w:firstColumn="1" w:lastColumn="0" w:noHBand="0" w:noVBand="1"/>
      </w:tblPr>
      <w:tblGrid>
        <w:gridCol w:w="1188"/>
        <w:gridCol w:w="5245"/>
      </w:tblGrid>
      <w:tr w:rsidR="00C46E3D" w:rsidRPr="002C33E6" w14:paraId="119D44A9" w14:textId="77777777" w:rsidTr="00C46E3D">
        <w:trPr>
          <w:jc w:val="center"/>
        </w:trPr>
        <w:tc>
          <w:tcPr>
            <w:tcW w:w="1188" w:type="dxa"/>
            <w:tcBorders>
              <w:bottom w:val="single" w:sz="4" w:space="0" w:color="auto"/>
            </w:tcBorders>
            <w:vAlign w:val="center"/>
          </w:tcPr>
          <w:p w14:paraId="765465B8"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Age</w:t>
            </w:r>
            <w:r w:rsidRPr="002C33E6">
              <w:rPr>
                <w:rFonts w:cs="Times New Roman"/>
                <w:color w:val="000000" w:themeColor="text1"/>
                <w:vertAlign w:val="superscript"/>
              </w:rPr>
              <w:t>1</w:t>
            </w:r>
          </w:p>
        </w:tc>
        <w:tc>
          <w:tcPr>
            <w:tcW w:w="5245" w:type="dxa"/>
            <w:tcBorders>
              <w:bottom w:val="single" w:sz="4" w:space="0" w:color="auto"/>
            </w:tcBorders>
          </w:tcPr>
          <w:p w14:paraId="1ECF4BD7" w14:textId="77777777" w:rsidR="00C46E3D" w:rsidRPr="002C33E6" w:rsidRDefault="00C46E3D" w:rsidP="00C46E3D">
            <w:pPr>
              <w:tabs>
                <w:tab w:val="left" w:pos="6171"/>
              </w:tabs>
              <w:rPr>
                <w:rFonts w:cs="Times New Roman"/>
                <w:color w:val="000000" w:themeColor="text1"/>
              </w:rPr>
            </w:pPr>
          </w:p>
        </w:tc>
      </w:tr>
      <w:tr w:rsidR="00C46E3D" w:rsidRPr="002C33E6" w14:paraId="080F7F14" w14:textId="77777777" w:rsidTr="00C46E3D">
        <w:trPr>
          <w:jc w:val="center"/>
        </w:trPr>
        <w:tc>
          <w:tcPr>
            <w:tcW w:w="1188" w:type="dxa"/>
            <w:tcBorders>
              <w:bottom w:val="single" w:sz="4" w:space="0" w:color="auto"/>
            </w:tcBorders>
            <w:vAlign w:val="center"/>
          </w:tcPr>
          <w:p w14:paraId="595FBACB" w14:textId="77777777" w:rsidR="00C46E3D" w:rsidRPr="002C33E6" w:rsidRDefault="00C46E3D" w:rsidP="00C46E3D">
            <w:pPr>
              <w:tabs>
                <w:tab w:val="left" w:pos="6171"/>
              </w:tabs>
              <w:rPr>
                <w:rFonts w:cs="Times New Roman"/>
                <w:color w:val="000000" w:themeColor="text1"/>
              </w:rPr>
            </w:pPr>
            <w:r w:rsidRPr="002C33E6">
              <w:rPr>
                <w:rFonts w:cs="Times New Roman"/>
                <w:color w:val="000000" w:themeColor="text1"/>
              </w:rPr>
              <w:t>Sex</w:t>
            </w:r>
            <w:r w:rsidRPr="002C33E6">
              <w:rPr>
                <w:rFonts w:cs="Times New Roman"/>
                <w:color w:val="000000" w:themeColor="text1"/>
                <w:vertAlign w:val="superscript"/>
              </w:rPr>
              <w:t>2</w:t>
            </w:r>
          </w:p>
        </w:tc>
        <w:tc>
          <w:tcPr>
            <w:tcW w:w="5245" w:type="dxa"/>
            <w:tcBorders>
              <w:bottom w:val="single" w:sz="4" w:space="0" w:color="auto"/>
            </w:tcBorders>
          </w:tcPr>
          <w:p w14:paraId="488DEED0" w14:textId="77777777" w:rsidR="00C46E3D" w:rsidRPr="002C33E6" w:rsidRDefault="00C46E3D" w:rsidP="00C46E3D">
            <w:pPr>
              <w:tabs>
                <w:tab w:val="left" w:pos="6171"/>
              </w:tabs>
              <w:rPr>
                <w:rFonts w:cs="Times New Roman"/>
                <w:color w:val="000000" w:themeColor="text1"/>
              </w:rPr>
            </w:pPr>
          </w:p>
        </w:tc>
      </w:tr>
      <w:tr w:rsidR="00C46E3D" w:rsidRPr="002C33E6" w14:paraId="486AC063" w14:textId="77777777" w:rsidTr="00C46E3D">
        <w:trPr>
          <w:jc w:val="center"/>
        </w:trPr>
        <w:tc>
          <w:tcPr>
            <w:tcW w:w="6433" w:type="dxa"/>
            <w:gridSpan w:val="2"/>
            <w:tcBorders>
              <w:top w:val="single" w:sz="4" w:space="0" w:color="auto"/>
              <w:left w:val="nil"/>
              <w:bottom w:val="single" w:sz="4" w:space="0" w:color="auto"/>
              <w:right w:val="nil"/>
            </w:tcBorders>
          </w:tcPr>
          <w:p w14:paraId="558AC9C0" w14:textId="77777777" w:rsidR="00C46E3D" w:rsidRPr="002C33E6" w:rsidRDefault="00C46E3D" w:rsidP="00C46E3D">
            <w:pPr>
              <w:tabs>
                <w:tab w:val="left" w:pos="6171"/>
              </w:tabs>
              <w:rPr>
                <w:rFonts w:cs="Times New Roman"/>
                <w:color w:val="000000" w:themeColor="text1"/>
              </w:rPr>
            </w:pPr>
          </w:p>
        </w:tc>
      </w:tr>
      <w:tr w:rsidR="00C46E3D" w:rsidRPr="002C33E6" w14:paraId="14E5A5C7" w14:textId="77777777" w:rsidTr="00C46E3D">
        <w:trPr>
          <w:trHeight w:val="674"/>
          <w:jc w:val="center"/>
        </w:trPr>
        <w:tc>
          <w:tcPr>
            <w:tcW w:w="6433" w:type="dxa"/>
            <w:gridSpan w:val="2"/>
            <w:tcBorders>
              <w:top w:val="single" w:sz="4" w:space="0" w:color="auto"/>
            </w:tcBorders>
            <w:vAlign w:val="center"/>
          </w:tcPr>
          <w:p w14:paraId="4263768C" w14:textId="77777777" w:rsidR="00C46E3D" w:rsidRPr="002C33E6" w:rsidRDefault="00C46E3D" w:rsidP="00C46E3D">
            <w:pPr>
              <w:tabs>
                <w:tab w:val="left" w:pos="6171"/>
              </w:tabs>
              <w:rPr>
                <w:rFonts w:cs="Times New Roman"/>
                <w:color w:val="000000" w:themeColor="text1"/>
                <w:sz w:val="20"/>
                <w:szCs w:val="20"/>
                <w:vertAlign w:val="superscript"/>
              </w:rPr>
            </w:pPr>
            <w:r w:rsidRPr="002C33E6">
              <w:rPr>
                <w:rFonts w:cs="Times New Roman"/>
                <w:color w:val="000000" w:themeColor="text1"/>
                <w:sz w:val="20"/>
                <w:szCs w:val="20"/>
                <w:vertAlign w:val="superscript"/>
              </w:rPr>
              <w:t>1</w:t>
            </w:r>
            <w:r w:rsidRPr="002C33E6">
              <w:rPr>
                <w:rFonts w:cs="Times New Roman"/>
                <w:color w:val="000000" w:themeColor="text1"/>
                <w:sz w:val="20"/>
                <w:szCs w:val="20"/>
              </w:rPr>
              <w:t>Y adult (20-34), M adult (35-49), O adult (50+)</w:t>
            </w:r>
          </w:p>
          <w:p w14:paraId="7CC7B7DD" w14:textId="77777777" w:rsidR="00C46E3D" w:rsidRPr="002C33E6" w:rsidRDefault="00C46E3D" w:rsidP="00C46E3D">
            <w:pPr>
              <w:tabs>
                <w:tab w:val="left" w:pos="6171"/>
              </w:tabs>
              <w:rPr>
                <w:rFonts w:cs="Times New Roman"/>
                <w:color w:val="000000" w:themeColor="text1"/>
                <w:sz w:val="20"/>
                <w:szCs w:val="20"/>
              </w:rPr>
            </w:pPr>
            <w:r w:rsidRPr="002C33E6">
              <w:rPr>
                <w:rFonts w:cs="Times New Roman"/>
                <w:color w:val="000000" w:themeColor="text1"/>
                <w:sz w:val="20"/>
                <w:szCs w:val="20"/>
                <w:vertAlign w:val="superscript"/>
              </w:rPr>
              <w:t>2</w:t>
            </w:r>
            <w:r w:rsidRPr="002C33E6">
              <w:rPr>
                <w:rFonts w:cs="Times New Roman"/>
                <w:color w:val="000000" w:themeColor="text1"/>
                <w:sz w:val="20"/>
                <w:szCs w:val="20"/>
              </w:rPr>
              <w:t xml:space="preserve">After </w:t>
            </w:r>
            <w:proofErr w:type="spellStart"/>
            <w:r w:rsidRPr="002C33E6">
              <w:rPr>
                <w:rFonts w:cs="Times New Roman"/>
                <w:color w:val="000000" w:themeColor="text1"/>
                <w:sz w:val="20"/>
                <w:szCs w:val="20"/>
              </w:rPr>
              <w:t>Buikstra</w:t>
            </w:r>
            <w:proofErr w:type="spellEnd"/>
            <w:r w:rsidRPr="002C33E6">
              <w:rPr>
                <w:rFonts w:cs="Times New Roman"/>
                <w:color w:val="000000" w:themeColor="text1"/>
                <w:sz w:val="20"/>
                <w:szCs w:val="20"/>
              </w:rPr>
              <w:t xml:space="preserve"> and </w:t>
            </w:r>
            <w:proofErr w:type="spellStart"/>
            <w:r w:rsidRPr="002C33E6">
              <w:rPr>
                <w:rFonts w:cs="Times New Roman"/>
                <w:color w:val="000000" w:themeColor="text1"/>
                <w:sz w:val="20"/>
                <w:szCs w:val="20"/>
              </w:rPr>
              <w:t>Ubelaker</w:t>
            </w:r>
            <w:proofErr w:type="spellEnd"/>
            <w:r w:rsidRPr="002C33E6">
              <w:rPr>
                <w:rFonts w:cs="Times New Roman"/>
                <w:color w:val="000000" w:themeColor="text1"/>
                <w:sz w:val="20"/>
                <w:szCs w:val="20"/>
              </w:rPr>
              <w:t xml:space="preserve"> (1994: 21): undetermined; female; probable female; ambiguous; probable male; male</w:t>
            </w:r>
          </w:p>
        </w:tc>
      </w:tr>
    </w:tbl>
    <w:p w14:paraId="49158CF2" w14:textId="77777777" w:rsidR="00C46E3D" w:rsidRPr="002C33E6" w:rsidRDefault="00C46E3D" w:rsidP="00C46E3D">
      <w:pPr>
        <w:rPr>
          <w:color w:val="000000" w:themeColor="text1"/>
        </w:rPr>
        <w:sectPr w:rsidR="00C46E3D" w:rsidRPr="002C33E6" w:rsidSect="00C46E3D">
          <w:pgSz w:w="12240" w:h="15840"/>
          <w:pgMar w:top="2155" w:right="1418" w:bottom="1418" w:left="2155" w:header="709" w:footer="709" w:gutter="0"/>
          <w:cols w:space="708"/>
          <w:docGrid w:linePitch="360"/>
        </w:sectPr>
      </w:pPr>
    </w:p>
    <w:p w14:paraId="5ACD0EF5" w14:textId="77777777" w:rsidR="00C46E3D" w:rsidRPr="00F62309" w:rsidRDefault="00C46E3D" w:rsidP="00F62309">
      <w:pPr>
        <w:pStyle w:val="Heading1"/>
        <w:rPr>
          <w:b/>
          <w:color w:val="000000" w:themeColor="text1"/>
          <w:sz w:val="24"/>
          <w:szCs w:val="24"/>
        </w:rPr>
      </w:pPr>
      <w:bookmarkStart w:id="103" w:name="_Toc430595368"/>
      <w:r w:rsidRPr="00F62309">
        <w:rPr>
          <w:b/>
          <w:color w:val="000000" w:themeColor="text1"/>
          <w:sz w:val="24"/>
          <w:szCs w:val="24"/>
        </w:rPr>
        <w:lastRenderedPageBreak/>
        <w:t>Appendix 3: Observer error</w:t>
      </w:r>
      <w:bookmarkEnd w:id="103"/>
    </w:p>
    <w:p w14:paraId="78FE3177" w14:textId="63B48FB2" w:rsidR="00C46E3D" w:rsidRPr="00F62309" w:rsidRDefault="00C46E3D" w:rsidP="00327E34">
      <w:pPr>
        <w:pStyle w:val="Heading2"/>
        <w:spacing w:after="100" w:afterAutospacing="1"/>
        <w:rPr>
          <w:rFonts w:cs="Times New Roman"/>
          <w:b/>
          <w:color w:val="000000" w:themeColor="text1"/>
          <w:sz w:val="24"/>
          <w:szCs w:val="24"/>
        </w:rPr>
      </w:pPr>
      <w:r w:rsidRPr="002C33E6">
        <w:rPr>
          <w:b/>
          <w:color w:val="000000" w:themeColor="text1"/>
        </w:rPr>
        <w:br w:type="page"/>
      </w:r>
      <w:bookmarkStart w:id="104" w:name="_Toc430595369"/>
      <w:r w:rsidRPr="00F62309">
        <w:rPr>
          <w:b/>
          <w:color w:val="000000" w:themeColor="text1"/>
          <w:sz w:val="24"/>
          <w:szCs w:val="24"/>
        </w:rPr>
        <w:lastRenderedPageBreak/>
        <w:t>Appendix 3.1 Inter-observer error with five point scale</w:t>
      </w:r>
      <w:r w:rsidRPr="002C33E6">
        <w:rPr>
          <w:b/>
          <w:color w:val="000000" w:themeColor="text1"/>
        </w:rPr>
        <w:t xml:space="preserve"> </w:t>
      </w:r>
      <w:r w:rsidRPr="00F62309">
        <w:rPr>
          <w:rFonts w:cs="Times New Roman"/>
          <w:b/>
          <w:color w:val="000000" w:themeColor="text1"/>
          <w:sz w:val="24"/>
          <w:szCs w:val="24"/>
        </w:rPr>
        <w:t>(cells shaded in red indicate observer disagreement)</w:t>
      </w:r>
      <w:bookmarkEnd w:id="104"/>
    </w:p>
    <w:tbl>
      <w:tblPr>
        <w:tblStyle w:val="PlainTable11"/>
        <w:tblW w:w="9418" w:type="dxa"/>
        <w:tblLook w:val="04A0" w:firstRow="1" w:lastRow="0" w:firstColumn="1" w:lastColumn="0" w:noHBand="0" w:noVBand="1"/>
      </w:tblPr>
      <w:tblGrid>
        <w:gridCol w:w="941"/>
        <w:gridCol w:w="941"/>
        <w:gridCol w:w="891"/>
        <w:gridCol w:w="990"/>
        <w:gridCol w:w="945"/>
        <w:gridCol w:w="941"/>
        <w:gridCol w:w="941"/>
        <w:gridCol w:w="911"/>
        <w:gridCol w:w="971"/>
        <w:gridCol w:w="946"/>
      </w:tblGrid>
      <w:tr w:rsidR="00C46E3D" w:rsidRPr="002C33E6" w14:paraId="3FC5BF13" w14:textId="77777777" w:rsidTr="00C46E3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hideMark/>
          </w:tcPr>
          <w:p w14:paraId="4ABC8DC1" w14:textId="77777777" w:rsidR="00C46E3D" w:rsidRPr="002C33E6" w:rsidRDefault="00C46E3D" w:rsidP="00C46E3D">
            <w:pPr>
              <w:jc w:val="center"/>
              <w:rPr>
                <w:rFonts w:eastAsia="Times New Roman" w:cs="Times New Roman"/>
                <w:b w:val="0"/>
                <w:bCs w:val="0"/>
                <w:color w:val="000000" w:themeColor="text1"/>
                <w:sz w:val="20"/>
                <w:szCs w:val="20"/>
                <w:lang w:eastAsia="en-CA"/>
              </w:rPr>
            </w:pPr>
            <w:r w:rsidRPr="002C33E6">
              <w:rPr>
                <w:rFonts w:ascii="Calibri" w:eastAsia="Times New Roman" w:hAnsi="Calibri" w:cs="Times New Roman"/>
                <w:color w:val="000000" w:themeColor="text1"/>
                <w:sz w:val="22"/>
                <w:lang w:eastAsia="en-CA"/>
              </w:rPr>
              <w:t>Deltoid (left)</w:t>
            </w:r>
          </w:p>
        </w:tc>
        <w:tc>
          <w:tcPr>
            <w:tcW w:w="4710" w:type="dxa"/>
            <w:gridSpan w:val="5"/>
          </w:tcPr>
          <w:p w14:paraId="3E96F1C4"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en-CA"/>
              </w:rPr>
            </w:pPr>
            <w:r w:rsidRPr="002C33E6">
              <w:rPr>
                <w:rFonts w:ascii="Calibri" w:eastAsia="Times New Roman" w:hAnsi="Calibri" w:cs="Times New Roman"/>
                <w:color w:val="000000" w:themeColor="text1"/>
                <w:sz w:val="22"/>
                <w:lang w:eastAsia="en-CA"/>
              </w:rPr>
              <w:t>Deltoid (right)</w:t>
            </w:r>
          </w:p>
        </w:tc>
      </w:tr>
      <w:tr w:rsidR="00C46E3D" w:rsidRPr="002C33E6" w14:paraId="3E3812E4"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204011B3" w14:textId="77777777" w:rsidR="00C46E3D" w:rsidRPr="002C33E6" w:rsidRDefault="00C46E3D" w:rsidP="00C46E3D">
            <w:pPr>
              <w:jc w:val="center"/>
              <w:rPr>
                <w:rFonts w:eastAsia="Times New Roman" w:cs="Times New Roman"/>
                <w:color w:val="000000" w:themeColor="text1"/>
                <w:sz w:val="20"/>
                <w:szCs w:val="20"/>
                <w:lang w:eastAsia="en-CA"/>
              </w:rPr>
            </w:pPr>
          </w:p>
        </w:tc>
        <w:tc>
          <w:tcPr>
            <w:tcW w:w="3767" w:type="dxa"/>
            <w:gridSpan w:val="4"/>
            <w:noWrap/>
            <w:hideMark/>
          </w:tcPr>
          <w:p w14:paraId="54F3B2A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c>
          <w:tcPr>
            <w:tcW w:w="941" w:type="dxa"/>
            <w:noWrap/>
            <w:hideMark/>
          </w:tcPr>
          <w:p w14:paraId="241A8EF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CA"/>
              </w:rPr>
            </w:pPr>
          </w:p>
        </w:tc>
        <w:tc>
          <w:tcPr>
            <w:tcW w:w="3769" w:type="dxa"/>
            <w:gridSpan w:val="4"/>
            <w:noWrap/>
            <w:hideMark/>
          </w:tcPr>
          <w:p w14:paraId="29EB2D5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r>
      <w:tr w:rsidR="00C46E3D" w:rsidRPr="002C33E6" w14:paraId="521F5738"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083980F6" w14:textId="77777777" w:rsidR="00C46E3D" w:rsidRPr="002C33E6" w:rsidRDefault="00C46E3D" w:rsidP="00C46E3D">
            <w:pPr>
              <w:jc w:val="center"/>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Sk</w:t>
            </w:r>
            <w:proofErr w:type="spellEnd"/>
            <w:r w:rsidRPr="002C33E6">
              <w:rPr>
                <w:rFonts w:ascii="Calibri" w:eastAsia="Times New Roman" w:hAnsi="Calibri" w:cs="Times New Roman"/>
                <w:color w:val="000000" w:themeColor="text1"/>
                <w:sz w:val="22"/>
                <w:lang w:eastAsia="en-CA"/>
              </w:rPr>
              <w:t>#</w:t>
            </w:r>
          </w:p>
        </w:tc>
        <w:tc>
          <w:tcPr>
            <w:tcW w:w="941" w:type="dxa"/>
            <w:noWrap/>
            <w:hideMark/>
          </w:tcPr>
          <w:p w14:paraId="2114FF7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891" w:type="dxa"/>
            <w:noWrap/>
            <w:hideMark/>
          </w:tcPr>
          <w:p w14:paraId="3D991E2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90" w:type="dxa"/>
            <w:noWrap/>
            <w:hideMark/>
          </w:tcPr>
          <w:p w14:paraId="362647D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5" w:type="dxa"/>
            <w:noWrap/>
            <w:hideMark/>
          </w:tcPr>
          <w:p w14:paraId="759EA0C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1" w:type="dxa"/>
            <w:noWrap/>
            <w:hideMark/>
          </w:tcPr>
          <w:p w14:paraId="618AC96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proofErr w:type="spellStart"/>
            <w:r w:rsidRPr="002C33E6">
              <w:rPr>
                <w:rFonts w:ascii="Calibri" w:eastAsia="Times New Roman" w:hAnsi="Calibri" w:cs="Times New Roman"/>
                <w:b/>
                <w:color w:val="000000" w:themeColor="text1"/>
                <w:sz w:val="22"/>
                <w:lang w:eastAsia="en-CA"/>
              </w:rPr>
              <w:t>Sk</w:t>
            </w:r>
            <w:proofErr w:type="spellEnd"/>
            <w:r w:rsidRPr="002C33E6">
              <w:rPr>
                <w:rFonts w:ascii="Calibri" w:eastAsia="Times New Roman" w:hAnsi="Calibri" w:cs="Times New Roman"/>
                <w:b/>
                <w:color w:val="000000" w:themeColor="text1"/>
                <w:sz w:val="22"/>
                <w:lang w:eastAsia="en-CA"/>
              </w:rPr>
              <w:t>#</w:t>
            </w:r>
          </w:p>
        </w:tc>
        <w:tc>
          <w:tcPr>
            <w:tcW w:w="941" w:type="dxa"/>
            <w:noWrap/>
            <w:hideMark/>
          </w:tcPr>
          <w:p w14:paraId="245E8A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911" w:type="dxa"/>
            <w:noWrap/>
            <w:hideMark/>
          </w:tcPr>
          <w:p w14:paraId="59FDE96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71" w:type="dxa"/>
            <w:noWrap/>
            <w:hideMark/>
          </w:tcPr>
          <w:p w14:paraId="7CEEEAD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6" w:type="dxa"/>
            <w:noWrap/>
            <w:hideMark/>
          </w:tcPr>
          <w:p w14:paraId="74B4AB5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r>
      <w:tr w:rsidR="00C46E3D" w:rsidRPr="002C33E6" w14:paraId="4E9983C5"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1761D4FD"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189</w:t>
            </w:r>
          </w:p>
        </w:tc>
        <w:tc>
          <w:tcPr>
            <w:tcW w:w="941" w:type="dxa"/>
            <w:noWrap/>
            <w:hideMark/>
          </w:tcPr>
          <w:p w14:paraId="1F34B8F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891" w:type="dxa"/>
            <w:noWrap/>
            <w:hideMark/>
          </w:tcPr>
          <w:p w14:paraId="44A99BE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noWrap/>
            <w:hideMark/>
          </w:tcPr>
          <w:p w14:paraId="39CEA62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shd w:val="clear" w:color="auto" w:fill="FF0000"/>
            <w:noWrap/>
            <w:hideMark/>
          </w:tcPr>
          <w:p w14:paraId="47C96A6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hideMark/>
          </w:tcPr>
          <w:p w14:paraId="1503E6C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189</w:t>
            </w:r>
          </w:p>
        </w:tc>
        <w:tc>
          <w:tcPr>
            <w:tcW w:w="941" w:type="dxa"/>
            <w:noWrap/>
          </w:tcPr>
          <w:p w14:paraId="51B8652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11" w:type="dxa"/>
            <w:shd w:val="clear" w:color="auto" w:fill="FF0000"/>
            <w:noWrap/>
          </w:tcPr>
          <w:p w14:paraId="2A0EAB9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tcPr>
          <w:p w14:paraId="0FD8BE4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shd w:val="clear" w:color="auto" w:fill="FF0000"/>
            <w:noWrap/>
          </w:tcPr>
          <w:p w14:paraId="09098E0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shd w:val="clear" w:color="auto" w:fill="FF0000"/>
                <w:lang w:eastAsia="en-CA"/>
              </w:rPr>
              <w:t>1</w:t>
            </w:r>
            <w:r w:rsidRPr="002C33E6">
              <w:rPr>
                <w:rFonts w:ascii="Calibri" w:eastAsia="Times New Roman" w:hAnsi="Calibri" w:cs="Times New Roman"/>
                <w:color w:val="000000" w:themeColor="text1"/>
                <w:sz w:val="22"/>
                <w:lang w:eastAsia="en-CA"/>
              </w:rPr>
              <w:t>c</w:t>
            </w:r>
          </w:p>
        </w:tc>
      </w:tr>
      <w:tr w:rsidR="00C46E3D" w:rsidRPr="002C33E6" w14:paraId="6A9B29D4"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7260FA6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237</w:t>
            </w:r>
          </w:p>
        </w:tc>
        <w:tc>
          <w:tcPr>
            <w:tcW w:w="941" w:type="dxa"/>
            <w:noWrap/>
            <w:hideMark/>
          </w:tcPr>
          <w:p w14:paraId="0D721E9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891" w:type="dxa"/>
            <w:shd w:val="clear" w:color="auto" w:fill="FF0000"/>
            <w:noWrap/>
            <w:hideMark/>
          </w:tcPr>
          <w:p w14:paraId="6E0CB8C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hideMark/>
          </w:tcPr>
          <w:p w14:paraId="791AC63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hideMark/>
          </w:tcPr>
          <w:p w14:paraId="1334523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1" w:type="dxa"/>
            <w:noWrap/>
            <w:hideMark/>
          </w:tcPr>
          <w:p w14:paraId="59425D5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237</w:t>
            </w:r>
          </w:p>
        </w:tc>
        <w:tc>
          <w:tcPr>
            <w:tcW w:w="941" w:type="dxa"/>
            <w:shd w:val="clear" w:color="auto" w:fill="FF0000"/>
            <w:noWrap/>
          </w:tcPr>
          <w:p w14:paraId="6203EB9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11" w:type="dxa"/>
            <w:noWrap/>
          </w:tcPr>
          <w:p w14:paraId="4B72961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tcPr>
          <w:p w14:paraId="05F3CE3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6" w:type="dxa"/>
            <w:noWrap/>
          </w:tcPr>
          <w:p w14:paraId="753AC4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299BBFA8"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DA0A4D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259</w:t>
            </w:r>
          </w:p>
        </w:tc>
        <w:tc>
          <w:tcPr>
            <w:tcW w:w="941" w:type="dxa"/>
            <w:noWrap/>
            <w:hideMark/>
          </w:tcPr>
          <w:p w14:paraId="76E0015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hideMark/>
          </w:tcPr>
          <w:p w14:paraId="0A9FC2B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noWrap/>
            <w:hideMark/>
          </w:tcPr>
          <w:p w14:paraId="2DFDC02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5" w:type="dxa"/>
            <w:noWrap/>
            <w:hideMark/>
          </w:tcPr>
          <w:p w14:paraId="7AC21BB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hideMark/>
          </w:tcPr>
          <w:p w14:paraId="03AE437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259</w:t>
            </w:r>
          </w:p>
        </w:tc>
        <w:tc>
          <w:tcPr>
            <w:tcW w:w="941" w:type="dxa"/>
            <w:noWrap/>
          </w:tcPr>
          <w:p w14:paraId="4F5F6CD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shd w:val="clear" w:color="auto" w:fill="FF0000"/>
            <w:noWrap/>
          </w:tcPr>
          <w:p w14:paraId="1AE080C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71" w:type="dxa"/>
            <w:noWrap/>
          </w:tcPr>
          <w:p w14:paraId="31B91CF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46" w:type="dxa"/>
            <w:noWrap/>
          </w:tcPr>
          <w:p w14:paraId="259A402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r>
      <w:tr w:rsidR="00C46E3D" w:rsidRPr="002C33E6" w14:paraId="22A15E70"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7145F4E"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284</w:t>
            </w:r>
          </w:p>
        </w:tc>
        <w:tc>
          <w:tcPr>
            <w:tcW w:w="941" w:type="dxa"/>
            <w:noWrap/>
            <w:hideMark/>
          </w:tcPr>
          <w:p w14:paraId="439913E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hideMark/>
          </w:tcPr>
          <w:p w14:paraId="629DFD6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shd w:val="clear" w:color="auto" w:fill="FF0000"/>
            <w:noWrap/>
            <w:hideMark/>
          </w:tcPr>
          <w:p w14:paraId="620E585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shd w:val="clear" w:color="auto" w:fill="FF0000"/>
            <w:noWrap/>
            <w:hideMark/>
          </w:tcPr>
          <w:p w14:paraId="5B60D7B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2D40E2A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284</w:t>
            </w:r>
          </w:p>
        </w:tc>
        <w:tc>
          <w:tcPr>
            <w:tcW w:w="941" w:type="dxa"/>
            <w:shd w:val="clear" w:color="auto" w:fill="FF0000"/>
            <w:noWrap/>
          </w:tcPr>
          <w:p w14:paraId="2D43B93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noWrap/>
          </w:tcPr>
          <w:p w14:paraId="1A266F8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tcPr>
          <w:p w14:paraId="4F91F02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6" w:type="dxa"/>
            <w:noWrap/>
          </w:tcPr>
          <w:p w14:paraId="2CB7CF8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1C49B984"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23B0B3D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289</w:t>
            </w:r>
          </w:p>
        </w:tc>
        <w:tc>
          <w:tcPr>
            <w:tcW w:w="941" w:type="dxa"/>
            <w:noWrap/>
            <w:hideMark/>
          </w:tcPr>
          <w:p w14:paraId="4CF0586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891" w:type="dxa"/>
            <w:shd w:val="clear" w:color="auto" w:fill="FF0000"/>
            <w:noWrap/>
            <w:hideMark/>
          </w:tcPr>
          <w:p w14:paraId="3B7C800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hideMark/>
          </w:tcPr>
          <w:p w14:paraId="3249264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noWrap/>
            <w:hideMark/>
          </w:tcPr>
          <w:p w14:paraId="3B4E241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1" w:type="dxa"/>
            <w:noWrap/>
            <w:hideMark/>
          </w:tcPr>
          <w:p w14:paraId="3FCA9BC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289</w:t>
            </w:r>
          </w:p>
        </w:tc>
        <w:tc>
          <w:tcPr>
            <w:tcW w:w="941" w:type="dxa"/>
            <w:noWrap/>
          </w:tcPr>
          <w:p w14:paraId="5AC822C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tcPr>
          <w:p w14:paraId="4AEBDAB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tcPr>
          <w:p w14:paraId="5532092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6" w:type="dxa"/>
            <w:noWrap/>
          </w:tcPr>
          <w:p w14:paraId="7B94F36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59949987"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35EB85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c>
          <w:tcPr>
            <w:tcW w:w="941" w:type="dxa"/>
            <w:shd w:val="clear" w:color="auto" w:fill="FF0000"/>
            <w:noWrap/>
            <w:hideMark/>
          </w:tcPr>
          <w:p w14:paraId="73D3EFE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891" w:type="dxa"/>
            <w:noWrap/>
            <w:hideMark/>
          </w:tcPr>
          <w:p w14:paraId="24A821A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90" w:type="dxa"/>
            <w:noWrap/>
            <w:hideMark/>
          </w:tcPr>
          <w:p w14:paraId="611FD35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5" w:type="dxa"/>
            <w:noWrap/>
            <w:hideMark/>
          </w:tcPr>
          <w:p w14:paraId="1CFAA77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hideMark/>
          </w:tcPr>
          <w:p w14:paraId="56F830D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322</w:t>
            </w:r>
          </w:p>
        </w:tc>
        <w:tc>
          <w:tcPr>
            <w:tcW w:w="941" w:type="dxa"/>
            <w:noWrap/>
          </w:tcPr>
          <w:p w14:paraId="0A75839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shd w:val="clear" w:color="auto" w:fill="FF0000"/>
            <w:noWrap/>
          </w:tcPr>
          <w:p w14:paraId="594509A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tcPr>
          <w:p w14:paraId="488FF31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46" w:type="dxa"/>
            <w:shd w:val="clear" w:color="auto" w:fill="FF0000"/>
            <w:noWrap/>
          </w:tcPr>
          <w:p w14:paraId="556D34E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r>
      <w:tr w:rsidR="00C46E3D" w:rsidRPr="002C33E6" w14:paraId="3A9F0F21"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34D2AEAE"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406</w:t>
            </w:r>
          </w:p>
        </w:tc>
        <w:tc>
          <w:tcPr>
            <w:tcW w:w="941" w:type="dxa"/>
            <w:shd w:val="clear" w:color="auto" w:fill="FF0000"/>
            <w:noWrap/>
            <w:hideMark/>
          </w:tcPr>
          <w:p w14:paraId="11840C8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noWrap/>
            <w:hideMark/>
          </w:tcPr>
          <w:p w14:paraId="11E0425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hideMark/>
          </w:tcPr>
          <w:p w14:paraId="635D29F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noWrap/>
            <w:hideMark/>
          </w:tcPr>
          <w:p w14:paraId="0820C5D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6C51ED3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406</w:t>
            </w:r>
          </w:p>
        </w:tc>
        <w:tc>
          <w:tcPr>
            <w:tcW w:w="941" w:type="dxa"/>
            <w:noWrap/>
          </w:tcPr>
          <w:p w14:paraId="1E07493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11" w:type="dxa"/>
            <w:shd w:val="clear" w:color="auto" w:fill="FF0000"/>
            <w:noWrap/>
          </w:tcPr>
          <w:p w14:paraId="1890161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tcPr>
          <w:p w14:paraId="6AAC9E7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shd w:val="clear" w:color="auto" w:fill="FF0000"/>
            <w:noWrap/>
          </w:tcPr>
          <w:p w14:paraId="7B49005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35290A33"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031432D8"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714</w:t>
            </w:r>
          </w:p>
        </w:tc>
        <w:tc>
          <w:tcPr>
            <w:tcW w:w="941" w:type="dxa"/>
            <w:noWrap/>
            <w:hideMark/>
          </w:tcPr>
          <w:p w14:paraId="38EF316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891" w:type="dxa"/>
            <w:shd w:val="clear" w:color="auto" w:fill="FF0000"/>
            <w:noWrap/>
            <w:hideMark/>
          </w:tcPr>
          <w:p w14:paraId="4B4636D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hideMark/>
          </w:tcPr>
          <w:p w14:paraId="5FB20C4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shd w:val="clear" w:color="auto" w:fill="FF0000"/>
            <w:noWrap/>
            <w:hideMark/>
          </w:tcPr>
          <w:p w14:paraId="4C8EC30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1" w:type="dxa"/>
            <w:noWrap/>
            <w:hideMark/>
          </w:tcPr>
          <w:p w14:paraId="1BDCFAA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714</w:t>
            </w:r>
          </w:p>
        </w:tc>
        <w:tc>
          <w:tcPr>
            <w:tcW w:w="941" w:type="dxa"/>
            <w:noWrap/>
          </w:tcPr>
          <w:p w14:paraId="0789807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shd w:val="clear" w:color="auto" w:fill="FF0000"/>
            <w:noWrap/>
          </w:tcPr>
          <w:p w14:paraId="4112F36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tcPr>
          <w:p w14:paraId="0F0FC46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6" w:type="dxa"/>
            <w:shd w:val="clear" w:color="auto" w:fill="FF0000"/>
            <w:noWrap/>
          </w:tcPr>
          <w:p w14:paraId="6AED858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2549F0FE"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0279252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903</w:t>
            </w:r>
          </w:p>
        </w:tc>
        <w:tc>
          <w:tcPr>
            <w:tcW w:w="941" w:type="dxa"/>
            <w:noWrap/>
            <w:hideMark/>
          </w:tcPr>
          <w:p w14:paraId="7C937F8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891" w:type="dxa"/>
            <w:shd w:val="clear" w:color="auto" w:fill="FF0000"/>
            <w:noWrap/>
            <w:hideMark/>
          </w:tcPr>
          <w:p w14:paraId="4190D5A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hideMark/>
          </w:tcPr>
          <w:p w14:paraId="6C62716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shd w:val="clear" w:color="auto" w:fill="FF0000"/>
            <w:noWrap/>
            <w:hideMark/>
          </w:tcPr>
          <w:p w14:paraId="17A5DD5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hideMark/>
          </w:tcPr>
          <w:p w14:paraId="5129AA9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903</w:t>
            </w:r>
          </w:p>
        </w:tc>
        <w:tc>
          <w:tcPr>
            <w:tcW w:w="941" w:type="dxa"/>
            <w:noWrap/>
          </w:tcPr>
          <w:p w14:paraId="4683894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11" w:type="dxa"/>
            <w:shd w:val="clear" w:color="auto" w:fill="FF0000"/>
            <w:noWrap/>
          </w:tcPr>
          <w:p w14:paraId="3F372C4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tcPr>
          <w:p w14:paraId="42A9BF4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shd w:val="clear" w:color="auto" w:fill="FF0000"/>
            <w:noWrap/>
          </w:tcPr>
          <w:p w14:paraId="051C2F2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49940C2B"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20AF037D"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939</w:t>
            </w:r>
          </w:p>
        </w:tc>
        <w:tc>
          <w:tcPr>
            <w:tcW w:w="941" w:type="dxa"/>
            <w:noWrap/>
            <w:hideMark/>
          </w:tcPr>
          <w:p w14:paraId="7525834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hideMark/>
          </w:tcPr>
          <w:p w14:paraId="3B298BA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hideMark/>
          </w:tcPr>
          <w:p w14:paraId="43DFC90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shd w:val="clear" w:color="auto" w:fill="FF0000"/>
            <w:noWrap/>
            <w:hideMark/>
          </w:tcPr>
          <w:p w14:paraId="7B2F19C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1" w:type="dxa"/>
            <w:noWrap/>
            <w:hideMark/>
          </w:tcPr>
          <w:p w14:paraId="58FDE9F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939</w:t>
            </w:r>
          </w:p>
        </w:tc>
        <w:tc>
          <w:tcPr>
            <w:tcW w:w="941" w:type="dxa"/>
            <w:shd w:val="clear" w:color="auto" w:fill="FF0000"/>
            <w:noWrap/>
          </w:tcPr>
          <w:p w14:paraId="2006C6B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tcPr>
          <w:p w14:paraId="3F01FD3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tcPr>
          <w:p w14:paraId="4A5D3E8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shd w:val="clear" w:color="auto" w:fill="FF0000"/>
            <w:noWrap/>
          </w:tcPr>
          <w:p w14:paraId="7634259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31D97C9F"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hideMark/>
          </w:tcPr>
          <w:p w14:paraId="4FA3AB81" w14:textId="77777777" w:rsidR="00C46E3D" w:rsidRPr="002C33E6" w:rsidRDefault="00C46E3D" w:rsidP="00C46E3D">
            <w:pPr>
              <w:jc w:val="center"/>
              <w:rPr>
                <w:rFonts w:eastAsia="Times New Roman" w:cs="Times New Roman"/>
                <w:bCs w:val="0"/>
                <w:color w:val="000000" w:themeColor="text1"/>
                <w:sz w:val="20"/>
                <w:szCs w:val="20"/>
                <w:lang w:eastAsia="en-CA"/>
              </w:rPr>
            </w:pPr>
            <w:r w:rsidRPr="002C33E6">
              <w:rPr>
                <w:rFonts w:ascii="Calibri" w:eastAsia="Times New Roman" w:hAnsi="Calibri" w:cs="Times New Roman"/>
                <w:color w:val="000000" w:themeColor="text1"/>
                <w:sz w:val="22"/>
                <w:lang w:eastAsia="en-CA"/>
              </w:rPr>
              <w:t>LDTM (left)</w:t>
            </w:r>
          </w:p>
        </w:tc>
        <w:tc>
          <w:tcPr>
            <w:tcW w:w="4710" w:type="dxa"/>
            <w:gridSpan w:val="5"/>
          </w:tcPr>
          <w:p w14:paraId="54F7648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0"/>
                <w:szCs w:val="20"/>
                <w:lang w:eastAsia="en-CA"/>
              </w:rPr>
            </w:pPr>
            <w:r w:rsidRPr="002C33E6">
              <w:rPr>
                <w:rFonts w:ascii="Calibri" w:eastAsia="Times New Roman" w:hAnsi="Calibri" w:cs="Times New Roman"/>
                <w:b/>
                <w:color w:val="000000" w:themeColor="text1"/>
                <w:sz w:val="22"/>
                <w:lang w:eastAsia="en-CA"/>
              </w:rPr>
              <w:t>LDTM (right)</w:t>
            </w:r>
          </w:p>
        </w:tc>
      </w:tr>
      <w:tr w:rsidR="00C46E3D" w:rsidRPr="002C33E6" w14:paraId="479F37D3"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7F8E9BDA" w14:textId="77777777" w:rsidR="00C46E3D" w:rsidRPr="002C33E6" w:rsidRDefault="00C46E3D" w:rsidP="00C46E3D">
            <w:pPr>
              <w:jc w:val="center"/>
              <w:rPr>
                <w:rFonts w:eastAsia="Times New Roman" w:cs="Times New Roman"/>
                <w:color w:val="000000" w:themeColor="text1"/>
                <w:sz w:val="20"/>
                <w:szCs w:val="20"/>
                <w:lang w:eastAsia="en-CA"/>
              </w:rPr>
            </w:pPr>
          </w:p>
        </w:tc>
        <w:tc>
          <w:tcPr>
            <w:tcW w:w="3767" w:type="dxa"/>
            <w:gridSpan w:val="4"/>
            <w:noWrap/>
            <w:hideMark/>
          </w:tcPr>
          <w:p w14:paraId="1CFDEDF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c>
          <w:tcPr>
            <w:tcW w:w="941" w:type="dxa"/>
            <w:noWrap/>
            <w:hideMark/>
          </w:tcPr>
          <w:p w14:paraId="549EC24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en-CA"/>
              </w:rPr>
            </w:pPr>
          </w:p>
        </w:tc>
        <w:tc>
          <w:tcPr>
            <w:tcW w:w="3769" w:type="dxa"/>
            <w:gridSpan w:val="4"/>
            <w:noWrap/>
            <w:hideMark/>
          </w:tcPr>
          <w:p w14:paraId="698FAAF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r>
      <w:tr w:rsidR="00C46E3D" w:rsidRPr="002C33E6" w14:paraId="044893F5"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22D6EEC" w14:textId="77777777" w:rsidR="00C46E3D" w:rsidRPr="002C33E6" w:rsidRDefault="00C46E3D" w:rsidP="00C46E3D">
            <w:pPr>
              <w:jc w:val="center"/>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Sk</w:t>
            </w:r>
            <w:proofErr w:type="spellEnd"/>
            <w:r w:rsidRPr="002C33E6">
              <w:rPr>
                <w:rFonts w:ascii="Calibri" w:eastAsia="Times New Roman" w:hAnsi="Calibri" w:cs="Times New Roman"/>
                <w:color w:val="000000" w:themeColor="text1"/>
                <w:sz w:val="22"/>
                <w:lang w:eastAsia="en-CA"/>
              </w:rPr>
              <w:t>#</w:t>
            </w:r>
          </w:p>
        </w:tc>
        <w:tc>
          <w:tcPr>
            <w:tcW w:w="941" w:type="dxa"/>
            <w:noWrap/>
            <w:hideMark/>
          </w:tcPr>
          <w:p w14:paraId="6405225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891" w:type="dxa"/>
            <w:noWrap/>
            <w:hideMark/>
          </w:tcPr>
          <w:p w14:paraId="3403057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90" w:type="dxa"/>
            <w:noWrap/>
            <w:hideMark/>
          </w:tcPr>
          <w:p w14:paraId="72F5D0B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5" w:type="dxa"/>
            <w:noWrap/>
            <w:hideMark/>
          </w:tcPr>
          <w:p w14:paraId="5B53F90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1" w:type="dxa"/>
            <w:noWrap/>
            <w:hideMark/>
          </w:tcPr>
          <w:p w14:paraId="3F86778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proofErr w:type="spellStart"/>
            <w:r w:rsidRPr="002C33E6">
              <w:rPr>
                <w:rFonts w:ascii="Calibri" w:eastAsia="Times New Roman" w:hAnsi="Calibri" w:cs="Times New Roman"/>
                <w:b/>
                <w:color w:val="000000" w:themeColor="text1"/>
                <w:sz w:val="22"/>
                <w:lang w:eastAsia="en-CA"/>
              </w:rPr>
              <w:t>Sk</w:t>
            </w:r>
            <w:proofErr w:type="spellEnd"/>
            <w:r w:rsidRPr="002C33E6">
              <w:rPr>
                <w:rFonts w:ascii="Calibri" w:eastAsia="Times New Roman" w:hAnsi="Calibri" w:cs="Times New Roman"/>
                <w:b/>
                <w:color w:val="000000" w:themeColor="text1"/>
                <w:sz w:val="22"/>
                <w:lang w:eastAsia="en-CA"/>
              </w:rPr>
              <w:t>#</w:t>
            </w:r>
          </w:p>
        </w:tc>
        <w:tc>
          <w:tcPr>
            <w:tcW w:w="941" w:type="dxa"/>
            <w:noWrap/>
            <w:hideMark/>
          </w:tcPr>
          <w:p w14:paraId="24A3A5D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911" w:type="dxa"/>
            <w:noWrap/>
            <w:hideMark/>
          </w:tcPr>
          <w:p w14:paraId="351F283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71" w:type="dxa"/>
            <w:noWrap/>
            <w:hideMark/>
          </w:tcPr>
          <w:p w14:paraId="0756956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6" w:type="dxa"/>
            <w:noWrap/>
            <w:hideMark/>
          </w:tcPr>
          <w:p w14:paraId="1FAE7EF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r>
      <w:tr w:rsidR="00C46E3D" w:rsidRPr="002C33E6" w14:paraId="36CFFAA6"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6F60DE84"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189</w:t>
            </w:r>
          </w:p>
        </w:tc>
        <w:tc>
          <w:tcPr>
            <w:tcW w:w="941" w:type="dxa"/>
            <w:noWrap/>
          </w:tcPr>
          <w:p w14:paraId="724556D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tcPr>
          <w:p w14:paraId="6921CE6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noWrap/>
          </w:tcPr>
          <w:p w14:paraId="50F8EE5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5" w:type="dxa"/>
            <w:shd w:val="clear" w:color="auto" w:fill="FF0000"/>
            <w:noWrap/>
          </w:tcPr>
          <w:p w14:paraId="78DD133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1" w:type="dxa"/>
            <w:noWrap/>
            <w:hideMark/>
          </w:tcPr>
          <w:p w14:paraId="54361B7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189</w:t>
            </w:r>
          </w:p>
        </w:tc>
        <w:tc>
          <w:tcPr>
            <w:tcW w:w="941" w:type="dxa"/>
            <w:noWrap/>
            <w:hideMark/>
          </w:tcPr>
          <w:p w14:paraId="3AC9586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11" w:type="dxa"/>
            <w:noWrap/>
            <w:hideMark/>
          </w:tcPr>
          <w:p w14:paraId="5951915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71" w:type="dxa"/>
            <w:noWrap/>
            <w:hideMark/>
          </w:tcPr>
          <w:p w14:paraId="2942286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6" w:type="dxa"/>
            <w:noWrap/>
            <w:hideMark/>
          </w:tcPr>
          <w:p w14:paraId="6A14B0D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6B9D3C72"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63CF790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237</w:t>
            </w:r>
          </w:p>
        </w:tc>
        <w:tc>
          <w:tcPr>
            <w:tcW w:w="941" w:type="dxa"/>
            <w:noWrap/>
          </w:tcPr>
          <w:p w14:paraId="29633A1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tcPr>
          <w:p w14:paraId="5EB86CC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tcPr>
          <w:p w14:paraId="6432FC9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noWrap/>
          </w:tcPr>
          <w:p w14:paraId="131214D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hideMark/>
          </w:tcPr>
          <w:p w14:paraId="37B53A1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237</w:t>
            </w:r>
          </w:p>
        </w:tc>
        <w:tc>
          <w:tcPr>
            <w:tcW w:w="941" w:type="dxa"/>
            <w:shd w:val="clear" w:color="auto" w:fill="FF0000"/>
            <w:noWrap/>
            <w:hideMark/>
          </w:tcPr>
          <w:p w14:paraId="3E83607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hideMark/>
          </w:tcPr>
          <w:p w14:paraId="5118D80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71" w:type="dxa"/>
            <w:noWrap/>
            <w:hideMark/>
          </w:tcPr>
          <w:p w14:paraId="4125393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shd w:val="clear" w:color="auto" w:fill="FF0000"/>
            <w:noWrap/>
            <w:hideMark/>
          </w:tcPr>
          <w:p w14:paraId="4C120D8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28A137EF"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0A24C3CC"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259</w:t>
            </w:r>
          </w:p>
        </w:tc>
        <w:tc>
          <w:tcPr>
            <w:tcW w:w="941" w:type="dxa"/>
            <w:noWrap/>
          </w:tcPr>
          <w:p w14:paraId="3F782F9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891" w:type="dxa"/>
            <w:shd w:val="clear" w:color="auto" w:fill="FF0000"/>
            <w:noWrap/>
          </w:tcPr>
          <w:p w14:paraId="00C7975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90" w:type="dxa"/>
            <w:noWrap/>
          </w:tcPr>
          <w:p w14:paraId="0404CCE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45" w:type="dxa"/>
            <w:shd w:val="clear" w:color="auto" w:fill="FF0000"/>
            <w:noWrap/>
          </w:tcPr>
          <w:p w14:paraId="47348E0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hideMark/>
          </w:tcPr>
          <w:p w14:paraId="4639BA6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259</w:t>
            </w:r>
          </w:p>
        </w:tc>
        <w:tc>
          <w:tcPr>
            <w:tcW w:w="941" w:type="dxa"/>
            <w:noWrap/>
            <w:hideMark/>
          </w:tcPr>
          <w:p w14:paraId="2FB0044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shd w:val="clear" w:color="auto" w:fill="FF0000"/>
            <w:noWrap/>
            <w:hideMark/>
          </w:tcPr>
          <w:p w14:paraId="0EA157B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71" w:type="dxa"/>
            <w:noWrap/>
            <w:hideMark/>
          </w:tcPr>
          <w:p w14:paraId="5EADB56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46" w:type="dxa"/>
            <w:noWrap/>
            <w:hideMark/>
          </w:tcPr>
          <w:p w14:paraId="49143E2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r>
      <w:tr w:rsidR="00C46E3D" w:rsidRPr="002C33E6" w14:paraId="7F833440"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BEB9687"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284</w:t>
            </w:r>
          </w:p>
        </w:tc>
        <w:tc>
          <w:tcPr>
            <w:tcW w:w="941" w:type="dxa"/>
            <w:shd w:val="clear" w:color="auto" w:fill="FF0000"/>
            <w:noWrap/>
          </w:tcPr>
          <w:p w14:paraId="27FA968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tcPr>
          <w:p w14:paraId="536E937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90" w:type="dxa"/>
            <w:noWrap/>
          </w:tcPr>
          <w:p w14:paraId="541AFEF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45" w:type="dxa"/>
            <w:noWrap/>
          </w:tcPr>
          <w:p w14:paraId="2AB403F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41" w:type="dxa"/>
            <w:noWrap/>
            <w:hideMark/>
          </w:tcPr>
          <w:p w14:paraId="5708604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284</w:t>
            </w:r>
          </w:p>
        </w:tc>
        <w:tc>
          <w:tcPr>
            <w:tcW w:w="941" w:type="dxa"/>
            <w:shd w:val="clear" w:color="auto" w:fill="FF0000"/>
            <w:noWrap/>
            <w:hideMark/>
          </w:tcPr>
          <w:p w14:paraId="7762B6A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hideMark/>
          </w:tcPr>
          <w:p w14:paraId="2105C7E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71" w:type="dxa"/>
            <w:noWrap/>
            <w:hideMark/>
          </w:tcPr>
          <w:p w14:paraId="75D2115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46" w:type="dxa"/>
            <w:noWrap/>
            <w:hideMark/>
          </w:tcPr>
          <w:p w14:paraId="16EF906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r>
      <w:tr w:rsidR="00C46E3D" w:rsidRPr="002C33E6" w14:paraId="0B7C930F"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677878F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289</w:t>
            </w:r>
          </w:p>
        </w:tc>
        <w:tc>
          <w:tcPr>
            <w:tcW w:w="941" w:type="dxa"/>
            <w:noWrap/>
          </w:tcPr>
          <w:p w14:paraId="13C6073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shd w:val="clear" w:color="auto" w:fill="FF0000"/>
            <w:noWrap/>
          </w:tcPr>
          <w:p w14:paraId="2F10384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shd w:val="clear" w:color="auto" w:fill="FF0000"/>
            <w:noWrap/>
          </w:tcPr>
          <w:p w14:paraId="1C4CC1F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noWrap/>
          </w:tcPr>
          <w:p w14:paraId="47B9A1A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377A7E3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289</w:t>
            </w:r>
          </w:p>
        </w:tc>
        <w:tc>
          <w:tcPr>
            <w:tcW w:w="941" w:type="dxa"/>
            <w:shd w:val="clear" w:color="auto" w:fill="FF0000"/>
            <w:noWrap/>
            <w:hideMark/>
          </w:tcPr>
          <w:p w14:paraId="7149174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11" w:type="dxa"/>
            <w:shd w:val="clear" w:color="auto" w:fill="FF0000"/>
            <w:noWrap/>
            <w:hideMark/>
          </w:tcPr>
          <w:p w14:paraId="1C0F4FC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hideMark/>
          </w:tcPr>
          <w:p w14:paraId="127402F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noWrap/>
            <w:hideMark/>
          </w:tcPr>
          <w:p w14:paraId="07A2CC1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7D3AF644"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5224DDD"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c>
          <w:tcPr>
            <w:tcW w:w="941" w:type="dxa"/>
            <w:noWrap/>
          </w:tcPr>
          <w:p w14:paraId="5011DF9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noWrap/>
          </w:tcPr>
          <w:p w14:paraId="58BB888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90" w:type="dxa"/>
            <w:shd w:val="clear" w:color="auto" w:fill="FF0000"/>
            <w:noWrap/>
          </w:tcPr>
          <w:p w14:paraId="2D72B49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shd w:val="clear" w:color="auto" w:fill="FF0000"/>
            <w:noWrap/>
          </w:tcPr>
          <w:p w14:paraId="2486A1C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1" w:type="dxa"/>
            <w:noWrap/>
            <w:hideMark/>
          </w:tcPr>
          <w:p w14:paraId="5BF92D7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322</w:t>
            </w:r>
          </w:p>
        </w:tc>
        <w:tc>
          <w:tcPr>
            <w:tcW w:w="941" w:type="dxa"/>
            <w:noWrap/>
            <w:hideMark/>
          </w:tcPr>
          <w:p w14:paraId="0152878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11" w:type="dxa"/>
            <w:noWrap/>
            <w:hideMark/>
          </w:tcPr>
          <w:p w14:paraId="5625F03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71" w:type="dxa"/>
            <w:noWrap/>
            <w:hideMark/>
          </w:tcPr>
          <w:p w14:paraId="087DC50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noWrap/>
            <w:hideMark/>
          </w:tcPr>
          <w:p w14:paraId="5BFC685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r>
      <w:tr w:rsidR="00C46E3D" w:rsidRPr="002C33E6" w14:paraId="489A5FAC"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A067ECB"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406</w:t>
            </w:r>
          </w:p>
        </w:tc>
        <w:tc>
          <w:tcPr>
            <w:tcW w:w="941" w:type="dxa"/>
            <w:noWrap/>
          </w:tcPr>
          <w:p w14:paraId="463B27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tcPr>
          <w:p w14:paraId="66711A8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tcPr>
          <w:p w14:paraId="1C13EA8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tcPr>
          <w:p w14:paraId="431971C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422E70E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406</w:t>
            </w:r>
          </w:p>
        </w:tc>
        <w:tc>
          <w:tcPr>
            <w:tcW w:w="941" w:type="dxa"/>
            <w:shd w:val="clear" w:color="auto" w:fill="FF0000"/>
            <w:noWrap/>
            <w:hideMark/>
          </w:tcPr>
          <w:p w14:paraId="0AAE1BB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hideMark/>
          </w:tcPr>
          <w:p w14:paraId="546943F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hideMark/>
          </w:tcPr>
          <w:p w14:paraId="656165C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6" w:type="dxa"/>
            <w:noWrap/>
            <w:hideMark/>
          </w:tcPr>
          <w:p w14:paraId="648B21B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6D00BB3C"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655527AB"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714</w:t>
            </w:r>
          </w:p>
        </w:tc>
        <w:tc>
          <w:tcPr>
            <w:tcW w:w="941" w:type="dxa"/>
            <w:noWrap/>
          </w:tcPr>
          <w:p w14:paraId="0EDFB15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tcPr>
          <w:p w14:paraId="36A28DB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tcPr>
          <w:p w14:paraId="1522EFF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tcPr>
          <w:p w14:paraId="785D55D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1" w:type="dxa"/>
            <w:noWrap/>
            <w:hideMark/>
          </w:tcPr>
          <w:p w14:paraId="2FB3C56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714</w:t>
            </w:r>
          </w:p>
        </w:tc>
        <w:tc>
          <w:tcPr>
            <w:tcW w:w="941" w:type="dxa"/>
            <w:noWrap/>
            <w:hideMark/>
          </w:tcPr>
          <w:p w14:paraId="1EA9745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hideMark/>
          </w:tcPr>
          <w:p w14:paraId="65DFDDC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hideMark/>
          </w:tcPr>
          <w:p w14:paraId="584B13E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noWrap/>
            <w:hideMark/>
          </w:tcPr>
          <w:p w14:paraId="53472FC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71D309DD"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01BD3B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903</w:t>
            </w:r>
          </w:p>
        </w:tc>
        <w:tc>
          <w:tcPr>
            <w:tcW w:w="941" w:type="dxa"/>
            <w:shd w:val="clear" w:color="auto" w:fill="FF0000"/>
            <w:noWrap/>
          </w:tcPr>
          <w:p w14:paraId="5697366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tcPr>
          <w:p w14:paraId="020EFC7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tcPr>
          <w:p w14:paraId="13F81C0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noWrap/>
          </w:tcPr>
          <w:p w14:paraId="3058E8C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1" w:type="dxa"/>
            <w:noWrap/>
            <w:hideMark/>
          </w:tcPr>
          <w:p w14:paraId="5DE6104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903</w:t>
            </w:r>
          </w:p>
        </w:tc>
        <w:tc>
          <w:tcPr>
            <w:tcW w:w="941" w:type="dxa"/>
            <w:shd w:val="clear" w:color="auto" w:fill="FF0000"/>
            <w:noWrap/>
            <w:hideMark/>
          </w:tcPr>
          <w:p w14:paraId="5E0B374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noWrap/>
            <w:hideMark/>
          </w:tcPr>
          <w:p w14:paraId="6F55780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71" w:type="dxa"/>
            <w:noWrap/>
            <w:hideMark/>
          </w:tcPr>
          <w:p w14:paraId="3CEBD7A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shd w:val="clear" w:color="auto" w:fill="FF0000"/>
            <w:noWrap/>
            <w:hideMark/>
          </w:tcPr>
          <w:p w14:paraId="3EBCF36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64234972"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82E53C1"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939</w:t>
            </w:r>
          </w:p>
        </w:tc>
        <w:tc>
          <w:tcPr>
            <w:tcW w:w="941" w:type="dxa"/>
            <w:noWrap/>
          </w:tcPr>
          <w:p w14:paraId="344FDF5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tcPr>
          <w:p w14:paraId="7736F5D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noWrap/>
          </w:tcPr>
          <w:p w14:paraId="1282745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5" w:type="dxa"/>
            <w:shd w:val="clear" w:color="auto" w:fill="FF0000"/>
            <w:noWrap/>
          </w:tcPr>
          <w:p w14:paraId="31B6778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1" w:type="dxa"/>
            <w:noWrap/>
            <w:hideMark/>
          </w:tcPr>
          <w:p w14:paraId="4014B09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939</w:t>
            </w:r>
          </w:p>
        </w:tc>
        <w:tc>
          <w:tcPr>
            <w:tcW w:w="941" w:type="dxa"/>
            <w:noWrap/>
            <w:hideMark/>
          </w:tcPr>
          <w:p w14:paraId="74C85BD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11" w:type="dxa"/>
            <w:shd w:val="clear" w:color="auto" w:fill="FF0000"/>
            <w:noWrap/>
            <w:hideMark/>
          </w:tcPr>
          <w:p w14:paraId="4577202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hideMark/>
          </w:tcPr>
          <w:p w14:paraId="0619D0C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noWrap/>
            <w:hideMark/>
          </w:tcPr>
          <w:p w14:paraId="276B8D9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r>
      <w:tr w:rsidR="00C46E3D" w:rsidRPr="002C33E6" w14:paraId="5E448E8D"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tcPr>
          <w:p w14:paraId="38C57CB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Pectoral (left)</w:t>
            </w:r>
          </w:p>
        </w:tc>
        <w:tc>
          <w:tcPr>
            <w:tcW w:w="4710" w:type="dxa"/>
            <w:gridSpan w:val="5"/>
            <w:noWrap/>
          </w:tcPr>
          <w:p w14:paraId="0B4E84A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Pectoral (right)</w:t>
            </w:r>
          </w:p>
        </w:tc>
      </w:tr>
      <w:tr w:rsidR="00C46E3D" w:rsidRPr="002C33E6" w14:paraId="67D9D99B"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tcPr>
          <w:p w14:paraId="071DAFC9" w14:textId="77777777" w:rsidR="00C46E3D" w:rsidRPr="002C33E6" w:rsidRDefault="00C46E3D" w:rsidP="00C46E3D">
            <w:pPr>
              <w:jc w:val="center"/>
              <w:rPr>
                <w:rFonts w:ascii="Calibri" w:eastAsia="Times New Roman" w:hAnsi="Calibri" w:cs="Times New Roman"/>
                <w:b w:val="0"/>
                <w:color w:val="000000" w:themeColor="text1"/>
                <w:sz w:val="22"/>
                <w:lang w:eastAsia="en-CA"/>
              </w:rPr>
            </w:pPr>
            <w:r w:rsidRPr="002C33E6">
              <w:rPr>
                <w:rFonts w:ascii="Calibri" w:eastAsia="Times New Roman" w:hAnsi="Calibri" w:cs="Times New Roman"/>
                <w:b w:val="0"/>
                <w:color w:val="000000" w:themeColor="text1"/>
                <w:sz w:val="22"/>
                <w:lang w:eastAsia="en-CA"/>
              </w:rPr>
              <w:t>Observer</w:t>
            </w:r>
          </w:p>
        </w:tc>
        <w:tc>
          <w:tcPr>
            <w:tcW w:w="4710" w:type="dxa"/>
            <w:gridSpan w:val="5"/>
            <w:noWrap/>
          </w:tcPr>
          <w:p w14:paraId="18ED6F7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Observer</w:t>
            </w:r>
          </w:p>
        </w:tc>
      </w:tr>
      <w:tr w:rsidR="00C46E3D" w:rsidRPr="002C33E6" w14:paraId="4928CEA1"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2B7E040C" w14:textId="77777777" w:rsidR="00C46E3D" w:rsidRPr="002C33E6" w:rsidRDefault="00C46E3D" w:rsidP="00C46E3D">
            <w:pPr>
              <w:jc w:val="center"/>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Sk</w:t>
            </w:r>
            <w:proofErr w:type="spellEnd"/>
            <w:r w:rsidRPr="002C33E6">
              <w:rPr>
                <w:rFonts w:ascii="Calibri" w:eastAsia="Times New Roman" w:hAnsi="Calibri" w:cs="Times New Roman"/>
                <w:color w:val="000000" w:themeColor="text1"/>
                <w:sz w:val="22"/>
                <w:lang w:eastAsia="en-CA"/>
              </w:rPr>
              <w:t>#</w:t>
            </w:r>
          </w:p>
        </w:tc>
        <w:tc>
          <w:tcPr>
            <w:tcW w:w="941" w:type="dxa"/>
            <w:noWrap/>
          </w:tcPr>
          <w:p w14:paraId="1C6E1A0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891" w:type="dxa"/>
            <w:noWrap/>
          </w:tcPr>
          <w:p w14:paraId="46EA287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90" w:type="dxa"/>
            <w:noWrap/>
          </w:tcPr>
          <w:p w14:paraId="201EF22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5" w:type="dxa"/>
            <w:noWrap/>
          </w:tcPr>
          <w:p w14:paraId="5E3BF63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1" w:type="dxa"/>
            <w:noWrap/>
          </w:tcPr>
          <w:p w14:paraId="3D60889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941" w:type="dxa"/>
            <w:noWrap/>
          </w:tcPr>
          <w:p w14:paraId="3B65246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11" w:type="dxa"/>
            <w:noWrap/>
          </w:tcPr>
          <w:p w14:paraId="323286E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71" w:type="dxa"/>
            <w:noWrap/>
          </w:tcPr>
          <w:p w14:paraId="576EB6B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6" w:type="dxa"/>
            <w:noWrap/>
          </w:tcPr>
          <w:p w14:paraId="4D657AE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r>
      <w:tr w:rsidR="00C46E3D" w:rsidRPr="002C33E6" w14:paraId="35E32803"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3D8BC0BE"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189</w:t>
            </w:r>
          </w:p>
        </w:tc>
        <w:tc>
          <w:tcPr>
            <w:tcW w:w="941" w:type="dxa"/>
            <w:noWrap/>
            <w:vAlign w:val="center"/>
          </w:tcPr>
          <w:p w14:paraId="356E131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vAlign w:val="center"/>
          </w:tcPr>
          <w:p w14:paraId="5ADF199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shd w:val="clear" w:color="auto" w:fill="FF0000"/>
            <w:noWrap/>
            <w:vAlign w:val="center"/>
          </w:tcPr>
          <w:p w14:paraId="3BE4C31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521C328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tcPr>
          <w:p w14:paraId="1ECB263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189</w:t>
            </w:r>
          </w:p>
        </w:tc>
        <w:tc>
          <w:tcPr>
            <w:tcW w:w="941" w:type="dxa"/>
            <w:noWrap/>
            <w:vAlign w:val="center"/>
          </w:tcPr>
          <w:p w14:paraId="7286805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11" w:type="dxa"/>
            <w:noWrap/>
            <w:vAlign w:val="center"/>
          </w:tcPr>
          <w:p w14:paraId="2CF5B04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71" w:type="dxa"/>
            <w:noWrap/>
            <w:vAlign w:val="center"/>
          </w:tcPr>
          <w:p w14:paraId="6878F34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6" w:type="dxa"/>
            <w:noWrap/>
            <w:vAlign w:val="center"/>
          </w:tcPr>
          <w:p w14:paraId="031ACAC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7F8CF5ED"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6682D98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237</w:t>
            </w:r>
          </w:p>
        </w:tc>
        <w:tc>
          <w:tcPr>
            <w:tcW w:w="941" w:type="dxa"/>
            <w:noWrap/>
            <w:vAlign w:val="center"/>
          </w:tcPr>
          <w:p w14:paraId="44DEEF3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891" w:type="dxa"/>
            <w:noWrap/>
            <w:vAlign w:val="center"/>
          </w:tcPr>
          <w:p w14:paraId="378D255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noWrap/>
            <w:vAlign w:val="center"/>
          </w:tcPr>
          <w:p w14:paraId="3CDF6D0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shd w:val="clear" w:color="auto" w:fill="FF0000"/>
            <w:noWrap/>
            <w:vAlign w:val="center"/>
          </w:tcPr>
          <w:p w14:paraId="626766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tcPr>
          <w:p w14:paraId="33DE14E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237</w:t>
            </w:r>
          </w:p>
        </w:tc>
        <w:tc>
          <w:tcPr>
            <w:tcW w:w="941" w:type="dxa"/>
            <w:noWrap/>
            <w:vAlign w:val="center"/>
          </w:tcPr>
          <w:p w14:paraId="69D5392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33FFBAA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vAlign w:val="center"/>
          </w:tcPr>
          <w:p w14:paraId="74A89F2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6" w:type="dxa"/>
            <w:noWrap/>
            <w:vAlign w:val="center"/>
          </w:tcPr>
          <w:p w14:paraId="03EEE9D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3C51DEF2"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5DC380B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259</w:t>
            </w:r>
          </w:p>
        </w:tc>
        <w:tc>
          <w:tcPr>
            <w:tcW w:w="941" w:type="dxa"/>
            <w:shd w:val="clear" w:color="auto" w:fill="FF0000"/>
            <w:noWrap/>
            <w:vAlign w:val="center"/>
          </w:tcPr>
          <w:p w14:paraId="302E54A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891" w:type="dxa"/>
            <w:shd w:val="clear" w:color="auto" w:fill="FF0000"/>
            <w:noWrap/>
            <w:vAlign w:val="center"/>
          </w:tcPr>
          <w:p w14:paraId="7C7393B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noWrap/>
            <w:vAlign w:val="center"/>
          </w:tcPr>
          <w:p w14:paraId="78F7B58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5" w:type="dxa"/>
            <w:noWrap/>
            <w:vAlign w:val="center"/>
          </w:tcPr>
          <w:p w14:paraId="51FB6C8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tcPr>
          <w:p w14:paraId="357F86A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259</w:t>
            </w:r>
          </w:p>
        </w:tc>
        <w:tc>
          <w:tcPr>
            <w:tcW w:w="941" w:type="dxa"/>
            <w:shd w:val="clear" w:color="auto" w:fill="FF0000"/>
            <w:noWrap/>
            <w:vAlign w:val="center"/>
          </w:tcPr>
          <w:p w14:paraId="785EA2E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noWrap/>
            <w:vAlign w:val="center"/>
          </w:tcPr>
          <w:p w14:paraId="619CE5D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5B2951A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shd w:val="clear" w:color="auto" w:fill="FF0000"/>
            <w:noWrap/>
            <w:vAlign w:val="center"/>
          </w:tcPr>
          <w:p w14:paraId="5B2F300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r>
      <w:tr w:rsidR="00C46E3D" w:rsidRPr="002C33E6" w14:paraId="158E7929"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2BE2CD6C"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284</w:t>
            </w:r>
          </w:p>
        </w:tc>
        <w:tc>
          <w:tcPr>
            <w:tcW w:w="941" w:type="dxa"/>
            <w:shd w:val="clear" w:color="auto" w:fill="FF0000"/>
            <w:noWrap/>
            <w:vAlign w:val="center"/>
          </w:tcPr>
          <w:p w14:paraId="36EF641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891" w:type="dxa"/>
            <w:shd w:val="clear" w:color="auto" w:fill="FF0000"/>
            <w:noWrap/>
            <w:vAlign w:val="center"/>
          </w:tcPr>
          <w:p w14:paraId="18E0184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90" w:type="dxa"/>
            <w:noWrap/>
            <w:vAlign w:val="center"/>
          </w:tcPr>
          <w:p w14:paraId="6811408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5" w:type="dxa"/>
            <w:noWrap/>
            <w:vAlign w:val="center"/>
          </w:tcPr>
          <w:p w14:paraId="78E54CD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tcPr>
          <w:p w14:paraId="0FC2A19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284</w:t>
            </w:r>
          </w:p>
        </w:tc>
        <w:tc>
          <w:tcPr>
            <w:tcW w:w="941" w:type="dxa"/>
            <w:shd w:val="clear" w:color="auto" w:fill="FF0000"/>
            <w:noWrap/>
            <w:vAlign w:val="center"/>
          </w:tcPr>
          <w:p w14:paraId="38BECA1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shd w:val="clear" w:color="auto" w:fill="FF0000"/>
            <w:noWrap/>
            <w:vAlign w:val="center"/>
          </w:tcPr>
          <w:p w14:paraId="0A5BCE3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7F01EE9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6" w:type="dxa"/>
            <w:noWrap/>
            <w:vAlign w:val="center"/>
          </w:tcPr>
          <w:p w14:paraId="082BDB7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4CE5532C"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15CADE1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289</w:t>
            </w:r>
          </w:p>
        </w:tc>
        <w:tc>
          <w:tcPr>
            <w:tcW w:w="941" w:type="dxa"/>
            <w:noWrap/>
            <w:vAlign w:val="center"/>
          </w:tcPr>
          <w:p w14:paraId="22B68A5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shd w:val="clear" w:color="auto" w:fill="FF0000"/>
            <w:noWrap/>
            <w:vAlign w:val="center"/>
          </w:tcPr>
          <w:p w14:paraId="4FE62D1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90" w:type="dxa"/>
            <w:noWrap/>
            <w:vAlign w:val="center"/>
          </w:tcPr>
          <w:p w14:paraId="4C5C53A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shd w:val="clear" w:color="auto" w:fill="FF0000"/>
            <w:noWrap/>
            <w:vAlign w:val="center"/>
          </w:tcPr>
          <w:p w14:paraId="0D02CD8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1" w:type="dxa"/>
            <w:noWrap/>
          </w:tcPr>
          <w:p w14:paraId="3F94221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289</w:t>
            </w:r>
          </w:p>
        </w:tc>
        <w:tc>
          <w:tcPr>
            <w:tcW w:w="941" w:type="dxa"/>
            <w:noWrap/>
            <w:vAlign w:val="center"/>
          </w:tcPr>
          <w:p w14:paraId="30ECA8F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021AF90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5FD1421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shd w:val="clear" w:color="auto" w:fill="FF0000"/>
            <w:noWrap/>
            <w:vAlign w:val="center"/>
          </w:tcPr>
          <w:p w14:paraId="79E1221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52452161"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14B4AD3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c>
          <w:tcPr>
            <w:tcW w:w="941" w:type="dxa"/>
            <w:shd w:val="clear" w:color="auto" w:fill="FF0000"/>
            <w:noWrap/>
            <w:vAlign w:val="center"/>
          </w:tcPr>
          <w:p w14:paraId="7265852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891" w:type="dxa"/>
            <w:noWrap/>
            <w:vAlign w:val="center"/>
          </w:tcPr>
          <w:p w14:paraId="3BB1D3C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90" w:type="dxa"/>
            <w:noWrap/>
            <w:vAlign w:val="center"/>
          </w:tcPr>
          <w:p w14:paraId="301746F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5" w:type="dxa"/>
            <w:noWrap/>
            <w:vAlign w:val="center"/>
          </w:tcPr>
          <w:p w14:paraId="0809AC3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tcPr>
          <w:p w14:paraId="761FE4C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322</w:t>
            </w:r>
          </w:p>
        </w:tc>
        <w:tc>
          <w:tcPr>
            <w:tcW w:w="941" w:type="dxa"/>
            <w:shd w:val="clear" w:color="auto" w:fill="FF0000"/>
            <w:noWrap/>
            <w:vAlign w:val="center"/>
          </w:tcPr>
          <w:p w14:paraId="4098DF1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1a</w:t>
            </w:r>
          </w:p>
        </w:tc>
        <w:tc>
          <w:tcPr>
            <w:tcW w:w="911" w:type="dxa"/>
            <w:shd w:val="clear" w:color="auto" w:fill="FF0000"/>
            <w:noWrap/>
            <w:vAlign w:val="center"/>
          </w:tcPr>
          <w:p w14:paraId="43B2665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71" w:type="dxa"/>
            <w:noWrap/>
            <w:vAlign w:val="center"/>
          </w:tcPr>
          <w:p w14:paraId="2E0C14C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noWrap/>
            <w:vAlign w:val="center"/>
          </w:tcPr>
          <w:p w14:paraId="208610F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r>
      <w:tr w:rsidR="00C46E3D" w:rsidRPr="002C33E6" w14:paraId="58C36EB6"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411E5DAE"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406</w:t>
            </w:r>
          </w:p>
        </w:tc>
        <w:tc>
          <w:tcPr>
            <w:tcW w:w="941" w:type="dxa"/>
            <w:shd w:val="clear" w:color="auto" w:fill="FF0000"/>
            <w:noWrap/>
            <w:vAlign w:val="center"/>
          </w:tcPr>
          <w:p w14:paraId="44FCB51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891" w:type="dxa"/>
            <w:shd w:val="clear" w:color="auto" w:fill="FF0000"/>
            <w:noWrap/>
            <w:vAlign w:val="center"/>
          </w:tcPr>
          <w:p w14:paraId="2DBB841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90" w:type="dxa"/>
            <w:noWrap/>
            <w:vAlign w:val="center"/>
          </w:tcPr>
          <w:p w14:paraId="0DC6B58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1B2DDF3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tcPr>
          <w:p w14:paraId="49D93A8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406</w:t>
            </w:r>
          </w:p>
        </w:tc>
        <w:tc>
          <w:tcPr>
            <w:tcW w:w="941" w:type="dxa"/>
            <w:noWrap/>
            <w:vAlign w:val="center"/>
          </w:tcPr>
          <w:p w14:paraId="2DA6A54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11" w:type="dxa"/>
            <w:shd w:val="clear" w:color="auto" w:fill="FF0000"/>
            <w:noWrap/>
            <w:vAlign w:val="center"/>
          </w:tcPr>
          <w:p w14:paraId="6D1E9D8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71" w:type="dxa"/>
            <w:shd w:val="clear" w:color="auto" w:fill="FF0000"/>
            <w:noWrap/>
            <w:vAlign w:val="center"/>
          </w:tcPr>
          <w:p w14:paraId="4A8D577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noWrap/>
            <w:vAlign w:val="center"/>
          </w:tcPr>
          <w:p w14:paraId="2B618F4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5D82908B"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5C7B31F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714</w:t>
            </w:r>
          </w:p>
        </w:tc>
        <w:tc>
          <w:tcPr>
            <w:tcW w:w="941" w:type="dxa"/>
            <w:shd w:val="clear" w:color="auto" w:fill="FF0000"/>
            <w:noWrap/>
            <w:vAlign w:val="center"/>
          </w:tcPr>
          <w:p w14:paraId="7D39394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17585E5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90" w:type="dxa"/>
            <w:noWrap/>
            <w:vAlign w:val="center"/>
          </w:tcPr>
          <w:p w14:paraId="34283D4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shd w:val="clear" w:color="auto" w:fill="FF0000"/>
            <w:noWrap/>
            <w:vAlign w:val="center"/>
          </w:tcPr>
          <w:p w14:paraId="06C4529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1" w:type="dxa"/>
            <w:noWrap/>
          </w:tcPr>
          <w:p w14:paraId="34A15DB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714</w:t>
            </w:r>
          </w:p>
        </w:tc>
        <w:tc>
          <w:tcPr>
            <w:tcW w:w="941" w:type="dxa"/>
            <w:noWrap/>
            <w:vAlign w:val="center"/>
          </w:tcPr>
          <w:p w14:paraId="2D95472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11" w:type="dxa"/>
            <w:noWrap/>
            <w:vAlign w:val="center"/>
          </w:tcPr>
          <w:p w14:paraId="52D70E1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71" w:type="dxa"/>
            <w:noWrap/>
            <w:vAlign w:val="center"/>
          </w:tcPr>
          <w:p w14:paraId="1F4546C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6" w:type="dxa"/>
            <w:noWrap/>
            <w:vAlign w:val="center"/>
          </w:tcPr>
          <w:p w14:paraId="3FB9FF4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42607B09"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74F01137"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903</w:t>
            </w:r>
          </w:p>
        </w:tc>
        <w:tc>
          <w:tcPr>
            <w:tcW w:w="941" w:type="dxa"/>
            <w:noWrap/>
            <w:vAlign w:val="center"/>
          </w:tcPr>
          <w:p w14:paraId="38D15A5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5282F8F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vAlign w:val="center"/>
          </w:tcPr>
          <w:p w14:paraId="0597161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5" w:type="dxa"/>
            <w:noWrap/>
            <w:vAlign w:val="center"/>
          </w:tcPr>
          <w:p w14:paraId="103861A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tcPr>
          <w:p w14:paraId="5E080F7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903</w:t>
            </w:r>
          </w:p>
        </w:tc>
        <w:tc>
          <w:tcPr>
            <w:tcW w:w="941" w:type="dxa"/>
            <w:noWrap/>
            <w:vAlign w:val="center"/>
          </w:tcPr>
          <w:p w14:paraId="7645944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11" w:type="dxa"/>
            <w:shd w:val="clear" w:color="auto" w:fill="FF0000"/>
            <w:noWrap/>
            <w:vAlign w:val="center"/>
          </w:tcPr>
          <w:p w14:paraId="665752E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vAlign w:val="center"/>
          </w:tcPr>
          <w:p w14:paraId="3F13FE0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6" w:type="dxa"/>
            <w:noWrap/>
            <w:vAlign w:val="center"/>
          </w:tcPr>
          <w:p w14:paraId="7D04F60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r>
      <w:tr w:rsidR="00C46E3D" w:rsidRPr="002C33E6" w14:paraId="392BAC90"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0A5CDD2B"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939</w:t>
            </w:r>
          </w:p>
        </w:tc>
        <w:tc>
          <w:tcPr>
            <w:tcW w:w="941" w:type="dxa"/>
            <w:noWrap/>
            <w:vAlign w:val="center"/>
          </w:tcPr>
          <w:p w14:paraId="279D666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891" w:type="dxa"/>
            <w:shd w:val="clear" w:color="auto" w:fill="FF0000"/>
            <w:noWrap/>
            <w:vAlign w:val="center"/>
          </w:tcPr>
          <w:p w14:paraId="5C6D741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vAlign w:val="center"/>
          </w:tcPr>
          <w:p w14:paraId="6E0AD8C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312AA53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41" w:type="dxa"/>
            <w:noWrap/>
          </w:tcPr>
          <w:p w14:paraId="4C10992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939</w:t>
            </w:r>
          </w:p>
        </w:tc>
        <w:tc>
          <w:tcPr>
            <w:tcW w:w="941" w:type="dxa"/>
            <w:noWrap/>
            <w:vAlign w:val="center"/>
          </w:tcPr>
          <w:p w14:paraId="33D132A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c>
          <w:tcPr>
            <w:tcW w:w="911" w:type="dxa"/>
            <w:shd w:val="clear" w:color="auto" w:fill="FF0000"/>
            <w:noWrap/>
            <w:vAlign w:val="center"/>
          </w:tcPr>
          <w:p w14:paraId="7B9132A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vAlign w:val="center"/>
          </w:tcPr>
          <w:p w14:paraId="0C51A99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1c</w:t>
            </w:r>
          </w:p>
        </w:tc>
        <w:tc>
          <w:tcPr>
            <w:tcW w:w="946" w:type="dxa"/>
            <w:noWrap/>
            <w:vAlign w:val="center"/>
          </w:tcPr>
          <w:p w14:paraId="33E37C7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1b</w:t>
            </w:r>
          </w:p>
        </w:tc>
      </w:tr>
    </w:tbl>
    <w:p w14:paraId="5B87F264" w14:textId="77777777" w:rsidR="00C46E3D" w:rsidRPr="002C33E6" w:rsidRDefault="00C46E3D" w:rsidP="00C46E3D">
      <w:pPr>
        <w:rPr>
          <w:color w:val="000000" w:themeColor="text1"/>
        </w:rPr>
      </w:pPr>
    </w:p>
    <w:p w14:paraId="096ADD9E" w14:textId="77777777" w:rsidR="00C46E3D" w:rsidRPr="00F62309" w:rsidRDefault="00C46E3D" w:rsidP="00327E34">
      <w:pPr>
        <w:pStyle w:val="Heading2"/>
        <w:spacing w:after="100" w:afterAutospacing="1"/>
        <w:rPr>
          <w:b/>
          <w:color w:val="000000" w:themeColor="text1"/>
          <w:sz w:val="24"/>
          <w:szCs w:val="24"/>
        </w:rPr>
      </w:pPr>
      <w:bookmarkStart w:id="105" w:name="_Toc430595370"/>
      <w:r w:rsidRPr="00F62309">
        <w:rPr>
          <w:b/>
          <w:color w:val="000000" w:themeColor="text1"/>
          <w:sz w:val="24"/>
          <w:szCs w:val="24"/>
        </w:rPr>
        <w:lastRenderedPageBreak/>
        <w:t xml:space="preserve">Appendix 3.2 Inter-observer error with three point scale </w:t>
      </w:r>
      <w:r w:rsidRPr="00F62309">
        <w:rPr>
          <w:rFonts w:cs="Times New Roman"/>
          <w:b/>
          <w:color w:val="000000" w:themeColor="text1"/>
          <w:sz w:val="24"/>
          <w:szCs w:val="24"/>
        </w:rPr>
        <w:t>(cells shaded in red indicate observer disagreement)</w:t>
      </w:r>
      <w:bookmarkEnd w:id="105"/>
    </w:p>
    <w:tbl>
      <w:tblPr>
        <w:tblStyle w:val="PlainTable11"/>
        <w:tblW w:w="9418" w:type="dxa"/>
        <w:tblLook w:val="04A0" w:firstRow="1" w:lastRow="0" w:firstColumn="1" w:lastColumn="0" w:noHBand="0" w:noVBand="1"/>
      </w:tblPr>
      <w:tblGrid>
        <w:gridCol w:w="941"/>
        <w:gridCol w:w="941"/>
        <w:gridCol w:w="891"/>
        <w:gridCol w:w="990"/>
        <w:gridCol w:w="945"/>
        <w:gridCol w:w="941"/>
        <w:gridCol w:w="941"/>
        <w:gridCol w:w="911"/>
        <w:gridCol w:w="971"/>
        <w:gridCol w:w="946"/>
      </w:tblGrid>
      <w:tr w:rsidR="00C46E3D" w:rsidRPr="002C33E6" w14:paraId="62FCB420" w14:textId="77777777" w:rsidTr="00C46E3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hideMark/>
          </w:tcPr>
          <w:p w14:paraId="63C4B077" w14:textId="77777777" w:rsidR="00C46E3D" w:rsidRPr="002C33E6" w:rsidRDefault="00C46E3D" w:rsidP="00C46E3D">
            <w:pPr>
              <w:jc w:val="center"/>
              <w:rPr>
                <w:rFonts w:eastAsia="Times New Roman" w:cs="Times New Roman"/>
                <w:b w:val="0"/>
                <w:bCs w:val="0"/>
                <w:color w:val="000000" w:themeColor="text1"/>
                <w:sz w:val="20"/>
                <w:szCs w:val="20"/>
                <w:lang w:eastAsia="en-CA"/>
              </w:rPr>
            </w:pPr>
            <w:r w:rsidRPr="002C33E6">
              <w:rPr>
                <w:rFonts w:ascii="Calibri" w:eastAsia="Times New Roman" w:hAnsi="Calibri" w:cs="Times New Roman"/>
                <w:color w:val="000000" w:themeColor="text1"/>
                <w:sz w:val="22"/>
                <w:lang w:eastAsia="en-CA"/>
              </w:rPr>
              <w:t>Deltoid (left)</w:t>
            </w:r>
          </w:p>
        </w:tc>
        <w:tc>
          <w:tcPr>
            <w:tcW w:w="4710" w:type="dxa"/>
            <w:gridSpan w:val="5"/>
          </w:tcPr>
          <w:p w14:paraId="0BB2BCAB" w14:textId="77777777" w:rsidR="00C46E3D" w:rsidRPr="002C33E6" w:rsidRDefault="00C46E3D" w:rsidP="00C46E3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sz w:val="20"/>
                <w:szCs w:val="20"/>
                <w:lang w:eastAsia="en-CA"/>
              </w:rPr>
            </w:pPr>
            <w:r w:rsidRPr="002C33E6">
              <w:rPr>
                <w:rFonts w:ascii="Calibri" w:eastAsia="Times New Roman" w:hAnsi="Calibri" w:cs="Times New Roman"/>
                <w:color w:val="000000" w:themeColor="text1"/>
                <w:sz w:val="22"/>
                <w:lang w:eastAsia="en-CA"/>
              </w:rPr>
              <w:t>Deltoid (right)</w:t>
            </w:r>
          </w:p>
        </w:tc>
      </w:tr>
      <w:tr w:rsidR="00C46E3D" w:rsidRPr="002C33E6" w14:paraId="56E1AE03"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13971ED2" w14:textId="77777777" w:rsidR="00C46E3D" w:rsidRPr="002C33E6" w:rsidRDefault="00C46E3D" w:rsidP="00C46E3D">
            <w:pPr>
              <w:jc w:val="center"/>
              <w:rPr>
                <w:rFonts w:eastAsia="Times New Roman" w:cs="Times New Roman"/>
                <w:color w:val="000000" w:themeColor="text1"/>
                <w:sz w:val="20"/>
                <w:szCs w:val="20"/>
                <w:lang w:eastAsia="en-CA"/>
              </w:rPr>
            </w:pPr>
          </w:p>
        </w:tc>
        <w:tc>
          <w:tcPr>
            <w:tcW w:w="3767" w:type="dxa"/>
            <w:gridSpan w:val="4"/>
            <w:noWrap/>
            <w:hideMark/>
          </w:tcPr>
          <w:p w14:paraId="2786270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c>
          <w:tcPr>
            <w:tcW w:w="941" w:type="dxa"/>
            <w:noWrap/>
            <w:hideMark/>
          </w:tcPr>
          <w:p w14:paraId="6094B92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CA"/>
              </w:rPr>
            </w:pPr>
          </w:p>
        </w:tc>
        <w:tc>
          <w:tcPr>
            <w:tcW w:w="3769" w:type="dxa"/>
            <w:gridSpan w:val="4"/>
            <w:noWrap/>
            <w:hideMark/>
          </w:tcPr>
          <w:p w14:paraId="448FACB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r>
      <w:tr w:rsidR="00C46E3D" w:rsidRPr="002C33E6" w14:paraId="0F02BA66"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2ADD9883" w14:textId="77777777" w:rsidR="00C46E3D" w:rsidRPr="002C33E6" w:rsidRDefault="00C46E3D" w:rsidP="00C46E3D">
            <w:pPr>
              <w:jc w:val="center"/>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Sk</w:t>
            </w:r>
            <w:proofErr w:type="spellEnd"/>
            <w:r w:rsidRPr="002C33E6">
              <w:rPr>
                <w:rFonts w:ascii="Calibri" w:eastAsia="Times New Roman" w:hAnsi="Calibri" w:cs="Times New Roman"/>
                <w:color w:val="000000" w:themeColor="text1"/>
                <w:sz w:val="22"/>
                <w:lang w:eastAsia="en-CA"/>
              </w:rPr>
              <w:t>#</w:t>
            </w:r>
          </w:p>
        </w:tc>
        <w:tc>
          <w:tcPr>
            <w:tcW w:w="941" w:type="dxa"/>
            <w:noWrap/>
            <w:hideMark/>
          </w:tcPr>
          <w:p w14:paraId="123090E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891" w:type="dxa"/>
            <w:noWrap/>
            <w:hideMark/>
          </w:tcPr>
          <w:p w14:paraId="6C33304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90" w:type="dxa"/>
            <w:noWrap/>
            <w:hideMark/>
          </w:tcPr>
          <w:p w14:paraId="02CEF4A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5" w:type="dxa"/>
            <w:noWrap/>
            <w:hideMark/>
          </w:tcPr>
          <w:p w14:paraId="588C3F4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1" w:type="dxa"/>
            <w:noWrap/>
            <w:hideMark/>
          </w:tcPr>
          <w:p w14:paraId="1764386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proofErr w:type="spellStart"/>
            <w:r w:rsidRPr="002C33E6">
              <w:rPr>
                <w:rFonts w:ascii="Calibri" w:eastAsia="Times New Roman" w:hAnsi="Calibri" w:cs="Times New Roman"/>
                <w:b/>
                <w:color w:val="000000" w:themeColor="text1"/>
                <w:sz w:val="22"/>
                <w:lang w:eastAsia="en-CA"/>
              </w:rPr>
              <w:t>Sk</w:t>
            </w:r>
            <w:proofErr w:type="spellEnd"/>
            <w:r w:rsidRPr="002C33E6">
              <w:rPr>
                <w:rFonts w:ascii="Calibri" w:eastAsia="Times New Roman" w:hAnsi="Calibri" w:cs="Times New Roman"/>
                <w:b/>
                <w:color w:val="000000" w:themeColor="text1"/>
                <w:sz w:val="22"/>
                <w:lang w:eastAsia="en-CA"/>
              </w:rPr>
              <w:t>#</w:t>
            </w:r>
          </w:p>
        </w:tc>
        <w:tc>
          <w:tcPr>
            <w:tcW w:w="941" w:type="dxa"/>
            <w:noWrap/>
            <w:hideMark/>
          </w:tcPr>
          <w:p w14:paraId="7AD474F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911" w:type="dxa"/>
            <w:noWrap/>
            <w:hideMark/>
          </w:tcPr>
          <w:p w14:paraId="43985F1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71" w:type="dxa"/>
            <w:noWrap/>
            <w:hideMark/>
          </w:tcPr>
          <w:p w14:paraId="47846E6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6" w:type="dxa"/>
            <w:noWrap/>
            <w:hideMark/>
          </w:tcPr>
          <w:p w14:paraId="3E8BA9E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r>
      <w:tr w:rsidR="00C46E3D" w:rsidRPr="002C33E6" w14:paraId="784BB351"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76B5919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189</w:t>
            </w:r>
          </w:p>
        </w:tc>
        <w:tc>
          <w:tcPr>
            <w:tcW w:w="941" w:type="dxa"/>
            <w:noWrap/>
            <w:vAlign w:val="center"/>
          </w:tcPr>
          <w:p w14:paraId="2E9FA3C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3D5AD33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6066FC7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69EF4BB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1C39D04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189</w:t>
            </w:r>
          </w:p>
        </w:tc>
        <w:tc>
          <w:tcPr>
            <w:tcW w:w="941" w:type="dxa"/>
            <w:noWrap/>
            <w:vAlign w:val="center"/>
          </w:tcPr>
          <w:p w14:paraId="70F8113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77B9CB5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2DB9B5F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4886D95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63975F9F"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0B2B21CA"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237</w:t>
            </w:r>
          </w:p>
        </w:tc>
        <w:tc>
          <w:tcPr>
            <w:tcW w:w="941" w:type="dxa"/>
            <w:noWrap/>
            <w:vAlign w:val="center"/>
          </w:tcPr>
          <w:p w14:paraId="10BC038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17DEF30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vAlign w:val="center"/>
          </w:tcPr>
          <w:p w14:paraId="5F1F4AB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4E81EDC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698CA87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237</w:t>
            </w:r>
          </w:p>
        </w:tc>
        <w:tc>
          <w:tcPr>
            <w:tcW w:w="941" w:type="dxa"/>
            <w:noWrap/>
            <w:vAlign w:val="center"/>
          </w:tcPr>
          <w:p w14:paraId="5427B2A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11FD66D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415F2C7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7B3962F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6B97DF6B"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13C3D30"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259</w:t>
            </w:r>
          </w:p>
        </w:tc>
        <w:tc>
          <w:tcPr>
            <w:tcW w:w="941" w:type="dxa"/>
            <w:noWrap/>
            <w:vAlign w:val="center"/>
          </w:tcPr>
          <w:p w14:paraId="3F043FE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2113E56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135520A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43D3486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1B8DF3D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259</w:t>
            </w:r>
          </w:p>
        </w:tc>
        <w:tc>
          <w:tcPr>
            <w:tcW w:w="941" w:type="dxa"/>
            <w:noWrap/>
            <w:vAlign w:val="center"/>
          </w:tcPr>
          <w:p w14:paraId="2FD1013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00292B2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4668135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21B9AFB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035BD203"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3C62EC14"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284</w:t>
            </w:r>
          </w:p>
        </w:tc>
        <w:tc>
          <w:tcPr>
            <w:tcW w:w="941" w:type="dxa"/>
            <w:noWrap/>
            <w:vAlign w:val="center"/>
          </w:tcPr>
          <w:p w14:paraId="3A079DC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513D6F7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shd w:val="clear" w:color="auto" w:fill="FF0000"/>
            <w:noWrap/>
            <w:vAlign w:val="center"/>
          </w:tcPr>
          <w:p w14:paraId="3CEA896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shd w:val="clear" w:color="auto" w:fill="FF0000"/>
            <w:noWrap/>
            <w:vAlign w:val="center"/>
          </w:tcPr>
          <w:p w14:paraId="0CA594A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47447D8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284</w:t>
            </w:r>
          </w:p>
        </w:tc>
        <w:tc>
          <w:tcPr>
            <w:tcW w:w="941" w:type="dxa"/>
            <w:noWrap/>
            <w:vAlign w:val="center"/>
          </w:tcPr>
          <w:p w14:paraId="2991242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402499C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572D18B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781972F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1B792959"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749468C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289</w:t>
            </w:r>
          </w:p>
        </w:tc>
        <w:tc>
          <w:tcPr>
            <w:tcW w:w="941" w:type="dxa"/>
            <w:noWrap/>
            <w:vAlign w:val="center"/>
          </w:tcPr>
          <w:p w14:paraId="7C8449C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7A0FF73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518CE12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24A6C16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2C57632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289</w:t>
            </w:r>
          </w:p>
        </w:tc>
        <w:tc>
          <w:tcPr>
            <w:tcW w:w="941" w:type="dxa"/>
            <w:noWrap/>
            <w:vAlign w:val="center"/>
          </w:tcPr>
          <w:p w14:paraId="2F832F2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56B595A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vAlign w:val="center"/>
          </w:tcPr>
          <w:p w14:paraId="0F3C273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6" w:type="dxa"/>
            <w:noWrap/>
            <w:vAlign w:val="center"/>
          </w:tcPr>
          <w:p w14:paraId="11B9AEF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48D251E0"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1233EDFD"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c>
          <w:tcPr>
            <w:tcW w:w="941" w:type="dxa"/>
            <w:noWrap/>
            <w:vAlign w:val="center"/>
          </w:tcPr>
          <w:p w14:paraId="6D3DAE4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7254539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28182B9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424C0D7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7AACE25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322</w:t>
            </w:r>
          </w:p>
        </w:tc>
        <w:tc>
          <w:tcPr>
            <w:tcW w:w="941" w:type="dxa"/>
            <w:noWrap/>
            <w:vAlign w:val="center"/>
          </w:tcPr>
          <w:p w14:paraId="5573530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4446363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549BF9E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7ECE3B9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78545E66"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79BD5D1"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406</w:t>
            </w:r>
          </w:p>
        </w:tc>
        <w:tc>
          <w:tcPr>
            <w:tcW w:w="941" w:type="dxa"/>
            <w:noWrap/>
            <w:vAlign w:val="center"/>
          </w:tcPr>
          <w:p w14:paraId="40668BC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390DAE8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5CEE662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shd w:val="clear" w:color="auto" w:fill="FF0000"/>
            <w:noWrap/>
            <w:vAlign w:val="center"/>
          </w:tcPr>
          <w:p w14:paraId="40D308C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7B0526E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406</w:t>
            </w:r>
          </w:p>
        </w:tc>
        <w:tc>
          <w:tcPr>
            <w:tcW w:w="941" w:type="dxa"/>
            <w:noWrap/>
            <w:vAlign w:val="center"/>
          </w:tcPr>
          <w:p w14:paraId="0FB2D0A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59FC457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3E014D5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53016A3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6F8F5AD5"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7B66584"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714</w:t>
            </w:r>
          </w:p>
        </w:tc>
        <w:tc>
          <w:tcPr>
            <w:tcW w:w="941" w:type="dxa"/>
            <w:noWrap/>
            <w:vAlign w:val="center"/>
          </w:tcPr>
          <w:p w14:paraId="0B61598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30B4BBC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2094A76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shd w:val="clear" w:color="auto" w:fill="FF0000"/>
            <w:noWrap/>
            <w:vAlign w:val="center"/>
          </w:tcPr>
          <w:p w14:paraId="01E7A3D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1" w:type="dxa"/>
            <w:noWrap/>
            <w:hideMark/>
          </w:tcPr>
          <w:p w14:paraId="2E844AA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714</w:t>
            </w:r>
          </w:p>
        </w:tc>
        <w:tc>
          <w:tcPr>
            <w:tcW w:w="941" w:type="dxa"/>
            <w:noWrap/>
            <w:vAlign w:val="center"/>
          </w:tcPr>
          <w:p w14:paraId="2430348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685BB2F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20EDE07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shd w:val="clear" w:color="auto" w:fill="FF0000"/>
            <w:noWrap/>
            <w:vAlign w:val="center"/>
          </w:tcPr>
          <w:p w14:paraId="60C7E45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1FE71387"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699C81EE"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903</w:t>
            </w:r>
          </w:p>
        </w:tc>
        <w:tc>
          <w:tcPr>
            <w:tcW w:w="941" w:type="dxa"/>
            <w:noWrap/>
            <w:vAlign w:val="center"/>
          </w:tcPr>
          <w:p w14:paraId="34317EA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69D565F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3AB4F07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4A7A199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4934823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903</w:t>
            </w:r>
          </w:p>
        </w:tc>
        <w:tc>
          <w:tcPr>
            <w:tcW w:w="941" w:type="dxa"/>
            <w:noWrap/>
            <w:vAlign w:val="center"/>
          </w:tcPr>
          <w:p w14:paraId="7E74089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447B555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4A84B5A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6039AE7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6195012A"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7EE4E50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939</w:t>
            </w:r>
          </w:p>
        </w:tc>
        <w:tc>
          <w:tcPr>
            <w:tcW w:w="941" w:type="dxa"/>
            <w:noWrap/>
            <w:vAlign w:val="center"/>
          </w:tcPr>
          <w:p w14:paraId="2E33263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7B4E02B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vAlign w:val="center"/>
          </w:tcPr>
          <w:p w14:paraId="7ACC090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shd w:val="clear" w:color="auto" w:fill="FF0000"/>
            <w:noWrap/>
            <w:vAlign w:val="center"/>
          </w:tcPr>
          <w:p w14:paraId="0083B28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5765B70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939</w:t>
            </w:r>
          </w:p>
        </w:tc>
        <w:tc>
          <w:tcPr>
            <w:tcW w:w="941" w:type="dxa"/>
            <w:shd w:val="clear" w:color="auto" w:fill="FF0000"/>
            <w:noWrap/>
            <w:vAlign w:val="center"/>
          </w:tcPr>
          <w:p w14:paraId="742C097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587347A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5990F1F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shd w:val="clear" w:color="auto" w:fill="FF0000"/>
            <w:noWrap/>
            <w:vAlign w:val="center"/>
          </w:tcPr>
          <w:p w14:paraId="289E725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7217E068"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hideMark/>
          </w:tcPr>
          <w:p w14:paraId="2C5AA3BE" w14:textId="77777777" w:rsidR="00C46E3D" w:rsidRPr="002C33E6" w:rsidRDefault="00C46E3D" w:rsidP="00C46E3D">
            <w:pPr>
              <w:jc w:val="center"/>
              <w:rPr>
                <w:rFonts w:eastAsia="Times New Roman" w:cs="Times New Roman"/>
                <w:bCs w:val="0"/>
                <w:color w:val="000000" w:themeColor="text1"/>
                <w:sz w:val="20"/>
                <w:szCs w:val="20"/>
                <w:lang w:eastAsia="en-CA"/>
              </w:rPr>
            </w:pPr>
            <w:r w:rsidRPr="002C33E6">
              <w:rPr>
                <w:rFonts w:ascii="Calibri" w:eastAsia="Times New Roman" w:hAnsi="Calibri" w:cs="Times New Roman"/>
                <w:color w:val="000000" w:themeColor="text1"/>
                <w:sz w:val="22"/>
                <w:lang w:eastAsia="en-CA"/>
              </w:rPr>
              <w:t>LDTM (left)</w:t>
            </w:r>
          </w:p>
        </w:tc>
        <w:tc>
          <w:tcPr>
            <w:tcW w:w="4710" w:type="dxa"/>
            <w:gridSpan w:val="5"/>
          </w:tcPr>
          <w:p w14:paraId="2C4870B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themeColor="text1"/>
                <w:sz w:val="20"/>
                <w:szCs w:val="20"/>
                <w:lang w:eastAsia="en-CA"/>
              </w:rPr>
            </w:pPr>
            <w:r w:rsidRPr="002C33E6">
              <w:rPr>
                <w:rFonts w:ascii="Calibri" w:eastAsia="Times New Roman" w:hAnsi="Calibri" w:cs="Times New Roman"/>
                <w:b/>
                <w:color w:val="000000" w:themeColor="text1"/>
                <w:sz w:val="22"/>
                <w:lang w:eastAsia="en-CA"/>
              </w:rPr>
              <w:t>LDTM (right)</w:t>
            </w:r>
          </w:p>
        </w:tc>
      </w:tr>
      <w:tr w:rsidR="00C46E3D" w:rsidRPr="002C33E6" w14:paraId="22CD2B23"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1908F922" w14:textId="77777777" w:rsidR="00C46E3D" w:rsidRPr="002C33E6" w:rsidRDefault="00C46E3D" w:rsidP="00C46E3D">
            <w:pPr>
              <w:jc w:val="center"/>
              <w:rPr>
                <w:rFonts w:eastAsia="Times New Roman" w:cs="Times New Roman"/>
                <w:color w:val="000000" w:themeColor="text1"/>
                <w:sz w:val="20"/>
                <w:szCs w:val="20"/>
                <w:lang w:eastAsia="en-CA"/>
              </w:rPr>
            </w:pPr>
          </w:p>
        </w:tc>
        <w:tc>
          <w:tcPr>
            <w:tcW w:w="3767" w:type="dxa"/>
            <w:gridSpan w:val="4"/>
            <w:noWrap/>
            <w:hideMark/>
          </w:tcPr>
          <w:p w14:paraId="084A50D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c>
          <w:tcPr>
            <w:tcW w:w="941" w:type="dxa"/>
            <w:noWrap/>
            <w:hideMark/>
          </w:tcPr>
          <w:p w14:paraId="260CFB0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en-CA"/>
              </w:rPr>
            </w:pPr>
          </w:p>
        </w:tc>
        <w:tc>
          <w:tcPr>
            <w:tcW w:w="3769" w:type="dxa"/>
            <w:gridSpan w:val="4"/>
            <w:noWrap/>
            <w:hideMark/>
          </w:tcPr>
          <w:p w14:paraId="5B067BE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en-CA"/>
              </w:rPr>
            </w:pPr>
            <w:r w:rsidRPr="002C33E6">
              <w:rPr>
                <w:rFonts w:ascii="Calibri" w:eastAsia="Times New Roman" w:hAnsi="Calibri" w:cs="Times New Roman"/>
                <w:color w:val="000000" w:themeColor="text1"/>
                <w:sz w:val="22"/>
                <w:lang w:eastAsia="en-CA"/>
              </w:rPr>
              <w:t>Observer</w:t>
            </w:r>
          </w:p>
        </w:tc>
      </w:tr>
      <w:tr w:rsidR="00C46E3D" w:rsidRPr="002C33E6" w14:paraId="08FFF1D3"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33FC90BE" w14:textId="77777777" w:rsidR="00C46E3D" w:rsidRPr="002C33E6" w:rsidRDefault="00C46E3D" w:rsidP="00C46E3D">
            <w:pPr>
              <w:jc w:val="center"/>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Sk</w:t>
            </w:r>
            <w:proofErr w:type="spellEnd"/>
            <w:r w:rsidRPr="002C33E6">
              <w:rPr>
                <w:rFonts w:ascii="Calibri" w:eastAsia="Times New Roman" w:hAnsi="Calibri" w:cs="Times New Roman"/>
                <w:color w:val="000000" w:themeColor="text1"/>
                <w:sz w:val="22"/>
                <w:lang w:eastAsia="en-CA"/>
              </w:rPr>
              <w:t>#</w:t>
            </w:r>
          </w:p>
        </w:tc>
        <w:tc>
          <w:tcPr>
            <w:tcW w:w="941" w:type="dxa"/>
            <w:noWrap/>
            <w:hideMark/>
          </w:tcPr>
          <w:p w14:paraId="7B49973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891" w:type="dxa"/>
            <w:noWrap/>
            <w:hideMark/>
          </w:tcPr>
          <w:p w14:paraId="513C3E0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90" w:type="dxa"/>
            <w:noWrap/>
            <w:hideMark/>
          </w:tcPr>
          <w:p w14:paraId="0F23786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5" w:type="dxa"/>
            <w:noWrap/>
            <w:hideMark/>
          </w:tcPr>
          <w:p w14:paraId="5ECF625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1" w:type="dxa"/>
            <w:noWrap/>
            <w:hideMark/>
          </w:tcPr>
          <w:p w14:paraId="54FD33D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proofErr w:type="spellStart"/>
            <w:r w:rsidRPr="002C33E6">
              <w:rPr>
                <w:rFonts w:ascii="Calibri" w:eastAsia="Times New Roman" w:hAnsi="Calibri" w:cs="Times New Roman"/>
                <w:b/>
                <w:color w:val="000000" w:themeColor="text1"/>
                <w:sz w:val="22"/>
                <w:lang w:eastAsia="en-CA"/>
              </w:rPr>
              <w:t>Sk</w:t>
            </w:r>
            <w:proofErr w:type="spellEnd"/>
            <w:r w:rsidRPr="002C33E6">
              <w:rPr>
                <w:rFonts w:ascii="Calibri" w:eastAsia="Times New Roman" w:hAnsi="Calibri" w:cs="Times New Roman"/>
                <w:b/>
                <w:color w:val="000000" w:themeColor="text1"/>
                <w:sz w:val="22"/>
                <w:lang w:eastAsia="en-CA"/>
              </w:rPr>
              <w:t>#</w:t>
            </w:r>
          </w:p>
        </w:tc>
        <w:tc>
          <w:tcPr>
            <w:tcW w:w="941" w:type="dxa"/>
            <w:noWrap/>
            <w:hideMark/>
          </w:tcPr>
          <w:p w14:paraId="10B9D54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911" w:type="dxa"/>
            <w:noWrap/>
            <w:hideMark/>
          </w:tcPr>
          <w:p w14:paraId="4438FF4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71" w:type="dxa"/>
            <w:noWrap/>
            <w:hideMark/>
          </w:tcPr>
          <w:p w14:paraId="59A54C5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6" w:type="dxa"/>
            <w:noWrap/>
            <w:hideMark/>
          </w:tcPr>
          <w:p w14:paraId="356F46E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r>
      <w:tr w:rsidR="00C46E3D" w:rsidRPr="002C33E6" w14:paraId="4064B29F"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DECE053"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189</w:t>
            </w:r>
          </w:p>
        </w:tc>
        <w:tc>
          <w:tcPr>
            <w:tcW w:w="941" w:type="dxa"/>
            <w:noWrap/>
            <w:vAlign w:val="center"/>
          </w:tcPr>
          <w:p w14:paraId="6366C49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7890B90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6317627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132A358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5554F10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189</w:t>
            </w:r>
          </w:p>
        </w:tc>
        <w:tc>
          <w:tcPr>
            <w:tcW w:w="941" w:type="dxa"/>
            <w:noWrap/>
            <w:vAlign w:val="center"/>
          </w:tcPr>
          <w:p w14:paraId="36B0A4F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11" w:type="dxa"/>
            <w:noWrap/>
            <w:vAlign w:val="center"/>
          </w:tcPr>
          <w:p w14:paraId="31B478E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71" w:type="dxa"/>
            <w:noWrap/>
            <w:vAlign w:val="center"/>
          </w:tcPr>
          <w:p w14:paraId="738E4CF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6" w:type="dxa"/>
            <w:noWrap/>
            <w:vAlign w:val="center"/>
          </w:tcPr>
          <w:p w14:paraId="352AA76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3968CDAB"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72254AE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237</w:t>
            </w:r>
          </w:p>
        </w:tc>
        <w:tc>
          <w:tcPr>
            <w:tcW w:w="941" w:type="dxa"/>
            <w:noWrap/>
            <w:vAlign w:val="center"/>
          </w:tcPr>
          <w:p w14:paraId="1BB8B67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183D1F5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7BE82F3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156805F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52B94BA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237</w:t>
            </w:r>
          </w:p>
        </w:tc>
        <w:tc>
          <w:tcPr>
            <w:tcW w:w="941" w:type="dxa"/>
            <w:shd w:val="clear" w:color="auto" w:fill="FF0000"/>
            <w:noWrap/>
            <w:vAlign w:val="center"/>
          </w:tcPr>
          <w:p w14:paraId="2998936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5D5C67D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3D0828C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shd w:val="clear" w:color="auto" w:fill="FF0000"/>
            <w:noWrap/>
            <w:vAlign w:val="center"/>
          </w:tcPr>
          <w:p w14:paraId="7D1212D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13C6D9A4"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04A6E8C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259</w:t>
            </w:r>
          </w:p>
        </w:tc>
        <w:tc>
          <w:tcPr>
            <w:tcW w:w="941" w:type="dxa"/>
            <w:noWrap/>
            <w:vAlign w:val="center"/>
          </w:tcPr>
          <w:p w14:paraId="123CAAA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3C6AACE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63778ED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7CAF395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6937FF7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259</w:t>
            </w:r>
          </w:p>
        </w:tc>
        <w:tc>
          <w:tcPr>
            <w:tcW w:w="941" w:type="dxa"/>
            <w:noWrap/>
            <w:vAlign w:val="center"/>
          </w:tcPr>
          <w:p w14:paraId="24508D6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414DE7C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64C1E06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7CCB068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3FA4975D"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E9825A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284</w:t>
            </w:r>
          </w:p>
        </w:tc>
        <w:tc>
          <w:tcPr>
            <w:tcW w:w="941" w:type="dxa"/>
            <w:shd w:val="clear" w:color="auto" w:fill="FF0000"/>
            <w:noWrap/>
            <w:vAlign w:val="center"/>
          </w:tcPr>
          <w:p w14:paraId="3DE9063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2F9FDBD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22C2D1D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26F8875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276DA9F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284</w:t>
            </w:r>
          </w:p>
        </w:tc>
        <w:tc>
          <w:tcPr>
            <w:tcW w:w="941" w:type="dxa"/>
            <w:shd w:val="clear" w:color="auto" w:fill="FF0000"/>
            <w:noWrap/>
            <w:vAlign w:val="center"/>
          </w:tcPr>
          <w:p w14:paraId="351F396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09E942B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54B11F5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2A0C945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01AFF6BA"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284FB3FC"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289</w:t>
            </w:r>
          </w:p>
        </w:tc>
        <w:tc>
          <w:tcPr>
            <w:tcW w:w="941" w:type="dxa"/>
            <w:noWrap/>
            <w:vAlign w:val="center"/>
          </w:tcPr>
          <w:p w14:paraId="14B8A54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shd w:val="clear" w:color="auto" w:fill="FF0000"/>
            <w:noWrap/>
            <w:vAlign w:val="center"/>
          </w:tcPr>
          <w:p w14:paraId="0AA9BA1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shd w:val="clear" w:color="auto" w:fill="FF0000"/>
            <w:noWrap/>
            <w:vAlign w:val="center"/>
          </w:tcPr>
          <w:p w14:paraId="2C54AC4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47628BF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2AA070F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289</w:t>
            </w:r>
          </w:p>
        </w:tc>
        <w:tc>
          <w:tcPr>
            <w:tcW w:w="941" w:type="dxa"/>
            <w:shd w:val="clear" w:color="auto" w:fill="FF0000"/>
            <w:noWrap/>
            <w:vAlign w:val="center"/>
          </w:tcPr>
          <w:p w14:paraId="6819FB8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11" w:type="dxa"/>
            <w:shd w:val="clear" w:color="auto" w:fill="FF0000"/>
            <w:noWrap/>
            <w:vAlign w:val="center"/>
          </w:tcPr>
          <w:p w14:paraId="47D387C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190C519B"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noWrap/>
            <w:vAlign w:val="center"/>
          </w:tcPr>
          <w:p w14:paraId="08A3744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03BEDD03"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5698DC84"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c>
          <w:tcPr>
            <w:tcW w:w="941" w:type="dxa"/>
            <w:noWrap/>
            <w:vAlign w:val="center"/>
          </w:tcPr>
          <w:p w14:paraId="41508E7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4A766C4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shd w:val="clear" w:color="auto" w:fill="FF0000"/>
            <w:noWrap/>
            <w:vAlign w:val="center"/>
          </w:tcPr>
          <w:p w14:paraId="3C23F19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noWrap/>
            <w:vAlign w:val="center"/>
          </w:tcPr>
          <w:p w14:paraId="49F766D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33307F0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322</w:t>
            </w:r>
          </w:p>
        </w:tc>
        <w:tc>
          <w:tcPr>
            <w:tcW w:w="941" w:type="dxa"/>
            <w:noWrap/>
            <w:vAlign w:val="center"/>
          </w:tcPr>
          <w:p w14:paraId="6684EE6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14B9CEB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373CF7C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38FAACA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03CC3B42"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C317B1B"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406</w:t>
            </w:r>
          </w:p>
        </w:tc>
        <w:tc>
          <w:tcPr>
            <w:tcW w:w="941" w:type="dxa"/>
            <w:noWrap/>
            <w:vAlign w:val="center"/>
          </w:tcPr>
          <w:p w14:paraId="214C8B6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108DE5E3"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2EB8F0A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07F549E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hideMark/>
          </w:tcPr>
          <w:p w14:paraId="6820F9D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406</w:t>
            </w:r>
          </w:p>
        </w:tc>
        <w:tc>
          <w:tcPr>
            <w:tcW w:w="941" w:type="dxa"/>
            <w:shd w:val="clear" w:color="auto" w:fill="FF0000"/>
            <w:noWrap/>
            <w:vAlign w:val="center"/>
          </w:tcPr>
          <w:p w14:paraId="541D553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045A197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0F8F837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0FB3E7B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20748409"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4D0A112B"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714</w:t>
            </w:r>
          </w:p>
        </w:tc>
        <w:tc>
          <w:tcPr>
            <w:tcW w:w="941" w:type="dxa"/>
            <w:noWrap/>
            <w:vAlign w:val="center"/>
          </w:tcPr>
          <w:p w14:paraId="16416F5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6758685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45A6C8D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shd w:val="clear" w:color="auto" w:fill="FF0000"/>
            <w:noWrap/>
            <w:vAlign w:val="center"/>
          </w:tcPr>
          <w:p w14:paraId="2A748D2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1" w:type="dxa"/>
            <w:noWrap/>
            <w:hideMark/>
          </w:tcPr>
          <w:p w14:paraId="54587E0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714</w:t>
            </w:r>
          </w:p>
        </w:tc>
        <w:tc>
          <w:tcPr>
            <w:tcW w:w="941" w:type="dxa"/>
            <w:noWrap/>
            <w:vAlign w:val="center"/>
          </w:tcPr>
          <w:p w14:paraId="61E73FA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7F8218E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3D03107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noWrap/>
            <w:vAlign w:val="center"/>
          </w:tcPr>
          <w:p w14:paraId="399B9373"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1151EE1A"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30FA1E45"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903</w:t>
            </w:r>
          </w:p>
        </w:tc>
        <w:tc>
          <w:tcPr>
            <w:tcW w:w="941" w:type="dxa"/>
            <w:shd w:val="clear" w:color="auto" w:fill="FF0000"/>
            <w:noWrap/>
            <w:vAlign w:val="center"/>
          </w:tcPr>
          <w:p w14:paraId="0667FE1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5E8C1E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noWrap/>
            <w:vAlign w:val="center"/>
          </w:tcPr>
          <w:p w14:paraId="4084E73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noWrap/>
            <w:vAlign w:val="center"/>
          </w:tcPr>
          <w:p w14:paraId="45A73B0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1" w:type="dxa"/>
            <w:noWrap/>
            <w:hideMark/>
          </w:tcPr>
          <w:p w14:paraId="3B8FE2F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903</w:t>
            </w:r>
          </w:p>
        </w:tc>
        <w:tc>
          <w:tcPr>
            <w:tcW w:w="941" w:type="dxa"/>
            <w:noWrap/>
            <w:vAlign w:val="center"/>
          </w:tcPr>
          <w:p w14:paraId="1A0307C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014D51C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0E4710E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575FCD4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0E3BE28C"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hideMark/>
          </w:tcPr>
          <w:p w14:paraId="0F280F2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939</w:t>
            </w:r>
          </w:p>
        </w:tc>
        <w:tc>
          <w:tcPr>
            <w:tcW w:w="941" w:type="dxa"/>
            <w:noWrap/>
            <w:vAlign w:val="center"/>
          </w:tcPr>
          <w:p w14:paraId="0ED9E50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5833BDD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5406D6D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256BF77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hideMark/>
          </w:tcPr>
          <w:p w14:paraId="3A01DE3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939</w:t>
            </w:r>
          </w:p>
        </w:tc>
        <w:tc>
          <w:tcPr>
            <w:tcW w:w="941" w:type="dxa"/>
            <w:noWrap/>
            <w:vAlign w:val="center"/>
          </w:tcPr>
          <w:p w14:paraId="74B67DC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1803418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4FF5F85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2A44033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738D4748"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tcPr>
          <w:p w14:paraId="2A6EC39E"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Pectoral (left)</w:t>
            </w:r>
          </w:p>
        </w:tc>
        <w:tc>
          <w:tcPr>
            <w:tcW w:w="4710" w:type="dxa"/>
            <w:gridSpan w:val="5"/>
            <w:noWrap/>
          </w:tcPr>
          <w:p w14:paraId="7653450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Pectoral (right)</w:t>
            </w:r>
          </w:p>
        </w:tc>
      </w:tr>
      <w:tr w:rsidR="00C46E3D" w:rsidRPr="002C33E6" w14:paraId="0CE3D12C"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08" w:type="dxa"/>
            <w:gridSpan w:val="5"/>
            <w:noWrap/>
          </w:tcPr>
          <w:p w14:paraId="0DF498A9" w14:textId="77777777" w:rsidR="00C46E3D" w:rsidRPr="002C33E6" w:rsidRDefault="00C46E3D" w:rsidP="00C46E3D">
            <w:pPr>
              <w:jc w:val="center"/>
              <w:rPr>
                <w:rFonts w:ascii="Calibri" w:eastAsia="Times New Roman" w:hAnsi="Calibri" w:cs="Times New Roman"/>
                <w:b w:val="0"/>
                <w:color w:val="000000" w:themeColor="text1"/>
                <w:sz w:val="22"/>
                <w:lang w:eastAsia="en-CA"/>
              </w:rPr>
            </w:pPr>
            <w:r w:rsidRPr="002C33E6">
              <w:rPr>
                <w:rFonts w:ascii="Calibri" w:eastAsia="Times New Roman" w:hAnsi="Calibri" w:cs="Times New Roman"/>
                <w:b w:val="0"/>
                <w:color w:val="000000" w:themeColor="text1"/>
                <w:sz w:val="22"/>
                <w:lang w:eastAsia="en-CA"/>
              </w:rPr>
              <w:t>Observer</w:t>
            </w:r>
          </w:p>
        </w:tc>
        <w:tc>
          <w:tcPr>
            <w:tcW w:w="4710" w:type="dxa"/>
            <w:gridSpan w:val="5"/>
            <w:noWrap/>
          </w:tcPr>
          <w:p w14:paraId="7B91367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Observer</w:t>
            </w:r>
          </w:p>
        </w:tc>
      </w:tr>
      <w:tr w:rsidR="00C46E3D" w:rsidRPr="002C33E6" w14:paraId="2106A150"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1ADC395D" w14:textId="77777777" w:rsidR="00C46E3D" w:rsidRPr="002C33E6" w:rsidRDefault="00C46E3D" w:rsidP="00C46E3D">
            <w:pPr>
              <w:jc w:val="center"/>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Sk</w:t>
            </w:r>
            <w:proofErr w:type="spellEnd"/>
            <w:r w:rsidRPr="002C33E6">
              <w:rPr>
                <w:rFonts w:ascii="Calibri" w:eastAsia="Times New Roman" w:hAnsi="Calibri" w:cs="Times New Roman"/>
                <w:color w:val="000000" w:themeColor="text1"/>
                <w:sz w:val="22"/>
                <w:lang w:eastAsia="en-CA"/>
              </w:rPr>
              <w:t>#</w:t>
            </w:r>
          </w:p>
        </w:tc>
        <w:tc>
          <w:tcPr>
            <w:tcW w:w="941" w:type="dxa"/>
            <w:noWrap/>
          </w:tcPr>
          <w:p w14:paraId="0D9156F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891" w:type="dxa"/>
            <w:noWrap/>
          </w:tcPr>
          <w:p w14:paraId="1BC2F63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90" w:type="dxa"/>
            <w:noWrap/>
          </w:tcPr>
          <w:p w14:paraId="216C485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45" w:type="dxa"/>
            <w:noWrap/>
          </w:tcPr>
          <w:p w14:paraId="521FF97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1" w:type="dxa"/>
            <w:noWrap/>
          </w:tcPr>
          <w:p w14:paraId="2FB2052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c>
          <w:tcPr>
            <w:tcW w:w="941" w:type="dxa"/>
            <w:noWrap/>
          </w:tcPr>
          <w:p w14:paraId="5B7B6D9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2</w:t>
            </w:r>
          </w:p>
        </w:tc>
        <w:tc>
          <w:tcPr>
            <w:tcW w:w="911" w:type="dxa"/>
            <w:noWrap/>
          </w:tcPr>
          <w:p w14:paraId="2929542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3</w:t>
            </w:r>
          </w:p>
        </w:tc>
        <w:tc>
          <w:tcPr>
            <w:tcW w:w="971" w:type="dxa"/>
            <w:noWrap/>
          </w:tcPr>
          <w:p w14:paraId="318E9C3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4</w:t>
            </w:r>
          </w:p>
        </w:tc>
        <w:tc>
          <w:tcPr>
            <w:tcW w:w="946" w:type="dxa"/>
            <w:noWrap/>
          </w:tcPr>
          <w:p w14:paraId="470B8BF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proofErr w:type="spellStart"/>
            <w:r w:rsidRPr="002C33E6">
              <w:rPr>
                <w:rFonts w:ascii="Calibri" w:eastAsia="Times New Roman" w:hAnsi="Calibri" w:cs="Times New Roman"/>
                <w:color w:val="000000" w:themeColor="text1"/>
                <w:sz w:val="22"/>
                <w:lang w:eastAsia="en-CA"/>
              </w:rPr>
              <w:t>Obs</w:t>
            </w:r>
            <w:proofErr w:type="spellEnd"/>
            <w:r w:rsidRPr="002C33E6">
              <w:rPr>
                <w:rFonts w:ascii="Calibri" w:eastAsia="Times New Roman" w:hAnsi="Calibri" w:cs="Times New Roman"/>
                <w:color w:val="000000" w:themeColor="text1"/>
                <w:sz w:val="22"/>
                <w:lang w:eastAsia="en-CA"/>
              </w:rPr>
              <w:t xml:space="preserve"> 1</w:t>
            </w:r>
          </w:p>
        </w:tc>
      </w:tr>
      <w:tr w:rsidR="00C46E3D" w:rsidRPr="002C33E6" w14:paraId="65B97C8C"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16672E37"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189</w:t>
            </w:r>
          </w:p>
        </w:tc>
        <w:tc>
          <w:tcPr>
            <w:tcW w:w="941" w:type="dxa"/>
            <w:noWrap/>
            <w:vAlign w:val="center"/>
          </w:tcPr>
          <w:p w14:paraId="0F64B7A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25E5E93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shd w:val="clear" w:color="auto" w:fill="FF0000"/>
            <w:noWrap/>
            <w:vAlign w:val="center"/>
          </w:tcPr>
          <w:p w14:paraId="0031C12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0FCA94B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tcPr>
          <w:p w14:paraId="69B6CFE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189</w:t>
            </w:r>
          </w:p>
        </w:tc>
        <w:tc>
          <w:tcPr>
            <w:tcW w:w="941" w:type="dxa"/>
            <w:noWrap/>
            <w:vAlign w:val="center"/>
          </w:tcPr>
          <w:p w14:paraId="25536A7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11" w:type="dxa"/>
            <w:noWrap/>
            <w:vAlign w:val="center"/>
          </w:tcPr>
          <w:p w14:paraId="0C28C34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71" w:type="dxa"/>
            <w:noWrap/>
            <w:vAlign w:val="center"/>
          </w:tcPr>
          <w:p w14:paraId="12D774E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6" w:type="dxa"/>
            <w:noWrap/>
            <w:vAlign w:val="center"/>
          </w:tcPr>
          <w:p w14:paraId="6EAC5EB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r>
      <w:tr w:rsidR="00C46E3D" w:rsidRPr="002C33E6" w14:paraId="45DE51F7"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17EBF56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237</w:t>
            </w:r>
          </w:p>
        </w:tc>
        <w:tc>
          <w:tcPr>
            <w:tcW w:w="941" w:type="dxa"/>
            <w:noWrap/>
            <w:vAlign w:val="center"/>
          </w:tcPr>
          <w:p w14:paraId="5231610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4B634A3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3B23EF0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6C96F7A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tcPr>
          <w:p w14:paraId="76A890E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237</w:t>
            </w:r>
          </w:p>
        </w:tc>
        <w:tc>
          <w:tcPr>
            <w:tcW w:w="941" w:type="dxa"/>
            <w:noWrap/>
            <w:vAlign w:val="center"/>
          </w:tcPr>
          <w:p w14:paraId="3BCB948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0C0D07B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vAlign w:val="center"/>
          </w:tcPr>
          <w:p w14:paraId="6AEC90D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107DD19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r>
      <w:tr w:rsidR="00C46E3D" w:rsidRPr="002C33E6" w14:paraId="2099587A"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7CFB4ED6"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259</w:t>
            </w:r>
          </w:p>
        </w:tc>
        <w:tc>
          <w:tcPr>
            <w:tcW w:w="941" w:type="dxa"/>
            <w:noWrap/>
            <w:vAlign w:val="center"/>
          </w:tcPr>
          <w:p w14:paraId="500C6D57"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07CB775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23AE7BE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77D34BD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tcPr>
          <w:p w14:paraId="00106C0B"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259</w:t>
            </w:r>
          </w:p>
        </w:tc>
        <w:tc>
          <w:tcPr>
            <w:tcW w:w="941" w:type="dxa"/>
            <w:noWrap/>
            <w:vAlign w:val="center"/>
          </w:tcPr>
          <w:p w14:paraId="110D90AE"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50741CE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shd w:val="clear" w:color="auto" w:fill="FF0000"/>
            <w:noWrap/>
            <w:vAlign w:val="center"/>
          </w:tcPr>
          <w:p w14:paraId="1185D28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noWrap/>
            <w:vAlign w:val="center"/>
          </w:tcPr>
          <w:p w14:paraId="55EA826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384BB4A3"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35E3F67F"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284</w:t>
            </w:r>
          </w:p>
        </w:tc>
        <w:tc>
          <w:tcPr>
            <w:tcW w:w="941" w:type="dxa"/>
            <w:noWrap/>
            <w:vAlign w:val="center"/>
          </w:tcPr>
          <w:p w14:paraId="0574262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53E7781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71F7A5E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44A3B58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tcPr>
          <w:p w14:paraId="5777E19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284</w:t>
            </w:r>
          </w:p>
        </w:tc>
        <w:tc>
          <w:tcPr>
            <w:tcW w:w="941" w:type="dxa"/>
            <w:shd w:val="clear" w:color="auto" w:fill="FF0000"/>
            <w:noWrap/>
            <w:vAlign w:val="center"/>
          </w:tcPr>
          <w:p w14:paraId="2D157C9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2C59DC4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0E63D8A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6" w:type="dxa"/>
            <w:noWrap/>
            <w:vAlign w:val="center"/>
          </w:tcPr>
          <w:p w14:paraId="277B17C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234746F4"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4B5DA36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289</w:t>
            </w:r>
          </w:p>
        </w:tc>
        <w:tc>
          <w:tcPr>
            <w:tcW w:w="941" w:type="dxa"/>
            <w:noWrap/>
            <w:vAlign w:val="center"/>
          </w:tcPr>
          <w:p w14:paraId="6252D6F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shd w:val="clear" w:color="auto" w:fill="FF0000"/>
            <w:noWrap/>
            <w:vAlign w:val="center"/>
          </w:tcPr>
          <w:p w14:paraId="1F0D000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90" w:type="dxa"/>
            <w:noWrap/>
            <w:vAlign w:val="center"/>
          </w:tcPr>
          <w:p w14:paraId="50C68E3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shd w:val="clear" w:color="auto" w:fill="FF0000"/>
            <w:noWrap/>
            <w:vAlign w:val="center"/>
          </w:tcPr>
          <w:p w14:paraId="6C49C77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1" w:type="dxa"/>
            <w:noWrap/>
          </w:tcPr>
          <w:p w14:paraId="6576F08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289</w:t>
            </w:r>
          </w:p>
        </w:tc>
        <w:tc>
          <w:tcPr>
            <w:tcW w:w="941" w:type="dxa"/>
            <w:noWrap/>
            <w:vAlign w:val="center"/>
          </w:tcPr>
          <w:p w14:paraId="1EF58CD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11" w:type="dxa"/>
            <w:noWrap/>
            <w:vAlign w:val="center"/>
          </w:tcPr>
          <w:p w14:paraId="4D29A16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512198D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shd w:val="clear" w:color="auto" w:fill="FF0000"/>
            <w:noWrap/>
            <w:vAlign w:val="center"/>
          </w:tcPr>
          <w:p w14:paraId="10F1B206"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49179490"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0079D004"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322</w:t>
            </w:r>
          </w:p>
        </w:tc>
        <w:tc>
          <w:tcPr>
            <w:tcW w:w="941" w:type="dxa"/>
            <w:noWrap/>
            <w:vAlign w:val="center"/>
          </w:tcPr>
          <w:p w14:paraId="5C2DE6F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noWrap/>
            <w:vAlign w:val="center"/>
          </w:tcPr>
          <w:p w14:paraId="680296C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90" w:type="dxa"/>
            <w:noWrap/>
            <w:vAlign w:val="center"/>
          </w:tcPr>
          <w:p w14:paraId="4660328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738043A1"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tcPr>
          <w:p w14:paraId="1AAF73B9"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322</w:t>
            </w:r>
          </w:p>
        </w:tc>
        <w:tc>
          <w:tcPr>
            <w:tcW w:w="941" w:type="dxa"/>
            <w:noWrap/>
            <w:vAlign w:val="center"/>
          </w:tcPr>
          <w:p w14:paraId="57F739F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noWrap/>
            <w:vAlign w:val="center"/>
          </w:tcPr>
          <w:p w14:paraId="42780762"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71" w:type="dxa"/>
            <w:noWrap/>
            <w:vAlign w:val="center"/>
          </w:tcPr>
          <w:p w14:paraId="11C0131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10A9470E"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26F83C4A"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28AB4629"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406</w:t>
            </w:r>
          </w:p>
        </w:tc>
        <w:tc>
          <w:tcPr>
            <w:tcW w:w="941" w:type="dxa"/>
            <w:shd w:val="clear" w:color="auto" w:fill="FF0000"/>
            <w:noWrap/>
            <w:vAlign w:val="center"/>
          </w:tcPr>
          <w:p w14:paraId="4DAF514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59CF294D"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90" w:type="dxa"/>
            <w:noWrap/>
            <w:vAlign w:val="center"/>
          </w:tcPr>
          <w:p w14:paraId="7B70547F"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1F669110"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tcPr>
          <w:p w14:paraId="3CD7CF48"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406</w:t>
            </w:r>
          </w:p>
        </w:tc>
        <w:tc>
          <w:tcPr>
            <w:tcW w:w="941" w:type="dxa"/>
            <w:noWrap/>
            <w:vAlign w:val="center"/>
          </w:tcPr>
          <w:p w14:paraId="3E37C70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7CDB81D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71" w:type="dxa"/>
            <w:shd w:val="clear" w:color="auto" w:fill="FF0000"/>
            <w:noWrap/>
            <w:vAlign w:val="center"/>
          </w:tcPr>
          <w:p w14:paraId="0C11836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6" w:type="dxa"/>
            <w:noWrap/>
            <w:vAlign w:val="center"/>
          </w:tcPr>
          <w:p w14:paraId="16E9EB65"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76A5C47C"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1C2D9802"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714</w:t>
            </w:r>
          </w:p>
        </w:tc>
        <w:tc>
          <w:tcPr>
            <w:tcW w:w="941" w:type="dxa"/>
            <w:shd w:val="clear" w:color="auto" w:fill="FF0000"/>
            <w:noWrap/>
            <w:vAlign w:val="center"/>
          </w:tcPr>
          <w:p w14:paraId="1C2D564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1252A0B5"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90" w:type="dxa"/>
            <w:noWrap/>
            <w:vAlign w:val="center"/>
          </w:tcPr>
          <w:p w14:paraId="06EBEFD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5" w:type="dxa"/>
            <w:shd w:val="clear" w:color="auto" w:fill="FF0000"/>
            <w:noWrap/>
            <w:vAlign w:val="center"/>
          </w:tcPr>
          <w:p w14:paraId="245D95E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w:t>
            </w:r>
          </w:p>
        </w:tc>
        <w:tc>
          <w:tcPr>
            <w:tcW w:w="941" w:type="dxa"/>
            <w:noWrap/>
          </w:tcPr>
          <w:p w14:paraId="354D781F"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714</w:t>
            </w:r>
          </w:p>
        </w:tc>
        <w:tc>
          <w:tcPr>
            <w:tcW w:w="941" w:type="dxa"/>
            <w:noWrap/>
            <w:vAlign w:val="center"/>
          </w:tcPr>
          <w:p w14:paraId="7805FAA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11" w:type="dxa"/>
            <w:noWrap/>
            <w:vAlign w:val="center"/>
          </w:tcPr>
          <w:p w14:paraId="186CC344"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71" w:type="dxa"/>
            <w:noWrap/>
            <w:vAlign w:val="center"/>
          </w:tcPr>
          <w:p w14:paraId="1F8BB3F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c>
          <w:tcPr>
            <w:tcW w:w="946" w:type="dxa"/>
            <w:noWrap/>
            <w:vAlign w:val="center"/>
          </w:tcPr>
          <w:p w14:paraId="4D84B1CC"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3</w:t>
            </w:r>
          </w:p>
        </w:tc>
      </w:tr>
      <w:tr w:rsidR="00C46E3D" w:rsidRPr="002C33E6" w14:paraId="59ED927C" w14:textId="77777777" w:rsidTr="00C46E3D">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506FC008"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903</w:t>
            </w:r>
          </w:p>
        </w:tc>
        <w:tc>
          <w:tcPr>
            <w:tcW w:w="941" w:type="dxa"/>
            <w:noWrap/>
            <w:vAlign w:val="center"/>
          </w:tcPr>
          <w:p w14:paraId="6A26DDD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891" w:type="dxa"/>
            <w:noWrap/>
            <w:vAlign w:val="center"/>
          </w:tcPr>
          <w:p w14:paraId="7018EF9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vAlign w:val="center"/>
          </w:tcPr>
          <w:p w14:paraId="07ABA0EA"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5" w:type="dxa"/>
            <w:noWrap/>
            <w:vAlign w:val="center"/>
          </w:tcPr>
          <w:p w14:paraId="5E48E1A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1" w:type="dxa"/>
            <w:noWrap/>
          </w:tcPr>
          <w:p w14:paraId="2D04FFA2"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903</w:t>
            </w:r>
          </w:p>
        </w:tc>
        <w:tc>
          <w:tcPr>
            <w:tcW w:w="941" w:type="dxa"/>
            <w:noWrap/>
            <w:vAlign w:val="center"/>
          </w:tcPr>
          <w:p w14:paraId="33CFC664"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44FAAA51"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5F64C3E9"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37BC9D5C" w14:textId="77777777" w:rsidR="00C46E3D" w:rsidRPr="002C33E6"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r w:rsidR="00C46E3D" w:rsidRPr="002C33E6" w14:paraId="013292F6" w14:textId="77777777" w:rsidTr="00C46E3D">
        <w:trPr>
          <w:trHeight w:val="257"/>
        </w:trPr>
        <w:tc>
          <w:tcPr>
            <w:cnfStyle w:val="001000000000" w:firstRow="0" w:lastRow="0" w:firstColumn="1" w:lastColumn="0" w:oddVBand="0" w:evenVBand="0" w:oddHBand="0" w:evenHBand="0" w:firstRowFirstColumn="0" w:firstRowLastColumn="0" w:lastRowFirstColumn="0" w:lastRowLastColumn="0"/>
            <w:tcW w:w="941" w:type="dxa"/>
            <w:noWrap/>
          </w:tcPr>
          <w:p w14:paraId="0A198481" w14:textId="77777777" w:rsidR="00C46E3D" w:rsidRPr="002C33E6" w:rsidRDefault="00C46E3D" w:rsidP="00C46E3D">
            <w:pPr>
              <w:jc w:val="center"/>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939</w:t>
            </w:r>
          </w:p>
        </w:tc>
        <w:tc>
          <w:tcPr>
            <w:tcW w:w="941" w:type="dxa"/>
            <w:noWrap/>
            <w:vAlign w:val="center"/>
          </w:tcPr>
          <w:p w14:paraId="0FFCFA1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891" w:type="dxa"/>
            <w:shd w:val="clear" w:color="auto" w:fill="FF0000"/>
            <w:noWrap/>
            <w:vAlign w:val="center"/>
          </w:tcPr>
          <w:p w14:paraId="77132B2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90" w:type="dxa"/>
            <w:shd w:val="clear" w:color="auto" w:fill="FF0000"/>
            <w:noWrap/>
            <w:vAlign w:val="center"/>
          </w:tcPr>
          <w:p w14:paraId="356B7F7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45" w:type="dxa"/>
            <w:noWrap/>
            <w:vAlign w:val="center"/>
          </w:tcPr>
          <w:p w14:paraId="7805BB4A"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1" w:type="dxa"/>
            <w:noWrap/>
          </w:tcPr>
          <w:p w14:paraId="0EEEF588"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2C33E6">
              <w:rPr>
                <w:rFonts w:ascii="Calibri" w:eastAsia="Times New Roman" w:hAnsi="Calibri" w:cs="Times New Roman"/>
                <w:b/>
                <w:color w:val="000000" w:themeColor="text1"/>
                <w:sz w:val="22"/>
                <w:lang w:eastAsia="en-CA"/>
              </w:rPr>
              <w:t>939</w:t>
            </w:r>
          </w:p>
        </w:tc>
        <w:tc>
          <w:tcPr>
            <w:tcW w:w="941" w:type="dxa"/>
            <w:noWrap/>
            <w:vAlign w:val="center"/>
          </w:tcPr>
          <w:p w14:paraId="004E0866"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11" w:type="dxa"/>
            <w:shd w:val="clear" w:color="auto" w:fill="FF0000"/>
            <w:noWrap/>
            <w:vAlign w:val="center"/>
          </w:tcPr>
          <w:p w14:paraId="4CA4E80D"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2</w:t>
            </w:r>
          </w:p>
        </w:tc>
        <w:tc>
          <w:tcPr>
            <w:tcW w:w="971" w:type="dxa"/>
            <w:noWrap/>
            <w:vAlign w:val="center"/>
          </w:tcPr>
          <w:p w14:paraId="6D672100"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c>
          <w:tcPr>
            <w:tcW w:w="946" w:type="dxa"/>
            <w:noWrap/>
            <w:vAlign w:val="center"/>
          </w:tcPr>
          <w:p w14:paraId="2869E2E7" w14:textId="77777777" w:rsidR="00C46E3D" w:rsidRPr="002C33E6"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2"/>
                <w:lang w:eastAsia="en-CA"/>
              </w:rPr>
            </w:pPr>
            <w:r w:rsidRPr="002C33E6">
              <w:rPr>
                <w:rFonts w:ascii="Calibri" w:eastAsia="Times New Roman" w:hAnsi="Calibri" w:cs="Times New Roman"/>
                <w:color w:val="000000" w:themeColor="text1"/>
                <w:sz w:val="22"/>
                <w:lang w:eastAsia="en-CA"/>
              </w:rPr>
              <w:t>1</w:t>
            </w:r>
          </w:p>
        </w:tc>
      </w:tr>
    </w:tbl>
    <w:p w14:paraId="0C3C8F15" w14:textId="77777777" w:rsidR="00C46E3D" w:rsidRPr="002C33E6" w:rsidRDefault="00C46E3D" w:rsidP="00C46E3D">
      <w:pPr>
        <w:rPr>
          <w:color w:val="000000" w:themeColor="text1"/>
        </w:rPr>
      </w:pPr>
    </w:p>
    <w:p w14:paraId="0A49D673" w14:textId="77777777" w:rsidR="00C46E3D" w:rsidRPr="00F62309" w:rsidRDefault="00C46E3D" w:rsidP="00327E34">
      <w:pPr>
        <w:pStyle w:val="Heading2"/>
        <w:spacing w:after="100" w:afterAutospacing="1"/>
        <w:rPr>
          <w:b/>
          <w:color w:val="000000" w:themeColor="text1"/>
          <w:sz w:val="24"/>
          <w:szCs w:val="24"/>
        </w:rPr>
      </w:pPr>
      <w:bookmarkStart w:id="106" w:name="_Toc430595371"/>
      <w:r w:rsidRPr="00F62309">
        <w:rPr>
          <w:b/>
          <w:color w:val="000000" w:themeColor="text1"/>
          <w:sz w:val="24"/>
          <w:szCs w:val="24"/>
        </w:rPr>
        <w:lastRenderedPageBreak/>
        <w:t xml:space="preserve">Appendix 3.3 Intra-observer error with five point scale </w:t>
      </w:r>
      <w:r w:rsidRPr="00F62309">
        <w:rPr>
          <w:rFonts w:cs="Times New Roman"/>
          <w:b/>
          <w:color w:val="000000" w:themeColor="text1"/>
          <w:sz w:val="24"/>
          <w:szCs w:val="24"/>
        </w:rPr>
        <w:t>(cells shaded in red indicate observer disagreement)</w:t>
      </w:r>
      <w:bookmarkEnd w:id="106"/>
    </w:p>
    <w:tbl>
      <w:tblPr>
        <w:tblStyle w:val="PlainTable12"/>
        <w:tblW w:w="0" w:type="auto"/>
        <w:jc w:val="center"/>
        <w:tblLook w:val="04A0" w:firstRow="1" w:lastRow="0" w:firstColumn="1" w:lastColumn="0" w:noHBand="0" w:noVBand="1"/>
      </w:tblPr>
      <w:tblGrid>
        <w:gridCol w:w="1439"/>
        <w:gridCol w:w="1439"/>
        <w:gridCol w:w="1439"/>
        <w:gridCol w:w="1439"/>
        <w:gridCol w:w="1439"/>
        <w:gridCol w:w="1439"/>
      </w:tblGrid>
      <w:tr w:rsidR="00C46E3D" w:rsidRPr="002C33E6" w14:paraId="28490E23" w14:textId="77777777" w:rsidTr="00C46E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4" w:type="dxa"/>
            <w:gridSpan w:val="6"/>
            <w:vAlign w:val="center"/>
          </w:tcPr>
          <w:p w14:paraId="4DB4B322"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Test 1</w:t>
            </w:r>
          </w:p>
        </w:tc>
      </w:tr>
      <w:tr w:rsidR="00C46E3D" w:rsidRPr="002C33E6" w14:paraId="62A0272D"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7" w:type="dxa"/>
            <w:gridSpan w:val="3"/>
            <w:vAlign w:val="center"/>
          </w:tcPr>
          <w:p w14:paraId="15B00A5E"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Deltoid (left)</w:t>
            </w:r>
          </w:p>
        </w:tc>
        <w:tc>
          <w:tcPr>
            <w:tcW w:w="4317" w:type="dxa"/>
            <w:gridSpan w:val="3"/>
            <w:vAlign w:val="center"/>
          </w:tcPr>
          <w:p w14:paraId="1D8A6DB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Deltoid (right)</w:t>
            </w:r>
          </w:p>
        </w:tc>
      </w:tr>
      <w:tr w:rsidR="00C46E3D" w:rsidRPr="002C33E6" w14:paraId="1E3D6A2C"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350BC270"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vAlign w:val="center"/>
          </w:tcPr>
          <w:p w14:paraId="1F2F1B6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vAlign w:val="center"/>
          </w:tcPr>
          <w:p w14:paraId="6D3B1AA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vAlign w:val="center"/>
          </w:tcPr>
          <w:p w14:paraId="0F7A698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vAlign w:val="center"/>
          </w:tcPr>
          <w:p w14:paraId="662E8F5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vAlign w:val="center"/>
          </w:tcPr>
          <w:p w14:paraId="233E0B1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0E3A3E25"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351EDF85"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7C71BA5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3207AC2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6B64EFE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2</w:t>
            </w:r>
          </w:p>
        </w:tc>
        <w:tc>
          <w:tcPr>
            <w:tcW w:w="1439" w:type="dxa"/>
            <w:vAlign w:val="center"/>
          </w:tcPr>
          <w:p w14:paraId="1A5505B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c>
          <w:tcPr>
            <w:tcW w:w="1439" w:type="dxa"/>
            <w:vAlign w:val="center"/>
          </w:tcPr>
          <w:p w14:paraId="4AC8A3A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r>
      <w:tr w:rsidR="00C46E3D" w:rsidRPr="002C33E6" w14:paraId="3B67A726"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6B6EBF12"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12A5072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600F64E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499F3C6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3</w:t>
            </w:r>
          </w:p>
        </w:tc>
        <w:tc>
          <w:tcPr>
            <w:tcW w:w="1439" w:type="dxa"/>
            <w:shd w:val="clear" w:color="auto" w:fill="FF0000"/>
            <w:vAlign w:val="center"/>
          </w:tcPr>
          <w:p w14:paraId="7CDC00C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c>
          <w:tcPr>
            <w:tcW w:w="1439" w:type="dxa"/>
            <w:shd w:val="clear" w:color="auto" w:fill="FF0000"/>
            <w:vAlign w:val="center"/>
          </w:tcPr>
          <w:p w14:paraId="1F1673D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081BFD88"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128429AF"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527</w:t>
            </w:r>
          </w:p>
        </w:tc>
        <w:tc>
          <w:tcPr>
            <w:tcW w:w="1439" w:type="dxa"/>
            <w:shd w:val="clear" w:color="auto" w:fill="FF0000"/>
            <w:vAlign w:val="center"/>
          </w:tcPr>
          <w:p w14:paraId="733FDFF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shd w:val="clear" w:color="auto" w:fill="FF0000"/>
            <w:vAlign w:val="center"/>
          </w:tcPr>
          <w:p w14:paraId="7480B65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08E001B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527</w:t>
            </w:r>
          </w:p>
        </w:tc>
        <w:tc>
          <w:tcPr>
            <w:tcW w:w="1439" w:type="dxa"/>
            <w:vAlign w:val="center"/>
          </w:tcPr>
          <w:p w14:paraId="14AFC3A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35F160D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3C3C492B"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34DA0873"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539</w:t>
            </w:r>
          </w:p>
        </w:tc>
        <w:tc>
          <w:tcPr>
            <w:tcW w:w="1439" w:type="dxa"/>
            <w:shd w:val="clear" w:color="auto" w:fill="FF0000"/>
            <w:vAlign w:val="center"/>
          </w:tcPr>
          <w:p w14:paraId="2B82E68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shd w:val="clear" w:color="auto" w:fill="FF0000"/>
            <w:vAlign w:val="center"/>
          </w:tcPr>
          <w:p w14:paraId="57D30FE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5715ED9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539</w:t>
            </w:r>
          </w:p>
        </w:tc>
        <w:tc>
          <w:tcPr>
            <w:tcW w:w="1439" w:type="dxa"/>
            <w:shd w:val="clear" w:color="auto" w:fill="FF0000"/>
            <w:vAlign w:val="center"/>
          </w:tcPr>
          <w:p w14:paraId="7F49213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shd w:val="clear" w:color="auto" w:fill="FF0000"/>
            <w:vAlign w:val="center"/>
          </w:tcPr>
          <w:p w14:paraId="338CD10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r>
      <w:tr w:rsidR="00C46E3D" w:rsidRPr="002C33E6" w14:paraId="16F674EF"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6FCFDCF8"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705</w:t>
            </w:r>
          </w:p>
        </w:tc>
        <w:tc>
          <w:tcPr>
            <w:tcW w:w="1439" w:type="dxa"/>
            <w:shd w:val="clear" w:color="auto" w:fill="FF0000"/>
            <w:vAlign w:val="center"/>
          </w:tcPr>
          <w:p w14:paraId="145D1AF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shd w:val="clear" w:color="auto" w:fill="FF0000"/>
            <w:vAlign w:val="center"/>
          </w:tcPr>
          <w:p w14:paraId="52DF6B5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6025AFA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705</w:t>
            </w:r>
          </w:p>
        </w:tc>
        <w:tc>
          <w:tcPr>
            <w:tcW w:w="1439" w:type="dxa"/>
            <w:vAlign w:val="center"/>
          </w:tcPr>
          <w:p w14:paraId="20CFE18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vAlign w:val="center"/>
          </w:tcPr>
          <w:p w14:paraId="620C8FD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6D613E9B"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4317" w:type="dxa"/>
            <w:gridSpan w:val="3"/>
            <w:vAlign w:val="center"/>
          </w:tcPr>
          <w:p w14:paraId="07F0C227"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LDTM (left)</w:t>
            </w:r>
          </w:p>
        </w:tc>
        <w:tc>
          <w:tcPr>
            <w:tcW w:w="4317" w:type="dxa"/>
            <w:gridSpan w:val="3"/>
            <w:vAlign w:val="center"/>
          </w:tcPr>
          <w:p w14:paraId="3A55170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b/>
                <w:color w:val="000000" w:themeColor="text1"/>
                <w:sz w:val="22"/>
              </w:rPr>
              <w:t>LDTM (right)</w:t>
            </w:r>
          </w:p>
        </w:tc>
      </w:tr>
      <w:tr w:rsidR="00C46E3D" w:rsidRPr="002C33E6" w14:paraId="1680773D"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46ABC30F"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vAlign w:val="center"/>
          </w:tcPr>
          <w:p w14:paraId="4666EEF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vAlign w:val="center"/>
          </w:tcPr>
          <w:p w14:paraId="75E95AE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vAlign w:val="center"/>
          </w:tcPr>
          <w:p w14:paraId="145066F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vAlign w:val="center"/>
          </w:tcPr>
          <w:p w14:paraId="6B8A197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vAlign w:val="center"/>
          </w:tcPr>
          <w:p w14:paraId="2BFFFC5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4E3BBFC2"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596B2CA3"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7F9C3C0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27B70DE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349DA72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2</w:t>
            </w:r>
          </w:p>
        </w:tc>
        <w:tc>
          <w:tcPr>
            <w:tcW w:w="1439" w:type="dxa"/>
            <w:vAlign w:val="center"/>
          </w:tcPr>
          <w:p w14:paraId="1F2207D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vAlign w:val="center"/>
          </w:tcPr>
          <w:p w14:paraId="77929A7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387DC643"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65386618"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3FB180C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17A65F3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64A04DD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3</w:t>
            </w:r>
          </w:p>
        </w:tc>
        <w:tc>
          <w:tcPr>
            <w:tcW w:w="1439" w:type="dxa"/>
            <w:shd w:val="clear" w:color="auto" w:fill="FF0000"/>
            <w:vAlign w:val="center"/>
          </w:tcPr>
          <w:p w14:paraId="74D6670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c>
          <w:tcPr>
            <w:tcW w:w="1439" w:type="dxa"/>
            <w:shd w:val="clear" w:color="auto" w:fill="FF0000"/>
            <w:vAlign w:val="center"/>
          </w:tcPr>
          <w:p w14:paraId="603A528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1511D63B"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4C2BC66A"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527</w:t>
            </w:r>
          </w:p>
        </w:tc>
        <w:tc>
          <w:tcPr>
            <w:tcW w:w="1439" w:type="dxa"/>
            <w:shd w:val="clear" w:color="auto" w:fill="FF0000"/>
            <w:vAlign w:val="center"/>
          </w:tcPr>
          <w:p w14:paraId="4667B4B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shd w:val="clear" w:color="auto" w:fill="FF0000"/>
            <w:vAlign w:val="center"/>
          </w:tcPr>
          <w:p w14:paraId="138B982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6D5916A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527</w:t>
            </w:r>
          </w:p>
        </w:tc>
        <w:tc>
          <w:tcPr>
            <w:tcW w:w="1439" w:type="dxa"/>
            <w:shd w:val="clear" w:color="auto" w:fill="FF0000"/>
            <w:vAlign w:val="center"/>
          </w:tcPr>
          <w:p w14:paraId="0DC7535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shd w:val="clear" w:color="auto" w:fill="FF0000"/>
            <w:vAlign w:val="center"/>
          </w:tcPr>
          <w:p w14:paraId="32D4496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6FB02EE9"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68546408"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539</w:t>
            </w:r>
          </w:p>
        </w:tc>
        <w:tc>
          <w:tcPr>
            <w:tcW w:w="1439" w:type="dxa"/>
            <w:shd w:val="clear" w:color="auto" w:fill="FF0000"/>
            <w:vAlign w:val="center"/>
          </w:tcPr>
          <w:p w14:paraId="088E758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shd w:val="clear" w:color="auto" w:fill="FF0000"/>
            <w:vAlign w:val="center"/>
          </w:tcPr>
          <w:p w14:paraId="5C3E8D3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66BD198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539</w:t>
            </w:r>
          </w:p>
        </w:tc>
        <w:tc>
          <w:tcPr>
            <w:tcW w:w="1439" w:type="dxa"/>
            <w:shd w:val="clear" w:color="auto" w:fill="FF0000"/>
            <w:vAlign w:val="center"/>
          </w:tcPr>
          <w:p w14:paraId="7F8A1F7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c>
          <w:tcPr>
            <w:tcW w:w="1439" w:type="dxa"/>
            <w:shd w:val="clear" w:color="auto" w:fill="FF0000"/>
            <w:vAlign w:val="center"/>
          </w:tcPr>
          <w:p w14:paraId="70E72CD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4761A360"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550495C2"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705</w:t>
            </w:r>
          </w:p>
        </w:tc>
        <w:tc>
          <w:tcPr>
            <w:tcW w:w="1439" w:type="dxa"/>
            <w:vAlign w:val="center"/>
          </w:tcPr>
          <w:p w14:paraId="2BF209B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7F6BB44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61F0F3B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705</w:t>
            </w:r>
          </w:p>
        </w:tc>
        <w:tc>
          <w:tcPr>
            <w:tcW w:w="1439" w:type="dxa"/>
            <w:shd w:val="clear" w:color="auto" w:fill="FF0000"/>
            <w:vAlign w:val="center"/>
          </w:tcPr>
          <w:p w14:paraId="73C2BC8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shd w:val="clear" w:color="auto" w:fill="FF0000"/>
            <w:vAlign w:val="center"/>
          </w:tcPr>
          <w:p w14:paraId="10C742F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73A5A8F9"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7" w:type="dxa"/>
            <w:gridSpan w:val="3"/>
            <w:vAlign w:val="center"/>
          </w:tcPr>
          <w:p w14:paraId="07C56DF3"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Pectoral (left)</w:t>
            </w:r>
          </w:p>
        </w:tc>
        <w:tc>
          <w:tcPr>
            <w:tcW w:w="4317" w:type="dxa"/>
            <w:gridSpan w:val="3"/>
            <w:vAlign w:val="center"/>
          </w:tcPr>
          <w:p w14:paraId="3C17AF1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Pectoral (right)</w:t>
            </w:r>
          </w:p>
        </w:tc>
      </w:tr>
      <w:tr w:rsidR="00C46E3D" w:rsidRPr="002C33E6" w14:paraId="36A33F55"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35505690"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vAlign w:val="center"/>
          </w:tcPr>
          <w:p w14:paraId="6615A0C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vAlign w:val="center"/>
          </w:tcPr>
          <w:p w14:paraId="66C5397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vAlign w:val="center"/>
          </w:tcPr>
          <w:p w14:paraId="373BA31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shd w:val="clear" w:color="auto" w:fill="auto"/>
            <w:vAlign w:val="center"/>
          </w:tcPr>
          <w:p w14:paraId="05ED718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shd w:val="clear" w:color="auto" w:fill="auto"/>
            <w:vAlign w:val="center"/>
          </w:tcPr>
          <w:p w14:paraId="0129AB7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026FD50F"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2FC17094"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2</w:t>
            </w:r>
          </w:p>
        </w:tc>
        <w:tc>
          <w:tcPr>
            <w:tcW w:w="1439" w:type="dxa"/>
            <w:shd w:val="clear" w:color="auto" w:fill="FF0000"/>
            <w:vAlign w:val="center"/>
          </w:tcPr>
          <w:p w14:paraId="2B08B4C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shd w:val="clear" w:color="auto" w:fill="FF0000"/>
            <w:vAlign w:val="center"/>
          </w:tcPr>
          <w:p w14:paraId="080B4BE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vAlign w:val="center"/>
          </w:tcPr>
          <w:p w14:paraId="346B6CB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2</w:t>
            </w:r>
          </w:p>
        </w:tc>
        <w:tc>
          <w:tcPr>
            <w:tcW w:w="1439" w:type="dxa"/>
            <w:vAlign w:val="center"/>
          </w:tcPr>
          <w:p w14:paraId="183701E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1151993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75322A9E"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174D6084"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3</w:t>
            </w:r>
          </w:p>
        </w:tc>
        <w:tc>
          <w:tcPr>
            <w:tcW w:w="1439" w:type="dxa"/>
            <w:shd w:val="clear" w:color="auto" w:fill="FF0000"/>
            <w:vAlign w:val="center"/>
          </w:tcPr>
          <w:p w14:paraId="0E7C670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shd w:val="clear" w:color="auto" w:fill="FF0000"/>
            <w:vAlign w:val="center"/>
          </w:tcPr>
          <w:p w14:paraId="5589FF9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2A1F219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3</w:t>
            </w:r>
          </w:p>
        </w:tc>
        <w:tc>
          <w:tcPr>
            <w:tcW w:w="1439" w:type="dxa"/>
            <w:shd w:val="clear" w:color="auto" w:fill="auto"/>
            <w:vAlign w:val="center"/>
          </w:tcPr>
          <w:p w14:paraId="0758809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shd w:val="clear" w:color="auto" w:fill="auto"/>
            <w:vAlign w:val="center"/>
          </w:tcPr>
          <w:p w14:paraId="694AC9F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4B1AC612"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2099EA35"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527</w:t>
            </w:r>
          </w:p>
        </w:tc>
        <w:tc>
          <w:tcPr>
            <w:tcW w:w="1439" w:type="dxa"/>
            <w:vAlign w:val="center"/>
          </w:tcPr>
          <w:p w14:paraId="4BBAC20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56B1768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711D14E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527</w:t>
            </w:r>
          </w:p>
        </w:tc>
        <w:tc>
          <w:tcPr>
            <w:tcW w:w="1439" w:type="dxa"/>
            <w:vAlign w:val="center"/>
          </w:tcPr>
          <w:p w14:paraId="03B79F1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365DE4A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054F4853" w14:textId="77777777" w:rsidTr="00C46E3D">
        <w:trPr>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5D2D78BA"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539</w:t>
            </w:r>
          </w:p>
        </w:tc>
        <w:tc>
          <w:tcPr>
            <w:tcW w:w="1439" w:type="dxa"/>
            <w:vAlign w:val="center"/>
          </w:tcPr>
          <w:p w14:paraId="347D6FC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vAlign w:val="center"/>
          </w:tcPr>
          <w:p w14:paraId="4B35267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vAlign w:val="center"/>
          </w:tcPr>
          <w:p w14:paraId="5110830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539</w:t>
            </w:r>
          </w:p>
        </w:tc>
        <w:tc>
          <w:tcPr>
            <w:tcW w:w="1439" w:type="dxa"/>
            <w:shd w:val="clear" w:color="auto" w:fill="auto"/>
            <w:vAlign w:val="center"/>
          </w:tcPr>
          <w:p w14:paraId="017FBCC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shd w:val="clear" w:color="auto" w:fill="auto"/>
            <w:vAlign w:val="center"/>
          </w:tcPr>
          <w:p w14:paraId="1C79BCD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2B261B32" w14:textId="77777777" w:rsidTr="00C46E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14:paraId="4D96558E"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705</w:t>
            </w:r>
          </w:p>
        </w:tc>
        <w:tc>
          <w:tcPr>
            <w:tcW w:w="1439" w:type="dxa"/>
            <w:vAlign w:val="center"/>
          </w:tcPr>
          <w:p w14:paraId="1B5D100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vAlign w:val="center"/>
          </w:tcPr>
          <w:p w14:paraId="5C3C99D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vAlign w:val="center"/>
          </w:tcPr>
          <w:p w14:paraId="1BE6708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705</w:t>
            </w:r>
          </w:p>
        </w:tc>
        <w:tc>
          <w:tcPr>
            <w:tcW w:w="1439" w:type="dxa"/>
            <w:vAlign w:val="center"/>
          </w:tcPr>
          <w:p w14:paraId="7278817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140BFE4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bl>
    <w:p w14:paraId="6FEE123F" w14:textId="77777777" w:rsidR="00C46E3D" w:rsidRPr="002C33E6" w:rsidRDefault="00C46E3D" w:rsidP="00C46E3D">
      <w:pPr>
        <w:rPr>
          <w:rFonts w:asciiTheme="minorHAnsi" w:hAnsiTheme="minorHAnsi"/>
          <w:color w:val="000000" w:themeColor="text1"/>
          <w:sz w:val="22"/>
        </w:rPr>
      </w:pPr>
    </w:p>
    <w:p w14:paraId="1B3EE6DC" w14:textId="77777777" w:rsidR="00C46E3D" w:rsidRPr="002C33E6" w:rsidRDefault="00C46E3D" w:rsidP="00C46E3D">
      <w:pPr>
        <w:rPr>
          <w:rFonts w:asciiTheme="minorHAnsi" w:hAnsiTheme="minorHAnsi"/>
          <w:color w:val="000000" w:themeColor="text1"/>
          <w:sz w:val="22"/>
        </w:rPr>
      </w:pPr>
    </w:p>
    <w:p w14:paraId="572B5605" w14:textId="77777777" w:rsidR="00C46E3D" w:rsidRPr="002C33E6" w:rsidRDefault="00C46E3D" w:rsidP="00C46E3D">
      <w:pPr>
        <w:rPr>
          <w:rFonts w:asciiTheme="minorHAnsi" w:hAnsiTheme="minorHAnsi"/>
          <w:color w:val="000000" w:themeColor="text1"/>
          <w:sz w:val="22"/>
        </w:rPr>
      </w:pPr>
    </w:p>
    <w:p w14:paraId="348FDE53" w14:textId="77777777" w:rsidR="00C46E3D" w:rsidRPr="002C33E6" w:rsidRDefault="00C46E3D" w:rsidP="00C46E3D">
      <w:pPr>
        <w:rPr>
          <w:rFonts w:asciiTheme="minorHAnsi" w:hAnsiTheme="minorHAnsi"/>
          <w:color w:val="000000" w:themeColor="text1"/>
          <w:sz w:val="22"/>
        </w:rPr>
      </w:pPr>
    </w:p>
    <w:p w14:paraId="0E50EE32" w14:textId="77777777" w:rsidR="00C46E3D" w:rsidRPr="002C33E6" w:rsidRDefault="00C46E3D" w:rsidP="00C46E3D">
      <w:pPr>
        <w:rPr>
          <w:rFonts w:asciiTheme="minorHAnsi" w:hAnsiTheme="minorHAnsi"/>
          <w:color w:val="000000" w:themeColor="text1"/>
          <w:sz w:val="22"/>
        </w:rPr>
      </w:pPr>
    </w:p>
    <w:p w14:paraId="51CEB80C" w14:textId="77777777" w:rsidR="00C46E3D" w:rsidRPr="002C33E6" w:rsidRDefault="00C46E3D" w:rsidP="00C46E3D">
      <w:pPr>
        <w:rPr>
          <w:rFonts w:asciiTheme="minorHAnsi" w:hAnsiTheme="minorHAnsi"/>
          <w:color w:val="000000" w:themeColor="text1"/>
          <w:sz w:val="22"/>
        </w:rPr>
      </w:pPr>
      <w:r w:rsidRPr="002C33E6">
        <w:rPr>
          <w:rFonts w:asciiTheme="minorHAnsi" w:hAnsiTheme="minorHAnsi"/>
          <w:color w:val="000000" w:themeColor="text1"/>
          <w:sz w:val="22"/>
        </w:rPr>
        <w:br w:type="page"/>
      </w:r>
    </w:p>
    <w:p w14:paraId="027793EF" w14:textId="77777777" w:rsidR="00C46E3D" w:rsidRPr="002C33E6" w:rsidRDefault="00C46E3D" w:rsidP="00C46E3D">
      <w:pPr>
        <w:rPr>
          <w:rFonts w:asciiTheme="minorHAnsi" w:hAnsiTheme="minorHAnsi"/>
          <w:color w:val="000000" w:themeColor="text1"/>
          <w:sz w:val="22"/>
        </w:rPr>
      </w:pPr>
    </w:p>
    <w:tbl>
      <w:tblPr>
        <w:tblStyle w:val="PlainTable12"/>
        <w:tblW w:w="0" w:type="auto"/>
        <w:tblLook w:val="04A0" w:firstRow="1" w:lastRow="0" w:firstColumn="1" w:lastColumn="0" w:noHBand="0" w:noVBand="1"/>
      </w:tblPr>
      <w:tblGrid>
        <w:gridCol w:w="1439"/>
        <w:gridCol w:w="1439"/>
        <w:gridCol w:w="1439"/>
        <w:gridCol w:w="1439"/>
        <w:gridCol w:w="1439"/>
        <w:gridCol w:w="1439"/>
      </w:tblGrid>
      <w:tr w:rsidR="00C46E3D" w:rsidRPr="002C33E6" w14:paraId="10A33E37" w14:textId="77777777" w:rsidTr="00C46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4" w:type="dxa"/>
            <w:gridSpan w:val="6"/>
          </w:tcPr>
          <w:p w14:paraId="4072D6B2"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Test 2</w:t>
            </w:r>
          </w:p>
        </w:tc>
      </w:tr>
      <w:tr w:rsidR="00C46E3D" w:rsidRPr="002C33E6" w14:paraId="629C0585"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61967C66"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Deltoid (left)</w:t>
            </w:r>
          </w:p>
        </w:tc>
        <w:tc>
          <w:tcPr>
            <w:tcW w:w="4317" w:type="dxa"/>
            <w:gridSpan w:val="3"/>
          </w:tcPr>
          <w:p w14:paraId="652F4CA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Deltoid (right)</w:t>
            </w:r>
          </w:p>
        </w:tc>
      </w:tr>
      <w:tr w:rsidR="00C46E3D" w:rsidRPr="002C33E6" w14:paraId="30FB97ED"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168CA645"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2CD36E9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4645B82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7BB64CD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1BAFA9E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3D16DBD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3A30DEAD"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F001F03"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189</w:t>
            </w:r>
          </w:p>
        </w:tc>
        <w:tc>
          <w:tcPr>
            <w:tcW w:w="1439" w:type="dxa"/>
            <w:vAlign w:val="center"/>
          </w:tcPr>
          <w:p w14:paraId="02B28D9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16EF532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7655722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189</w:t>
            </w:r>
          </w:p>
        </w:tc>
        <w:tc>
          <w:tcPr>
            <w:tcW w:w="1439" w:type="dxa"/>
            <w:vAlign w:val="center"/>
          </w:tcPr>
          <w:p w14:paraId="47085BF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vAlign w:val="center"/>
          </w:tcPr>
          <w:p w14:paraId="26BCF5D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6C380B2C"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7FDB5FF2"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237</w:t>
            </w:r>
          </w:p>
        </w:tc>
        <w:tc>
          <w:tcPr>
            <w:tcW w:w="1439" w:type="dxa"/>
            <w:shd w:val="clear" w:color="auto" w:fill="FF0000"/>
            <w:vAlign w:val="center"/>
          </w:tcPr>
          <w:p w14:paraId="1DFCC39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shd w:val="clear" w:color="auto" w:fill="FF0000"/>
            <w:vAlign w:val="center"/>
          </w:tcPr>
          <w:p w14:paraId="04E881A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66C2989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237</w:t>
            </w:r>
          </w:p>
        </w:tc>
        <w:tc>
          <w:tcPr>
            <w:tcW w:w="1439" w:type="dxa"/>
            <w:vAlign w:val="center"/>
          </w:tcPr>
          <w:p w14:paraId="5263D5A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vAlign w:val="center"/>
          </w:tcPr>
          <w:p w14:paraId="5B0865D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50C5F2D5"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D1192EB"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259</w:t>
            </w:r>
          </w:p>
        </w:tc>
        <w:tc>
          <w:tcPr>
            <w:tcW w:w="1439" w:type="dxa"/>
            <w:shd w:val="clear" w:color="auto" w:fill="FF0000"/>
            <w:vAlign w:val="center"/>
          </w:tcPr>
          <w:p w14:paraId="663E05A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shd w:val="clear" w:color="auto" w:fill="FF0000"/>
            <w:vAlign w:val="center"/>
          </w:tcPr>
          <w:p w14:paraId="746ADD8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42C1A7C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259</w:t>
            </w:r>
          </w:p>
        </w:tc>
        <w:tc>
          <w:tcPr>
            <w:tcW w:w="1439" w:type="dxa"/>
            <w:shd w:val="clear" w:color="auto" w:fill="FF0000"/>
            <w:vAlign w:val="center"/>
          </w:tcPr>
          <w:p w14:paraId="1A4DB95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1a</w:t>
            </w:r>
          </w:p>
        </w:tc>
        <w:tc>
          <w:tcPr>
            <w:tcW w:w="1439" w:type="dxa"/>
            <w:shd w:val="clear" w:color="auto" w:fill="FF0000"/>
            <w:vAlign w:val="center"/>
          </w:tcPr>
          <w:p w14:paraId="32CBD56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3953675C"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5501B43D"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284</w:t>
            </w:r>
          </w:p>
        </w:tc>
        <w:tc>
          <w:tcPr>
            <w:tcW w:w="1439" w:type="dxa"/>
            <w:shd w:val="clear" w:color="auto" w:fill="FF0000"/>
            <w:vAlign w:val="center"/>
          </w:tcPr>
          <w:p w14:paraId="3D6C605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01B92E8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383A654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284</w:t>
            </w:r>
          </w:p>
        </w:tc>
        <w:tc>
          <w:tcPr>
            <w:tcW w:w="1439" w:type="dxa"/>
            <w:shd w:val="clear" w:color="auto" w:fill="FF0000"/>
            <w:vAlign w:val="center"/>
          </w:tcPr>
          <w:p w14:paraId="334C412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shd w:val="clear" w:color="auto" w:fill="FF0000"/>
            <w:vAlign w:val="center"/>
          </w:tcPr>
          <w:p w14:paraId="0F6BE59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413A70E6"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4FB11348"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289</w:t>
            </w:r>
          </w:p>
        </w:tc>
        <w:tc>
          <w:tcPr>
            <w:tcW w:w="1439" w:type="dxa"/>
            <w:shd w:val="clear" w:color="auto" w:fill="FF0000"/>
            <w:vAlign w:val="center"/>
          </w:tcPr>
          <w:p w14:paraId="573D895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shd w:val="clear" w:color="auto" w:fill="FF0000"/>
            <w:vAlign w:val="center"/>
          </w:tcPr>
          <w:p w14:paraId="6ECAED2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c>
          <w:tcPr>
            <w:tcW w:w="1439" w:type="dxa"/>
          </w:tcPr>
          <w:p w14:paraId="79F8D87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289</w:t>
            </w:r>
          </w:p>
        </w:tc>
        <w:tc>
          <w:tcPr>
            <w:tcW w:w="1439" w:type="dxa"/>
            <w:vAlign w:val="center"/>
          </w:tcPr>
          <w:p w14:paraId="5A96463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520FBFB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5336CBFB"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7A0A01D7"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322</w:t>
            </w:r>
          </w:p>
        </w:tc>
        <w:tc>
          <w:tcPr>
            <w:tcW w:w="1439" w:type="dxa"/>
            <w:shd w:val="clear" w:color="auto" w:fill="FF0000"/>
            <w:vAlign w:val="center"/>
          </w:tcPr>
          <w:p w14:paraId="6CF5909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shd w:val="clear" w:color="auto" w:fill="FF0000"/>
            <w:vAlign w:val="center"/>
          </w:tcPr>
          <w:p w14:paraId="23B8B18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c>
          <w:tcPr>
            <w:tcW w:w="1439" w:type="dxa"/>
          </w:tcPr>
          <w:p w14:paraId="7F7F0BD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322</w:t>
            </w:r>
          </w:p>
        </w:tc>
        <w:tc>
          <w:tcPr>
            <w:tcW w:w="1439" w:type="dxa"/>
            <w:vAlign w:val="center"/>
          </w:tcPr>
          <w:p w14:paraId="47F7013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tcPr>
          <w:p w14:paraId="69F766F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24729F14"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83C2E60"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406</w:t>
            </w:r>
          </w:p>
        </w:tc>
        <w:tc>
          <w:tcPr>
            <w:tcW w:w="1439" w:type="dxa"/>
            <w:vAlign w:val="center"/>
          </w:tcPr>
          <w:p w14:paraId="37CC230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2D6934B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3819050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406</w:t>
            </w:r>
          </w:p>
        </w:tc>
        <w:tc>
          <w:tcPr>
            <w:tcW w:w="1439" w:type="dxa"/>
            <w:vAlign w:val="center"/>
          </w:tcPr>
          <w:p w14:paraId="32E303F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tcPr>
          <w:p w14:paraId="4A1BB81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07E45D67"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5C4D8FBD"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714</w:t>
            </w:r>
          </w:p>
        </w:tc>
        <w:tc>
          <w:tcPr>
            <w:tcW w:w="1439" w:type="dxa"/>
            <w:shd w:val="clear" w:color="auto" w:fill="FF0000"/>
            <w:vAlign w:val="center"/>
          </w:tcPr>
          <w:p w14:paraId="26903ED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shd w:val="clear" w:color="auto" w:fill="FF0000"/>
            <w:vAlign w:val="center"/>
          </w:tcPr>
          <w:p w14:paraId="06C6CD1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c>
          <w:tcPr>
            <w:tcW w:w="1439" w:type="dxa"/>
          </w:tcPr>
          <w:p w14:paraId="13B7AEA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714</w:t>
            </w:r>
          </w:p>
        </w:tc>
        <w:tc>
          <w:tcPr>
            <w:tcW w:w="1439" w:type="dxa"/>
            <w:shd w:val="clear" w:color="auto" w:fill="FF0000"/>
            <w:vAlign w:val="center"/>
          </w:tcPr>
          <w:p w14:paraId="08B4CDD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shd w:val="clear" w:color="auto" w:fill="FF0000"/>
          </w:tcPr>
          <w:p w14:paraId="1B4A2E7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r>
      <w:tr w:rsidR="00C46E3D" w:rsidRPr="002C33E6" w14:paraId="6878017B"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EDFDC4F"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903</w:t>
            </w:r>
          </w:p>
        </w:tc>
        <w:tc>
          <w:tcPr>
            <w:tcW w:w="1439" w:type="dxa"/>
            <w:vAlign w:val="center"/>
          </w:tcPr>
          <w:p w14:paraId="4D139CC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0471CB6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1C9594E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903</w:t>
            </w:r>
          </w:p>
        </w:tc>
        <w:tc>
          <w:tcPr>
            <w:tcW w:w="1439" w:type="dxa"/>
            <w:vAlign w:val="center"/>
          </w:tcPr>
          <w:p w14:paraId="317E0AE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tcPr>
          <w:p w14:paraId="4B75277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13DE8CD8"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5EDDB22F"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939</w:t>
            </w:r>
          </w:p>
        </w:tc>
        <w:tc>
          <w:tcPr>
            <w:tcW w:w="1439" w:type="dxa"/>
            <w:vAlign w:val="center"/>
          </w:tcPr>
          <w:p w14:paraId="7A09A17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vAlign w:val="center"/>
          </w:tcPr>
          <w:p w14:paraId="5E85589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3CA519A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939</w:t>
            </w:r>
          </w:p>
        </w:tc>
        <w:tc>
          <w:tcPr>
            <w:tcW w:w="1439" w:type="dxa"/>
            <w:shd w:val="clear" w:color="auto" w:fill="FF0000"/>
            <w:vAlign w:val="center"/>
          </w:tcPr>
          <w:p w14:paraId="24D5483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shd w:val="clear" w:color="auto" w:fill="FF0000"/>
          </w:tcPr>
          <w:p w14:paraId="253F990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542533C2"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5BCDF224"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LDTM (left)</w:t>
            </w:r>
          </w:p>
        </w:tc>
        <w:tc>
          <w:tcPr>
            <w:tcW w:w="4317" w:type="dxa"/>
            <w:gridSpan w:val="3"/>
          </w:tcPr>
          <w:p w14:paraId="06CF275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LDTM (right)</w:t>
            </w:r>
          </w:p>
        </w:tc>
      </w:tr>
      <w:tr w:rsidR="00C46E3D" w:rsidRPr="002C33E6" w14:paraId="2FEDEE77"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323F7CAF"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489F0BE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189998C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5787ED8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14B033F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46C5DE4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70249E88"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5E21170"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189</w:t>
            </w:r>
          </w:p>
        </w:tc>
        <w:tc>
          <w:tcPr>
            <w:tcW w:w="1439" w:type="dxa"/>
            <w:vAlign w:val="center"/>
          </w:tcPr>
          <w:p w14:paraId="5CC3D71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vAlign w:val="center"/>
          </w:tcPr>
          <w:p w14:paraId="601F92A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3649EFD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189</w:t>
            </w:r>
          </w:p>
        </w:tc>
        <w:tc>
          <w:tcPr>
            <w:tcW w:w="1439" w:type="dxa"/>
            <w:vAlign w:val="center"/>
          </w:tcPr>
          <w:p w14:paraId="4D8265B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vAlign w:val="center"/>
          </w:tcPr>
          <w:p w14:paraId="1E85052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r>
      <w:tr w:rsidR="00C46E3D" w:rsidRPr="002C33E6" w14:paraId="65C8157B"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47E2CC07"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237</w:t>
            </w:r>
          </w:p>
        </w:tc>
        <w:tc>
          <w:tcPr>
            <w:tcW w:w="1439" w:type="dxa"/>
            <w:shd w:val="clear" w:color="auto" w:fill="FF0000"/>
            <w:vAlign w:val="center"/>
          </w:tcPr>
          <w:p w14:paraId="62BA15D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shd w:val="clear" w:color="auto" w:fill="FF0000"/>
            <w:vAlign w:val="center"/>
          </w:tcPr>
          <w:p w14:paraId="17E599A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5E44516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237</w:t>
            </w:r>
          </w:p>
        </w:tc>
        <w:tc>
          <w:tcPr>
            <w:tcW w:w="1439" w:type="dxa"/>
            <w:vAlign w:val="center"/>
          </w:tcPr>
          <w:p w14:paraId="7DF34C3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79C06AA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2CEB9B26"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47ECEBEC"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259</w:t>
            </w:r>
          </w:p>
        </w:tc>
        <w:tc>
          <w:tcPr>
            <w:tcW w:w="1439" w:type="dxa"/>
            <w:vAlign w:val="center"/>
          </w:tcPr>
          <w:p w14:paraId="6723873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5907119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7F3A81B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259</w:t>
            </w:r>
          </w:p>
        </w:tc>
        <w:tc>
          <w:tcPr>
            <w:tcW w:w="1439" w:type="dxa"/>
            <w:shd w:val="clear" w:color="auto" w:fill="FF0000"/>
            <w:vAlign w:val="center"/>
          </w:tcPr>
          <w:p w14:paraId="028ECAE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1a</w:t>
            </w:r>
          </w:p>
        </w:tc>
        <w:tc>
          <w:tcPr>
            <w:tcW w:w="1439" w:type="dxa"/>
            <w:shd w:val="clear" w:color="auto" w:fill="FF0000"/>
            <w:vAlign w:val="center"/>
          </w:tcPr>
          <w:p w14:paraId="3B0AEB2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181E1806"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65ABCDD4"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284</w:t>
            </w:r>
          </w:p>
        </w:tc>
        <w:tc>
          <w:tcPr>
            <w:tcW w:w="1439" w:type="dxa"/>
            <w:shd w:val="clear" w:color="auto" w:fill="FF0000"/>
            <w:vAlign w:val="center"/>
          </w:tcPr>
          <w:p w14:paraId="0B0433B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1a</w:t>
            </w:r>
          </w:p>
        </w:tc>
        <w:tc>
          <w:tcPr>
            <w:tcW w:w="1439" w:type="dxa"/>
            <w:shd w:val="clear" w:color="auto" w:fill="FF0000"/>
            <w:vAlign w:val="center"/>
          </w:tcPr>
          <w:p w14:paraId="3B414E1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535ED62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284</w:t>
            </w:r>
          </w:p>
        </w:tc>
        <w:tc>
          <w:tcPr>
            <w:tcW w:w="1439" w:type="dxa"/>
            <w:vAlign w:val="center"/>
          </w:tcPr>
          <w:p w14:paraId="784A564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1a</w:t>
            </w:r>
          </w:p>
        </w:tc>
        <w:tc>
          <w:tcPr>
            <w:tcW w:w="1439" w:type="dxa"/>
            <w:vAlign w:val="center"/>
          </w:tcPr>
          <w:p w14:paraId="56DDDAC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1a</w:t>
            </w:r>
          </w:p>
        </w:tc>
      </w:tr>
      <w:tr w:rsidR="00C46E3D" w:rsidRPr="002C33E6" w14:paraId="201EEB83"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58C65F6"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289</w:t>
            </w:r>
          </w:p>
        </w:tc>
        <w:tc>
          <w:tcPr>
            <w:tcW w:w="1439" w:type="dxa"/>
            <w:vAlign w:val="center"/>
          </w:tcPr>
          <w:p w14:paraId="063068A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0A2BCA2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4CF6FAD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289</w:t>
            </w:r>
          </w:p>
        </w:tc>
        <w:tc>
          <w:tcPr>
            <w:tcW w:w="1439" w:type="dxa"/>
            <w:vAlign w:val="center"/>
          </w:tcPr>
          <w:p w14:paraId="3A018DD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68ABC12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51C39398"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5D3DC659"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322</w:t>
            </w:r>
          </w:p>
        </w:tc>
        <w:tc>
          <w:tcPr>
            <w:tcW w:w="1439" w:type="dxa"/>
            <w:vAlign w:val="center"/>
          </w:tcPr>
          <w:p w14:paraId="25EF224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vAlign w:val="center"/>
          </w:tcPr>
          <w:p w14:paraId="6203688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37CE796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322</w:t>
            </w:r>
          </w:p>
        </w:tc>
        <w:tc>
          <w:tcPr>
            <w:tcW w:w="1439" w:type="dxa"/>
            <w:vAlign w:val="center"/>
          </w:tcPr>
          <w:p w14:paraId="07146D9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tcPr>
          <w:p w14:paraId="35BDE9E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7D5FB3CB"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7020309"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406</w:t>
            </w:r>
          </w:p>
        </w:tc>
        <w:tc>
          <w:tcPr>
            <w:tcW w:w="1439" w:type="dxa"/>
            <w:shd w:val="clear" w:color="auto" w:fill="FF0000"/>
            <w:vAlign w:val="center"/>
          </w:tcPr>
          <w:p w14:paraId="033B61C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18233CF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1AE71E5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406</w:t>
            </w:r>
          </w:p>
        </w:tc>
        <w:tc>
          <w:tcPr>
            <w:tcW w:w="1439" w:type="dxa"/>
            <w:shd w:val="clear" w:color="auto" w:fill="FF0000"/>
            <w:vAlign w:val="center"/>
          </w:tcPr>
          <w:p w14:paraId="2F82A53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shd w:val="clear" w:color="auto" w:fill="FF0000"/>
          </w:tcPr>
          <w:p w14:paraId="4209647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77FA533C"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5B816409"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714</w:t>
            </w:r>
          </w:p>
        </w:tc>
        <w:tc>
          <w:tcPr>
            <w:tcW w:w="1439" w:type="dxa"/>
            <w:vAlign w:val="center"/>
          </w:tcPr>
          <w:p w14:paraId="0DE79FB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vAlign w:val="center"/>
          </w:tcPr>
          <w:p w14:paraId="09E5E46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c>
          <w:tcPr>
            <w:tcW w:w="1439" w:type="dxa"/>
          </w:tcPr>
          <w:p w14:paraId="5378F9F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714</w:t>
            </w:r>
          </w:p>
        </w:tc>
        <w:tc>
          <w:tcPr>
            <w:tcW w:w="1439" w:type="dxa"/>
            <w:shd w:val="clear" w:color="auto" w:fill="FF0000"/>
            <w:vAlign w:val="center"/>
          </w:tcPr>
          <w:p w14:paraId="631B81A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tcPr>
          <w:p w14:paraId="3149D19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0F2977E9"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9582CA4"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903</w:t>
            </w:r>
          </w:p>
        </w:tc>
        <w:tc>
          <w:tcPr>
            <w:tcW w:w="1439" w:type="dxa"/>
            <w:vAlign w:val="center"/>
          </w:tcPr>
          <w:p w14:paraId="26B5758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1A6BAA9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2F7C532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903</w:t>
            </w:r>
          </w:p>
        </w:tc>
        <w:tc>
          <w:tcPr>
            <w:tcW w:w="1439" w:type="dxa"/>
            <w:vAlign w:val="center"/>
          </w:tcPr>
          <w:p w14:paraId="4F8FA38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tcPr>
          <w:p w14:paraId="5481B5D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7C1173AF"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44E9DCB8"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939</w:t>
            </w:r>
          </w:p>
        </w:tc>
        <w:tc>
          <w:tcPr>
            <w:tcW w:w="1439" w:type="dxa"/>
            <w:vAlign w:val="center"/>
          </w:tcPr>
          <w:p w14:paraId="5AC545B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vAlign w:val="center"/>
          </w:tcPr>
          <w:p w14:paraId="5D10C3F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673ABAF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939</w:t>
            </w:r>
          </w:p>
        </w:tc>
        <w:tc>
          <w:tcPr>
            <w:tcW w:w="1439" w:type="dxa"/>
            <w:vAlign w:val="center"/>
          </w:tcPr>
          <w:p w14:paraId="53226BB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tcPr>
          <w:p w14:paraId="6A8B463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790317A1"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448FFA42"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Pectoral (left)</w:t>
            </w:r>
          </w:p>
        </w:tc>
        <w:tc>
          <w:tcPr>
            <w:tcW w:w="4317" w:type="dxa"/>
            <w:gridSpan w:val="3"/>
          </w:tcPr>
          <w:p w14:paraId="62808F3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Pectoral (right)</w:t>
            </w:r>
          </w:p>
        </w:tc>
      </w:tr>
      <w:tr w:rsidR="00C46E3D" w:rsidRPr="002C33E6" w14:paraId="2E6B6322"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6AE75DA"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6DEBD12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0AC2F44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7420E82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2D7632A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2A80E8B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2C45D60E"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8C6D5DB"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189</w:t>
            </w:r>
          </w:p>
        </w:tc>
        <w:tc>
          <w:tcPr>
            <w:tcW w:w="1439" w:type="dxa"/>
            <w:vAlign w:val="center"/>
          </w:tcPr>
          <w:p w14:paraId="2F072FD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41C3198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74B83D3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189</w:t>
            </w:r>
          </w:p>
        </w:tc>
        <w:tc>
          <w:tcPr>
            <w:tcW w:w="1439" w:type="dxa"/>
            <w:vAlign w:val="center"/>
          </w:tcPr>
          <w:p w14:paraId="5B125980" w14:textId="77777777" w:rsidR="00C46E3D" w:rsidRPr="00327E34" w:rsidRDefault="00C46E3D" w:rsidP="00C46E3D">
            <w:pPr>
              <w:tabs>
                <w:tab w:val="left" w:pos="1080"/>
              </w:tab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vAlign w:val="center"/>
          </w:tcPr>
          <w:p w14:paraId="6A00659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r>
      <w:tr w:rsidR="00C46E3D" w:rsidRPr="002C33E6" w14:paraId="5B309DE6"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E319129"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237</w:t>
            </w:r>
          </w:p>
        </w:tc>
        <w:tc>
          <w:tcPr>
            <w:tcW w:w="1439" w:type="dxa"/>
            <w:shd w:val="clear" w:color="auto" w:fill="FF0000"/>
            <w:vAlign w:val="center"/>
          </w:tcPr>
          <w:p w14:paraId="1E9A7C9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shd w:val="clear" w:color="auto" w:fill="FF0000"/>
            <w:vAlign w:val="center"/>
          </w:tcPr>
          <w:p w14:paraId="27AB0E5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6851024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237</w:t>
            </w:r>
          </w:p>
        </w:tc>
        <w:tc>
          <w:tcPr>
            <w:tcW w:w="1439" w:type="dxa"/>
            <w:shd w:val="clear" w:color="auto" w:fill="FF0000"/>
            <w:vAlign w:val="center"/>
          </w:tcPr>
          <w:p w14:paraId="06D066B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0401FC1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6BA6A8B3"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3266C73"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259</w:t>
            </w:r>
          </w:p>
        </w:tc>
        <w:tc>
          <w:tcPr>
            <w:tcW w:w="1439" w:type="dxa"/>
            <w:vAlign w:val="center"/>
          </w:tcPr>
          <w:p w14:paraId="241B673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4A52C6E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64A5484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259</w:t>
            </w:r>
          </w:p>
        </w:tc>
        <w:tc>
          <w:tcPr>
            <w:tcW w:w="1439" w:type="dxa"/>
            <w:vAlign w:val="center"/>
          </w:tcPr>
          <w:p w14:paraId="33D3E7F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63771D2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26DAE72D"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73A2D010"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284</w:t>
            </w:r>
          </w:p>
        </w:tc>
        <w:tc>
          <w:tcPr>
            <w:tcW w:w="1439" w:type="dxa"/>
            <w:vAlign w:val="center"/>
          </w:tcPr>
          <w:p w14:paraId="4814EB8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659C5B4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3A67A13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284</w:t>
            </w:r>
          </w:p>
        </w:tc>
        <w:tc>
          <w:tcPr>
            <w:tcW w:w="1439" w:type="dxa"/>
            <w:shd w:val="clear" w:color="auto" w:fill="FF0000"/>
            <w:vAlign w:val="center"/>
          </w:tcPr>
          <w:p w14:paraId="349FB72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shd w:val="clear" w:color="auto" w:fill="FF0000"/>
            <w:vAlign w:val="center"/>
          </w:tcPr>
          <w:p w14:paraId="6E434C8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22C9C942"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6E37BFF"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289</w:t>
            </w:r>
          </w:p>
        </w:tc>
        <w:tc>
          <w:tcPr>
            <w:tcW w:w="1439" w:type="dxa"/>
            <w:vAlign w:val="center"/>
          </w:tcPr>
          <w:p w14:paraId="5018A68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5CB9480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4B0E381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289</w:t>
            </w:r>
          </w:p>
        </w:tc>
        <w:tc>
          <w:tcPr>
            <w:tcW w:w="1439" w:type="dxa"/>
            <w:vAlign w:val="center"/>
          </w:tcPr>
          <w:p w14:paraId="7B89F57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769A916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12EDA670"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323AA78B"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322</w:t>
            </w:r>
          </w:p>
        </w:tc>
        <w:tc>
          <w:tcPr>
            <w:tcW w:w="1439" w:type="dxa"/>
            <w:vAlign w:val="center"/>
          </w:tcPr>
          <w:p w14:paraId="0F3A4CA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4A9C3FC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674747E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322</w:t>
            </w:r>
          </w:p>
        </w:tc>
        <w:tc>
          <w:tcPr>
            <w:tcW w:w="1439" w:type="dxa"/>
            <w:vAlign w:val="center"/>
          </w:tcPr>
          <w:p w14:paraId="349D380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tcPr>
          <w:p w14:paraId="0E7AAA8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56E34158"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4216C78A"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406</w:t>
            </w:r>
          </w:p>
        </w:tc>
        <w:tc>
          <w:tcPr>
            <w:tcW w:w="1439" w:type="dxa"/>
            <w:shd w:val="clear" w:color="auto" w:fill="FF0000"/>
            <w:vAlign w:val="center"/>
          </w:tcPr>
          <w:p w14:paraId="7EF1E37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20AFCFA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c>
          <w:tcPr>
            <w:tcW w:w="1439" w:type="dxa"/>
          </w:tcPr>
          <w:p w14:paraId="13BF077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406</w:t>
            </w:r>
          </w:p>
        </w:tc>
        <w:tc>
          <w:tcPr>
            <w:tcW w:w="1439" w:type="dxa"/>
            <w:shd w:val="clear" w:color="auto" w:fill="FF0000"/>
            <w:vAlign w:val="center"/>
          </w:tcPr>
          <w:p w14:paraId="228E8ED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shd w:val="clear" w:color="auto" w:fill="FF0000"/>
          </w:tcPr>
          <w:p w14:paraId="5209A3F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r w:rsidR="00C46E3D" w:rsidRPr="002C33E6" w14:paraId="7A61BD27"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674EC347"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714</w:t>
            </w:r>
          </w:p>
        </w:tc>
        <w:tc>
          <w:tcPr>
            <w:tcW w:w="1439" w:type="dxa"/>
            <w:shd w:val="clear" w:color="auto" w:fill="FF0000"/>
            <w:vAlign w:val="center"/>
          </w:tcPr>
          <w:p w14:paraId="53A673B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shd w:val="clear" w:color="auto" w:fill="FF0000"/>
            <w:vAlign w:val="center"/>
          </w:tcPr>
          <w:p w14:paraId="33B286D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62EC42B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714</w:t>
            </w:r>
          </w:p>
        </w:tc>
        <w:tc>
          <w:tcPr>
            <w:tcW w:w="1439" w:type="dxa"/>
            <w:vAlign w:val="center"/>
          </w:tcPr>
          <w:p w14:paraId="1CC776E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tcPr>
          <w:p w14:paraId="2B29B71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67D20F37"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2A26C2B"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903</w:t>
            </w:r>
          </w:p>
        </w:tc>
        <w:tc>
          <w:tcPr>
            <w:tcW w:w="1439" w:type="dxa"/>
            <w:vAlign w:val="center"/>
          </w:tcPr>
          <w:p w14:paraId="7C1C6FC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69F9346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185C513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903</w:t>
            </w:r>
          </w:p>
        </w:tc>
        <w:tc>
          <w:tcPr>
            <w:tcW w:w="1439" w:type="dxa"/>
            <w:vAlign w:val="center"/>
          </w:tcPr>
          <w:p w14:paraId="28A4D09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1c</w:t>
            </w:r>
          </w:p>
        </w:tc>
        <w:tc>
          <w:tcPr>
            <w:tcW w:w="1439" w:type="dxa"/>
          </w:tcPr>
          <w:p w14:paraId="55E25B3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1c</w:t>
            </w:r>
          </w:p>
        </w:tc>
      </w:tr>
      <w:tr w:rsidR="00C46E3D" w:rsidRPr="002C33E6" w14:paraId="5F7A52F4"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09EA0B4"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939</w:t>
            </w:r>
          </w:p>
        </w:tc>
        <w:tc>
          <w:tcPr>
            <w:tcW w:w="1439" w:type="dxa"/>
            <w:vAlign w:val="center"/>
          </w:tcPr>
          <w:p w14:paraId="6087C63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vAlign w:val="center"/>
          </w:tcPr>
          <w:p w14:paraId="53CB5DD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c>
          <w:tcPr>
            <w:tcW w:w="1439" w:type="dxa"/>
          </w:tcPr>
          <w:p w14:paraId="3BDB886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939</w:t>
            </w:r>
          </w:p>
        </w:tc>
        <w:tc>
          <w:tcPr>
            <w:tcW w:w="1439" w:type="dxa"/>
            <w:vAlign w:val="center"/>
          </w:tcPr>
          <w:p w14:paraId="700B961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1b</w:t>
            </w:r>
          </w:p>
        </w:tc>
        <w:tc>
          <w:tcPr>
            <w:tcW w:w="1439" w:type="dxa"/>
          </w:tcPr>
          <w:p w14:paraId="078A4B6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1b</w:t>
            </w:r>
          </w:p>
        </w:tc>
      </w:tr>
    </w:tbl>
    <w:p w14:paraId="72CD3381" w14:textId="77777777" w:rsidR="00C46E3D" w:rsidRPr="002C33E6" w:rsidRDefault="00C46E3D" w:rsidP="00C46E3D">
      <w:pPr>
        <w:rPr>
          <w:rFonts w:asciiTheme="minorHAnsi" w:hAnsiTheme="minorHAnsi"/>
          <w:color w:val="000000" w:themeColor="text1"/>
          <w:sz w:val="22"/>
        </w:rPr>
      </w:pPr>
      <w:r w:rsidRPr="002C33E6">
        <w:rPr>
          <w:rFonts w:asciiTheme="minorHAnsi" w:hAnsiTheme="minorHAnsi"/>
          <w:color w:val="000000" w:themeColor="text1"/>
          <w:sz w:val="22"/>
        </w:rPr>
        <w:br w:type="page"/>
      </w:r>
    </w:p>
    <w:p w14:paraId="453DC609" w14:textId="77777777" w:rsidR="00C46E3D" w:rsidRPr="004C59C7" w:rsidRDefault="00C46E3D" w:rsidP="004C59C7">
      <w:pPr>
        <w:pStyle w:val="Heading2"/>
        <w:spacing w:after="100" w:afterAutospacing="1"/>
        <w:rPr>
          <w:rFonts w:cs="Times New Roman"/>
          <w:b/>
          <w:color w:val="000000" w:themeColor="text1"/>
          <w:sz w:val="24"/>
          <w:szCs w:val="24"/>
        </w:rPr>
      </w:pPr>
      <w:bookmarkStart w:id="107" w:name="_Toc430595372"/>
      <w:r w:rsidRPr="004C59C7">
        <w:rPr>
          <w:rFonts w:cs="Times New Roman"/>
          <w:b/>
          <w:color w:val="000000" w:themeColor="text1"/>
          <w:sz w:val="24"/>
          <w:szCs w:val="24"/>
        </w:rPr>
        <w:lastRenderedPageBreak/>
        <w:t>Appendix 3.4 Intra-observer error with three point scale (cells shaded in red indicate observer disagreement)</w:t>
      </w:r>
      <w:bookmarkEnd w:id="107"/>
    </w:p>
    <w:tbl>
      <w:tblPr>
        <w:tblStyle w:val="PlainTable12"/>
        <w:tblW w:w="0" w:type="auto"/>
        <w:tblLook w:val="04A0" w:firstRow="1" w:lastRow="0" w:firstColumn="1" w:lastColumn="0" w:noHBand="0" w:noVBand="1"/>
      </w:tblPr>
      <w:tblGrid>
        <w:gridCol w:w="1439"/>
        <w:gridCol w:w="1439"/>
        <w:gridCol w:w="1439"/>
        <w:gridCol w:w="1439"/>
        <w:gridCol w:w="1439"/>
        <w:gridCol w:w="1439"/>
      </w:tblGrid>
      <w:tr w:rsidR="00C46E3D" w:rsidRPr="002C33E6" w14:paraId="3FB3273D" w14:textId="77777777" w:rsidTr="00C46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4" w:type="dxa"/>
            <w:gridSpan w:val="6"/>
          </w:tcPr>
          <w:p w14:paraId="6DE32FF1"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Test 1</w:t>
            </w:r>
          </w:p>
        </w:tc>
      </w:tr>
      <w:tr w:rsidR="00C46E3D" w:rsidRPr="002C33E6" w14:paraId="2AFB2D9F"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56F51E35"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Deltoid (left)</w:t>
            </w:r>
          </w:p>
        </w:tc>
        <w:tc>
          <w:tcPr>
            <w:tcW w:w="4317" w:type="dxa"/>
            <w:gridSpan w:val="3"/>
          </w:tcPr>
          <w:p w14:paraId="1494C94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Deltoid (right)</w:t>
            </w:r>
          </w:p>
        </w:tc>
      </w:tr>
      <w:tr w:rsidR="00C46E3D" w:rsidRPr="002C33E6" w14:paraId="45CBDC5A"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111EB68"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2780A29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0CE9477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6C67FE8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6C9B81A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24C8C8C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62E69865"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8D142E9"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4F00B2C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68D800E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41A7214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2</w:t>
            </w:r>
          </w:p>
        </w:tc>
        <w:tc>
          <w:tcPr>
            <w:tcW w:w="1439" w:type="dxa"/>
            <w:vAlign w:val="center"/>
          </w:tcPr>
          <w:p w14:paraId="43B4F46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1010785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5805B1FC"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43714A42"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6C3AB19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22BB27F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00F85D2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3</w:t>
            </w:r>
          </w:p>
        </w:tc>
        <w:tc>
          <w:tcPr>
            <w:tcW w:w="1439" w:type="dxa"/>
            <w:vAlign w:val="center"/>
          </w:tcPr>
          <w:p w14:paraId="5319C29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1E4BABA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22AE1746"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D89FBD7"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527</w:t>
            </w:r>
          </w:p>
        </w:tc>
        <w:tc>
          <w:tcPr>
            <w:tcW w:w="1439" w:type="dxa"/>
            <w:vAlign w:val="center"/>
          </w:tcPr>
          <w:p w14:paraId="618F6B8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561C0C3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0D0D06A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527</w:t>
            </w:r>
          </w:p>
        </w:tc>
        <w:tc>
          <w:tcPr>
            <w:tcW w:w="1439" w:type="dxa"/>
            <w:vAlign w:val="center"/>
          </w:tcPr>
          <w:p w14:paraId="47C4ED6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68D3DC0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438A9005"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BBF9A85"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539</w:t>
            </w:r>
          </w:p>
        </w:tc>
        <w:tc>
          <w:tcPr>
            <w:tcW w:w="1439" w:type="dxa"/>
            <w:shd w:val="clear" w:color="auto" w:fill="FF0000"/>
            <w:vAlign w:val="center"/>
          </w:tcPr>
          <w:p w14:paraId="50979BB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shd w:val="clear" w:color="auto" w:fill="FF0000"/>
            <w:vAlign w:val="center"/>
          </w:tcPr>
          <w:p w14:paraId="633E56B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69914EA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539</w:t>
            </w:r>
          </w:p>
        </w:tc>
        <w:tc>
          <w:tcPr>
            <w:tcW w:w="1439" w:type="dxa"/>
            <w:shd w:val="clear" w:color="auto" w:fill="FF0000"/>
            <w:vAlign w:val="center"/>
          </w:tcPr>
          <w:p w14:paraId="0683EC1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shd w:val="clear" w:color="auto" w:fill="FF0000"/>
            <w:vAlign w:val="center"/>
          </w:tcPr>
          <w:p w14:paraId="0E03D18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54FF7612"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5C3F771"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705</w:t>
            </w:r>
          </w:p>
        </w:tc>
        <w:tc>
          <w:tcPr>
            <w:tcW w:w="1439" w:type="dxa"/>
            <w:vAlign w:val="center"/>
          </w:tcPr>
          <w:p w14:paraId="39F88BE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0F1C25A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45DDB13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705</w:t>
            </w:r>
          </w:p>
        </w:tc>
        <w:tc>
          <w:tcPr>
            <w:tcW w:w="1439" w:type="dxa"/>
            <w:vAlign w:val="center"/>
          </w:tcPr>
          <w:p w14:paraId="64E374B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0502BC5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37B6232F" w14:textId="77777777" w:rsidTr="00C46E3D">
        <w:tc>
          <w:tcPr>
            <w:cnfStyle w:val="001000000000" w:firstRow="0" w:lastRow="0" w:firstColumn="1" w:lastColumn="0" w:oddVBand="0" w:evenVBand="0" w:oddHBand="0" w:evenHBand="0" w:firstRowFirstColumn="0" w:firstRowLastColumn="0" w:lastRowFirstColumn="0" w:lastRowLastColumn="0"/>
            <w:tcW w:w="4317" w:type="dxa"/>
            <w:gridSpan w:val="3"/>
          </w:tcPr>
          <w:p w14:paraId="67617A09"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LDTM (left)</w:t>
            </w:r>
          </w:p>
        </w:tc>
        <w:tc>
          <w:tcPr>
            <w:tcW w:w="4317" w:type="dxa"/>
            <w:gridSpan w:val="3"/>
          </w:tcPr>
          <w:p w14:paraId="2193A1E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b/>
                <w:color w:val="000000" w:themeColor="text1"/>
                <w:sz w:val="22"/>
              </w:rPr>
              <w:t>LDTM (right)</w:t>
            </w:r>
          </w:p>
        </w:tc>
      </w:tr>
      <w:tr w:rsidR="00C46E3D" w:rsidRPr="002C33E6" w14:paraId="3A38AD45"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17091DF"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3699030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27154C4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771B1BF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660E034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42A11F4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2C17944B"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2B5C13CC"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067049E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1CCF359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544807E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2</w:t>
            </w:r>
          </w:p>
        </w:tc>
        <w:tc>
          <w:tcPr>
            <w:tcW w:w="1439" w:type="dxa"/>
            <w:vAlign w:val="center"/>
          </w:tcPr>
          <w:p w14:paraId="6A63C9C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1142007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78A65BAA"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FA0BF4A"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74D73CA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003E59B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730477F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3</w:t>
            </w:r>
          </w:p>
        </w:tc>
        <w:tc>
          <w:tcPr>
            <w:tcW w:w="1439" w:type="dxa"/>
            <w:vAlign w:val="center"/>
          </w:tcPr>
          <w:p w14:paraId="0D7AA78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3578DC4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70C56BD"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21176F7D"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527</w:t>
            </w:r>
          </w:p>
        </w:tc>
        <w:tc>
          <w:tcPr>
            <w:tcW w:w="1439" w:type="dxa"/>
            <w:vAlign w:val="center"/>
          </w:tcPr>
          <w:p w14:paraId="1B1CC31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3974F11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5650FD5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527</w:t>
            </w:r>
          </w:p>
        </w:tc>
        <w:tc>
          <w:tcPr>
            <w:tcW w:w="1439" w:type="dxa"/>
            <w:shd w:val="clear" w:color="auto" w:fill="FF0000"/>
            <w:vAlign w:val="center"/>
          </w:tcPr>
          <w:p w14:paraId="7C14604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shd w:val="clear" w:color="auto" w:fill="FF0000"/>
            <w:vAlign w:val="center"/>
          </w:tcPr>
          <w:p w14:paraId="34BE63E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3442429E"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F6849C1"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539</w:t>
            </w:r>
          </w:p>
        </w:tc>
        <w:tc>
          <w:tcPr>
            <w:tcW w:w="1439" w:type="dxa"/>
            <w:vAlign w:val="center"/>
          </w:tcPr>
          <w:p w14:paraId="5EE25AB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2CBDE93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0CA9475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539</w:t>
            </w:r>
          </w:p>
        </w:tc>
        <w:tc>
          <w:tcPr>
            <w:tcW w:w="1439" w:type="dxa"/>
            <w:shd w:val="clear" w:color="auto" w:fill="FF0000"/>
            <w:vAlign w:val="center"/>
          </w:tcPr>
          <w:p w14:paraId="552386D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c>
          <w:tcPr>
            <w:tcW w:w="1439" w:type="dxa"/>
            <w:shd w:val="clear" w:color="auto" w:fill="FF0000"/>
            <w:vAlign w:val="center"/>
          </w:tcPr>
          <w:p w14:paraId="4EF8A79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78CF9A79"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6D027D6A"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705</w:t>
            </w:r>
          </w:p>
        </w:tc>
        <w:tc>
          <w:tcPr>
            <w:tcW w:w="1439" w:type="dxa"/>
            <w:vAlign w:val="center"/>
          </w:tcPr>
          <w:p w14:paraId="1392396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6BB1F66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25474F5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705</w:t>
            </w:r>
          </w:p>
        </w:tc>
        <w:tc>
          <w:tcPr>
            <w:tcW w:w="1439" w:type="dxa"/>
            <w:vAlign w:val="center"/>
          </w:tcPr>
          <w:p w14:paraId="3BBADEB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0AFF223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2C851DF4"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4F660AA5"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Pectoral (left)</w:t>
            </w:r>
          </w:p>
        </w:tc>
        <w:tc>
          <w:tcPr>
            <w:tcW w:w="4317" w:type="dxa"/>
            <w:gridSpan w:val="3"/>
          </w:tcPr>
          <w:p w14:paraId="18B32AF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Pectoral (right)</w:t>
            </w:r>
          </w:p>
        </w:tc>
      </w:tr>
      <w:tr w:rsidR="00C46E3D" w:rsidRPr="002C33E6" w14:paraId="6269F430"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9DADEA7"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2C9C6B4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07CD89D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732DFCA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4641B28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616B09F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5CB54242"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5C9BCC4"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775B712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0A120AF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713A848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2</w:t>
            </w:r>
          </w:p>
        </w:tc>
        <w:tc>
          <w:tcPr>
            <w:tcW w:w="1439" w:type="dxa"/>
            <w:vAlign w:val="center"/>
          </w:tcPr>
          <w:p w14:paraId="6CFC46F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253AD2C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35F8E5CF"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30BBC4A1"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3</w:t>
            </w:r>
          </w:p>
        </w:tc>
        <w:tc>
          <w:tcPr>
            <w:tcW w:w="1439" w:type="dxa"/>
            <w:shd w:val="clear" w:color="auto" w:fill="FF0000"/>
            <w:vAlign w:val="center"/>
          </w:tcPr>
          <w:p w14:paraId="2E73287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shd w:val="clear" w:color="auto" w:fill="FF0000"/>
            <w:vAlign w:val="center"/>
          </w:tcPr>
          <w:p w14:paraId="12E4E84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72AFAD5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3</w:t>
            </w:r>
          </w:p>
        </w:tc>
        <w:tc>
          <w:tcPr>
            <w:tcW w:w="1439" w:type="dxa"/>
            <w:vAlign w:val="center"/>
          </w:tcPr>
          <w:p w14:paraId="589A536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vAlign w:val="center"/>
          </w:tcPr>
          <w:p w14:paraId="337F4EA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7C8D9616"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895162F"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527</w:t>
            </w:r>
          </w:p>
        </w:tc>
        <w:tc>
          <w:tcPr>
            <w:tcW w:w="1439" w:type="dxa"/>
            <w:vAlign w:val="center"/>
          </w:tcPr>
          <w:p w14:paraId="7A80D6B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3BB971C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544E0C7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527</w:t>
            </w:r>
          </w:p>
        </w:tc>
        <w:tc>
          <w:tcPr>
            <w:tcW w:w="1439" w:type="dxa"/>
            <w:vAlign w:val="center"/>
          </w:tcPr>
          <w:p w14:paraId="514248F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76F6FE7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5F1DB489"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5EC3CF4A"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539</w:t>
            </w:r>
          </w:p>
        </w:tc>
        <w:tc>
          <w:tcPr>
            <w:tcW w:w="1439" w:type="dxa"/>
            <w:vAlign w:val="center"/>
          </w:tcPr>
          <w:p w14:paraId="18F4291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69DA389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73B8F64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539</w:t>
            </w:r>
          </w:p>
        </w:tc>
        <w:tc>
          <w:tcPr>
            <w:tcW w:w="1439" w:type="dxa"/>
            <w:vAlign w:val="center"/>
          </w:tcPr>
          <w:p w14:paraId="19CC04D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42E17A4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E73ABA6"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1A3E070"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705</w:t>
            </w:r>
          </w:p>
        </w:tc>
        <w:tc>
          <w:tcPr>
            <w:tcW w:w="1439" w:type="dxa"/>
            <w:vAlign w:val="center"/>
          </w:tcPr>
          <w:p w14:paraId="56E5D50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vAlign w:val="center"/>
          </w:tcPr>
          <w:p w14:paraId="4A2AF53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6D0E203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705</w:t>
            </w:r>
          </w:p>
        </w:tc>
        <w:tc>
          <w:tcPr>
            <w:tcW w:w="1439" w:type="dxa"/>
            <w:vAlign w:val="center"/>
          </w:tcPr>
          <w:p w14:paraId="51F7952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vAlign w:val="center"/>
          </w:tcPr>
          <w:p w14:paraId="2222070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bl>
    <w:p w14:paraId="068CC391" w14:textId="77777777" w:rsidR="00C46E3D" w:rsidRPr="002C33E6" w:rsidRDefault="00C46E3D" w:rsidP="00C46E3D">
      <w:pPr>
        <w:rPr>
          <w:b/>
          <w:color w:val="000000" w:themeColor="text1"/>
        </w:rPr>
      </w:pPr>
    </w:p>
    <w:p w14:paraId="6137575B" w14:textId="77777777" w:rsidR="00C46E3D" w:rsidRPr="002C33E6" w:rsidRDefault="00C46E3D" w:rsidP="00C46E3D">
      <w:pPr>
        <w:rPr>
          <w:rFonts w:cs="Times New Roman"/>
          <w:b/>
          <w:color w:val="000000" w:themeColor="text1"/>
          <w:szCs w:val="24"/>
        </w:rPr>
      </w:pPr>
    </w:p>
    <w:p w14:paraId="231F3B6A" w14:textId="77777777" w:rsidR="00C46E3D" w:rsidRPr="002C33E6" w:rsidRDefault="00C46E3D" w:rsidP="00C46E3D">
      <w:pPr>
        <w:rPr>
          <w:rFonts w:asciiTheme="minorHAnsi" w:hAnsiTheme="minorHAnsi"/>
          <w:color w:val="000000" w:themeColor="text1"/>
          <w:sz w:val="22"/>
        </w:rPr>
      </w:pPr>
    </w:p>
    <w:p w14:paraId="003726EE" w14:textId="77777777" w:rsidR="00C46E3D" w:rsidRPr="002C33E6" w:rsidRDefault="00C46E3D" w:rsidP="00C46E3D">
      <w:pPr>
        <w:rPr>
          <w:rFonts w:asciiTheme="minorHAnsi" w:hAnsiTheme="minorHAnsi"/>
          <w:color w:val="000000" w:themeColor="text1"/>
          <w:sz w:val="22"/>
        </w:rPr>
      </w:pPr>
    </w:p>
    <w:p w14:paraId="5EDD2EA2" w14:textId="77777777" w:rsidR="00C46E3D" w:rsidRPr="002C33E6" w:rsidRDefault="00C46E3D" w:rsidP="00C46E3D">
      <w:pPr>
        <w:rPr>
          <w:rFonts w:cs="Times New Roman"/>
          <w:b/>
          <w:color w:val="000000" w:themeColor="text1"/>
          <w:szCs w:val="24"/>
        </w:rPr>
      </w:pPr>
    </w:p>
    <w:p w14:paraId="6652E334" w14:textId="77777777" w:rsidR="00C46E3D" w:rsidRDefault="00C46E3D" w:rsidP="00C46E3D">
      <w:pPr>
        <w:rPr>
          <w:rFonts w:asciiTheme="minorHAnsi" w:hAnsiTheme="minorHAnsi"/>
          <w:color w:val="000000" w:themeColor="text1"/>
          <w:sz w:val="22"/>
        </w:rPr>
      </w:pPr>
    </w:p>
    <w:p w14:paraId="48B8BDA3" w14:textId="77777777" w:rsidR="00F62309" w:rsidRPr="002C33E6" w:rsidRDefault="00F62309" w:rsidP="00C46E3D">
      <w:pPr>
        <w:rPr>
          <w:rFonts w:asciiTheme="minorHAnsi" w:hAnsiTheme="minorHAnsi"/>
          <w:color w:val="000000" w:themeColor="text1"/>
          <w:sz w:val="22"/>
        </w:rPr>
      </w:pPr>
    </w:p>
    <w:p w14:paraId="14E32EC4" w14:textId="77777777" w:rsidR="00C46E3D" w:rsidRPr="002C33E6" w:rsidRDefault="00C46E3D" w:rsidP="00C46E3D">
      <w:pPr>
        <w:rPr>
          <w:rFonts w:cs="Times New Roman"/>
          <w:color w:val="000000" w:themeColor="text1"/>
          <w:szCs w:val="24"/>
        </w:rPr>
      </w:pPr>
    </w:p>
    <w:p w14:paraId="6A85C5C1" w14:textId="77777777" w:rsidR="00C46E3D" w:rsidRPr="002C33E6" w:rsidRDefault="00C46E3D" w:rsidP="00C46E3D">
      <w:pPr>
        <w:ind w:left="360"/>
        <w:rPr>
          <w:rFonts w:asciiTheme="minorHAnsi" w:hAnsiTheme="minorHAnsi"/>
          <w:color w:val="000000" w:themeColor="text1"/>
          <w:sz w:val="22"/>
        </w:rPr>
      </w:pPr>
    </w:p>
    <w:p w14:paraId="290071EE" w14:textId="77777777" w:rsidR="00C46E3D" w:rsidRPr="002C33E6" w:rsidRDefault="00C46E3D" w:rsidP="00C46E3D">
      <w:pPr>
        <w:ind w:left="360"/>
        <w:rPr>
          <w:rFonts w:asciiTheme="minorHAnsi" w:hAnsiTheme="minorHAnsi"/>
          <w:color w:val="000000" w:themeColor="text1"/>
          <w:sz w:val="22"/>
        </w:rPr>
      </w:pPr>
    </w:p>
    <w:p w14:paraId="111F71C2" w14:textId="77777777" w:rsidR="00C46E3D" w:rsidRPr="002C33E6" w:rsidRDefault="00C46E3D" w:rsidP="00C46E3D">
      <w:pPr>
        <w:ind w:left="360"/>
        <w:rPr>
          <w:rFonts w:asciiTheme="minorHAnsi" w:hAnsiTheme="minorHAnsi"/>
          <w:color w:val="000000" w:themeColor="text1"/>
          <w:sz w:val="22"/>
        </w:rPr>
      </w:pPr>
    </w:p>
    <w:p w14:paraId="7E5BDF16" w14:textId="77777777" w:rsidR="00C46E3D" w:rsidRPr="002C33E6" w:rsidRDefault="00C46E3D" w:rsidP="00C46E3D">
      <w:pPr>
        <w:ind w:left="360"/>
        <w:rPr>
          <w:rFonts w:asciiTheme="minorHAnsi" w:hAnsiTheme="minorHAnsi"/>
          <w:color w:val="000000" w:themeColor="text1"/>
          <w:sz w:val="22"/>
        </w:rPr>
      </w:pPr>
    </w:p>
    <w:p w14:paraId="258A575D" w14:textId="77777777" w:rsidR="00C46E3D" w:rsidRPr="002C33E6" w:rsidRDefault="00C46E3D" w:rsidP="00C46E3D">
      <w:pPr>
        <w:rPr>
          <w:rFonts w:asciiTheme="minorHAnsi" w:hAnsiTheme="minorHAnsi"/>
          <w:color w:val="000000" w:themeColor="text1"/>
          <w:sz w:val="22"/>
        </w:rPr>
      </w:pPr>
    </w:p>
    <w:tbl>
      <w:tblPr>
        <w:tblStyle w:val="PlainTable12"/>
        <w:tblW w:w="0" w:type="auto"/>
        <w:tblLook w:val="04A0" w:firstRow="1" w:lastRow="0" w:firstColumn="1" w:lastColumn="0" w:noHBand="0" w:noVBand="1"/>
      </w:tblPr>
      <w:tblGrid>
        <w:gridCol w:w="1439"/>
        <w:gridCol w:w="1439"/>
        <w:gridCol w:w="1439"/>
        <w:gridCol w:w="1439"/>
        <w:gridCol w:w="1439"/>
        <w:gridCol w:w="1439"/>
      </w:tblGrid>
      <w:tr w:rsidR="00C46E3D" w:rsidRPr="002C33E6" w14:paraId="702DBB36" w14:textId="77777777" w:rsidTr="00C46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4" w:type="dxa"/>
            <w:gridSpan w:val="6"/>
          </w:tcPr>
          <w:p w14:paraId="474654BD"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Test 1</w:t>
            </w:r>
          </w:p>
        </w:tc>
      </w:tr>
      <w:tr w:rsidR="00C46E3D" w:rsidRPr="002C33E6" w14:paraId="0A195AF8"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2573FDAE"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Deltoid (left)</w:t>
            </w:r>
          </w:p>
        </w:tc>
        <w:tc>
          <w:tcPr>
            <w:tcW w:w="4317" w:type="dxa"/>
            <w:gridSpan w:val="3"/>
          </w:tcPr>
          <w:p w14:paraId="6DD7C7D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Deltoid (right)</w:t>
            </w:r>
          </w:p>
        </w:tc>
      </w:tr>
      <w:tr w:rsidR="00C46E3D" w:rsidRPr="002C33E6" w14:paraId="07F5CD2B"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9C39EDC"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30B20B5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3969723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1D4F02D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7B2BE22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5D90681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203C0FFB"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BCC8E6F"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189</w:t>
            </w:r>
          </w:p>
        </w:tc>
        <w:tc>
          <w:tcPr>
            <w:tcW w:w="1439" w:type="dxa"/>
            <w:vAlign w:val="center"/>
          </w:tcPr>
          <w:p w14:paraId="718131C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045FB06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66003FA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189</w:t>
            </w:r>
          </w:p>
        </w:tc>
        <w:tc>
          <w:tcPr>
            <w:tcW w:w="1439" w:type="dxa"/>
            <w:vAlign w:val="center"/>
          </w:tcPr>
          <w:p w14:paraId="3296E5C0" w14:textId="77777777" w:rsidR="00C46E3D" w:rsidRPr="00327E34" w:rsidRDefault="00C46E3D" w:rsidP="00C46E3D">
            <w:pPr>
              <w:tabs>
                <w:tab w:val="left" w:pos="1110"/>
              </w:tabs>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61F8C8C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6349E049"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3B3DC9CE"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237</w:t>
            </w:r>
          </w:p>
        </w:tc>
        <w:tc>
          <w:tcPr>
            <w:tcW w:w="1439" w:type="dxa"/>
            <w:vAlign w:val="center"/>
          </w:tcPr>
          <w:p w14:paraId="4C73B17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0D6BDC9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7DFAC68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237</w:t>
            </w:r>
          </w:p>
        </w:tc>
        <w:tc>
          <w:tcPr>
            <w:tcW w:w="1439" w:type="dxa"/>
            <w:vAlign w:val="center"/>
          </w:tcPr>
          <w:p w14:paraId="189F06E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27D9A2D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6168F47F"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42E2EDB"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259</w:t>
            </w:r>
          </w:p>
        </w:tc>
        <w:tc>
          <w:tcPr>
            <w:tcW w:w="1439" w:type="dxa"/>
            <w:vAlign w:val="center"/>
          </w:tcPr>
          <w:p w14:paraId="1AC8555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127E8C8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1BE2BB9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259</w:t>
            </w:r>
          </w:p>
        </w:tc>
        <w:tc>
          <w:tcPr>
            <w:tcW w:w="1439" w:type="dxa"/>
            <w:vAlign w:val="center"/>
          </w:tcPr>
          <w:p w14:paraId="644261F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61B46A9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DB51726"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12789258"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284</w:t>
            </w:r>
          </w:p>
        </w:tc>
        <w:tc>
          <w:tcPr>
            <w:tcW w:w="1439" w:type="dxa"/>
            <w:shd w:val="clear" w:color="auto" w:fill="FF0000"/>
            <w:vAlign w:val="center"/>
          </w:tcPr>
          <w:p w14:paraId="3692E42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3C47901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2070DAF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284</w:t>
            </w:r>
          </w:p>
        </w:tc>
        <w:tc>
          <w:tcPr>
            <w:tcW w:w="1439" w:type="dxa"/>
            <w:vAlign w:val="center"/>
          </w:tcPr>
          <w:p w14:paraId="248C15B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2D28B50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7E9ED978"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745C539"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289</w:t>
            </w:r>
          </w:p>
        </w:tc>
        <w:tc>
          <w:tcPr>
            <w:tcW w:w="1439" w:type="dxa"/>
            <w:vAlign w:val="center"/>
          </w:tcPr>
          <w:p w14:paraId="4AAC134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466CFA3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5DC6EA6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289</w:t>
            </w:r>
          </w:p>
        </w:tc>
        <w:tc>
          <w:tcPr>
            <w:tcW w:w="1439" w:type="dxa"/>
            <w:vAlign w:val="center"/>
          </w:tcPr>
          <w:p w14:paraId="331AC7D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2571177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174CCFD9"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2F09C03D"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322</w:t>
            </w:r>
          </w:p>
        </w:tc>
        <w:tc>
          <w:tcPr>
            <w:tcW w:w="1439" w:type="dxa"/>
            <w:vAlign w:val="center"/>
          </w:tcPr>
          <w:p w14:paraId="2420B08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15206EF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184D468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322</w:t>
            </w:r>
          </w:p>
        </w:tc>
        <w:tc>
          <w:tcPr>
            <w:tcW w:w="1439" w:type="dxa"/>
            <w:vAlign w:val="center"/>
          </w:tcPr>
          <w:p w14:paraId="67988D1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6269FE4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196522B"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8CE7A71"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406</w:t>
            </w:r>
          </w:p>
        </w:tc>
        <w:tc>
          <w:tcPr>
            <w:tcW w:w="1439" w:type="dxa"/>
            <w:vAlign w:val="center"/>
          </w:tcPr>
          <w:p w14:paraId="243C2D4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33A0AED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365F551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406</w:t>
            </w:r>
          </w:p>
        </w:tc>
        <w:tc>
          <w:tcPr>
            <w:tcW w:w="1439" w:type="dxa"/>
            <w:vAlign w:val="center"/>
          </w:tcPr>
          <w:p w14:paraId="0250A3B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6AA61C3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11B08C4F"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7EDAE55A"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714</w:t>
            </w:r>
          </w:p>
        </w:tc>
        <w:tc>
          <w:tcPr>
            <w:tcW w:w="1439" w:type="dxa"/>
            <w:shd w:val="clear" w:color="auto" w:fill="FF0000"/>
            <w:vAlign w:val="center"/>
          </w:tcPr>
          <w:p w14:paraId="2E9DB49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shd w:val="clear" w:color="auto" w:fill="FF0000"/>
            <w:vAlign w:val="center"/>
          </w:tcPr>
          <w:p w14:paraId="7325024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6DD460C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714</w:t>
            </w:r>
          </w:p>
        </w:tc>
        <w:tc>
          <w:tcPr>
            <w:tcW w:w="1439" w:type="dxa"/>
            <w:shd w:val="clear" w:color="auto" w:fill="FF0000"/>
            <w:vAlign w:val="center"/>
          </w:tcPr>
          <w:p w14:paraId="0792E64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shd w:val="clear" w:color="auto" w:fill="FF0000"/>
          </w:tcPr>
          <w:p w14:paraId="2999F09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3764FB79"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D035AF0"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903</w:t>
            </w:r>
          </w:p>
        </w:tc>
        <w:tc>
          <w:tcPr>
            <w:tcW w:w="1439" w:type="dxa"/>
            <w:vAlign w:val="center"/>
          </w:tcPr>
          <w:p w14:paraId="44C4716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3F3FF39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1371641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903</w:t>
            </w:r>
          </w:p>
        </w:tc>
        <w:tc>
          <w:tcPr>
            <w:tcW w:w="1439" w:type="dxa"/>
            <w:vAlign w:val="center"/>
          </w:tcPr>
          <w:p w14:paraId="0018A31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4C3564B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601C2527"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38102D45"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939</w:t>
            </w:r>
          </w:p>
        </w:tc>
        <w:tc>
          <w:tcPr>
            <w:tcW w:w="1439" w:type="dxa"/>
            <w:vAlign w:val="center"/>
          </w:tcPr>
          <w:p w14:paraId="5FA5818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6B66696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52E7C84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939</w:t>
            </w:r>
          </w:p>
        </w:tc>
        <w:tc>
          <w:tcPr>
            <w:tcW w:w="1439" w:type="dxa"/>
          </w:tcPr>
          <w:p w14:paraId="20FB168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
        </w:tc>
        <w:tc>
          <w:tcPr>
            <w:tcW w:w="1439" w:type="dxa"/>
          </w:tcPr>
          <w:p w14:paraId="5B9AE3A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
        </w:tc>
      </w:tr>
      <w:tr w:rsidR="00C46E3D" w:rsidRPr="002C33E6" w14:paraId="6AEBF8E1"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32CA3ECE"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LDTM (left)</w:t>
            </w:r>
          </w:p>
        </w:tc>
        <w:tc>
          <w:tcPr>
            <w:tcW w:w="4317" w:type="dxa"/>
            <w:gridSpan w:val="3"/>
          </w:tcPr>
          <w:p w14:paraId="13D8456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LDTM (right)</w:t>
            </w:r>
          </w:p>
        </w:tc>
      </w:tr>
      <w:tr w:rsidR="00C46E3D" w:rsidRPr="002C33E6" w14:paraId="7AC3EB3F"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79B7B5DD"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17C8CF4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0DC5AC1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7367D68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719CFF2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2EF4A75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61EE4221"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4924D6C2"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189</w:t>
            </w:r>
          </w:p>
        </w:tc>
        <w:tc>
          <w:tcPr>
            <w:tcW w:w="1439" w:type="dxa"/>
            <w:vAlign w:val="center"/>
          </w:tcPr>
          <w:p w14:paraId="254FA88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7C00BA3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42F4261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189</w:t>
            </w:r>
          </w:p>
        </w:tc>
        <w:tc>
          <w:tcPr>
            <w:tcW w:w="1439" w:type="dxa"/>
            <w:vAlign w:val="center"/>
          </w:tcPr>
          <w:p w14:paraId="2B66526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vAlign w:val="center"/>
          </w:tcPr>
          <w:p w14:paraId="0F73A0D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r>
      <w:tr w:rsidR="00C46E3D" w:rsidRPr="002C33E6" w14:paraId="741DDBB8"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C6BC6A8"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237</w:t>
            </w:r>
          </w:p>
        </w:tc>
        <w:tc>
          <w:tcPr>
            <w:tcW w:w="1439" w:type="dxa"/>
            <w:vAlign w:val="center"/>
          </w:tcPr>
          <w:p w14:paraId="1DB0C64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21B2F12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68D92AF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237</w:t>
            </w:r>
          </w:p>
        </w:tc>
        <w:tc>
          <w:tcPr>
            <w:tcW w:w="1439" w:type="dxa"/>
            <w:vAlign w:val="center"/>
          </w:tcPr>
          <w:p w14:paraId="6E525DD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68E6AA3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0B48DAF5"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88321D2"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259</w:t>
            </w:r>
          </w:p>
        </w:tc>
        <w:tc>
          <w:tcPr>
            <w:tcW w:w="1439" w:type="dxa"/>
            <w:vAlign w:val="center"/>
          </w:tcPr>
          <w:p w14:paraId="19B5586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5D0DE69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7955553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259</w:t>
            </w:r>
          </w:p>
        </w:tc>
        <w:tc>
          <w:tcPr>
            <w:tcW w:w="1439" w:type="dxa"/>
            <w:vAlign w:val="center"/>
          </w:tcPr>
          <w:p w14:paraId="59B3686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52B8816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6034D319"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504A5A0"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284</w:t>
            </w:r>
          </w:p>
        </w:tc>
        <w:tc>
          <w:tcPr>
            <w:tcW w:w="1439" w:type="dxa"/>
            <w:vAlign w:val="center"/>
          </w:tcPr>
          <w:p w14:paraId="1E529C9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624DAF1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59439AB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284</w:t>
            </w:r>
          </w:p>
        </w:tc>
        <w:tc>
          <w:tcPr>
            <w:tcW w:w="1439" w:type="dxa"/>
            <w:vAlign w:val="center"/>
          </w:tcPr>
          <w:p w14:paraId="11942F2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7CE1097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78BD4ADE"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5936130"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289</w:t>
            </w:r>
          </w:p>
        </w:tc>
        <w:tc>
          <w:tcPr>
            <w:tcW w:w="1439" w:type="dxa"/>
            <w:vAlign w:val="center"/>
          </w:tcPr>
          <w:p w14:paraId="620458F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5BD6A0A0"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53DCF53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289</w:t>
            </w:r>
          </w:p>
        </w:tc>
        <w:tc>
          <w:tcPr>
            <w:tcW w:w="1439" w:type="dxa"/>
            <w:vAlign w:val="center"/>
          </w:tcPr>
          <w:p w14:paraId="5EB8FA3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79637CF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4762BC63"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10EE29B4"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322</w:t>
            </w:r>
          </w:p>
        </w:tc>
        <w:tc>
          <w:tcPr>
            <w:tcW w:w="1439" w:type="dxa"/>
            <w:vAlign w:val="center"/>
          </w:tcPr>
          <w:p w14:paraId="1BC2860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109C97C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62769F7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322</w:t>
            </w:r>
          </w:p>
        </w:tc>
        <w:tc>
          <w:tcPr>
            <w:tcW w:w="1439" w:type="dxa"/>
            <w:vAlign w:val="center"/>
          </w:tcPr>
          <w:p w14:paraId="7BD004E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7658CAA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D1463DF"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1E1EE78"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406</w:t>
            </w:r>
          </w:p>
        </w:tc>
        <w:tc>
          <w:tcPr>
            <w:tcW w:w="1439" w:type="dxa"/>
            <w:shd w:val="clear" w:color="auto" w:fill="FF0000"/>
            <w:vAlign w:val="center"/>
          </w:tcPr>
          <w:p w14:paraId="4386368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0EE6B71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440A528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406</w:t>
            </w:r>
          </w:p>
        </w:tc>
        <w:tc>
          <w:tcPr>
            <w:tcW w:w="1439" w:type="dxa"/>
            <w:vAlign w:val="center"/>
          </w:tcPr>
          <w:p w14:paraId="5B0D043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1D66D55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18871DDC"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62482AFD"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714</w:t>
            </w:r>
          </w:p>
        </w:tc>
        <w:tc>
          <w:tcPr>
            <w:tcW w:w="1439" w:type="dxa"/>
            <w:vAlign w:val="center"/>
          </w:tcPr>
          <w:p w14:paraId="05A628F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vAlign w:val="center"/>
          </w:tcPr>
          <w:p w14:paraId="527E6BA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c>
          <w:tcPr>
            <w:tcW w:w="1439" w:type="dxa"/>
          </w:tcPr>
          <w:p w14:paraId="56F4393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714</w:t>
            </w:r>
          </w:p>
        </w:tc>
        <w:tc>
          <w:tcPr>
            <w:tcW w:w="1439" w:type="dxa"/>
            <w:shd w:val="clear" w:color="auto" w:fill="FF0000"/>
            <w:vAlign w:val="center"/>
          </w:tcPr>
          <w:p w14:paraId="724497A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tcPr>
          <w:p w14:paraId="4C7AA7E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5F9EDF13"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2914077"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903</w:t>
            </w:r>
          </w:p>
        </w:tc>
        <w:tc>
          <w:tcPr>
            <w:tcW w:w="1439" w:type="dxa"/>
            <w:vAlign w:val="center"/>
          </w:tcPr>
          <w:p w14:paraId="6962C9E7"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0DE8975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2F03623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903</w:t>
            </w:r>
          </w:p>
        </w:tc>
        <w:tc>
          <w:tcPr>
            <w:tcW w:w="1439" w:type="dxa"/>
            <w:vAlign w:val="center"/>
          </w:tcPr>
          <w:p w14:paraId="2FDC926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3BE8735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DB284E5"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6CE0B464"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939</w:t>
            </w:r>
          </w:p>
        </w:tc>
        <w:tc>
          <w:tcPr>
            <w:tcW w:w="1439" w:type="dxa"/>
            <w:vAlign w:val="center"/>
          </w:tcPr>
          <w:p w14:paraId="03754E0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463F130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7CC994A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939</w:t>
            </w:r>
          </w:p>
        </w:tc>
        <w:tc>
          <w:tcPr>
            <w:tcW w:w="1439" w:type="dxa"/>
            <w:vAlign w:val="center"/>
          </w:tcPr>
          <w:p w14:paraId="5C58FC2C"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5CCF09A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30965943"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gridSpan w:val="3"/>
          </w:tcPr>
          <w:p w14:paraId="14A0F945" w14:textId="77777777" w:rsidR="00C46E3D" w:rsidRPr="00327E34" w:rsidRDefault="00C46E3D" w:rsidP="00C46E3D">
            <w:pPr>
              <w:jc w:val="center"/>
              <w:rPr>
                <w:rFonts w:ascii="Calibri" w:hAnsi="Calibri"/>
                <w:color w:val="000000" w:themeColor="text1"/>
                <w:sz w:val="22"/>
              </w:rPr>
            </w:pPr>
            <w:r w:rsidRPr="00327E34">
              <w:rPr>
                <w:rFonts w:ascii="Calibri" w:hAnsi="Calibri"/>
                <w:color w:val="000000" w:themeColor="text1"/>
                <w:sz w:val="22"/>
              </w:rPr>
              <w:t>Pectoral (left)</w:t>
            </w:r>
          </w:p>
        </w:tc>
        <w:tc>
          <w:tcPr>
            <w:tcW w:w="4317" w:type="dxa"/>
            <w:gridSpan w:val="3"/>
          </w:tcPr>
          <w:p w14:paraId="7E8788C1"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sz w:val="22"/>
              </w:rPr>
            </w:pPr>
            <w:r w:rsidRPr="00327E34">
              <w:rPr>
                <w:rFonts w:ascii="Calibri" w:hAnsi="Calibri"/>
                <w:b/>
                <w:color w:val="000000" w:themeColor="text1"/>
                <w:sz w:val="22"/>
              </w:rPr>
              <w:t>Pectoral (right)</w:t>
            </w:r>
          </w:p>
        </w:tc>
      </w:tr>
      <w:tr w:rsidR="00C46E3D" w:rsidRPr="002C33E6" w14:paraId="30E96C22"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12EB30A4" w14:textId="77777777" w:rsidR="00C46E3D" w:rsidRPr="00327E34" w:rsidRDefault="00C46E3D" w:rsidP="00C46E3D">
            <w:pPr>
              <w:jc w:val="center"/>
              <w:rPr>
                <w:rFonts w:ascii="Calibri" w:hAnsi="Calibri"/>
                <w:color w:val="000000" w:themeColor="text1"/>
                <w:sz w:val="22"/>
              </w:rPr>
            </w:pPr>
            <w:proofErr w:type="spellStart"/>
            <w:r w:rsidRPr="00327E34">
              <w:rPr>
                <w:rFonts w:ascii="Calibri" w:hAnsi="Calibri"/>
                <w:color w:val="000000" w:themeColor="text1"/>
                <w:sz w:val="22"/>
              </w:rPr>
              <w:t>Sk</w:t>
            </w:r>
            <w:proofErr w:type="spellEnd"/>
            <w:r w:rsidRPr="00327E34">
              <w:rPr>
                <w:rFonts w:ascii="Calibri" w:hAnsi="Calibri"/>
                <w:color w:val="000000" w:themeColor="text1"/>
                <w:sz w:val="22"/>
              </w:rPr>
              <w:t>#</w:t>
            </w:r>
          </w:p>
        </w:tc>
        <w:tc>
          <w:tcPr>
            <w:tcW w:w="1439" w:type="dxa"/>
          </w:tcPr>
          <w:p w14:paraId="63B5BA2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4DB2407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c>
          <w:tcPr>
            <w:tcW w:w="1439" w:type="dxa"/>
          </w:tcPr>
          <w:p w14:paraId="4A5F926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2"/>
              </w:rPr>
            </w:pPr>
            <w:proofErr w:type="spellStart"/>
            <w:r w:rsidRPr="00327E34">
              <w:rPr>
                <w:rFonts w:ascii="Calibri" w:hAnsi="Calibri"/>
                <w:b/>
                <w:color w:val="000000" w:themeColor="text1"/>
                <w:sz w:val="22"/>
              </w:rPr>
              <w:t>Sk</w:t>
            </w:r>
            <w:proofErr w:type="spellEnd"/>
            <w:r w:rsidRPr="00327E34">
              <w:rPr>
                <w:rFonts w:ascii="Calibri" w:hAnsi="Calibri"/>
                <w:b/>
                <w:color w:val="000000" w:themeColor="text1"/>
                <w:sz w:val="22"/>
              </w:rPr>
              <w:t>#</w:t>
            </w:r>
          </w:p>
        </w:tc>
        <w:tc>
          <w:tcPr>
            <w:tcW w:w="1439" w:type="dxa"/>
          </w:tcPr>
          <w:p w14:paraId="4F7F973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1</w:t>
            </w:r>
          </w:p>
        </w:tc>
        <w:tc>
          <w:tcPr>
            <w:tcW w:w="1439" w:type="dxa"/>
          </w:tcPr>
          <w:p w14:paraId="6CD7E14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proofErr w:type="spellStart"/>
            <w:r w:rsidRPr="00327E34">
              <w:rPr>
                <w:rFonts w:ascii="Calibri" w:hAnsi="Calibri"/>
                <w:color w:val="000000" w:themeColor="text1"/>
                <w:sz w:val="22"/>
              </w:rPr>
              <w:t>Obs</w:t>
            </w:r>
            <w:proofErr w:type="spellEnd"/>
            <w:r w:rsidRPr="00327E34">
              <w:rPr>
                <w:rFonts w:ascii="Calibri" w:hAnsi="Calibri"/>
                <w:color w:val="000000" w:themeColor="text1"/>
                <w:sz w:val="22"/>
              </w:rPr>
              <w:t xml:space="preserve"> 2</w:t>
            </w:r>
          </w:p>
        </w:tc>
      </w:tr>
      <w:tr w:rsidR="00C46E3D" w:rsidRPr="002C33E6" w14:paraId="4E921AC7"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5E60F06"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189</w:t>
            </w:r>
          </w:p>
        </w:tc>
        <w:tc>
          <w:tcPr>
            <w:tcW w:w="1439" w:type="dxa"/>
            <w:vAlign w:val="center"/>
          </w:tcPr>
          <w:p w14:paraId="65DB154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20CBEBD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4A231635"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189</w:t>
            </w:r>
          </w:p>
        </w:tc>
        <w:tc>
          <w:tcPr>
            <w:tcW w:w="1439" w:type="dxa"/>
            <w:vAlign w:val="center"/>
          </w:tcPr>
          <w:p w14:paraId="3F17C23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vAlign w:val="center"/>
          </w:tcPr>
          <w:p w14:paraId="0D81FB4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w:t>
            </w:r>
          </w:p>
        </w:tc>
      </w:tr>
      <w:tr w:rsidR="00C46E3D" w:rsidRPr="002C33E6" w14:paraId="7572B38B"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561A166A"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237</w:t>
            </w:r>
          </w:p>
        </w:tc>
        <w:tc>
          <w:tcPr>
            <w:tcW w:w="1439" w:type="dxa"/>
            <w:vAlign w:val="center"/>
          </w:tcPr>
          <w:p w14:paraId="41DABD5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7F9EB4D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068C1D6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237</w:t>
            </w:r>
          </w:p>
        </w:tc>
        <w:tc>
          <w:tcPr>
            <w:tcW w:w="1439" w:type="dxa"/>
            <w:shd w:val="clear" w:color="auto" w:fill="FF0000"/>
            <w:vAlign w:val="center"/>
          </w:tcPr>
          <w:p w14:paraId="484FEF86"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3DA4C6FD"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22105E88"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4C5EE151"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259</w:t>
            </w:r>
          </w:p>
        </w:tc>
        <w:tc>
          <w:tcPr>
            <w:tcW w:w="1439" w:type="dxa"/>
            <w:vAlign w:val="center"/>
          </w:tcPr>
          <w:p w14:paraId="6EF6CA2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0CB5F8F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3C1CB13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259</w:t>
            </w:r>
          </w:p>
        </w:tc>
        <w:tc>
          <w:tcPr>
            <w:tcW w:w="1439" w:type="dxa"/>
            <w:vAlign w:val="center"/>
          </w:tcPr>
          <w:p w14:paraId="33C829A8"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20F2EA3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7636411"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6907485E"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284</w:t>
            </w:r>
          </w:p>
        </w:tc>
        <w:tc>
          <w:tcPr>
            <w:tcW w:w="1439" w:type="dxa"/>
            <w:vAlign w:val="center"/>
          </w:tcPr>
          <w:p w14:paraId="57702A7E"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051B16A4"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7B40568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284</w:t>
            </w:r>
          </w:p>
        </w:tc>
        <w:tc>
          <w:tcPr>
            <w:tcW w:w="1439" w:type="dxa"/>
            <w:shd w:val="clear" w:color="auto" w:fill="FF0000"/>
            <w:vAlign w:val="center"/>
          </w:tcPr>
          <w:p w14:paraId="6E43BD9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shd w:val="clear" w:color="auto" w:fill="FF0000"/>
            <w:vAlign w:val="center"/>
          </w:tcPr>
          <w:p w14:paraId="37CE7B7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r>
      <w:tr w:rsidR="00C46E3D" w:rsidRPr="002C33E6" w14:paraId="7F047CBA"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B029FDE"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289</w:t>
            </w:r>
          </w:p>
        </w:tc>
        <w:tc>
          <w:tcPr>
            <w:tcW w:w="1439" w:type="dxa"/>
            <w:vAlign w:val="center"/>
          </w:tcPr>
          <w:p w14:paraId="7EBBCA42"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054B322D"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30D0A6E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289</w:t>
            </w:r>
          </w:p>
        </w:tc>
        <w:tc>
          <w:tcPr>
            <w:tcW w:w="1439" w:type="dxa"/>
            <w:vAlign w:val="center"/>
          </w:tcPr>
          <w:p w14:paraId="4FA02C2F"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vAlign w:val="center"/>
          </w:tcPr>
          <w:p w14:paraId="4ECBE45C"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327A3545"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6A31ED92"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322</w:t>
            </w:r>
          </w:p>
        </w:tc>
        <w:tc>
          <w:tcPr>
            <w:tcW w:w="1439" w:type="dxa"/>
            <w:vAlign w:val="center"/>
          </w:tcPr>
          <w:p w14:paraId="1873D99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2F6EA695"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42F97539"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322</w:t>
            </w:r>
          </w:p>
        </w:tc>
        <w:tc>
          <w:tcPr>
            <w:tcW w:w="1439" w:type="dxa"/>
            <w:vAlign w:val="center"/>
          </w:tcPr>
          <w:p w14:paraId="7712F667"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2D83C06F"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BE5EDEE"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55A74D5"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406</w:t>
            </w:r>
          </w:p>
        </w:tc>
        <w:tc>
          <w:tcPr>
            <w:tcW w:w="1439" w:type="dxa"/>
            <w:shd w:val="clear" w:color="auto" w:fill="FF0000"/>
            <w:vAlign w:val="center"/>
          </w:tcPr>
          <w:p w14:paraId="4A40BDE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shd w:val="clear" w:color="auto" w:fill="FF0000"/>
            <w:vAlign w:val="center"/>
          </w:tcPr>
          <w:p w14:paraId="30C265C4"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2CC6ED0A"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406</w:t>
            </w:r>
          </w:p>
        </w:tc>
        <w:tc>
          <w:tcPr>
            <w:tcW w:w="1439" w:type="dxa"/>
            <w:vAlign w:val="center"/>
          </w:tcPr>
          <w:p w14:paraId="6680747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6901FA23"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7DF28289"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0EE57571"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714</w:t>
            </w:r>
          </w:p>
        </w:tc>
        <w:tc>
          <w:tcPr>
            <w:tcW w:w="1439" w:type="dxa"/>
            <w:shd w:val="clear" w:color="auto" w:fill="FF0000"/>
            <w:vAlign w:val="center"/>
          </w:tcPr>
          <w:p w14:paraId="13D7297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w:t>
            </w:r>
          </w:p>
        </w:tc>
        <w:tc>
          <w:tcPr>
            <w:tcW w:w="1439" w:type="dxa"/>
            <w:shd w:val="clear" w:color="auto" w:fill="FF0000"/>
            <w:vAlign w:val="center"/>
          </w:tcPr>
          <w:p w14:paraId="405DD98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c>
          <w:tcPr>
            <w:tcW w:w="1439" w:type="dxa"/>
          </w:tcPr>
          <w:p w14:paraId="6B6DCA3B"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714</w:t>
            </w:r>
          </w:p>
        </w:tc>
        <w:tc>
          <w:tcPr>
            <w:tcW w:w="1439" w:type="dxa"/>
            <w:vAlign w:val="center"/>
          </w:tcPr>
          <w:p w14:paraId="6DF42541"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3</w:t>
            </w:r>
          </w:p>
        </w:tc>
        <w:tc>
          <w:tcPr>
            <w:tcW w:w="1439" w:type="dxa"/>
          </w:tcPr>
          <w:p w14:paraId="4A46172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3</w:t>
            </w:r>
          </w:p>
        </w:tc>
      </w:tr>
      <w:tr w:rsidR="00C46E3D" w:rsidRPr="002C33E6" w14:paraId="3A88187D" w14:textId="77777777" w:rsidTr="00C4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B86C664"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903</w:t>
            </w:r>
          </w:p>
        </w:tc>
        <w:tc>
          <w:tcPr>
            <w:tcW w:w="1439" w:type="dxa"/>
            <w:vAlign w:val="center"/>
          </w:tcPr>
          <w:p w14:paraId="5C75D7A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2</w:t>
            </w:r>
          </w:p>
        </w:tc>
        <w:tc>
          <w:tcPr>
            <w:tcW w:w="1439" w:type="dxa"/>
            <w:vAlign w:val="center"/>
          </w:tcPr>
          <w:p w14:paraId="2FDED5AB"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2</w:t>
            </w:r>
          </w:p>
        </w:tc>
        <w:tc>
          <w:tcPr>
            <w:tcW w:w="1439" w:type="dxa"/>
          </w:tcPr>
          <w:p w14:paraId="12B7DD36"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903</w:t>
            </w:r>
          </w:p>
        </w:tc>
        <w:tc>
          <w:tcPr>
            <w:tcW w:w="1439" w:type="dxa"/>
            <w:vAlign w:val="center"/>
          </w:tcPr>
          <w:p w14:paraId="32AE1D29"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5CA17EBE" w14:textId="77777777" w:rsidR="00C46E3D" w:rsidRPr="00327E34" w:rsidRDefault="00C46E3D" w:rsidP="00C46E3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r w:rsidR="00C46E3D" w:rsidRPr="002C33E6" w14:paraId="06445A20" w14:textId="77777777" w:rsidTr="00C46E3D">
        <w:tc>
          <w:tcPr>
            <w:cnfStyle w:val="001000000000" w:firstRow="0" w:lastRow="0" w:firstColumn="1" w:lastColumn="0" w:oddVBand="0" w:evenVBand="0" w:oddHBand="0" w:evenHBand="0" w:firstRowFirstColumn="0" w:firstRowLastColumn="0" w:lastRowFirstColumn="0" w:lastRowLastColumn="0"/>
            <w:tcW w:w="1439" w:type="dxa"/>
          </w:tcPr>
          <w:p w14:paraId="1220489B" w14:textId="77777777" w:rsidR="00C46E3D" w:rsidRPr="00327E34" w:rsidRDefault="00C46E3D" w:rsidP="00C46E3D">
            <w:pPr>
              <w:jc w:val="center"/>
              <w:rPr>
                <w:rFonts w:ascii="Calibri" w:eastAsia="Times New Roman" w:hAnsi="Calibri" w:cs="Times New Roman"/>
                <w:color w:val="000000" w:themeColor="text1"/>
                <w:sz w:val="22"/>
                <w:lang w:eastAsia="en-CA"/>
              </w:rPr>
            </w:pPr>
            <w:r w:rsidRPr="00327E34">
              <w:rPr>
                <w:rFonts w:ascii="Calibri" w:eastAsia="Times New Roman" w:hAnsi="Calibri" w:cs="Times New Roman"/>
                <w:color w:val="000000" w:themeColor="text1"/>
                <w:sz w:val="22"/>
                <w:lang w:eastAsia="en-CA"/>
              </w:rPr>
              <w:t>939</w:t>
            </w:r>
          </w:p>
        </w:tc>
        <w:tc>
          <w:tcPr>
            <w:tcW w:w="1439" w:type="dxa"/>
            <w:vAlign w:val="center"/>
          </w:tcPr>
          <w:p w14:paraId="7B8E29F0"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vAlign w:val="center"/>
          </w:tcPr>
          <w:p w14:paraId="17EBCEE8"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c>
          <w:tcPr>
            <w:tcW w:w="1439" w:type="dxa"/>
          </w:tcPr>
          <w:p w14:paraId="4C6D515A"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themeColor="text1"/>
                <w:sz w:val="22"/>
                <w:lang w:eastAsia="en-CA"/>
              </w:rPr>
            </w:pPr>
            <w:r w:rsidRPr="00327E34">
              <w:rPr>
                <w:rFonts w:ascii="Calibri" w:eastAsia="Times New Roman" w:hAnsi="Calibri" w:cs="Times New Roman"/>
                <w:b/>
                <w:color w:val="000000" w:themeColor="text1"/>
                <w:sz w:val="22"/>
                <w:lang w:eastAsia="en-CA"/>
              </w:rPr>
              <w:t>939</w:t>
            </w:r>
          </w:p>
        </w:tc>
        <w:tc>
          <w:tcPr>
            <w:tcW w:w="1439" w:type="dxa"/>
            <w:vAlign w:val="center"/>
          </w:tcPr>
          <w:p w14:paraId="18D6D6F2"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eastAsia="Times New Roman" w:hAnsi="Calibri" w:cs="Times New Roman"/>
                <w:color w:val="000000" w:themeColor="text1"/>
                <w:sz w:val="22"/>
                <w:lang w:eastAsia="en-CA"/>
              </w:rPr>
              <w:t>1</w:t>
            </w:r>
          </w:p>
        </w:tc>
        <w:tc>
          <w:tcPr>
            <w:tcW w:w="1439" w:type="dxa"/>
          </w:tcPr>
          <w:p w14:paraId="0500AEF3" w14:textId="77777777" w:rsidR="00C46E3D" w:rsidRPr="00327E34" w:rsidRDefault="00C46E3D" w:rsidP="00C46E3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2"/>
              </w:rPr>
            </w:pPr>
            <w:r w:rsidRPr="00327E34">
              <w:rPr>
                <w:rFonts w:ascii="Calibri" w:hAnsi="Calibri"/>
                <w:color w:val="000000" w:themeColor="text1"/>
                <w:sz w:val="22"/>
              </w:rPr>
              <w:t>1</w:t>
            </w:r>
          </w:p>
        </w:tc>
      </w:tr>
    </w:tbl>
    <w:p w14:paraId="06B695D9" w14:textId="77777777" w:rsidR="00EC3437" w:rsidRPr="002C33E6" w:rsidRDefault="00EC3437" w:rsidP="00EC3437">
      <w:pPr>
        <w:rPr>
          <w:color w:val="000000" w:themeColor="text1"/>
        </w:rPr>
      </w:pPr>
    </w:p>
    <w:p w14:paraId="2C01B32A" w14:textId="77777777" w:rsidR="00EC3437" w:rsidRPr="002C33E6" w:rsidRDefault="00EC3437" w:rsidP="00EC3437">
      <w:pPr>
        <w:rPr>
          <w:color w:val="000000" w:themeColor="text1"/>
        </w:rPr>
      </w:pPr>
    </w:p>
    <w:p w14:paraId="4728A16B" w14:textId="7E82BCDC" w:rsidR="00B814E7" w:rsidRDefault="00B814E7" w:rsidP="00EC3437">
      <w:pPr>
        <w:spacing w:line="360" w:lineRule="auto"/>
        <w:rPr>
          <w:color w:val="000000" w:themeColor="text1"/>
        </w:rPr>
      </w:pPr>
    </w:p>
    <w:p w14:paraId="456145A8" w14:textId="5EF3B18C" w:rsidR="00B814E7" w:rsidRPr="00F9665D" w:rsidRDefault="00B814E7" w:rsidP="00F9665D">
      <w:pPr>
        <w:pStyle w:val="Heading1"/>
        <w:rPr>
          <w:b/>
          <w:color w:val="000000" w:themeColor="text1"/>
          <w:sz w:val="24"/>
          <w:szCs w:val="24"/>
        </w:rPr>
      </w:pPr>
      <w:bookmarkStart w:id="108" w:name="_Toc430595373"/>
      <w:r w:rsidRPr="00F9665D">
        <w:rPr>
          <w:b/>
          <w:color w:val="000000" w:themeColor="text1"/>
          <w:sz w:val="24"/>
          <w:szCs w:val="24"/>
        </w:rPr>
        <w:lastRenderedPageBreak/>
        <w:t>Appendix 4: Results excluding possible non-Roman individuals</w:t>
      </w:r>
      <w:bookmarkEnd w:id="108"/>
      <w:r w:rsidRPr="00F9665D">
        <w:rPr>
          <w:b/>
          <w:color w:val="000000" w:themeColor="text1"/>
          <w:sz w:val="24"/>
          <w:szCs w:val="24"/>
        </w:rPr>
        <w:br w:type="page"/>
      </w:r>
    </w:p>
    <w:p w14:paraId="32E02695" w14:textId="38E33838" w:rsidR="006E6ADF" w:rsidRDefault="00B814E7" w:rsidP="00F9665D">
      <w:pPr>
        <w:pStyle w:val="Heading2"/>
        <w:rPr>
          <w:rFonts w:cs="Times New Roman"/>
          <w:noProof/>
          <w:sz w:val="24"/>
          <w:szCs w:val="24"/>
          <w:lang w:eastAsia="en-CA"/>
        </w:rPr>
      </w:pPr>
      <w:bookmarkStart w:id="109" w:name="_Toc430595374"/>
      <w:r w:rsidRPr="00F9665D">
        <w:rPr>
          <w:b/>
          <w:color w:val="000000" w:themeColor="text1"/>
          <w:sz w:val="24"/>
          <w:szCs w:val="24"/>
        </w:rPr>
        <w:lastRenderedPageBreak/>
        <w:t>Appendix 4.1 Cortical</w:t>
      </w:r>
      <w:r w:rsidR="006E6ADF" w:rsidRPr="00F9665D">
        <w:rPr>
          <w:b/>
          <w:color w:val="000000" w:themeColor="text1"/>
          <w:sz w:val="24"/>
          <w:szCs w:val="24"/>
        </w:rPr>
        <w:t xml:space="preserve"> index</w:t>
      </w:r>
      <w:r w:rsidRPr="00F9665D">
        <w:rPr>
          <w:b/>
          <w:color w:val="000000" w:themeColor="text1"/>
          <w:sz w:val="24"/>
          <w:szCs w:val="24"/>
        </w:rPr>
        <w:t xml:space="preserve"> data excluding </w:t>
      </w:r>
      <w:r w:rsidR="00F13A85" w:rsidRPr="00F9665D">
        <w:rPr>
          <w:b/>
          <w:color w:val="000000" w:themeColor="text1"/>
          <w:sz w:val="24"/>
          <w:szCs w:val="24"/>
        </w:rPr>
        <w:t xml:space="preserve">possible </w:t>
      </w:r>
      <w:r w:rsidRPr="00F9665D">
        <w:rPr>
          <w:b/>
          <w:color w:val="000000" w:themeColor="text1"/>
          <w:sz w:val="24"/>
          <w:szCs w:val="24"/>
        </w:rPr>
        <w:t xml:space="preserve">non-Roman </w:t>
      </w:r>
      <w:r w:rsidR="00F13A85" w:rsidRPr="00F9665D">
        <w:rPr>
          <w:b/>
          <w:color w:val="000000" w:themeColor="text1"/>
          <w:sz w:val="24"/>
          <w:szCs w:val="24"/>
        </w:rPr>
        <w:t>individual</w:t>
      </w:r>
      <w:r w:rsidR="006E6ADF" w:rsidRPr="00F9665D">
        <w:rPr>
          <w:b/>
          <w:color w:val="000000" w:themeColor="text1"/>
          <w:sz w:val="24"/>
          <w:szCs w:val="24"/>
        </w:rPr>
        <w:t>s</w:t>
      </w:r>
      <w:bookmarkEnd w:id="109"/>
      <w:r w:rsidR="006E6ADF" w:rsidRPr="00F9665D">
        <w:rPr>
          <w:rFonts w:cs="Times New Roman"/>
          <w:noProof/>
          <w:sz w:val="24"/>
          <w:szCs w:val="24"/>
          <w:lang w:eastAsia="en-CA"/>
        </w:rPr>
        <w:t xml:space="preserve"> </w:t>
      </w:r>
    </w:p>
    <w:p w14:paraId="0C0DFE57" w14:textId="77777777" w:rsidR="00CD4403" w:rsidRPr="00F9665D" w:rsidRDefault="00CD4403" w:rsidP="00F9665D">
      <w:pPr>
        <w:rPr>
          <w:lang w:eastAsia="en-CA"/>
        </w:rPr>
      </w:pPr>
    </w:p>
    <w:tbl>
      <w:tblPr>
        <w:tblStyle w:val="TableGrid"/>
        <w:tblW w:w="9361" w:type="dxa"/>
        <w:tblLook w:val="04A0" w:firstRow="1" w:lastRow="0" w:firstColumn="1" w:lastColumn="0" w:noHBand="0" w:noVBand="1"/>
      </w:tblPr>
      <w:tblGrid>
        <w:gridCol w:w="1644"/>
        <w:gridCol w:w="960"/>
        <w:gridCol w:w="1192"/>
        <w:gridCol w:w="1192"/>
        <w:gridCol w:w="1233"/>
        <w:gridCol w:w="960"/>
        <w:gridCol w:w="1003"/>
        <w:gridCol w:w="1177"/>
      </w:tblGrid>
      <w:tr w:rsidR="006E6ADF" w:rsidRPr="002C33E6" w14:paraId="784D798D" w14:textId="77777777" w:rsidTr="0095145B">
        <w:trPr>
          <w:trHeight w:val="300"/>
        </w:trPr>
        <w:tc>
          <w:tcPr>
            <w:tcW w:w="1644" w:type="dxa"/>
            <w:noWrap/>
            <w:vAlign w:val="center"/>
            <w:hideMark/>
          </w:tcPr>
          <w:p w14:paraId="78A70E69"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Age group</w:t>
            </w:r>
          </w:p>
        </w:tc>
        <w:tc>
          <w:tcPr>
            <w:tcW w:w="960" w:type="dxa"/>
            <w:vAlign w:val="center"/>
          </w:tcPr>
          <w:p w14:paraId="3BE0D68B"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Side</w:t>
            </w:r>
          </w:p>
        </w:tc>
        <w:tc>
          <w:tcPr>
            <w:tcW w:w="1192" w:type="dxa"/>
            <w:vAlign w:val="center"/>
          </w:tcPr>
          <w:p w14:paraId="3B936AD6"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Number</w:t>
            </w:r>
          </w:p>
        </w:tc>
        <w:tc>
          <w:tcPr>
            <w:tcW w:w="1192" w:type="dxa"/>
            <w:vAlign w:val="center"/>
          </w:tcPr>
          <w:p w14:paraId="21767381"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Minimum</w:t>
            </w:r>
          </w:p>
        </w:tc>
        <w:tc>
          <w:tcPr>
            <w:tcW w:w="1233" w:type="dxa"/>
            <w:vAlign w:val="center"/>
          </w:tcPr>
          <w:p w14:paraId="5839D495"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Maximum</w:t>
            </w:r>
          </w:p>
        </w:tc>
        <w:tc>
          <w:tcPr>
            <w:tcW w:w="960" w:type="dxa"/>
            <w:noWrap/>
            <w:vAlign w:val="center"/>
            <w:hideMark/>
          </w:tcPr>
          <w:p w14:paraId="3D9D453A"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Mean</w:t>
            </w:r>
          </w:p>
        </w:tc>
        <w:tc>
          <w:tcPr>
            <w:tcW w:w="1003" w:type="dxa"/>
            <w:noWrap/>
            <w:vAlign w:val="center"/>
            <w:hideMark/>
          </w:tcPr>
          <w:p w14:paraId="55758787"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Median</w:t>
            </w:r>
          </w:p>
        </w:tc>
        <w:tc>
          <w:tcPr>
            <w:tcW w:w="1177" w:type="dxa"/>
            <w:noWrap/>
            <w:vAlign w:val="center"/>
            <w:hideMark/>
          </w:tcPr>
          <w:p w14:paraId="18DD2E7F" w14:textId="77777777" w:rsidR="006E6ADF" w:rsidRPr="002C33E6" w:rsidRDefault="006E6ADF" w:rsidP="0095145B">
            <w:pPr>
              <w:jc w:val="center"/>
              <w:rPr>
                <w:rFonts w:ascii="Calibri" w:hAnsi="Calibri"/>
                <w:b/>
                <w:color w:val="000000" w:themeColor="text1"/>
              </w:rPr>
            </w:pPr>
            <w:r w:rsidRPr="002C33E6">
              <w:rPr>
                <w:rFonts w:ascii="Calibri" w:hAnsi="Calibri"/>
                <w:b/>
                <w:color w:val="000000" w:themeColor="text1"/>
              </w:rPr>
              <w:t>Standard deviation</w:t>
            </w:r>
          </w:p>
        </w:tc>
      </w:tr>
      <w:tr w:rsidR="006E6ADF" w:rsidRPr="002C33E6" w14:paraId="644AD6F2" w14:textId="77777777" w:rsidTr="0095145B">
        <w:trPr>
          <w:trHeight w:val="300"/>
        </w:trPr>
        <w:tc>
          <w:tcPr>
            <w:tcW w:w="1644" w:type="dxa"/>
            <w:vMerge w:val="restart"/>
            <w:noWrap/>
            <w:vAlign w:val="center"/>
            <w:hideMark/>
          </w:tcPr>
          <w:p w14:paraId="4F3D17FF"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Young</w:t>
            </w:r>
          </w:p>
        </w:tc>
        <w:tc>
          <w:tcPr>
            <w:tcW w:w="960" w:type="dxa"/>
            <w:vAlign w:val="center"/>
          </w:tcPr>
          <w:p w14:paraId="75CE828D"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0E73512A"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19</w:t>
            </w:r>
          </w:p>
        </w:tc>
        <w:tc>
          <w:tcPr>
            <w:tcW w:w="1192" w:type="dxa"/>
            <w:vAlign w:val="center"/>
          </w:tcPr>
          <w:p w14:paraId="78FD6822"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41.9</w:t>
            </w:r>
          </w:p>
        </w:tc>
        <w:tc>
          <w:tcPr>
            <w:tcW w:w="1233" w:type="dxa"/>
            <w:vAlign w:val="center"/>
          </w:tcPr>
          <w:p w14:paraId="2C90E32E"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64.8</w:t>
            </w:r>
          </w:p>
        </w:tc>
        <w:tc>
          <w:tcPr>
            <w:tcW w:w="960" w:type="dxa"/>
            <w:noWrap/>
            <w:vAlign w:val="center"/>
          </w:tcPr>
          <w:p w14:paraId="4D6814E1"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53.9</w:t>
            </w:r>
          </w:p>
        </w:tc>
        <w:tc>
          <w:tcPr>
            <w:tcW w:w="1003" w:type="dxa"/>
            <w:noWrap/>
            <w:vAlign w:val="center"/>
          </w:tcPr>
          <w:p w14:paraId="2CF5EC48"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55.2</w:t>
            </w:r>
          </w:p>
        </w:tc>
        <w:tc>
          <w:tcPr>
            <w:tcW w:w="1177" w:type="dxa"/>
            <w:noWrap/>
            <w:vAlign w:val="center"/>
          </w:tcPr>
          <w:p w14:paraId="71765940"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6.4</w:t>
            </w:r>
          </w:p>
        </w:tc>
      </w:tr>
      <w:tr w:rsidR="006E6ADF" w:rsidRPr="002C33E6" w14:paraId="12B18727" w14:textId="77777777" w:rsidTr="0095145B">
        <w:trPr>
          <w:trHeight w:val="300"/>
        </w:trPr>
        <w:tc>
          <w:tcPr>
            <w:tcW w:w="1644" w:type="dxa"/>
            <w:vMerge/>
            <w:noWrap/>
            <w:vAlign w:val="center"/>
          </w:tcPr>
          <w:p w14:paraId="2624F4EE" w14:textId="77777777" w:rsidR="006E6ADF" w:rsidRPr="002C33E6" w:rsidRDefault="006E6ADF" w:rsidP="0095145B">
            <w:pPr>
              <w:jc w:val="center"/>
              <w:rPr>
                <w:rFonts w:ascii="Calibri" w:hAnsi="Calibri"/>
                <w:color w:val="000000" w:themeColor="text1"/>
              </w:rPr>
            </w:pPr>
          </w:p>
        </w:tc>
        <w:tc>
          <w:tcPr>
            <w:tcW w:w="960" w:type="dxa"/>
            <w:vAlign w:val="center"/>
          </w:tcPr>
          <w:p w14:paraId="72D52154"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756C8FAB"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23</w:t>
            </w:r>
          </w:p>
        </w:tc>
        <w:tc>
          <w:tcPr>
            <w:tcW w:w="1192" w:type="dxa"/>
            <w:shd w:val="clear" w:color="auto" w:fill="D9D9D9" w:themeFill="background1" w:themeFillShade="D9"/>
            <w:vAlign w:val="center"/>
          </w:tcPr>
          <w:p w14:paraId="60D09293"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46.7</w:t>
            </w:r>
          </w:p>
        </w:tc>
        <w:tc>
          <w:tcPr>
            <w:tcW w:w="1233" w:type="dxa"/>
            <w:shd w:val="clear" w:color="auto" w:fill="D9D9D9" w:themeFill="background1" w:themeFillShade="D9"/>
            <w:vAlign w:val="center"/>
          </w:tcPr>
          <w:p w14:paraId="3C93EA31"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70.3</w:t>
            </w:r>
          </w:p>
        </w:tc>
        <w:tc>
          <w:tcPr>
            <w:tcW w:w="960" w:type="dxa"/>
            <w:shd w:val="clear" w:color="auto" w:fill="D9D9D9" w:themeFill="background1" w:themeFillShade="D9"/>
            <w:noWrap/>
            <w:vAlign w:val="center"/>
          </w:tcPr>
          <w:p w14:paraId="118C3D02"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56.2</w:t>
            </w:r>
          </w:p>
        </w:tc>
        <w:tc>
          <w:tcPr>
            <w:tcW w:w="1003" w:type="dxa"/>
            <w:shd w:val="clear" w:color="auto" w:fill="D9D9D9" w:themeFill="background1" w:themeFillShade="D9"/>
            <w:noWrap/>
            <w:vAlign w:val="center"/>
          </w:tcPr>
          <w:p w14:paraId="4C0D3C15"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55.1</w:t>
            </w:r>
          </w:p>
        </w:tc>
        <w:tc>
          <w:tcPr>
            <w:tcW w:w="1177" w:type="dxa"/>
            <w:shd w:val="clear" w:color="auto" w:fill="D9D9D9" w:themeFill="background1" w:themeFillShade="D9"/>
            <w:noWrap/>
            <w:vAlign w:val="center"/>
          </w:tcPr>
          <w:p w14:paraId="32C6E0F9"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6.3</w:t>
            </w:r>
          </w:p>
        </w:tc>
      </w:tr>
      <w:tr w:rsidR="006E6ADF" w:rsidRPr="002C33E6" w14:paraId="5B69B994" w14:textId="77777777" w:rsidTr="0095145B">
        <w:trPr>
          <w:trHeight w:val="300"/>
        </w:trPr>
        <w:tc>
          <w:tcPr>
            <w:tcW w:w="1644" w:type="dxa"/>
            <w:vMerge w:val="restart"/>
            <w:noWrap/>
            <w:vAlign w:val="center"/>
            <w:hideMark/>
          </w:tcPr>
          <w:p w14:paraId="3F9A9CB7"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Middle</w:t>
            </w:r>
          </w:p>
        </w:tc>
        <w:tc>
          <w:tcPr>
            <w:tcW w:w="960" w:type="dxa"/>
            <w:vAlign w:val="center"/>
          </w:tcPr>
          <w:p w14:paraId="297ADF24"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69CF2691"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12</w:t>
            </w:r>
          </w:p>
        </w:tc>
        <w:tc>
          <w:tcPr>
            <w:tcW w:w="1192" w:type="dxa"/>
            <w:vAlign w:val="center"/>
          </w:tcPr>
          <w:p w14:paraId="4B07753F"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40.5</w:t>
            </w:r>
          </w:p>
        </w:tc>
        <w:tc>
          <w:tcPr>
            <w:tcW w:w="1233" w:type="dxa"/>
            <w:vAlign w:val="center"/>
          </w:tcPr>
          <w:p w14:paraId="7829D34A"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62.3</w:t>
            </w:r>
          </w:p>
        </w:tc>
        <w:tc>
          <w:tcPr>
            <w:tcW w:w="960" w:type="dxa"/>
            <w:noWrap/>
            <w:vAlign w:val="center"/>
          </w:tcPr>
          <w:p w14:paraId="779BC32D"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50.4</w:t>
            </w:r>
          </w:p>
        </w:tc>
        <w:tc>
          <w:tcPr>
            <w:tcW w:w="1003" w:type="dxa"/>
            <w:noWrap/>
            <w:vAlign w:val="center"/>
          </w:tcPr>
          <w:p w14:paraId="2D9B9AF2"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50.6</w:t>
            </w:r>
          </w:p>
        </w:tc>
        <w:tc>
          <w:tcPr>
            <w:tcW w:w="1177" w:type="dxa"/>
            <w:noWrap/>
            <w:vAlign w:val="center"/>
          </w:tcPr>
          <w:p w14:paraId="45940AA8"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6.8</w:t>
            </w:r>
          </w:p>
        </w:tc>
      </w:tr>
      <w:tr w:rsidR="006E6ADF" w:rsidRPr="002C33E6" w14:paraId="28A256B8" w14:textId="77777777" w:rsidTr="0095145B">
        <w:trPr>
          <w:trHeight w:val="300"/>
        </w:trPr>
        <w:tc>
          <w:tcPr>
            <w:tcW w:w="1644" w:type="dxa"/>
            <w:vMerge/>
            <w:noWrap/>
            <w:vAlign w:val="center"/>
          </w:tcPr>
          <w:p w14:paraId="020147D9" w14:textId="77777777" w:rsidR="006E6ADF" w:rsidRPr="002C33E6" w:rsidRDefault="006E6ADF" w:rsidP="0095145B">
            <w:pPr>
              <w:jc w:val="center"/>
              <w:rPr>
                <w:rFonts w:ascii="Calibri" w:hAnsi="Calibri"/>
                <w:color w:val="000000" w:themeColor="text1"/>
              </w:rPr>
            </w:pPr>
          </w:p>
        </w:tc>
        <w:tc>
          <w:tcPr>
            <w:tcW w:w="960" w:type="dxa"/>
            <w:vAlign w:val="center"/>
          </w:tcPr>
          <w:p w14:paraId="062E0496"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2E729D2D"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13</w:t>
            </w:r>
          </w:p>
        </w:tc>
        <w:tc>
          <w:tcPr>
            <w:tcW w:w="1192" w:type="dxa"/>
            <w:shd w:val="clear" w:color="auto" w:fill="D9D9D9" w:themeFill="background1" w:themeFillShade="D9"/>
            <w:vAlign w:val="center"/>
          </w:tcPr>
          <w:p w14:paraId="7E049808"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39.5</w:t>
            </w:r>
          </w:p>
        </w:tc>
        <w:tc>
          <w:tcPr>
            <w:tcW w:w="1233" w:type="dxa"/>
            <w:shd w:val="clear" w:color="auto" w:fill="D9D9D9" w:themeFill="background1" w:themeFillShade="D9"/>
            <w:vAlign w:val="center"/>
          </w:tcPr>
          <w:p w14:paraId="114973EA"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65.0</w:t>
            </w:r>
          </w:p>
        </w:tc>
        <w:tc>
          <w:tcPr>
            <w:tcW w:w="960" w:type="dxa"/>
            <w:shd w:val="clear" w:color="auto" w:fill="D9D9D9" w:themeFill="background1" w:themeFillShade="D9"/>
            <w:noWrap/>
            <w:vAlign w:val="center"/>
          </w:tcPr>
          <w:p w14:paraId="49F0A3C3"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54.0</w:t>
            </w:r>
          </w:p>
        </w:tc>
        <w:tc>
          <w:tcPr>
            <w:tcW w:w="1003" w:type="dxa"/>
            <w:shd w:val="clear" w:color="auto" w:fill="D9D9D9" w:themeFill="background1" w:themeFillShade="D9"/>
            <w:noWrap/>
            <w:vAlign w:val="center"/>
          </w:tcPr>
          <w:p w14:paraId="2FC73BD2"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54.5</w:t>
            </w:r>
          </w:p>
        </w:tc>
        <w:tc>
          <w:tcPr>
            <w:tcW w:w="1177" w:type="dxa"/>
            <w:shd w:val="clear" w:color="auto" w:fill="D9D9D9" w:themeFill="background1" w:themeFillShade="D9"/>
            <w:noWrap/>
            <w:vAlign w:val="center"/>
          </w:tcPr>
          <w:p w14:paraId="094EA1D0"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6.2</w:t>
            </w:r>
          </w:p>
        </w:tc>
      </w:tr>
      <w:tr w:rsidR="006E6ADF" w:rsidRPr="002C33E6" w14:paraId="262D001E" w14:textId="77777777" w:rsidTr="0095145B">
        <w:trPr>
          <w:trHeight w:val="300"/>
        </w:trPr>
        <w:tc>
          <w:tcPr>
            <w:tcW w:w="1644" w:type="dxa"/>
            <w:vMerge w:val="restart"/>
            <w:noWrap/>
            <w:vAlign w:val="center"/>
            <w:hideMark/>
          </w:tcPr>
          <w:p w14:paraId="76E5A67C"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Old</w:t>
            </w:r>
          </w:p>
        </w:tc>
        <w:tc>
          <w:tcPr>
            <w:tcW w:w="960" w:type="dxa"/>
            <w:vAlign w:val="center"/>
          </w:tcPr>
          <w:p w14:paraId="6330D47D"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6354998C"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22</w:t>
            </w:r>
          </w:p>
        </w:tc>
        <w:tc>
          <w:tcPr>
            <w:tcW w:w="1192" w:type="dxa"/>
            <w:vAlign w:val="center"/>
          </w:tcPr>
          <w:p w14:paraId="3F937D68"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41.3</w:t>
            </w:r>
          </w:p>
        </w:tc>
        <w:tc>
          <w:tcPr>
            <w:tcW w:w="1233" w:type="dxa"/>
            <w:vAlign w:val="center"/>
          </w:tcPr>
          <w:p w14:paraId="183EC7B0"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62.0</w:t>
            </w:r>
          </w:p>
        </w:tc>
        <w:tc>
          <w:tcPr>
            <w:tcW w:w="960" w:type="dxa"/>
            <w:noWrap/>
            <w:vAlign w:val="center"/>
          </w:tcPr>
          <w:p w14:paraId="3B7F7AA9"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49.7</w:t>
            </w:r>
          </w:p>
        </w:tc>
        <w:tc>
          <w:tcPr>
            <w:tcW w:w="1003" w:type="dxa"/>
            <w:noWrap/>
            <w:vAlign w:val="center"/>
          </w:tcPr>
          <w:p w14:paraId="2491896D"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49.6</w:t>
            </w:r>
          </w:p>
        </w:tc>
        <w:tc>
          <w:tcPr>
            <w:tcW w:w="1177" w:type="dxa"/>
            <w:noWrap/>
            <w:vAlign w:val="center"/>
          </w:tcPr>
          <w:p w14:paraId="7E51E0E0"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6.7</w:t>
            </w:r>
          </w:p>
        </w:tc>
      </w:tr>
      <w:tr w:rsidR="006E6ADF" w:rsidRPr="002C33E6" w14:paraId="4ACA03F8" w14:textId="77777777" w:rsidTr="0095145B">
        <w:trPr>
          <w:trHeight w:val="300"/>
        </w:trPr>
        <w:tc>
          <w:tcPr>
            <w:tcW w:w="1644" w:type="dxa"/>
            <w:vMerge/>
            <w:noWrap/>
            <w:vAlign w:val="center"/>
          </w:tcPr>
          <w:p w14:paraId="276A336D" w14:textId="77777777" w:rsidR="006E6ADF" w:rsidRPr="002C33E6" w:rsidRDefault="006E6ADF" w:rsidP="0095145B">
            <w:pPr>
              <w:jc w:val="center"/>
              <w:rPr>
                <w:rFonts w:ascii="Calibri" w:hAnsi="Calibri"/>
                <w:color w:val="000000" w:themeColor="text1"/>
              </w:rPr>
            </w:pPr>
          </w:p>
        </w:tc>
        <w:tc>
          <w:tcPr>
            <w:tcW w:w="960" w:type="dxa"/>
            <w:vAlign w:val="center"/>
          </w:tcPr>
          <w:p w14:paraId="30439CBD"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2CE0C4B8"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19</w:t>
            </w:r>
          </w:p>
        </w:tc>
        <w:tc>
          <w:tcPr>
            <w:tcW w:w="1192" w:type="dxa"/>
            <w:shd w:val="clear" w:color="auto" w:fill="D9D9D9" w:themeFill="background1" w:themeFillShade="D9"/>
            <w:vAlign w:val="center"/>
          </w:tcPr>
          <w:p w14:paraId="45E79A50"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35.6</w:t>
            </w:r>
          </w:p>
        </w:tc>
        <w:tc>
          <w:tcPr>
            <w:tcW w:w="1233" w:type="dxa"/>
            <w:shd w:val="clear" w:color="auto" w:fill="D9D9D9" w:themeFill="background1" w:themeFillShade="D9"/>
            <w:vAlign w:val="center"/>
          </w:tcPr>
          <w:p w14:paraId="6117D63D"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64.7</w:t>
            </w:r>
          </w:p>
        </w:tc>
        <w:tc>
          <w:tcPr>
            <w:tcW w:w="960" w:type="dxa"/>
            <w:shd w:val="clear" w:color="auto" w:fill="D9D9D9" w:themeFill="background1" w:themeFillShade="D9"/>
            <w:noWrap/>
            <w:vAlign w:val="center"/>
          </w:tcPr>
          <w:p w14:paraId="6A82C091"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52.2</w:t>
            </w:r>
          </w:p>
        </w:tc>
        <w:tc>
          <w:tcPr>
            <w:tcW w:w="1003" w:type="dxa"/>
            <w:shd w:val="clear" w:color="auto" w:fill="D9D9D9" w:themeFill="background1" w:themeFillShade="D9"/>
            <w:noWrap/>
            <w:vAlign w:val="center"/>
          </w:tcPr>
          <w:p w14:paraId="352275C9"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50.5</w:t>
            </w:r>
          </w:p>
        </w:tc>
        <w:tc>
          <w:tcPr>
            <w:tcW w:w="1177" w:type="dxa"/>
            <w:shd w:val="clear" w:color="auto" w:fill="D9D9D9" w:themeFill="background1" w:themeFillShade="D9"/>
            <w:noWrap/>
            <w:vAlign w:val="center"/>
          </w:tcPr>
          <w:p w14:paraId="060D6435" w14:textId="77777777" w:rsidR="006E6ADF" w:rsidRPr="002C33E6" w:rsidRDefault="006E6ADF" w:rsidP="0095145B">
            <w:pPr>
              <w:jc w:val="center"/>
              <w:rPr>
                <w:rFonts w:ascii="Calibri" w:hAnsi="Calibri"/>
                <w:color w:val="000000" w:themeColor="text1"/>
              </w:rPr>
            </w:pPr>
            <w:r>
              <w:rPr>
                <w:rFonts w:ascii="Calibri" w:hAnsi="Calibri"/>
                <w:color w:val="000000" w:themeColor="text1"/>
              </w:rPr>
              <w:t>7.0</w:t>
            </w:r>
          </w:p>
        </w:tc>
      </w:tr>
      <w:tr w:rsidR="006E6ADF" w:rsidRPr="002C33E6" w14:paraId="7363C572" w14:textId="77777777" w:rsidTr="0095145B">
        <w:trPr>
          <w:trHeight w:val="300"/>
        </w:trPr>
        <w:tc>
          <w:tcPr>
            <w:tcW w:w="1644" w:type="dxa"/>
            <w:vMerge w:val="restart"/>
            <w:noWrap/>
            <w:vAlign w:val="center"/>
          </w:tcPr>
          <w:p w14:paraId="43071C35"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Undetermined</w:t>
            </w:r>
          </w:p>
        </w:tc>
        <w:tc>
          <w:tcPr>
            <w:tcW w:w="960" w:type="dxa"/>
            <w:vAlign w:val="center"/>
          </w:tcPr>
          <w:p w14:paraId="02D1F24D"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Left</w:t>
            </w:r>
          </w:p>
        </w:tc>
        <w:tc>
          <w:tcPr>
            <w:tcW w:w="1192" w:type="dxa"/>
            <w:vAlign w:val="center"/>
          </w:tcPr>
          <w:p w14:paraId="4B492DAB"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1</w:t>
            </w:r>
          </w:p>
        </w:tc>
        <w:tc>
          <w:tcPr>
            <w:tcW w:w="1192" w:type="dxa"/>
            <w:vAlign w:val="center"/>
          </w:tcPr>
          <w:p w14:paraId="5169CDB7"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54.8</w:t>
            </w:r>
          </w:p>
        </w:tc>
        <w:tc>
          <w:tcPr>
            <w:tcW w:w="1233" w:type="dxa"/>
            <w:vAlign w:val="center"/>
          </w:tcPr>
          <w:p w14:paraId="6305D918"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54.8</w:t>
            </w:r>
          </w:p>
        </w:tc>
        <w:tc>
          <w:tcPr>
            <w:tcW w:w="960" w:type="dxa"/>
            <w:noWrap/>
            <w:vAlign w:val="center"/>
          </w:tcPr>
          <w:p w14:paraId="726651F8"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54.8</w:t>
            </w:r>
          </w:p>
        </w:tc>
        <w:tc>
          <w:tcPr>
            <w:tcW w:w="1003" w:type="dxa"/>
            <w:noWrap/>
            <w:vAlign w:val="center"/>
          </w:tcPr>
          <w:p w14:paraId="5A6398A5"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54.8</w:t>
            </w:r>
          </w:p>
        </w:tc>
        <w:tc>
          <w:tcPr>
            <w:tcW w:w="1177" w:type="dxa"/>
            <w:noWrap/>
            <w:vAlign w:val="center"/>
          </w:tcPr>
          <w:p w14:paraId="39E3CE07"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w:t>
            </w:r>
          </w:p>
        </w:tc>
      </w:tr>
      <w:tr w:rsidR="006E6ADF" w:rsidRPr="002C33E6" w14:paraId="3941FA8C" w14:textId="77777777" w:rsidTr="0095145B">
        <w:trPr>
          <w:trHeight w:val="300"/>
        </w:trPr>
        <w:tc>
          <w:tcPr>
            <w:tcW w:w="1644" w:type="dxa"/>
            <w:vMerge/>
            <w:noWrap/>
            <w:vAlign w:val="center"/>
          </w:tcPr>
          <w:p w14:paraId="559A9DA0" w14:textId="77777777" w:rsidR="006E6ADF" w:rsidRPr="002C33E6" w:rsidRDefault="006E6ADF" w:rsidP="0095145B">
            <w:pPr>
              <w:jc w:val="center"/>
              <w:rPr>
                <w:rFonts w:ascii="Calibri" w:hAnsi="Calibri"/>
                <w:color w:val="000000" w:themeColor="text1"/>
              </w:rPr>
            </w:pPr>
          </w:p>
        </w:tc>
        <w:tc>
          <w:tcPr>
            <w:tcW w:w="960" w:type="dxa"/>
            <w:vAlign w:val="center"/>
          </w:tcPr>
          <w:p w14:paraId="279DDCAB"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Right</w:t>
            </w:r>
          </w:p>
        </w:tc>
        <w:tc>
          <w:tcPr>
            <w:tcW w:w="1192" w:type="dxa"/>
            <w:shd w:val="clear" w:color="auto" w:fill="D9D9D9" w:themeFill="background1" w:themeFillShade="D9"/>
            <w:vAlign w:val="center"/>
          </w:tcPr>
          <w:p w14:paraId="6E2741EB"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w:t>
            </w:r>
          </w:p>
        </w:tc>
        <w:tc>
          <w:tcPr>
            <w:tcW w:w="1192" w:type="dxa"/>
            <w:shd w:val="clear" w:color="auto" w:fill="D9D9D9" w:themeFill="background1" w:themeFillShade="D9"/>
            <w:vAlign w:val="center"/>
          </w:tcPr>
          <w:p w14:paraId="7318BE3E"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w:t>
            </w:r>
          </w:p>
        </w:tc>
        <w:tc>
          <w:tcPr>
            <w:tcW w:w="1233" w:type="dxa"/>
            <w:shd w:val="clear" w:color="auto" w:fill="D9D9D9" w:themeFill="background1" w:themeFillShade="D9"/>
            <w:vAlign w:val="center"/>
          </w:tcPr>
          <w:p w14:paraId="174743B1"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w:t>
            </w:r>
          </w:p>
        </w:tc>
        <w:tc>
          <w:tcPr>
            <w:tcW w:w="960" w:type="dxa"/>
            <w:shd w:val="clear" w:color="auto" w:fill="D9D9D9" w:themeFill="background1" w:themeFillShade="D9"/>
            <w:noWrap/>
            <w:vAlign w:val="center"/>
          </w:tcPr>
          <w:p w14:paraId="23FC97D2"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w:t>
            </w:r>
          </w:p>
        </w:tc>
        <w:tc>
          <w:tcPr>
            <w:tcW w:w="1003" w:type="dxa"/>
            <w:shd w:val="clear" w:color="auto" w:fill="D9D9D9" w:themeFill="background1" w:themeFillShade="D9"/>
            <w:noWrap/>
            <w:vAlign w:val="center"/>
          </w:tcPr>
          <w:p w14:paraId="2C5927CF"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w:t>
            </w:r>
          </w:p>
        </w:tc>
        <w:tc>
          <w:tcPr>
            <w:tcW w:w="1177" w:type="dxa"/>
            <w:shd w:val="clear" w:color="auto" w:fill="D9D9D9" w:themeFill="background1" w:themeFillShade="D9"/>
            <w:noWrap/>
            <w:vAlign w:val="center"/>
          </w:tcPr>
          <w:p w14:paraId="735905D7" w14:textId="77777777" w:rsidR="006E6ADF" w:rsidRPr="002C33E6" w:rsidRDefault="006E6ADF" w:rsidP="0095145B">
            <w:pPr>
              <w:jc w:val="center"/>
              <w:rPr>
                <w:rFonts w:ascii="Calibri" w:hAnsi="Calibri"/>
                <w:color w:val="000000" w:themeColor="text1"/>
              </w:rPr>
            </w:pPr>
            <w:r w:rsidRPr="002C33E6">
              <w:rPr>
                <w:rFonts w:ascii="Calibri" w:hAnsi="Calibri"/>
                <w:color w:val="000000" w:themeColor="text1"/>
              </w:rPr>
              <w:t>-</w:t>
            </w:r>
          </w:p>
        </w:tc>
      </w:tr>
    </w:tbl>
    <w:p w14:paraId="66ABD8BF" w14:textId="75DE9FD8" w:rsidR="00EC3437" w:rsidRDefault="00EC3437" w:rsidP="00EC3437">
      <w:pPr>
        <w:spacing w:line="360" w:lineRule="auto"/>
        <w:rPr>
          <w:rFonts w:cs="Times New Roman"/>
          <w:noProof/>
          <w:szCs w:val="24"/>
          <w:lang w:eastAsia="en-CA"/>
        </w:rPr>
      </w:pPr>
    </w:p>
    <w:p w14:paraId="0907C38B" w14:textId="71190554" w:rsidR="00694E30" w:rsidRDefault="00694E30" w:rsidP="00694E30">
      <w:pPr>
        <w:autoSpaceDE w:val="0"/>
        <w:autoSpaceDN w:val="0"/>
        <w:adjustRightInd w:val="0"/>
        <w:spacing w:after="0" w:line="240" w:lineRule="auto"/>
        <w:rPr>
          <w:rFonts w:cs="Times New Roman"/>
          <w:szCs w:val="24"/>
        </w:rPr>
      </w:pPr>
      <w:r>
        <w:rPr>
          <w:rFonts w:cs="Times New Roman"/>
          <w:noProof/>
          <w:szCs w:val="24"/>
          <w:lang w:eastAsia="en-CA"/>
        </w:rPr>
        <w:drawing>
          <wp:inline distT="0" distB="0" distL="0" distR="0" wp14:anchorId="3F2EFF5F" wp14:editId="3AF5570B">
            <wp:extent cx="5943600" cy="4752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44A4D53F" w14:textId="21FFA9C2" w:rsidR="006E6ADF" w:rsidRDefault="006E6ADF" w:rsidP="00EC3437">
      <w:pPr>
        <w:spacing w:line="360" w:lineRule="auto"/>
        <w:rPr>
          <w:b/>
          <w:color w:val="000000" w:themeColor="text1"/>
        </w:rPr>
      </w:pPr>
    </w:p>
    <w:p w14:paraId="48B35DCB" w14:textId="77777777" w:rsidR="00F13A85" w:rsidRDefault="00F13A85" w:rsidP="00F9665D">
      <w:pPr>
        <w:pStyle w:val="Heading2"/>
        <w:rPr>
          <w:b/>
          <w:color w:val="000000" w:themeColor="text1"/>
          <w:sz w:val="24"/>
          <w:szCs w:val="24"/>
        </w:rPr>
      </w:pPr>
      <w:bookmarkStart w:id="110" w:name="_Toc430595375"/>
      <w:r w:rsidRPr="00F9665D">
        <w:rPr>
          <w:b/>
          <w:color w:val="000000" w:themeColor="text1"/>
          <w:sz w:val="24"/>
          <w:szCs w:val="24"/>
        </w:rPr>
        <w:lastRenderedPageBreak/>
        <w:t xml:space="preserve">Appendix 4.2 </w:t>
      </w:r>
      <w:proofErr w:type="spellStart"/>
      <w:r w:rsidRPr="00F9665D">
        <w:rPr>
          <w:b/>
          <w:color w:val="000000" w:themeColor="text1"/>
          <w:sz w:val="24"/>
          <w:szCs w:val="24"/>
        </w:rPr>
        <w:t>Entheseal</w:t>
      </w:r>
      <w:proofErr w:type="spellEnd"/>
      <w:r w:rsidRPr="00F9665D">
        <w:rPr>
          <w:b/>
          <w:color w:val="000000" w:themeColor="text1"/>
          <w:sz w:val="24"/>
          <w:szCs w:val="24"/>
        </w:rPr>
        <w:t xml:space="preserve"> </w:t>
      </w:r>
      <w:proofErr w:type="spellStart"/>
      <w:r w:rsidRPr="00F9665D">
        <w:rPr>
          <w:b/>
          <w:color w:val="000000" w:themeColor="text1"/>
          <w:sz w:val="24"/>
          <w:szCs w:val="24"/>
        </w:rPr>
        <w:t>robusticity</w:t>
      </w:r>
      <w:proofErr w:type="spellEnd"/>
      <w:r w:rsidRPr="00F9665D">
        <w:rPr>
          <w:b/>
          <w:color w:val="000000" w:themeColor="text1"/>
          <w:sz w:val="24"/>
          <w:szCs w:val="24"/>
        </w:rPr>
        <w:t xml:space="preserve"> data excluding possible non-Roman individuals</w:t>
      </w:r>
      <w:bookmarkEnd w:id="110"/>
    </w:p>
    <w:p w14:paraId="7A13D8B6" w14:textId="77777777" w:rsidR="00CD4403" w:rsidRPr="00F9665D" w:rsidRDefault="00CD4403" w:rsidP="00F9665D"/>
    <w:tbl>
      <w:tblPr>
        <w:tblStyle w:val="TableGrid"/>
        <w:tblW w:w="8893" w:type="dxa"/>
        <w:tblLook w:val="04A0" w:firstRow="1" w:lastRow="0" w:firstColumn="1" w:lastColumn="0" w:noHBand="0" w:noVBand="1"/>
      </w:tblPr>
      <w:tblGrid>
        <w:gridCol w:w="914"/>
        <w:gridCol w:w="1096"/>
        <w:gridCol w:w="602"/>
        <w:gridCol w:w="734"/>
        <w:gridCol w:w="941"/>
        <w:gridCol w:w="800"/>
        <w:gridCol w:w="862"/>
        <w:gridCol w:w="953"/>
        <w:gridCol w:w="988"/>
        <w:gridCol w:w="1003"/>
      </w:tblGrid>
      <w:tr w:rsidR="00F13A85" w:rsidRPr="002C33E6" w14:paraId="2616AEC3" w14:textId="77777777" w:rsidTr="0095145B">
        <w:trPr>
          <w:trHeight w:val="306"/>
        </w:trPr>
        <w:tc>
          <w:tcPr>
            <w:tcW w:w="914" w:type="dxa"/>
            <w:vMerge w:val="restart"/>
            <w:vAlign w:val="center"/>
          </w:tcPr>
          <w:p w14:paraId="1C4657DA" w14:textId="77777777" w:rsidR="00F13A85" w:rsidRPr="002C33E6" w:rsidRDefault="00F13A85" w:rsidP="0095145B">
            <w:pPr>
              <w:jc w:val="center"/>
              <w:rPr>
                <w:rFonts w:ascii="Calibri" w:hAnsi="Calibri"/>
                <w:b/>
                <w:color w:val="000000" w:themeColor="text1"/>
              </w:rPr>
            </w:pPr>
            <w:r w:rsidRPr="002C33E6">
              <w:rPr>
                <w:rFonts w:ascii="Calibri" w:hAnsi="Calibri"/>
                <w:b/>
                <w:color w:val="000000" w:themeColor="text1"/>
              </w:rPr>
              <w:t>Age group</w:t>
            </w:r>
          </w:p>
        </w:tc>
        <w:tc>
          <w:tcPr>
            <w:tcW w:w="1096" w:type="dxa"/>
            <w:vMerge w:val="restart"/>
            <w:noWrap/>
            <w:vAlign w:val="center"/>
            <w:hideMark/>
          </w:tcPr>
          <w:p w14:paraId="51A50210" w14:textId="77777777" w:rsidR="00F13A85" w:rsidRPr="002C33E6" w:rsidRDefault="00F13A85" w:rsidP="0095145B">
            <w:pPr>
              <w:jc w:val="center"/>
              <w:rPr>
                <w:rFonts w:ascii="Calibri" w:hAnsi="Calibri"/>
                <w:b/>
                <w:color w:val="000000" w:themeColor="text1"/>
              </w:rPr>
            </w:pPr>
            <w:proofErr w:type="spellStart"/>
            <w:r w:rsidRPr="002C33E6">
              <w:rPr>
                <w:rFonts w:ascii="Calibri" w:hAnsi="Calibri"/>
                <w:b/>
                <w:color w:val="000000" w:themeColor="text1"/>
              </w:rPr>
              <w:t>Enthesis</w:t>
            </w:r>
            <w:proofErr w:type="spellEnd"/>
          </w:p>
        </w:tc>
        <w:tc>
          <w:tcPr>
            <w:tcW w:w="1336" w:type="dxa"/>
            <w:gridSpan w:val="2"/>
            <w:vAlign w:val="center"/>
          </w:tcPr>
          <w:p w14:paraId="424CFEAC" w14:textId="77777777" w:rsidR="00F13A85" w:rsidRPr="002C33E6" w:rsidRDefault="00F13A85" w:rsidP="0095145B">
            <w:pPr>
              <w:jc w:val="center"/>
              <w:rPr>
                <w:rFonts w:ascii="Calibri" w:hAnsi="Calibri"/>
                <w:b/>
                <w:color w:val="000000" w:themeColor="text1"/>
              </w:rPr>
            </w:pPr>
            <w:r w:rsidRPr="002C33E6">
              <w:rPr>
                <w:rFonts w:ascii="Calibri" w:hAnsi="Calibri"/>
                <w:b/>
                <w:color w:val="000000" w:themeColor="text1"/>
              </w:rPr>
              <w:t xml:space="preserve">Number of observable </w:t>
            </w:r>
            <w:proofErr w:type="spellStart"/>
            <w:r w:rsidRPr="002C33E6">
              <w:rPr>
                <w:rFonts w:ascii="Calibri" w:hAnsi="Calibri"/>
                <w:b/>
                <w:color w:val="000000" w:themeColor="text1"/>
              </w:rPr>
              <w:t>entheses</w:t>
            </w:r>
            <w:proofErr w:type="spellEnd"/>
          </w:p>
        </w:tc>
        <w:tc>
          <w:tcPr>
            <w:tcW w:w="1741" w:type="dxa"/>
            <w:gridSpan w:val="2"/>
            <w:noWrap/>
            <w:vAlign w:val="center"/>
            <w:hideMark/>
          </w:tcPr>
          <w:p w14:paraId="1ED2E4AD" w14:textId="77777777" w:rsidR="00F13A85" w:rsidRPr="002C33E6" w:rsidRDefault="00F13A85" w:rsidP="0095145B">
            <w:pPr>
              <w:jc w:val="center"/>
              <w:rPr>
                <w:rFonts w:ascii="Calibri" w:hAnsi="Calibri"/>
                <w:b/>
                <w:color w:val="000000" w:themeColor="text1"/>
              </w:rPr>
            </w:pPr>
            <w:r w:rsidRPr="002C33E6">
              <w:rPr>
                <w:rFonts w:ascii="Calibri" w:hAnsi="Calibri"/>
                <w:b/>
                <w:color w:val="000000" w:themeColor="text1"/>
              </w:rPr>
              <w:t>Mean</w:t>
            </w:r>
          </w:p>
        </w:tc>
        <w:tc>
          <w:tcPr>
            <w:tcW w:w="1815" w:type="dxa"/>
            <w:gridSpan w:val="2"/>
            <w:noWrap/>
            <w:vAlign w:val="center"/>
            <w:hideMark/>
          </w:tcPr>
          <w:p w14:paraId="1B9B92AC" w14:textId="77777777" w:rsidR="00F13A85" w:rsidRPr="002C33E6" w:rsidRDefault="00F13A85" w:rsidP="0095145B">
            <w:pPr>
              <w:jc w:val="center"/>
              <w:rPr>
                <w:rFonts w:ascii="Calibri" w:hAnsi="Calibri"/>
                <w:b/>
                <w:color w:val="000000" w:themeColor="text1"/>
              </w:rPr>
            </w:pPr>
            <w:r w:rsidRPr="002C33E6">
              <w:rPr>
                <w:rFonts w:ascii="Calibri" w:hAnsi="Calibri"/>
                <w:b/>
                <w:color w:val="000000" w:themeColor="text1"/>
              </w:rPr>
              <w:t>Median</w:t>
            </w:r>
          </w:p>
        </w:tc>
        <w:tc>
          <w:tcPr>
            <w:tcW w:w="1991" w:type="dxa"/>
            <w:gridSpan w:val="2"/>
            <w:noWrap/>
            <w:vAlign w:val="center"/>
            <w:hideMark/>
          </w:tcPr>
          <w:p w14:paraId="3A569173" w14:textId="77777777" w:rsidR="00F13A85" w:rsidRPr="002C33E6" w:rsidRDefault="00F13A85" w:rsidP="0095145B">
            <w:pPr>
              <w:jc w:val="center"/>
              <w:rPr>
                <w:rFonts w:ascii="Calibri" w:hAnsi="Calibri"/>
                <w:b/>
                <w:color w:val="000000" w:themeColor="text1"/>
              </w:rPr>
            </w:pPr>
            <w:r w:rsidRPr="002C33E6">
              <w:rPr>
                <w:rFonts w:ascii="Calibri" w:hAnsi="Calibri"/>
                <w:b/>
                <w:color w:val="000000" w:themeColor="text1"/>
              </w:rPr>
              <w:t>Standard deviation</w:t>
            </w:r>
          </w:p>
        </w:tc>
      </w:tr>
      <w:tr w:rsidR="00F13A85" w:rsidRPr="002C33E6" w14:paraId="31F3A405" w14:textId="77777777" w:rsidTr="0095145B">
        <w:trPr>
          <w:trHeight w:val="306"/>
        </w:trPr>
        <w:tc>
          <w:tcPr>
            <w:tcW w:w="914" w:type="dxa"/>
            <w:vMerge/>
          </w:tcPr>
          <w:p w14:paraId="4F3B3B57" w14:textId="77777777" w:rsidR="00F13A85" w:rsidRPr="002C33E6" w:rsidRDefault="00F13A85" w:rsidP="0095145B">
            <w:pPr>
              <w:rPr>
                <w:rFonts w:ascii="Calibri" w:hAnsi="Calibri"/>
                <w:b/>
                <w:color w:val="000000" w:themeColor="text1"/>
              </w:rPr>
            </w:pPr>
          </w:p>
        </w:tc>
        <w:tc>
          <w:tcPr>
            <w:tcW w:w="1096" w:type="dxa"/>
            <w:vMerge/>
            <w:noWrap/>
          </w:tcPr>
          <w:p w14:paraId="2E6063E7" w14:textId="77777777" w:rsidR="00F13A85" w:rsidRPr="002C33E6" w:rsidRDefault="00F13A85" w:rsidP="0095145B">
            <w:pPr>
              <w:rPr>
                <w:rFonts w:ascii="Calibri" w:hAnsi="Calibri"/>
                <w:b/>
                <w:color w:val="000000" w:themeColor="text1"/>
              </w:rPr>
            </w:pPr>
          </w:p>
        </w:tc>
        <w:tc>
          <w:tcPr>
            <w:tcW w:w="602" w:type="dxa"/>
            <w:vAlign w:val="center"/>
          </w:tcPr>
          <w:p w14:paraId="42E572F4"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Left</w:t>
            </w:r>
          </w:p>
        </w:tc>
        <w:tc>
          <w:tcPr>
            <w:tcW w:w="734" w:type="dxa"/>
            <w:vAlign w:val="center"/>
          </w:tcPr>
          <w:p w14:paraId="7777D2E7"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Right</w:t>
            </w:r>
          </w:p>
        </w:tc>
        <w:tc>
          <w:tcPr>
            <w:tcW w:w="941" w:type="dxa"/>
            <w:noWrap/>
            <w:vAlign w:val="center"/>
          </w:tcPr>
          <w:p w14:paraId="4AE2E712"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Left</w:t>
            </w:r>
          </w:p>
        </w:tc>
        <w:tc>
          <w:tcPr>
            <w:tcW w:w="800" w:type="dxa"/>
            <w:vAlign w:val="center"/>
          </w:tcPr>
          <w:p w14:paraId="7DC780D1"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Right</w:t>
            </w:r>
          </w:p>
        </w:tc>
        <w:tc>
          <w:tcPr>
            <w:tcW w:w="862" w:type="dxa"/>
            <w:noWrap/>
            <w:vAlign w:val="center"/>
          </w:tcPr>
          <w:p w14:paraId="69A5C59D"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Left</w:t>
            </w:r>
          </w:p>
        </w:tc>
        <w:tc>
          <w:tcPr>
            <w:tcW w:w="953" w:type="dxa"/>
            <w:vAlign w:val="center"/>
          </w:tcPr>
          <w:p w14:paraId="179B034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Right</w:t>
            </w:r>
          </w:p>
        </w:tc>
        <w:tc>
          <w:tcPr>
            <w:tcW w:w="988" w:type="dxa"/>
            <w:noWrap/>
            <w:vAlign w:val="center"/>
          </w:tcPr>
          <w:p w14:paraId="30D8D20B"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Left</w:t>
            </w:r>
          </w:p>
        </w:tc>
        <w:tc>
          <w:tcPr>
            <w:tcW w:w="1003" w:type="dxa"/>
            <w:vAlign w:val="center"/>
          </w:tcPr>
          <w:p w14:paraId="08FECC6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Right</w:t>
            </w:r>
          </w:p>
        </w:tc>
      </w:tr>
      <w:tr w:rsidR="00F13A85" w:rsidRPr="002C33E6" w14:paraId="2428BF0D" w14:textId="77777777" w:rsidTr="0095145B">
        <w:trPr>
          <w:trHeight w:val="306"/>
        </w:trPr>
        <w:tc>
          <w:tcPr>
            <w:tcW w:w="914" w:type="dxa"/>
            <w:vMerge w:val="restart"/>
            <w:vAlign w:val="center"/>
          </w:tcPr>
          <w:p w14:paraId="6AE8142D"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Young</w:t>
            </w:r>
          </w:p>
        </w:tc>
        <w:tc>
          <w:tcPr>
            <w:tcW w:w="1096" w:type="dxa"/>
            <w:shd w:val="clear" w:color="auto" w:fill="FFFFFF" w:themeFill="background1"/>
            <w:noWrap/>
            <w:hideMark/>
          </w:tcPr>
          <w:p w14:paraId="645B03AC"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Deltoid</w:t>
            </w:r>
          </w:p>
        </w:tc>
        <w:tc>
          <w:tcPr>
            <w:tcW w:w="602" w:type="dxa"/>
            <w:shd w:val="clear" w:color="auto" w:fill="FFFFFF" w:themeFill="background1"/>
            <w:vAlign w:val="center"/>
          </w:tcPr>
          <w:p w14:paraId="12A8CB1C"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23</w:t>
            </w:r>
          </w:p>
        </w:tc>
        <w:tc>
          <w:tcPr>
            <w:tcW w:w="734" w:type="dxa"/>
            <w:shd w:val="clear" w:color="auto" w:fill="FFFFFF" w:themeFill="background1"/>
            <w:vAlign w:val="center"/>
          </w:tcPr>
          <w:p w14:paraId="70849AAE"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21</w:t>
            </w:r>
          </w:p>
        </w:tc>
        <w:tc>
          <w:tcPr>
            <w:tcW w:w="941" w:type="dxa"/>
            <w:shd w:val="clear" w:color="auto" w:fill="FFFFFF" w:themeFill="background1"/>
            <w:noWrap/>
            <w:vAlign w:val="center"/>
            <w:hideMark/>
          </w:tcPr>
          <w:p w14:paraId="2A2EF72E"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1.76</w:t>
            </w:r>
          </w:p>
        </w:tc>
        <w:tc>
          <w:tcPr>
            <w:tcW w:w="800" w:type="dxa"/>
            <w:shd w:val="clear" w:color="auto" w:fill="FFFFFF" w:themeFill="background1"/>
            <w:vAlign w:val="center"/>
          </w:tcPr>
          <w:p w14:paraId="66CD5DD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w:t>
            </w:r>
            <w:r>
              <w:rPr>
                <w:rFonts w:ascii="Calibri" w:hAnsi="Calibri"/>
                <w:color w:val="000000" w:themeColor="text1"/>
              </w:rPr>
              <w:t>7</w:t>
            </w:r>
          </w:p>
        </w:tc>
        <w:tc>
          <w:tcPr>
            <w:tcW w:w="862" w:type="dxa"/>
            <w:shd w:val="clear" w:color="auto" w:fill="FFFFFF" w:themeFill="background1"/>
            <w:noWrap/>
            <w:vAlign w:val="center"/>
            <w:hideMark/>
          </w:tcPr>
          <w:p w14:paraId="6F9557BE"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1.75</w:t>
            </w:r>
          </w:p>
        </w:tc>
        <w:tc>
          <w:tcPr>
            <w:tcW w:w="953" w:type="dxa"/>
            <w:shd w:val="clear" w:color="auto" w:fill="FFFFFF" w:themeFill="background1"/>
            <w:vAlign w:val="center"/>
          </w:tcPr>
          <w:p w14:paraId="4F540A09"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w:t>
            </w:r>
            <w:r>
              <w:rPr>
                <w:rFonts w:ascii="Calibri" w:hAnsi="Calibri"/>
                <w:color w:val="000000" w:themeColor="text1"/>
              </w:rPr>
              <w:t>7</w:t>
            </w:r>
          </w:p>
        </w:tc>
        <w:tc>
          <w:tcPr>
            <w:tcW w:w="988" w:type="dxa"/>
            <w:shd w:val="clear" w:color="auto" w:fill="FFFFFF" w:themeFill="background1"/>
            <w:noWrap/>
            <w:vAlign w:val="center"/>
            <w:hideMark/>
          </w:tcPr>
          <w:p w14:paraId="6611D867"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0.4</w:t>
            </w:r>
            <w:r>
              <w:rPr>
                <w:rFonts w:ascii="Calibri" w:hAnsi="Calibri"/>
                <w:color w:val="000000" w:themeColor="text1"/>
              </w:rPr>
              <w:t>7</w:t>
            </w:r>
          </w:p>
        </w:tc>
        <w:tc>
          <w:tcPr>
            <w:tcW w:w="1003" w:type="dxa"/>
            <w:shd w:val="clear" w:color="auto" w:fill="FFFFFF" w:themeFill="background1"/>
            <w:vAlign w:val="center"/>
          </w:tcPr>
          <w:p w14:paraId="55A7DF27"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0.3</w:t>
            </w:r>
            <w:r>
              <w:rPr>
                <w:rFonts w:ascii="Calibri" w:hAnsi="Calibri"/>
                <w:color w:val="000000" w:themeColor="text1"/>
              </w:rPr>
              <w:t>8</w:t>
            </w:r>
          </w:p>
        </w:tc>
      </w:tr>
      <w:tr w:rsidR="00F13A85" w:rsidRPr="002C33E6" w14:paraId="65235CEA" w14:textId="77777777" w:rsidTr="0095145B">
        <w:trPr>
          <w:trHeight w:val="306"/>
        </w:trPr>
        <w:tc>
          <w:tcPr>
            <w:tcW w:w="914" w:type="dxa"/>
            <w:vMerge/>
            <w:vAlign w:val="center"/>
          </w:tcPr>
          <w:p w14:paraId="4A360E12" w14:textId="77777777" w:rsidR="00F13A85" w:rsidRPr="002C33E6" w:rsidRDefault="00F13A85" w:rsidP="0095145B">
            <w:pPr>
              <w:jc w:val="center"/>
              <w:rPr>
                <w:rFonts w:ascii="Calibri" w:hAnsi="Calibri"/>
                <w:color w:val="000000" w:themeColor="text1"/>
              </w:rPr>
            </w:pPr>
          </w:p>
        </w:tc>
        <w:tc>
          <w:tcPr>
            <w:tcW w:w="1096" w:type="dxa"/>
            <w:shd w:val="clear" w:color="auto" w:fill="FFFFFF" w:themeFill="background1"/>
            <w:noWrap/>
            <w:hideMark/>
          </w:tcPr>
          <w:p w14:paraId="16C692CC"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LDTM</w:t>
            </w:r>
          </w:p>
        </w:tc>
        <w:tc>
          <w:tcPr>
            <w:tcW w:w="602" w:type="dxa"/>
            <w:shd w:val="clear" w:color="auto" w:fill="FFFFFF" w:themeFill="background1"/>
            <w:vAlign w:val="center"/>
          </w:tcPr>
          <w:p w14:paraId="5AFA4FCF"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21</w:t>
            </w:r>
          </w:p>
        </w:tc>
        <w:tc>
          <w:tcPr>
            <w:tcW w:w="734" w:type="dxa"/>
            <w:shd w:val="clear" w:color="auto" w:fill="FFFFFF" w:themeFill="background1"/>
            <w:vAlign w:val="center"/>
          </w:tcPr>
          <w:p w14:paraId="4FD49EC7"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19</w:t>
            </w:r>
          </w:p>
        </w:tc>
        <w:tc>
          <w:tcPr>
            <w:tcW w:w="941" w:type="dxa"/>
            <w:shd w:val="clear" w:color="auto" w:fill="92D050"/>
            <w:noWrap/>
            <w:vAlign w:val="center"/>
            <w:hideMark/>
          </w:tcPr>
          <w:p w14:paraId="2ADC0552"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1.65</w:t>
            </w:r>
          </w:p>
        </w:tc>
        <w:tc>
          <w:tcPr>
            <w:tcW w:w="800" w:type="dxa"/>
            <w:shd w:val="clear" w:color="auto" w:fill="FFFFFF" w:themeFill="background1"/>
            <w:vAlign w:val="center"/>
          </w:tcPr>
          <w:p w14:paraId="55C4EA2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1.63</w:t>
            </w:r>
          </w:p>
        </w:tc>
        <w:tc>
          <w:tcPr>
            <w:tcW w:w="862" w:type="dxa"/>
            <w:shd w:val="clear" w:color="auto" w:fill="92D050"/>
            <w:noWrap/>
            <w:vAlign w:val="center"/>
            <w:hideMark/>
          </w:tcPr>
          <w:p w14:paraId="7E57284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w:t>
            </w:r>
            <w:r>
              <w:rPr>
                <w:rFonts w:ascii="Calibri" w:hAnsi="Calibri"/>
                <w:color w:val="000000" w:themeColor="text1"/>
              </w:rPr>
              <w:t>75</w:t>
            </w:r>
          </w:p>
        </w:tc>
        <w:tc>
          <w:tcPr>
            <w:tcW w:w="953" w:type="dxa"/>
            <w:shd w:val="clear" w:color="auto" w:fill="FFFFFF" w:themeFill="background1"/>
            <w:vAlign w:val="center"/>
          </w:tcPr>
          <w:p w14:paraId="70B09397"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w:t>
            </w:r>
            <w:r>
              <w:rPr>
                <w:rFonts w:ascii="Calibri" w:hAnsi="Calibri"/>
                <w:color w:val="000000" w:themeColor="text1"/>
              </w:rPr>
              <w:t>63</w:t>
            </w:r>
          </w:p>
        </w:tc>
        <w:tc>
          <w:tcPr>
            <w:tcW w:w="988" w:type="dxa"/>
            <w:shd w:val="clear" w:color="auto" w:fill="FFFFFF" w:themeFill="background1"/>
            <w:noWrap/>
            <w:vAlign w:val="center"/>
            <w:hideMark/>
          </w:tcPr>
          <w:p w14:paraId="411AEE6F"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0.39</w:t>
            </w:r>
          </w:p>
        </w:tc>
        <w:tc>
          <w:tcPr>
            <w:tcW w:w="1003" w:type="dxa"/>
            <w:shd w:val="clear" w:color="auto" w:fill="FFFFFF" w:themeFill="background1"/>
            <w:vAlign w:val="center"/>
          </w:tcPr>
          <w:p w14:paraId="4139E56D"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w:t>
            </w:r>
            <w:r>
              <w:rPr>
                <w:rFonts w:ascii="Calibri" w:hAnsi="Calibri"/>
                <w:color w:val="000000" w:themeColor="text1"/>
              </w:rPr>
              <w:t>.43</w:t>
            </w:r>
          </w:p>
        </w:tc>
      </w:tr>
      <w:tr w:rsidR="00F13A85" w:rsidRPr="002C33E6" w14:paraId="5F9AF24B" w14:textId="77777777" w:rsidTr="0095145B">
        <w:trPr>
          <w:trHeight w:val="306"/>
        </w:trPr>
        <w:tc>
          <w:tcPr>
            <w:tcW w:w="914" w:type="dxa"/>
            <w:vMerge/>
            <w:vAlign w:val="center"/>
          </w:tcPr>
          <w:p w14:paraId="18B06071" w14:textId="77777777" w:rsidR="00F13A85" w:rsidRPr="002C33E6" w:rsidRDefault="00F13A85" w:rsidP="0095145B">
            <w:pPr>
              <w:jc w:val="center"/>
              <w:rPr>
                <w:rFonts w:ascii="Calibri" w:hAnsi="Calibri"/>
                <w:color w:val="000000" w:themeColor="text1"/>
              </w:rPr>
            </w:pPr>
          </w:p>
        </w:tc>
        <w:tc>
          <w:tcPr>
            <w:tcW w:w="1096" w:type="dxa"/>
            <w:shd w:val="clear" w:color="auto" w:fill="FFFFFF" w:themeFill="background1"/>
            <w:noWrap/>
            <w:hideMark/>
          </w:tcPr>
          <w:p w14:paraId="417083F3"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Pectoral</w:t>
            </w:r>
          </w:p>
        </w:tc>
        <w:tc>
          <w:tcPr>
            <w:tcW w:w="602" w:type="dxa"/>
            <w:shd w:val="clear" w:color="auto" w:fill="FFFFFF" w:themeFill="background1"/>
            <w:vAlign w:val="center"/>
          </w:tcPr>
          <w:p w14:paraId="1482E44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w:t>
            </w:r>
            <w:r>
              <w:rPr>
                <w:rFonts w:ascii="Calibri" w:hAnsi="Calibri"/>
                <w:color w:val="000000" w:themeColor="text1"/>
              </w:rPr>
              <w:t>0</w:t>
            </w:r>
          </w:p>
        </w:tc>
        <w:tc>
          <w:tcPr>
            <w:tcW w:w="734" w:type="dxa"/>
            <w:shd w:val="clear" w:color="auto" w:fill="FFFFFF" w:themeFill="background1"/>
            <w:vAlign w:val="center"/>
          </w:tcPr>
          <w:p w14:paraId="7C7B8FCA"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w:t>
            </w:r>
            <w:r>
              <w:rPr>
                <w:rFonts w:ascii="Calibri" w:hAnsi="Calibri"/>
                <w:color w:val="000000" w:themeColor="text1"/>
              </w:rPr>
              <w:t>2</w:t>
            </w:r>
          </w:p>
        </w:tc>
        <w:tc>
          <w:tcPr>
            <w:tcW w:w="941" w:type="dxa"/>
            <w:shd w:val="clear" w:color="auto" w:fill="FFFFFF" w:themeFill="background1"/>
            <w:noWrap/>
            <w:vAlign w:val="center"/>
            <w:hideMark/>
          </w:tcPr>
          <w:p w14:paraId="2B483417"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1.78</w:t>
            </w:r>
          </w:p>
        </w:tc>
        <w:tc>
          <w:tcPr>
            <w:tcW w:w="800" w:type="dxa"/>
            <w:shd w:val="clear" w:color="auto" w:fill="FFFFFF" w:themeFill="background1"/>
            <w:vAlign w:val="center"/>
          </w:tcPr>
          <w:p w14:paraId="0C032C01"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2.01</w:t>
            </w:r>
          </w:p>
        </w:tc>
        <w:tc>
          <w:tcPr>
            <w:tcW w:w="862" w:type="dxa"/>
            <w:shd w:val="clear" w:color="auto" w:fill="FFFFFF" w:themeFill="background1"/>
            <w:noWrap/>
            <w:vAlign w:val="center"/>
            <w:hideMark/>
          </w:tcPr>
          <w:p w14:paraId="70BBC713"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1.75</w:t>
            </w:r>
          </w:p>
        </w:tc>
        <w:tc>
          <w:tcPr>
            <w:tcW w:w="953" w:type="dxa"/>
            <w:shd w:val="clear" w:color="auto" w:fill="FFFFFF" w:themeFill="background1"/>
            <w:vAlign w:val="center"/>
          </w:tcPr>
          <w:p w14:paraId="6ED12441"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1.75</w:t>
            </w:r>
          </w:p>
        </w:tc>
        <w:tc>
          <w:tcPr>
            <w:tcW w:w="988" w:type="dxa"/>
            <w:shd w:val="clear" w:color="auto" w:fill="FFFFFF" w:themeFill="background1"/>
            <w:noWrap/>
            <w:vAlign w:val="center"/>
            <w:hideMark/>
          </w:tcPr>
          <w:p w14:paraId="6868B14B"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w:t>
            </w:r>
            <w:r>
              <w:rPr>
                <w:rFonts w:ascii="Calibri" w:hAnsi="Calibri"/>
                <w:color w:val="000000" w:themeColor="text1"/>
              </w:rPr>
              <w:t>46</w:t>
            </w:r>
          </w:p>
        </w:tc>
        <w:tc>
          <w:tcPr>
            <w:tcW w:w="1003" w:type="dxa"/>
            <w:shd w:val="clear" w:color="auto" w:fill="FFFFFF" w:themeFill="background1"/>
            <w:vAlign w:val="center"/>
          </w:tcPr>
          <w:p w14:paraId="136688CE"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0.6</w:t>
            </w:r>
            <w:r>
              <w:rPr>
                <w:rFonts w:ascii="Calibri" w:hAnsi="Calibri"/>
                <w:color w:val="000000" w:themeColor="text1"/>
              </w:rPr>
              <w:t>5</w:t>
            </w:r>
          </w:p>
        </w:tc>
      </w:tr>
      <w:tr w:rsidR="00F13A85" w:rsidRPr="002C33E6" w14:paraId="3CD433F7" w14:textId="77777777" w:rsidTr="0095145B">
        <w:trPr>
          <w:trHeight w:val="306"/>
        </w:trPr>
        <w:tc>
          <w:tcPr>
            <w:tcW w:w="914" w:type="dxa"/>
            <w:vMerge w:val="restart"/>
            <w:vAlign w:val="center"/>
          </w:tcPr>
          <w:p w14:paraId="564E0E92"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Middle</w:t>
            </w:r>
          </w:p>
        </w:tc>
        <w:tc>
          <w:tcPr>
            <w:tcW w:w="1096" w:type="dxa"/>
            <w:shd w:val="clear" w:color="auto" w:fill="FFFFFF" w:themeFill="background1"/>
            <w:noWrap/>
            <w:hideMark/>
          </w:tcPr>
          <w:p w14:paraId="0B91E364"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Deltoid</w:t>
            </w:r>
          </w:p>
        </w:tc>
        <w:tc>
          <w:tcPr>
            <w:tcW w:w="602" w:type="dxa"/>
            <w:shd w:val="clear" w:color="auto" w:fill="FFFFFF" w:themeFill="background1"/>
            <w:vAlign w:val="center"/>
          </w:tcPr>
          <w:p w14:paraId="76CD1977"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w:t>
            </w:r>
            <w:r>
              <w:rPr>
                <w:rFonts w:ascii="Calibri" w:hAnsi="Calibri"/>
                <w:color w:val="000000" w:themeColor="text1"/>
              </w:rPr>
              <w:t>1</w:t>
            </w:r>
          </w:p>
        </w:tc>
        <w:tc>
          <w:tcPr>
            <w:tcW w:w="734" w:type="dxa"/>
            <w:shd w:val="clear" w:color="auto" w:fill="FFFFFF" w:themeFill="background1"/>
            <w:vAlign w:val="center"/>
          </w:tcPr>
          <w:p w14:paraId="3556D587"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14</w:t>
            </w:r>
          </w:p>
        </w:tc>
        <w:tc>
          <w:tcPr>
            <w:tcW w:w="941" w:type="dxa"/>
            <w:shd w:val="clear" w:color="auto" w:fill="92D050"/>
            <w:noWrap/>
            <w:vAlign w:val="center"/>
            <w:hideMark/>
          </w:tcPr>
          <w:p w14:paraId="5F4A7A14"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w:t>
            </w:r>
            <w:r>
              <w:rPr>
                <w:rFonts w:ascii="Calibri" w:hAnsi="Calibri"/>
                <w:color w:val="000000" w:themeColor="text1"/>
              </w:rPr>
              <w:t>0</w:t>
            </w:r>
          </w:p>
        </w:tc>
        <w:tc>
          <w:tcPr>
            <w:tcW w:w="800" w:type="dxa"/>
            <w:shd w:val="clear" w:color="auto" w:fill="FFFFFF" w:themeFill="background1"/>
            <w:vAlign w:val="center"/>
          </w:tcPr>
          <w:p w14:paraId="473A2988"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1.91</w:t>
            </w:r>
          </w:p>
        </w:tc>
        <w:tc>
          <w:tcPr>
            <w:tcW w:w="862" w:type="dxa"/>
            <w:shd w:val="clear" w:color="auto" w:fill="FFFFFF" w:themeFill="background1"/>
            <w:noWrap/>
            <w:vAlign w:val="center"/>
            <w:hideMark/>
          </w:tcPr>
          <w:p w14:paraId="1D581F3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1.75</w:t>
            </w:r>
          </w:p>
        </w:tc>
        <w:tc>
          <w:tcPr>
            <w:tcW w:w="953" w:type="dxa"/>
            <w:shd w:val="clear" w:color="auto" w:fill="FFFFFF" w:themeFill="background1"/>
            <w:vAlign w:val="center"/>
          </w:tcPr>
          <w:p w14:paraId="58B1A45E"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1.88</w:t>
            </w:r>
          </w:p>
        </w:tc>
        <w:tc>
          <w:tcPr>
            <w:tcW w:w="988" w:type="dxa"/>
            <w:shd w:val="clear" w:color="auto" w:fill="FFFFFF" w:themeFill="background1"/>
            <w:noWrap/>
            <w:vAlign w:val="center"/>
            <w:hideMark/>
          </w:tcPr>
          <w:p w14:paraId="31FB96DF"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0.5</w:t>
            </w:r>
            <w:r>
              <w:rPr>
                <w:rFonts w:ascii="Calibri" w:hAnsi="Calibri"/>
                <w:color w:val="000000" w:themeColor="text1"/>
              </w:rPr>
              <w:t>1</w:t>
            </w:r>
          </w:p>
        </w:tc>
        <w:tc>
          <w:tcPr>
            <w:tcW w:w="1003" w:type="dxa"/>
            <w:shd w:val="clear" w:color="auto" w:fill="FFFFFF" w:themeFill="background1"/>
            <w:vAlign w:val="center"/>
          </w:tcPr>
          <w:p w14:paraId="1BD7B1FF"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0.3</w:t>
            </w:r>
            <w:r>
              <w:rPr>
                <w:rFonts w:ascii="Calibri" w:hAnsi="Calibri"/>
                <w:color w:val="000000" w:themeColor="text1"/>
              </w:rPr>
              <w:t>6</w:t>
            </w:r>
          </w:p>
        </w:tc>
      </w:tr>
      <w:tr w:rsidR="00F13A85" w:rsidRPr="002C33E6" w14:paraId="71400174" w14:textId="77777777" w:rsidTr="0095145B">
        <w:trPr>
          <w:trHeight w:val="306"/>
        </w:trPr>
        <w:tc>
          <w:tcPr>
            <w:tcW w:w="914" w:type="dxa"/>
            <w:vMerge/>
            <w:vAlign w:val="center"/>
          </w:tcPr>
          <w:p w14:paraId="33DA6AA4" w14:textId="77777777" w:rsidR="00F13A85" w:rsidRPr="002C33E6" w:rsidRDefault="00F13A85" w:rsidP="0095145B">
            <w:pPr>
              <w:jc w:val="center"/>
              <w:rPr>
                <w:rFonts w:ascii="Calibri" w:hAnsi="Calibri"/>
                <w:color w:val="000000" w:themeColor="text1"/>
              </w:rPr>
            </w:pPr>
          </w:p>
        </w:tc>
        <w:tc>
          <w:tcPr>
            <w:tcW w:w="1096" w:type="dxa"/>
            <w:shd w:val="clear" w:color="auto" w:fill="FFFFFF" w:themeFill="background1"/>
            <w:noWrap/>
            <w:hideMark/>
          </w:tcPr>
          <w:p w14:paraId="5D39DC3C"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LDTM</w:t>
            </w:r>
          </w:p>
        </w:tc>
        <w:tc>
          <w:tcPr>
            <w:tcW w:w="602" w:type="dxa"/>
            <w:shd w:val="clear" w:color="auto" w:fill="FFFFFF" w:themeFill="background1"/>
            <w:vAlign w:val="center"/>
          </w:tcPr>
          <w:p w14:paraId="0FC2CEA7"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15</w:t>
            </w:r>
          </w:p>
        </w:tc>
        <w:tc>
          <w:tcPr>
            <w:tcW w:w="734" w:type="dxa"/>
            <w:shd w:val="clear" w:color="auto" w:fill="FFFFFF" w:themeFill="background1"/>
            <w:vAlign w:val="center"/>
          </w:tcPr>
          <w:p w14:paraId="3F7EA2E0"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14</w:t>
            </w:r>
          </w:p>
        </w:tc>
        <w:tc>
          <w:tcPr>
            <w:tcW w:w="941" w:type="dxa"/>
            <w:shd w:val="clear" w:color="auto" w:fill="FFFFFF" w:themeFill="background1"/>
            <w:noWrap/>
            <w:vAlign w:val="center"/>
            <w:hideMark/>
          </w:tcPr>
          <w:p w14:paraId="783B4CC7"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1.8</w:t>
            </w:r>
            <w:r>
              <w:rPr>
                <w:rFonts w:ascii="Calibri" w:hAnsi="Calibri"/>
                <w:color w:val="000000" w:themeColor="text1"/>
              </w:rPr>
              <w:t>3</w:t>
            </w:r>
          </w:p>
        </w:tc>
        <w:tc>
          <w:tcPr>
            <w:tcW w:w="800" w:type="dxa"/>
            <w:shd w:val="clear" w:color="auto" w:fill="FFFFFF" w:themeFill="background1"/>
            <w:vAlign w:val="center"/>
          </w:tcPr>
          <w:p w14:paraId="15FD7398"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1.8</w:t>
            </w:r>
            <w:r>
              <w:rPr>
                <w:rFonts w:ascii="Calibri" w:hAnsi="Calibri"/>
                <w:color w:val="000000" w:themeColor="text1"/>
              </w:rPr>
              <w:t>9</w:t>
            </w:r>
          </w:p>
        </w:tc>
        <w:tc>
          <w:tcPr>
            <w:tcW w:w="862" w:type="dxa"/>
            <w:shd w:val="clear" w:color="auto" w:fill="FFFFFF" w:themeFill="background1"/>
            <w:noWrap/>
            <w:vAlign w:val="center"/>
            <w:hideMark/>
          </w:tcPr>
          <w:p w14:paraId="37484717"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1.75</w:t>
            </w:r>
          </w:p>
        </w:tc>
        <w:tc>
          <w:tcPr>
            <w:tcW w:w="953" w:type="dxa"/>
            <w:shd w:val="clear" w:color="auto" w:fill="FFFFFF" w:themeFill="background1"/>
            <w:vAlign w:val="center"/>
          </w:tcPr>
          <w:p w14:paraId="6ADC1206"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1.75</w:t>
            </w:r>
          </w:p>
        </w:tc>
        <w:tc>
          <w:tcPr>
            <w:tcW w:w="988" w:type="dxa"/>
            <w:shd w:val="clear" w:color="auto" w:fill="FFFFFF" w:themeFill="background1"/>
            <w:noWrap/>
            <w:vAlign w:val="center"/>
            <w:hideMark/>
          </w:tcPr>
          <w:p w14:paraId="17AC53C3"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0.40</w:t>
            </w:r>
          </w:p>
        </w:tc>
        <w:tc>
          <w:tcPr>
            <w:tcW w:w="1003" w:type="dxa"/>
            <w:shd w:val="clear" w:color="auto" w:fill="FFFFFF" w:themeFill="background1"/>
            <w:vAlign w:val="center"/>
          </w:tcPr>
          <w:p w14:paraId="491622C0"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0.52</w:t>
            </w:r>
          </w:p>
        </w:tc>
      </w:tr>
      <w:tr w:rsidR="00F13A85" w:rsidRPr="002C33E6" w14:paraId="7BA77BDA" w14:textId="77777777" w:rsidTr="0095145B">
        <w:trPr>
          <w:trHeight w:val="306"/>
        </w:trPr>
        <w:tc>
          <w:tcPr>
            <w:tcW w:w="914" w:type="dxa"/>
            <w:vMerge/>
            <w:vAlign w:val="center"/>
          </w:tcPr>
          <w:p w14:paraId="3F84B9F3" w14:textId="77777777" w:rsidR="00F13A85" w:rsidRPr="002C33E6" w:rsidRDefault="00F13A85" w:rsidP="0095145B">
            <w:pPr>
              <w:jc w:val="center"/>
              <w:rPr>
                <w:rFonts w:ascii="Calibri" w:hAnsi="Calibri"/>
                <w:color w:val="000000" w:themeColor="text1"/>
              </w:rPr>
            </w:pPr>
          </w:p>
        </w:tc>
        <w:tc>
          <w:tcPr>
            <w:tcW w:w="1096" w:type="dxa"/>
            <w:shd w:val="clear" w:color="auto" w:fill="FFFFFF" w:themeFill="background1"/>
            <w:noWrap/>
            <w:hideMark/>
          </w:tcPr>
          <w:p w14:paraId="61DE6E06"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Pectoral</w:t>
            </w:r>
          </w:p>
        </w:tc>
        <w:tc>
          <w:tcPr>
            <w:tcW w:w="602" w:type="dxa"/>
            <w:shd w:val="clear" w:color="auto" w:fill="FFFFFF" w:themeFill="background1"/>
            <w:vAlign w:val="center"/>
          </w:tcPr>
          <w:p w14:paraId="2D2FD8B6"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w:t>
            </w:r>
            <w:r>
              <w:rPr>
                <w:rFonts w:ascii="Calibri" w:hAnsi="Calibri"/>
                <w:color w:val="000000" w:themeColor="text1"/>
              </w:rPr>
              <w:t>4</w:t>
            </w:r>
          </w:p>
        </w:tc>
        <w:tc>
          <w:tcPr>
            <w:tcW w:w="734" w:type="dxa"/>
            <w:shd w:val="clear" w:color="auto" w:fill="FFFFFF" w:themeFill="background1"/>
            <w:vAlign w:val="center"/>
          </w:tcPr>
          <w:p w14:paraId="1F99939D"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15</w:t>
            </w:r>
          </w:p>
        </w:tc>
        <w:tc>
          <w:tcPr>
            <w:tcW w:w="941" w:type="dxa"/>
            <w:shd w:val="clear" w:color="auto" w:fill="FFFFFF" w:themeFill="background1"/>
            <w:noWrap/>
            <w:vAlign w:val="center"/>
            <w:hideMark/>
          </w:tcPr>
          <w:p w14:paraId="61C0AB2D"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w:t>
            </w:r>
            <w:r>
              <w:rPr>
                <w:rFonts w:ascii="Calibri" w:hAnsi="Calibri"/>
                <w:color w:val="000000" w:themeColor="text1"/>
              </w:rPr>
              <w:t>2</w:t>
            </w:r>
          </w:p>
        </w:tc>
        <w:tc>
          <w:tcPr>
            <w:tcW w:w="800" w:type="dxa"/>
            <w:shd w:val="clear" w:color="auto" w:fill="FFFFFF" w:themeFill="background1"/>
            <w:vAlign w:val="center"/>
          </w:tcPr>
          <w:p w14:paraId="3773BF94"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w:t>
            </w:r>
            <w:r>
              <w:rPr>
                <w:rFonts w:ascii="Calibri" w:hAnsi="Calibri"/>
                <w:color w:val="000000" w:themeColor="text1"/>
              </w:rPr>
              <w:t>40</w:t>
            </w:r>
          </w:p>
        </w:tc>
        <w:tc>
          <w:tcPr>
            <w:tcW w:w="862" w:type="dxa"/>
            <w:shd w:val="clear" w:color="auto" w:fill="FFFFFF" w:themeFill="background1"/>
            <w:noWrap/>
            <w:vAlign w:val="center"/>
            <w:hideMark/>
          </w:tcPr>
          <w:p w14:paraId="6E896F9F"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2.00</w:t>
            </w:r>
          </w:p>
        </w:tc>
        <w:tc>
          <w:tcPr>
            <w:tcW w:w="953" w:type="dxa"/>
            <w:shd w:val="clear" w:color="auto" w:fill="FFFFFF" w:themeFill="background1"/>
            <w:vAlign w:val="center"/>
          </w:tcPr>
          <w:p w14:paraId="298C2551"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2.00</w:t>
            </w:r>
          </w:p>
        </w:tc>
        <w:tc>
          <w:tcPr>
            <w:tcW w:w="988" w:type="dxa"/>
            <w:shd w:val="clear" w:color="auto" w:fill="FFFFFF" w:themeFill="background1"/>
            <w:noWrap/>
            <w:vAlign w:val="center"/>
            <w:hideMark/>
          </w:tcPr>
          <w:p w14:paraId="00806654"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0.4</w:t>
            </w:r>
            <w:r>
              <w:rPr>
                <w:rFonts w:ascii="Calibri" w:hAnsi="Calibri"/>
                <w:color w:val="000000" w:themeColor="text1"/>
              </w:rPr>
              <w:t>4</w:t>
            </w:r>
          </w:p>
        </w:tc>
        <w:tc>
          <w:tcPr>
            <w:tcW w:w="1003" w:type="dxa"/>
            <w:shd w:val="clear" w:color="auto" w:fill="FFFFFF" w:themeFill="background1"/>
            <w:vAlign w:val="center"/>
          </w:tcPr>
          <w:p w14:paraId="58E24615"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0.6</w:t>
            </w:r>
            <w:r>
              <w:rPr>
                <w:rFonts w:ascii="Calibri" w:hAnsi="Calibri"/>
                <w:color w:val="000000" w:themeColor="text1"/>
              </w:rPr>
              <w:t>0</w:t>
            </w:r>
          </w:p>
        </w:tc>
      </w:tr>
      <w:tr w:rsidR="00F13A85" w:rsidRPr="002C33E6" w14:paraId="00BFE066" w14:textId="77777777" w:rsidTr="0095145B">
        <w:trPr>
          <w:trHeight w:val="306"/>
        </w:trPr>
        <w:tc>
          <w:tcPr>
            <w:tcW w:w="914" w:type="dxa"/>
            <w:vMerge w:val="restart"/>
            <w:vAlign w:val="center"/>
          </w:tcPr>
          <w:p w14:paraId="634758E6"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Old</w:t>
            </w:r>
          </w:p>
        </w:tc>
        <w:tc>
          <w:tcPr>
            <w:tcW w:w="1096" w:type="dxa"/>
            <w:shd w:val="clear" w:color="auto" w:fill="FFFFFF" w:themeFill="background1"/>
            <w:noWrap/>
            <w:hideMark/>
          </w:tcPr>
          <w:p w14:paraId="432A4F63"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Deltoid</w:t>
            </w:r>
          </w:p>
        </w:tc>
        <w:tc>
          <w:tcPr>
            <w:tcW w:w="602" w:type="dxa"/>
            <w:shd w:val="clear" w:color="auto" w:fill="FFFFFF" w:themeFill="background1"/>
            <w:vAlign w:val="center"/>
          </w:tcPr>
          <w:p w14:paraId="49346F04"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23</w:t>
            </w:r>
          </w:p>
        </w:tc>
        <w:tc>
          <w:tcPr>
            <w:tcW w:w="734" w:type="dxa"/>
            <w:shd w:val="clear" w:color="auto" w:fill="FFFFFF" w:themeFill="background1"/>
            <w:vAlign w:val="center"/>
          </w:tcPr>
          <w:p w14:paraId="7B93D56D"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23</w:t>
            </w:r>
          </w:p>
        </w:tc>
        <w:tc>
          <w:tcPr>
            <w:tcW w:w="941" w:type="dxa"/>
            <w:shd w:val="clear" w:color="auto" w:fill="FFFFFF" w:themeFill="background1"/>
            <w:noWrap/>
            <w:vAlign w:val="center"/>
            <w:hideMark/>
          </w:tcPr>
          <w:p w14:paraId="716FA2CB"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1.99</w:t>
            </w:r>
          </w:p>
        </w:tc>
        <w:tc>
          <w:tcPr>
            <w:tcW w:w="800" w:type="dxa"/>
            <w:shd w:val="clear" w:color="auto" w:fill="FFFFFF" w:themeFill="background1"/>
            <w:vAlign w:val="center"/>
          </w:tcPr>
          <w:p w14:paraId="62C52AAC"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2.05</w:t>
            </w:r>
          </w:p>
        </w:tc>
        <w:tc>
          <w:tcPr>
            <w:tcW w:w="862" w:type="dxa"/>
            <w:shd w:val="clear" w:color="auto" w:fill="FFFFFF" w:themeFill="background1"/>
            <w:noWrap/>
            <w:vAlign w:val="center"/>
            <w:hideMark/>
          </w:tcPr>
          <w:p w14:paraId="4102FC19"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1.75</w:t>
            </w:r>
          </w:p>
        </w:tc>
        <w:tc>
          <w:tcPr>
            <w:tcW w:w="953" w:type="dxa"/>
            <w:shd w:val="clear" w:color="auto" w:fill="FFFFFF" w:themeFill="background1"/>
            <w:vAlign w:val="center"/>
          </w:tcPr>
          <w:p w14:paraId="2A8E2F56" w14:textId="77777777" w:rsidR="00F13A85" w:rsidRPr="002C33E6" w:rsidRDefault="00F13A85" w:rsidP="0095145B">
            <w:pPr>
              <w:jc w:val="center"/>
              <w:rPr>
                <w:rFonts w:ascii="Calibri" w:hAnsi="Calibri"/>
                <w:color w:val="000000" w:themeColor="text1"/>
              </w:rPr>
            </w:pPr>
            <w:r>
              <w:rPr>
                <w:rFonts w:ascii="Calibri" w:hAnsi="Calibri"/>
                <w:color w:val="000000" w:themeColor="text1"/>
              </w:rPr>
              <w:t>2.00</w:t>
            </w:r>
          </w:p>
        </w:tc>
        <w:tc>
          <w:tcPr>
            <w:tcW w:w="988" w:type="dxa"/>
            <w:shd w:val="clear" w:color="auto" w:fill="FFFFFF" w:themeFill="background1"/>
            <w:noWrap/>
            <w:vAlign w:val="center"/>
            <w:hideMark/>
          </w:tcPr>
          <w:p w14:paraId="2BBAD16E"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0.51</w:t>
            </w:r>
          </w:p>
        </w:tc>
        <w:tc>
          <w:tcPr>
            <w:tcW w:w="1003" w:type="dxa"/>
            <w:shd w:val="clear" w:color="auto" w:fill="FFFFFF" w:themeFill="background1"/>
            <w:vAlign w:val="center"/>
          </w:tcPr>
          <w:p w14:paraId="390144F9"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0.5</w:t>
            </w:r>
            <w:r>
              <w:rPr>
                <w:rFonts w:ascii="Calibri" w:hAnsi="Calibri"/>
                <w:color w:val="000000" w:themeColor="text1"/>
              </w:rPr>
              <w:t>4</w:t>
            </w:r>
          </w:p>
        </w:tc>
      </w:tr>
      <w:tr w:rsidR="00F13A85" w:rsidRPr="002C33E6" w14:paraId="3679C149" w14:textId="77777777" w:rsidTr="0095145B">
        <w:trPr>
          <w:trHeight w:val="306"/>
        </w:trPr>
        <w:tc>
          <w:tcPr>
            <w:tcW w:w="914" w:type="dxa"/>
            <w:vMerge/>
          </w:tcPr>
          <w:p w14:paraId="5C1057A9" w14:textId="77777777" w:rsidR="00F13A85" w:rsidRPr="002C33E6" w:rsidRDefault="00F13A85" w:rsidP="0095145B">
            <w:pPr>
              <w:rPr>
                <w:rFonts w:ascii="Calibri" w:hAnsi="Calibri"/>
                <w:color w:val="000000" w:themeColor="text1"/>
              </w:rPr>
            </w:pPr>
          </w:p>
        </w:tc>
        <w:tc>
          <w:tcPr>
            <w:tcW w:w="1096" w:type="dxa"/>
            <w:shd w:val="clear" w:color="auto" w:fill="FFFFFF" w:themeFill="background1"/>
            <w:noWrap/>
            <w:hideMark/>
          </w:tcPr>
          <w:p w14:paraId="79FFC77B"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LDTM</w:t>
            </w:r>
          </w:p>
        </w:tc>
        <w:tc>
          <w:tcPr>
            <w:tcW w:w="602" w:type="dxa"/>
            <w:shd w:val="clear" w:color="auto" w:fill="FFFFFF" w:themeFill="background1"/>
            <w:vAlign w:val="center"/>
          </w:tcPr>
          <w:p w14:paraId="6494C439"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23</w:t>
            </w:r>
          </w:p>
        </w:tc>
        <w:tc>
          <w:tcPr>
            <w:tcW w:w="734" w:type="dxa"/>
            <w:shd w:val="clear" w:color="auto" w:fill="FFFFFF" w:themeFill="background1"/>
            <w:vAlign w:val="center"/>
          </w:tcPr>
          <w:p w14:paraId="3A38B95E"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w:t>
            </w:r>
            <w:r>
              <w:rPr>
                <w:rFonts w:ascii="Calibri" w:hAnsi="Calibri"/>
                <w:color w:val="000000" w:themeColor="text1"/>
              </w:rPr>
              <w:t>2</w:t>
            </w:r>
          </w:p>
        </w:tc>
        <w:tc>
          <w:tcPr>
            <w:tcW w:w="941" w:type="dxa"/>
            <w:shd w:val="clear" w:color="auto" w:fill="92D050"/>
            <w:noWrap/>
            <w:vAlign w:val="center"/>
            <w:hideMark/>
          </w:tcPr>
          <w:p w14:paraId="2D2C0BE3"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2.09</w:t>
            </w:r>
          </w:p>
        </w:tc>
        <w:tc>
          <w:tcPr>
            <w:tcW w:w="800" w:type="dxa"/>
            <w:shd w:val="clear" w:color="auto" w:fill="FFFFFF" w:themeFill="background1"/>
            <w:vAlign w:val="center"/>
          </w:tcPr>
          <w:p w14:paraId="0DD0DAE9"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1.91</w:t>
            </w:r>
          </w:p>
        </w:tc>
        <w:tc>
          <w:tcPr>
            <w:tcW w:w="862" w:type="dxa"/>
            <w:shd w:val="clear" w:color="auto" w:fill="92D050"/>
            <w:noWrap/>
            <w:vAlign w:val="center"/>
            <w:hideMark/>
          </w:tcPr>
          <w:p w14:paraId="206ACF26"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2.00</w:t>
            </w:r>
          </w:p>
        </w:tc>
        <w:tc>
          <w:tcPr>
            <w:tcW w:w="953" w:type="dxa"/>
            <w:shd w:val="clear" w:color="auto" w:fill="FFFFFF" w:themeFill="background1"/>
            <w:vAlign w:val="center"/>
          </w:tcPr>
          <w:p w14:paraId="3C99A89E"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1.75</w:t>
            </w:r>
          </w:p>
        </w:tc>
        <w:tc>
          <w:tcPr>
            <w:tcW w:w="988" w:type="dxa"/>
            <w:shd w:val="clear" w:color="auto" w:fill="FFFFFF" w:themeFill="background1"/>
            <w:noWrap/>
            <w:vAlign w:val="center"/>
            <w:hideMark/>
          </w:tcPr>
          <w:p w14:paraId="6DE677A2"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0.51</w:t>
            </w:r>
          </w:p>
        </w:tc>
        <w:tc>
          <w:tcPr>
            <w:tcW w:w="1003" w:type="dxa"/>
            <w:shd w:val="clear" w:color="auto" w:fill="FFFFFF" w:themeFill="background1"/>
            <w:vAlign w:val="center"/>
          </w:tcPr>
          <w:p w14:paraId="3D887192"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w:t>
            </w:r>
            <w:r>
              <w:rPr>
                <w:rFonts w:ascii="Calibri" w:hAnsi="Calibri"/>
                <w:color w:val="000000" w:themeColor="text1"/>
              </w:rPr>
              <w:t>50</w:t>
            </w:r>
          </w:p>
        </w:tc>
      </w:tr>
      <w:tr w:rsidR="00F13A85" w:rsidRPr="002C33E6" w14:paraId="19114BC0" w14:textId="77777777" w:rsidTr="0095145B">
        <w:trPr>
          <w:trHeight w:val="306"/>
        </w:trPr>
        <w:tc>
          <w:tcPr>
            <w:tcW w:w="914" w:type="dxa"/>
            <w:vMerge/>
          </w:tcPr>
          <w:p w14:paraId="77F8DFCA" w14:textId="77777777" w:rsidR="00F13A85" w:rsidRPr="002C33E6" w:rsidRDefault="00F13A85" w:rsidP="0095145B">
            <w:pPr>
              <w:rPr>
                <w:rFonts w:ascii="Calibri" w:hAnsi="Calibri"/>
                <w:b/>
                <w:color w:val="000000" w:themeColor="text1"/>
              </w:rPr>
            </w:pPr>
          </w:p>
        </w:tc>
        <w:tc>
          <w:tcPr>
            <w:tcW w:w="1096" w:type="dxa"/>
            <w:shd w:val="clear" w:color="auto" w:fill="FFFFFF" w:themeFill="background1"/>
            <w:noWrap/>
            <w:hideMark/>
          </w:tcPr>
          <w:p w14:paraId="21AE3328" w14:textId="77777777" w:rsidR="00F13A85" w:rsidRPr="002C33E6" w:rsidRDefault="00F13A85" w:rsidP="0095145B">
            <w:pPr>
              <w:rPr>
                <w:rFonts w:ascii="Calibri" w:hAnsi="Calibri"/>
                <w:color w:val="000000" w:themeColor="text1"/>
              </w:rPr>
            </w:pPr>
            <w:r w:rsidRPr="002C33E6">
              <w:rPr>
                <w:rFonts w:ascii="Calibri" w:hAnsi="Calibri"/>
                <w:color w:val="000000" w:themeColor="text1"/>
              </w:rPr>
              <w:t>Pectoral</w:t>
            </w:r>
          </w:p>
        </w:tc>
        <w:tc>
          <w:tcPr>
            <w:tcW w:w="602" w:type="dxa"/>
            <w:shd w:val="clear" w:color="auto" w:fill="FFFFFF" w:themeFill="background1"/>
            <w:vAlign w:val="center"/>
          </w:tcPr>
          <w:p w14:paraId="32ED593A"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22</w:t>
            </w:r>
          </w:p>
        </w:tc>
        <w:tc>
          <w:tcPr>
            <w:tcW w:w="734" w:type="dxa"/>
            <w:shd w:val="clear" w:color="auto" w:fill="FFFFFF" w:themeFill="background1"/>
            <w:vAlign w:val="center"/>
          </w:tcPr>
          <w:p w14:paraId="5684DBCA"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w:t>
            </w:r>
            <w:r>
              <w:rPr>
                <w:rFonts w:ascii="Calibri" w:hAnsi="Calibri"/>
                <w:color w:val="000000" w:themeColor="text1"/>
              </w:rPr>
              <w:t>1</w:t>
            </w:r>
          </w:p>
        </w:tc>
        <w:tc>
          <w:tcPr>
            <w:tcW w:w="941" w:type="dxa"/>
            <w:shd w:val="clear" w:color="auto" w:fill="FFFFFF" w:themeFill="background1"/>
            <w:noWrap/>
            <w:vAlign w:val="center"/>
            <w:hideMark/>
          </w:tcPr>
          <w:p w14:paraId="41F0A66E"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2.10</w:t>
            </w:r>
          </w:p>
        </w:tc>
        <w:tc>
          <w:tcPr>
            <w:tcW w:w="800" w:type="dxa"/>
            <w:shd w:val="clear" w:color="auto" w:fill="FFFFFF" w:themeFill="background1"/>
            <w:vAlign w:val="center"/>
          </w:tcPr>
          <w:p w14:paraId="482D9FD4"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w:t>
            </w:r>
            <w:r>
              <w:rPr>
                <w:rFonts w:ascii="Calibri" w:hAnsi="Calibri"/>
                <w:color w:val="000000" w:themeColor="text1"/>
              </w:rPr>
              <w:t>27</w:t>
            </w:r>
          </w:p>
        </w:tc>
        <w:tc>
          <w:tcPr>
            <w:tcW w:w="862" w:type="dxa"/>
            <w:shd w:val="clear" w:color="auto" w:fill="FFFFFF" w:themeFill="background1"/>
            <w:noWrap/>
            <w:vAlign w:val="center"/>
            <w:hideMark/>
          </w:tcPr>
          <w:p w14:paraId="19596800"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2.00</w:t>
            </w:r>
          </w:p>
        </w:tc>
        <w:tc>
          <w:tcPr>
            <w:tcW w:w="953" w:type="dxa"/>
            <w:shd w:val="clear" w:color="auto" w:fill="FFFFFF" w:themeFill="background1"/>
            <w:vAlign w:val="center"/>
          </w:tcPr>
          <w:p w14:paraId="15F795A1"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2.00</w:t>
            </w:r>
          </w:p>
        </w:tc>
        <w:tc>
          <w:tcPr>
            <w:tcW w:w="988" w:type="dxa"/>
            <w:shd w:val="clear" w:color="auto" w:fill="FFFFFF" w:themeFill="background1"/>
            <w:noWrap/>
            <w:vAlign w:val="center"/>
            <w:hideMark/>
          </w:tcPr>
          <w:p w14:paraId="5633FBDB"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0.53</w:t>
            </w:r>
          </w:p>
        </w:tc>
        <w:tc>
          <w:tcPr>
            <w:tcW w:w="1003" w:type="dxa"/>
            <w:shd w:val="clear" w:color="auto" w:fill="FFFFFF" w:themeFill="background1"/>
            <w:vAlign w:val="center"/>
          </w:tcPr>
          <w:p w14:paraId="2351ED82" w14:textId="77777777" w:rsidR="00F13A85" w:rsidRPr="002C33E6" w:rsidRDefault="00F13A85" w:rsidP="0095145B">
            <w:pPr>
              <w:jc w:val="center"/>
              <w:rPr>
                <w:rFonts w:ascii="Calibri" w:hAnsi="Calibri"/>
                <w:color w:val="000000" w:themeColor="text1"/>
              </w:rPr>
            </w:pPr>
            <w:r w:rsidRPr="002C33E6">
              <w:rPr>
                <w:rFonts w:ascii="Calibri" w:hAnsi="Calibri"/>
                <w:color w:val="000000" w:themeColor="text1"/>
              </w:rPr>
              <w:t>0.68</w:t>
            </w:r>
          </w:p>
        </w:tc>
      </w:tr>
    </w:tbl>
    <w:p w14:paraId="0F31B48B" w14:textId="77777777" w:rsidR="00F13A85" w:rsidRDefault="00F13A85">
      <w:pPr>
        <w:rPr>
          <w:b/>
          <w:color w:val="000000" w:themeColor="text1"/>
        </w:rPr>
      </w:pPr>
    </w:p>
    <w:p w14:paraId="42ED598A" w14:textId="4017FEB0" w:rsidR="00694E30" w:rsidRDefault="00694E30" w:rsidP="00F9665D">
      <w:pPr>
        <w:autoSpaceDE w:val="0"/>
        <w:autoSpaceDN w:val="0"/>
        <w:adjustRightInd w:val="0"/>
        <w:spacing w:after="0" w:line="240" w:lineRule="auto"/>
        <w:rPr>
          <w:rFonts w:cs="Times New Roman"/>
          <w:szCs w:val="24"/>
        </w:rPr>
      </w:pPr>
      <w:r>
        <w:rPr>
          <w:rFonts w:cs="Times New Roman"/>
          <w:noProof/>
          <w:szCs w:val="24"/>
          <w:lang w:eastAsia="en-CA"/>
        </w:rPr>
        <w:lastRenderedPageBreak/>
        <w:drawing>
          <wp:inline distT="0" distB="0" distL="0" distR="0" wp14:anchorId="209FF230" wp14:editId="478478B8">
            <wp:extent cx="5581650" cy="4463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5024" cy="4466229"/>
                    </a:xfrm>
                    <a:prstGeom prst="rect">
                      <a:avLst/>
                    </a:prstGeom>
                    <a:noFill/>
                    <a:ln>
                      <a:noFill/>
                    </a:ln>
                  </pic:spPr>
                </pic:pic>
              </a:graphicData>
            </a:graphic>
          </wp:inline>
        </w:drawing>
      </w:r>
    </w:p>
    <w:p w14:paraId="31635607" w14:textId="67EE5A87" w:rsidR="0095145B" w:rsidRDefault="0095145B">
      <w:pPr>
        <w:rPr>
          <w:b/>
          <w:color w:val="000000" w:themeColor="text1"/>
        </w:rPr>
      </w:pPr>
    </w:p>
    <w:p w14:paraId="75955E47" w14:textId="40EF991E" w:rsidR="00694E30" w:rsidRDefault="00694E30" w:rsidP="00694E30">
      <w:pPr>
        <w:autoSpaceDE w:val="0"/>
        <w:autoSpaceDN w:val="0"/>
        <w:adjustRightInd w:val="0"/>
        <w:spacing w:after="0" w:line="240" w:lineRule="auto"/>
        <w:rPr>
          <w:rFonts w:cs="Times New Roman"/>
          <w:szCs w:val="24"/>
        </w:rPr>
      </w:pPr>
      <w:r>
        <w:rPr>
          <w:rFonts w:cs="Times New Roman"/>
          <w:noProof/>
          <w:szCs w:val="24"/>
          <w:lang w:eastAsia="en-CA"/>
        </w:rPr>
        <w:lastRenderedPageBreak/>
        <w:drawing>
          <wp:inline distT="0" distB="0" distL="0" distR="0" wp14:anchorId="61B4F12E" wp14:editId="469AEFD5">
            <wp:extent cx="5943600" cy="4752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7E4ED18F" w14:textId="77777777" w:rsidR="00694E30" w:rsidRDefault="00694E30" w:rsidP="00694E30">
      <w:pPr>
        <w:autoSpaceDE w:val="0"/>
        <w:autoSpaceDN w:val="0"/>
        <w:adjustRightInd w:val="0"/>
        <w:spacing w:after="0" w:line="240" w:lineRule="auto"/>
        <w:rPr>
          <w:rFonts w:cs="Times New Roman"/>
          <w:szCs w:val="24"/>
        </w:rPr>
      </w:pPr>
    </w:p>
    <w:p w14:paraId="30CA603F" w14:textId="77777777" w:rsidR="00694E30" w:rsidRDefault="00694E30" w:rsidP="00694E30">
      <w:pPr>
        <w:autoSpaceDE w:val="0"/>
        <w:autoSpaceDN w:val="0"/>
        <w:adjustRightInd w:val="0"/>
        <w:spacing w:after="0" w:line="400" w:lineRule="atLeast"/>
        <w:rPr>
          <w:rFonts w:cs="Times New Roman"/>
          <w:szCs w:val="24"/>
        </w:rPr>
      </w:pPr>
    </w:p>
    <w:p w14:paraId="405FB2DC" w14:textId="73928997" w:rsidR="0095145B" w:rsidRDefault="0095145B">
      <w:pPr>
        <w:rPr>
          <w:b/>
          <w:color w:val="000000" w:themeColor="text1"/>
        </w:rPr>
      </w:pPr>
    </w:p>
    <w:p w14:paraId="364D0D15" w14:textId="231291BD" w:rsidR="00694E30" w:rsidRDefault="00694E30" w:rsidP="00694E30">
      <w:pPr>
        <w:autoSpaceDE w:val="0"/>
        <w:autoSpaceDN w:val="0"/>
        <w:adjustRightInd w:val="0"/>
        <w:spacing w:after="0" w:line="240" w:lineRule="auto"/>
        <w:rPr>
          <w:rFonts w:cs="Times New Roman"/>
          <w:szCs w:val="24"/>
        </w:rPr>
      </w:pPr>
      <w:r>
        <w:rPr>
          <w:rFonts w:cs="Times New Roman"/>
          <w:noProof/>
          <w:szCs w:val="24"/>
          <w:lang w:eastAsia="en-CA"/>
        </w:rPr>
        <w:lastRenderedPageBreak/>
        <w:drawing>
          <wp:inline distT="0" distB="0" distL="0" distR="0" wp14:anchorId="28F76792" wp14:editId="50D5545F">
            <wp:extent cx="5943600" cy="4752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44FB9C38" w14:textId="77777777" w:rsidR="00694E30" w:rsidRDefault="00694E30" w:rsidP="00694E30">
      <w:pPr>
        <w:autoSpaceDE w:val="0"/>
        <w:autoSpaceDN w:val="0"/>
        <w:adjustRightInd w:val="0"/>
        <w:spacing w:after="0" w:line="240" w:lineRule="auto"/>
        <w:rPr>
          <w:rFonts w:cs="Times New Roman"/>
          <w:szCs w:val="24"/>
        </w:rPr>
      </w:pPr>
    </w:p>
    <w:p w14:paraId="03A4F607" w14:textId="77777777" w:rsidR="00694E30" w:rsidRDefault="00694E30" w:rsidP="00694E30">
      <w:pPr>
        <w:autoSpaceDE w:val="0"/>
        <w:autoSpaceDN w:val="0"/>
        <w:adjustRightInd w:val="0"/>
        <w:spacing w:after="0" w:line="400" w:lineRule="atLeast"/>
        <w:rPr>
          <w:rFonts w:cs="Times New Roman"/>
          <w:szCs w:val="24"/>
        </w:rPr>
      </w:pPr>
    </w:p>
    <w:p w14:paraId="68204CBE" w14:textId="42D1EC77" w:rsidR="006E6ADF" w:rsidRDefault="006E6ADF">
      <w:pPr>
        <w:rPr>
          <w:b/>
          <w:color w:val="000000" w:themeColor="text1"/>
        </w:rPr>
      </w:pPr>
      <w:r>
        <w:rPr>
          <w:b/>
          <w:color w:val="000000" w:themeColor="text1"/>
        </w:rPr>
        <w:br w:type="page"/>
      </w:r>
    </w:p>
    <w:p w14:paraId="4A4707B6" w14:textId="44BE6B43" w:rsidR="006E6ADF" w:rsidRDefault="006E6ADF" w:rsidP="00F9665D">
      <w:pPr>
        <w:pStyle w:val="Heading2"/>
        <w:rPr>
          <w:b/>
          <w:color w:val="000000" w:themeColor="text1"/>
          <w:sz w:val="24"/>
          <w:szCs w:val="24"/>
        </w:rPr>
      </w:pPr>
      <w:bookmarkStart w:id="111" w:name="_Toc430595376"/>
      <w:r w:rsidRPr="00F9665D">
        <w:rPr>
          <w:b/>
          <w:color w:val="000000" w:themeColor="text1"/>
          <w:sz w:val="24"/>
          <w:szCs w:val="24"/>
        </w:rPr>
        <w:lastRenderedPageBreak/>
        <w:t>Appendix 4.</w:t>
      </w:r>
      <w:r w:rsidR="00F13A85" w:rsidRPr="00F9665D">
        <w:rPr>
          <w:b/>
          <w:color w:val="000000" w:themeColor="text1"/>
          <w:sz w:val="24"/>
          <w:szCs w:val="24"/>
        </w:rPr>
        <w:t>3</w:t>
      </w:r>
      <w:r w:rsidR="0095145B" w:rsidRPr="00F9665D">
        <w:rPr>
          <w:b/>
          <w:color w:val="000000" w:themeColor="text1"/>
          <w:sz w:val="24"/>
          <w:szCs w:val="24"/>
        </w:rPr>
        <w:t xml:space="preserve"> Humeral length data excluding possible non-Roman individuals</w:t>
      </w:r>
      <w:bookmarkEnd w:id="111"/>
    </w:p>
    <w:p w14:paraId="75A68362" w14:textId="77777777" w:rsidR="00CD4403" w:rsidRPr="00F9665D" w:rsidRDefault="00CD4403" w:rsidP="00F9665D"/>
    <w:tbl>
      <w:tblPr>
        <w:tblStyle w:val="TableGrid"/>
        <w:tblW w:w="0" w:type="auto"/>
        <w:tblLook w:val="04A0" w:firstRow="1" w:lastRow="0" w:firstColumn="1" w:lastColumn="0" w:noHBand="0" w:noVBand="1"/>
      </w:tblPr>
      <w:tblGrid>
        <w:gridCol w:w="1484"/>
        <w:gridCol w:w="960"/>
        <w:gridCol w:w="1804"/>
        <w:gridCol w:w="746"/>
        <w:gridCol w:w="1003"/>
        <w:gridCol w:w="1713"/>
      </w:tblGrid>
      <w:tr w:rsidR="0095145B" w:rsidRPr="002C33E6" w14:paraId="59ED6E69" w14:textId="77777777" w:rsidTr="0095145B">
        <w:trPr>
          <w:trHeight w:val="300"/>
        </w:trPr>
        <w:tc>
          <w:tcPr>
            <w:tcW w:w="1484" w:type="dxa"/>
            <w:noWrap/>
            <w:vAlign w:val="center"/>
            <w:hideMark/>
          </w:tcPr>
          <w:p w14:paraId="7ACB3EBD" w14:textId="77777777" w:rsidR="0095145B" w:rsidRPr="002C33E6" w:rsidRDefault="0095145B" w:rsidP="0095145B">
            <w:pPr>
              <w:spacing w:line="360" w:lineRule="auto"/>
              <w:jc w:val="center"/>
              <w:rPr>
                <w:rFonts w:ascii="Calibri" w:hAnsi="Calibri"/>
                <w:b/>
                <w:color w:val="000000" w:themeColor="text1"/>
                <w:sz w:val="22"/>
              </w:rPr>
            </w:pPr>
            <w:r w:rsidRPr="002C33E6">
              <w:rPr>
                <w:rFonts w:ascii="Calibri" w:hAnsi="Calibri"/>
                <w:b/>
                <w:color w:val="000000" w:themeColor="text1"/>
                <w:sz w:val="22"/>
              </w:rPr>
              <w:t>Age group</w:t>
            </w:r>
          </w:p>
        </w:tc>
        <w:tc>
          <w:tcPr>
            <w:tcW w:w="960" w:type="dxa"/>
            <w:noWrap/>
            <w:vAlign w:val="center"/>
            <w:hideMark/>
          </w:tcPr>
          <w:p w14:paraId="6232D94F" w14:textId="77777777" w:rsidR="0095145B" w:rsidRPr="002C33E6" w:rsidRDefault="0095145B" w:rsidP="0095145B">
            <w:pPr>
              <w:spacing w:line="360" w:lineRule="auto"/>
              <w:jc w:val="center"/>
              <w:rPr>
                <w:rFonts w:ascii="Calibri" w:hAnsi="Calibri"/>
                <w:b/>
                <w:color w:val="000000" w:themeColor="text1"/>
                <w:sz w:val="22"/>
              </w:rPr>
            </w:pPr>
            <w:r w:rsidRPr="002C33E6">
              <w:rPr>
                <w:rFonts w:ascii="Calibri" w:hAnsi="Calibri"/>
                <w:b/>
                <w:color w:val="000000" w:themeColor="text1"/>
                <w:sz w:val="22"/>
              </w:rPr>
              <w:t>Side</w:t>
            </w:r>
          </w:p>
        </w:tc>
        <w:tc>
          <w:tcPr>
            <w:tcW w:w="1804" w:type="dxa"/>
            <w:vAlign w:val="center"/>
          </w:tcPr>
          <w:p w14:paraId="53C7A741" w14:textId="77777777" w:rsidR="0095145B" w:rsidRPr="002C33E6" w:rsidRDefault="0095145B" w:rsidP="0095145B">
            <w:pPr>
              <w:jc w:val="center"/>
              <w:rPr>
                <w:rFonts w:ascii="Calibri" w:hAnsi="Calibri"/>
                <w:b/>
                <w:color w:val="000000" w:themeColor="text1"/>
                <w:sz w:val="22"/>
              </w:rPr>
            </w:pPr>
            <w:r w:rsidRPr="002C33E6">
              <w:rPr>
                <w:rFonts w:ascii="Calibri" w:hAnsi="Calibri"/>
                <w:b/>
                <w:color w:val="000000" w:themeColor="text1"/>
                <w:sz w:val="22"/>
              </w:rPr>
              <w:t xml:space="preserve">Number of measurable </w:t>
            </w:r>
            <w:proofErr w:type="spellStart"/>
            <w:r w:rsidRPr="002C33E6">
              <w:rPr>
                <w:rFonts w:ascii="Calibri" w:hAnsi="Calibri"/>
                <w:b/>
                <w:color w:val="000000" w:themeColor="text1"/>
                <w:sz w:val="22"/>
              </w:rPr>
              <w:t>humeri</w:t>
            </w:r>
            <w:proofErr w:type="spellEnd"/>
          </w:p>
        </w:tc>
        <w:tc>
          <w:tcPr>
            <w:tcW w:w="544" w:type="dxa"/>
            <w:noWrap/>
            <w:vAlign w:val="center"/>
            <w:hideMark/>
          </w:tcPr>
          <w:p w14:paraId="2D68569C" w14:textId="77777777" w:rsidR="0095145B" w:rsidRPr="002C33E6" w:rsidRDefault="0095145B" w:rsidP="0095145B">
            <w:pPr>
              <w:spacing w:line="360" w:lineRule="auto"/>
              <w:jc w:val="center"/>
              <w:rPr>
                <w:rFonts w:ascii="Calibri" w:hAnsi="Calibri"/>
                <w:b/>
                <w:color w:val="000000" w:themeColor="text1"/>
                <w:sz w:val="22"/>
              </w:rPr>
            </w:pPr>
            <w:r w:rsidRPr="002C33E6">
              <w:rPr>
                <w:rFonts w:ascii="Calibri" w:hAnsi="Calibri"/>
                <w:b/>
                <w:color w:val="000000" w:themeColor="text1"/>
                <w:sz w:val="22"/>
              </w:rPr>
              <w:t>Mean</w:t>
            </w:r>
          </w:p>
        </w:tc>
        <w:tc>
          <w:tcPr>
            <w:tcW w:w="1003" w:type="dxa"/>
            <w:noWrap/>
            <w:vAlign w:val="center"/>
            <w:hideMark/>
          </w:tcPr>
          <w:p w14:paraId="16CF6B07" w14:textId="77777777" w:rsidR="0095145B" w:rsidRPr="002C33E6" w:rsidRDefault="0095145B" w:rsidP="0095145B">
            <w:pPr>
              <w:spacing w:line="360" w:lineRule="auto"/>
              <w:jc w:val="center"/>
              <w:rPr>
                <w:rFonts w:ascii="Calibri" w:hAnsi="Calibri"/>
                <w:b/>
                <w:color w:val="000000" w:themeColor="text1"/>
                <w:sz w:val="22"/>
              </w:rPr>
            </w:pPr>
            <w:r w:rsidRPr="002C33E6">
              <w:rPr>
                <w:rFonts w:ascii="Calibri" w:hAnsi="Calibri"/>
                <w:b/>
                <w:color w:val="000000" w:themeColor="text1"/>
                <w:sz w:val="22"/>
              </w:rPr>
              <w:t>Median</w:t>
            </w:r>
          </w:p>
        </w:tc>
        <w:tc>
          <w:tcPr>
            <w:tcW w:w="1713" w:type="dxa"/>
            <w:noWrap/>
            <w:vAlign w:val="center"/>
            <w:hideMark/>
          </w:tcPr>
          <w:p w14:paraId="2E49A28B" w14:textId="77777777" w:rsidR="0095145B" w:rsidRPr="002C33E6" w:rsidRDefault="0095145B" w:rsidP="0095145B">
            <w:pPr>
              <w:spacing w:line="360" w:lineRule="auto"/>
              <w:jc w:val="center"/>
              <w:rPr>
                <w:rFonts w:ascii="Calibri" w:hAnsi="Calibri"/>
                <w:b/>
                <w:color w:val="000000" w:themeColor="text1"/>
                <w:sz w:val="22"/>
              </w:rPr>
            </w:pPr>
            <w:r w:rsidRPr="002C33E6">
              <w:rPr>
                <w:rFonts w:ascii="Calibri" w:hAnsi="Calibri"/>
                <w:b/>
                <w:color w:val="000000" w:themeColor="text1"/>
                <w:sz w:val="22"/>
              </w:rPr>
              <w:t>Standard deviation</w:t>
            </w:r>
          </w:p>
        </w:tc>
      </w:tr>
      <w:tr w:rsidR="0095145B" w:rsidRPr="002C33E6" w14:paraId="054F2F12" w14:textId="77777777" w:rsidTr="0095145B">
        <w:trPr>
          <w:trHeight w:val="300"/>
        </w:trPr>
        <w:tc>
          <w:tcPr>
            <w:tcW w:w="1484" w:type="dxa"/>
            <w:vMerge w:val="restart"/>
            <w:noWrap/>
            <w:vAlign w:val="center"/>
            <w:hideMark/>
          </w:tcPr>
          <w:p w14:paraId="04B189AA"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Young</w:t>
            </w:r>
          </w:p>
        </w:tc>
        <w:tc>
          <w:tcPr>
            <w:tcW w:w="960" w:type="dxa"/>
            <w:noWrap/>
            <w:vAlign w:val="center"/>
            <w:hideMark/>
          </w:tcPr>
          <w:p w14:paraId="29FAF83B"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Left</w:t>
            </w:r>
          </w:p>
        </w:tc>
        <w:tc>
          <w:tcPr>
            <w:tcW w:w="1804" w:type="dxa"/>
            <w:vAlign w:val="center"/>
          </w:tcPr>
          <w:p w14:paraId="1C11AF20"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22</w:t>
            </w:r>
          </w:p>
        </w:tc>
        <w:tc>
          <w:tcPr>
            <w:tcW w:w="544" w:type="dxa"/>
            <w:noWrap/>
            <w:vAlign w:val="center"/>
            <w:hideMark/>
          </w:tcPr>
          <w:p w14:paraId="6D78213C"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32.4</w:t>
            </w:r>
          </w:p>
        </w:tc>
        <w:tc>
          <w:tcPr>
            <w:tcW w:w="1003" w:type="dxa"/>
            <w:noWrap/>
            <w:vAlign w:val="center"/>
            <w:hideMark/>
          </w:tcPr>
          <w:p w14:paraId="349FE6FF"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32.0</w:t>
            </w:r>
          </w:p>
        </w:tc>
        <w:tc>
          <w:tcPr>
            <w:tcW w:w="1713" w:type="dxa"/>
            <w:noWrap/>
            <w:vAlign w:val="center"/>
            <w:hideMark/>
          </w:tcPr>
          <w:p w14:paraId="756D8333"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1.</w:t>
            </w:r>
            <w:r>
              <w:rPr>
                <w:rFonts w:ascii="Calibri" w:hAnsi="Calibri"/>
                <w:color w:val="000000" w:themeColor="text1"/>
                <w:sz w:val="22"/>
              </w:rPr>
              <w:t>8</w:t>
            </w:r>
          </w:p>
        </w:tc>
      </w:tr>
      <w:tr w:rsidR="0095145B" w:rsidRPr="002C33E6" w14:paraId="797B7140" w14:textId="77777777" w:rsidTr="0095145B">
        <w:trPr>
          <w:trHeight w:val="300"/>
        </w:trPr>
        <w:tc>
          <w:tcPr>
            <w:tcW w:w="1484" w:type="dxa"/>
            <w:vMerge/>
            <w:noWrap/>
            <w:vAlign w:val="center"/>
            <w:hideMark/>
          </w:tcPr>
          <w:p w14:paraId="49CD7C9C" w14:textId="77777777" w:rsidR="0095145B" w:rsidRPr="002C33E6" w:rsidRDefault="0095145B" w:rsidP="0095145B">
            <w:pPr>
              <w:spacing w:line="360" w:lineRule="auto"/>
              <w:jc w:val="center"/>
              <w:rPr>
                <w:rFonts w:ascii="Calibri" w:hAnsi="Calibri"/>
                <w:color w:val="000000" w:themeColor="text1"/>
                <w:sz w:val="22"/>
              </w:rPr>
            </w:pPr>
          </w:p>
        </w:tc>
        <w:tc>
          <w:tcPr>
            <w:tcW w:w="960" w:type="dxa"/>
            <w:shd w:val="clear" w:color="auto" w:fill="D9D9D9" w:themeFill="background1" w:themeFillShade="D9"/>
            <w:noWrap/>
            <w:vAlign w:val="center"/>
            <w:hideMark/>
          </w:tcPr>
          <w:p w14:paraId="6B3259EA"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Right</w:t>
            </w:r>
          </w:p>
        </w:tc>
        <w:tc>
          <w:tcPr>
            <w:tcW w:w="1804" w:type="dxa"/>
            <w:shd w:val="clear" w:color="auto" w:fill="D9D9D9" w:themeFill="background1" w:themeFillShade="D9"/>
            <w:vAlign w:val="center"/>
          </w:tcPr>
          <w:p w14:paraId="05B05FC5"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23</w:t>
            </w:r>
          </w:p>
        </w:tc>
        <w:tc>
          <w:tcPr>
            <w:tcW w:w="544" w:type="dxa"/>
            <w:shd w:val="clear" w:color="auto" w:fill="D9D9D9" w:themeFill="background1" w:themeFillShade="D9"/>
            <w:noWrap/>
            <w:vAlign w:val="center"/>
            <w:hideMark/>
          </w:tcPr>
          <w:p w14:paraId="5A56C27C"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32.6</w:t>
            </w:r>
          </w:p>
        </w:tc>
        <w:tc>
          <w:tcPr>
            <w:tcW w:w="1003" w:type="dxa"/>
            <w:shd w:val="clear" w:color="auto" w:fill="D9D9D9" w:themeFill="background1" w:themeFillShade="D9"/>
            <w:noWrap/>
            <w:vAlign w:val="center"/>
            <w:hideMark/>
          </w:tcPr>
          <w:p w14:paraId="4D6FF88C"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32.6</w:t>
            </w:r>
          </w:p>
        </w:tc>
        <w:tc>
          <w:tcPr>
            <w:tcW w:w="1713" w:type="dxa"/>
            <w:shd w:val="clear" w:color="auto" w:fill="D9D9D9" w:themeFill="background1" w:themeFillShade="D9"/>
            <w:noWrap/>
            <w:vAlign w:val="center"/>
            <w:hideMark/>
          </w:tcPr>
          <w:p w14:paraId="5B9EE31B" w14:textId="77777777" w:rsidR="0095145B" w:rsidRPr="002C33E6" w:rsidRDefault="0095145B" w:rsidP="0095145B">
            <w:pPr>
              <w:spacing w:line="360" w:lineRule="auto"/>
              <w:jc w:val="center"/>
              <w:rPr>
                <w:rFonts w:ascii="Calibri" w:hAnsi="Calibri"/>
                <w:color w:val="000000" w:themeColor="text1"/>
                <w:sz w:val="22"/>
              </w:rPr>
            </w:pPr>
            <w:r>
              <w:rPr>
                <w:rFonts w:ascii="Calibri" w:hAnsi="Calibri"/>
                <w:color w:val="000000" w:themeColor="text1"/>
                <w:sz w:val="22"/>
              </w:rPr>
              <w:t>1.6</w:t>
            </w:r>
          </w:p>
        </w:tc>
      </w:tr>
      <w:tr w:rsidR="0095145B" w:rsidRPr="002C33E6" w14:paraId="35E8C586" w14:textId="77777777" w:rsidTr="0095145B">
        <w:trPr>
          <w:trHeight w:val="300"/>
        </w:trPr>
        <w:tc>
          <w:tcPr>
            <w:tcW w:w="1484" w:type="dxa"/>
            <w:vMerge w:val="restart"/>
            <w:noWrap/>
            <w:vAlign w:val="center"/>
            <w:hideMark/>
          </w:tcPr>
          <w:p w14:paraId="0FB49A6A"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Middle</w:t>
            </w:r>
          </w:p>
        </w:tc>
        <w:tc>
          <w:tcPr>
            <w:tcW w:w="960" w:type="dxa"/>
            <w:noWrap/>
            <w:vAlign w:val="center"/>
            <w:hideMark/>
          </w:tcPr>
          <w:p w14:paraId="1E949938"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Left</w:t>
            </w:r>
          </w:p>
        </w:tc>
        <w:tc>
          <w:tcPr>
            <w:tcW w:w="1804" w:type="dxa"/>
            <w:vAlign w:val="center"/>
          </w:tcPr>
          <w:p w14:paraId="45C6C279"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15</w:t>
            </w:r>
          </w:p>
        </w:tc>
        <w:tc>
          <w:tcPr>
            <w:tcW w:w="544" w:type="dxa"/>
            <w:noWrap/>
            <w:vAlign w:val="center"/>
            <w:hideMark/>
          </w:tcPr>
          <w:p w14:paraId="751F8095"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32.2</w:t>
            </w:r>
          </w:p>
        </w:tc>
        <w:tc>
          <w:tcPr>
            <w:tcW w:w="1003" w:type="dxa"/>
            <w:noWrap/>
            <w:vAlign w:val="center"/>
            <w:hideMark/>
          </w:tcPr>
          <w:p w14:paraId="5494D228"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32.7</w:t>
            </w:r>
          </w:p>
        </w:tc>
        <w:tc>
          <w:tcPr>
            <w:tcW w:w="1713" w:type="dxa"/>
            <w:noWrap/>
            <w:vAlign w:val="center"/>
            <w:hideMark/>
          </w:tcPr>
          <w:p w14:paraId="6C4F3673" w14:textId="77777777" w:rsidR="0095145B" w:rsidRPr="002C33E6" w:rsidRDefault="0095145B" w:rsidP="0095145B">
            <w:pPr>
              <w:spacing w:line="360" w:lineRule="auto"/>
              <w:jc w:val="center"/>
              <w:rPr>
                <w:rFonts w:ascii="Calibri" w:hAnsi="Calibri"/>
                <w:color w:val="000000" w:themeColor="text1"/>
                <w:sz w:val="22"/>
              </w:rPr>
            </w:pPr>
            <w:r>
              <w:rPr>
                <w:rFonts w:ascii="Calibri" w:hAnsi="Calibri"/>
                <w:color w:val="000000" w:themeColor="text1"/>
                <w:sz w:val="22"/>
              </w:rPr>
              <w:t>1.7</w:t>
            </w:r>
          </w:p>
        </w:tc>
      </w:tr>
      <w:tr w:rsidR="0095145B" w:rsidRPr="002C33E6" w14:paraId="7AB198BB" w14:textId="77777777" w:rsidTr="0095145B">
        <w:trPr>
          <w:trHeight w:val="300"/>
        </w:trPr>
        <w:tc>
          <w:tcPr>
            <w:tcW w:w="1484" w:type="dxa"/>
            <w:vMerge/>
            <w:noWrap/>
            <w:vAlign w:val="center"/>
            <w:hideMark/>
          </w:tcPr>
          <w:p w14:paraId="3DEE8750" w14:textId="77777777" w:rsidR="0095145B" w:rsidRPr="002C33E6" w:rsidRDefault="0095145B" w:rsidP="0095145B">
            <w:pPr>
              <w:spacing w:line="360" w:lineRule="auto"/>
              <w:jc w:val="center"/>
              <w:rPr>
                <w:rFonts w:ascii="Calibri" w:hAnsi="Calibri"/>
                <w:color w:val="000000" w:themeColor="text1"/>
                <w:sz w:val="22"/>
              </w:rPr>
            </w:pPr>
          </w:p>
        </w:tc>
        <w:tc>
          <w:tcPr>
            <w:tcW w:w="960" w:type="dxa"/>
            <w:shd w:val="clear" w:color="auto" w:fill="D9D9D9" w:themeFill="background1" w:themeFillShade="D9"/>
            <w:noWrap/>
            <w:vAlign w:val="center"/>
            <w:hideMark/>
          </w:tcPr>
          <w:p w14:paraId="02C9D58B"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Right</w:t>
            </w:r>
          </w:p>
        </w:tc>
        <w:tc>
          <w:tcPr>
            <w:tcW w:w="1804" w:type="dxa"/>
            <w:shd w:val="clear" w:color="auto" w:fill="D9D9D9" w:themeFill="background1" w:themeFillShade="D9"/>
            <w:vAlign w:val="center"/>
          </w:tcPr>
          <w:p w14:paraId="1411E1EE"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10</w:t>
            </w:r>
          </w:p>
        </w:tc>
        <w:tc>
          <w:tcPr>
            <w:tcW w:w="544" w:type="dxa"/>
            <w:shd w:val="clear" w:color="auto" w:fill="D9D9D9" w:themeFill="background1" w:themeFillShade="D9"/>
            <w:noWrap/>
            <w:vAlign w:val="center"/>
            <w:hideMark/>
          </w:tcPr>
          <w:p w14:paraId="0D15364B"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33.5</w:t>
            </w:r>
          </w:p>
        </w:tc>
        <w:tc>
          <w:tcPr>
            <w:tcW w:w="1003" w:type="dxa"/>
            <w:shd w:val="clear" w:color="auto" w:fill="D9D9D9" w:themeFill="background1" w:themeFillShade="D9"/>
            <w:noWrap/>
            <w:vAlign w:val="center"/>
            <w:hideMark/>
          </w:tcPr>
          <w:p w14:paraId="01D082AA"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33.7</w:t>
            </w:r>
          </w:p>
        </w:tc>
        <w:tc>
          <w:tcPr>
            <w:tcW w:w="1713" w:type="dxa"/>
            <w:shd w:val="clear" w:color="auto" w:fill="D9D9D9" w:themeFill="background1" w:themeFillShade="D9"/>
            <w:noWrap/>
            <w:vAlign w:val="center"/>
            <w:hideMark/>
          </w:tcPr>
          <w:p w14:paraId="373155B4" w14:textId="77777777" w:rsidR="0095145B" w:rsidRPr="002C33E6" w:rsidRDefault="0095145B" w:rsidP="0095145B">
            <w:pPr>
              <w:spacing w:line="360" w:lineRule="auto"/>
              <w:jc w:val="center"/>
              <w:rPr>
                <w:rFonts w:ascii="Calibri" w:hAnsi="Calibri"/>
                <w:color w:val="000000" w:themeColor="text1"/>
                <w:sz w:val="22"/>
              </w:rPr>
            </w:pPr>
            <w:r>
              <w:rPr>
                <w:rFonts w:ascii="Calibri" w:hAnsi="Calibri"/>
                <w:color w:val="000000" w:themeColor="text1"/>
                <w:sz w:val="22"/>
              </w:rPr>
              <w:t>1.3</w:t>
            </w:r>
          </w:p>
        </w:tc>
      </w:tr>
      <w:tr w:rsidR="0095145B" w:rsidRPr="002C33E6" w14:paraId="60D839B2" w14:textId="77777777" w:rsidTr="0095145B">
        <w:trPr>
          <w:trHeight w:val="300"/>
        </w:trPr>
        <w:tc>
          <w:tcPr>
            <w:tcW w:w="1484" w:type="dxa"/>
            <w:vMerge w:val="restart"/>
            <w:noWrap/>
            <w:vAlign w:val="center"/>
            <w:hideMark/>
          </w:tcPr>
          <w:p w14:paraId="0A3D3393"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Old</w:t>
            </w:r>
          </w:p>
        </w:tc>
        <w:tc>
          <w:tcPr>
            <w:tcW w:w="960" w:type="dxa"/>
            <w:noWrap/>
            <w:vAlign w:val="center"/>
            <w:hideMark/>
          </w:tcPr>
          <w:p w14:paraId="68F048C5"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Left</w:t>
            </w:r>
          </w:p>
        </w:tc>
        <w:tc>
          <w:tcPr>
            <w:tcW w:w="1804" w:type="dxa"/>
            <w:vAlign w:val="center"/>
          </w:tcPr>
          <w:p w14:paraId="65249A83"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14</w:t>
            </w:r>
          </w:p>
        </w:tc>
        <w:tc>
          <w:tcPr>
            <w:tcW w:w="544" w:type="dxa"/>
            <w:noWrap/>
            <w:vAlign w:val="center"/>
            <w:hideMark/>
          </w:tcPr>
          <w:p w14:paraId="4848717A"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32.6</w:t>
            </w:r>
          </w:p>
        </w:tc>
        <w:tc>
          <w:tcPr>
            <w:tcW w:w="1003" w:type="dxa"/>
            <w:noWrap/>
            <w:vAlign w:val="center"/>
            <w:hideMark/>
          </w:tcPr>
          <w:p w14:paraId="1E361FA7"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32.9</w:t>
            </w:r>
          </w:p>
        </w:tc>
        <w:tc>
          <w:tcPr>
            <w:tcW w:w="1713" w:type="dxa"/>
            <w:noWrap/>
            <w:vAlign w:val="center"/>
            <w:hideMark/>
          </w:tcPr>
          <w:p w14:paraId="1D690457" w14:textId="77777777" w:rsidR="0095145B" w:rsidRPr="002C33E6" w:rsidRDefault="0095145B" w:rsidP="0095145B">
            <w:pPr>
              <w:spacing w:line="360" w:lineRule="auto"/>
              <w:jc w:val="center"/>
              <w:rPr>
                <w:rFonts w:ascii="Calibri" w:hAnsi="Calibri"/>
                <w:color w:val="000000" w:themeColor="text1"/>
                <w:sz w:val="22"/>
              </w:rPr>
            </w:pPr>
            <w:r>
              <w:rPr>
                <w:rFonts w:ascii="Calibri" w:hAnsi="Calibri"/>
                <w:color w:val="000000" w:themeColor="text1"/>
                <w:sz w:val="22"/>
              </w:rPr>
              <w:t>1.0</w:t>
            </w:r>
          </w:p>
        </w:tc>
      </w:tr>
      <w:tr w:rsidR="0095145B" w:rsidRPr="002C33E6" w14:paraId="225C5D4A" w14:textId="77777777" w:rsidTr="0095145B">
        <w:trPr>
          <w:trHeight w:val="300"/>
        </w:trPr>
        <w:tc>
          <w:tcPr>
            <w:tcW w:w="1484" w:type="dxa"/>
            <w:vMerge/>
            <w:noWrap/>
            <w:vAlign w:val="center"/>
            <w:hideMark/>
          </w:tcPr>
          <w:p w14:paraId="622A556D" w14:textId="77777777" w:rsidR="0095145B" w:rsidRPr="002C33E6" w:rsidRDefault="0095145B" w:rsidP="0095145B">
            <w:pPr>
              <w:spacing w:line="360" w:lineRule="auto"/>
              <w:jc w:val="center"/>
              <w:rPr>
                <w:rFonts w:ascii="Calibri" w:hAnsi="Calibri"/>
                <w:color w:val="000000" w:themeColor="text1"/>
                <w:sz w:val="22"/>
              </w:rPr>
            </w:pPr>
          </w:p>
        </w:tc>
        <w:tc>
          <w:tcPr>
            <w:tcW w:w="960" w:type="dxa"/>
            <w:shd w:val="clear" w:color="auto" w:fill="D9D9D9" w:themeFill="background1" w:themeFillShade="D9"/>
            <w:noWrap/>
            <w:vAlign w:val="center"/>
            <w:hideMark/>
          </w:tcPr>
          <w:p w14:paraId="0D1C28CB"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Right</w:t>
            </w:r>
          </w:p>
        </w:tc>
        <w:tc>
          <w:tcPr>
            <w:tcW w:w="1804" w:type="dxa"/>
            <w:shd w:val="clear" w:color="auto" w:fill="D9D9D9" w:themeFill="background1" w:themeFillShade="D9"/>
            <w:vAlign w:val="center"/>
          </w:tcPr>
          <w:p w14:paraId="0C55A055"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18</w:t>
            </w:r>
          </w:p>
        </w:tc>
        <w:tc>
          <w:tcPr>
            <w:tcW w:w="544" w:type="dxa"/>
            <w:shd w:val="clear" w:color="auto" w:fill="D9D9D9" w:themeFill="background1" w:themeFillShade="D9"/>
            <w:noWrap/>
            <w:vAlign w:val="center"/>
            <w:hideMark/>
          </w:tcPr>
          <w:p w14:paraId="4BF49347"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33.3</w:t>
            </w:r>
          </w:p>
        </w:tc>
        <w:tc>
          <w:tcPr>
            <w:tcW w:w="1003" w:type="dxa"/>
            <w:shd w:val="clear" w:color="auto" w:fill="D9D9D9" w:themeFill="background1" w:themeFillShade="D9"/>
            <w:noWrap/>
            <w:vAlign w:val="center"/>
            <w:hideMark/>
          </w:tcPr>
          <w:p w14:paraId="00C2DFB1"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33.0</w:t>
            </w:r>
          </w:p>
        </w:tc>
        <w:tc>
          <w:tcPr>
            <w:tcW w:w="1713" w:type="dxa"/>
            <w:shd w:val="clear" w:color="auto" w:fill="D9D9D9" w:themeFill="background1" w:themeFillShade="D9"/>
            <w:noWrap/>
            <w:vAlign w:val="center"/>
            <w:hideMark/>
          </w:tcPr>
          <w:p w14:paraId="4F0C350F" w14:textId="77777777" w:rsidR="0095145B" w:rsidRPr="002C33E6" w:rsidRDefault="0095145B" w:rsidP="0095145B">
            <w:pPr>
              <w:spacing w:line="360" w:lineRule="auto"/>
              <w:jc w:val="center"/>
              <w:rPr>
                <w:rFonts w:ascii="Calibri" w:hAnsi="Calibri"/>
                <w:color w:val="000000" w:themeColor="text1"/>
                <w:sz w:val="22"/>
              </w:rPr>
            </w:pPr>
            <w:r w:rsidRPr="002C33E6">
              <w:rPr>
                <w:rFonts w:ascii="Calibri" w:hAnsi="Calibri"/>
                <w:color w:val="000000" w:themeColor="text1"/>
                <w:sz w:val="22"/>
              </w:rPr>
              <w:t>1.</w:t>
            </w:r>
            <w:r>
              <w:rPr>
                <w:rFonts w:ascii="Calibri" w:hAnsi="Calibri"/>
                <w:color w:val="000000" w:themeColor="text1"/>
                <w:sz w:val="22"/>
              </w:rPr>
              <w:t>6</w:t>
            </w:r>
          </w:p>
        </w:tc>
      </w:tr>
    </w:tbl>
    <w:p w14:paraId="5E30376D" w14:textId="77777777" w:rsidR="0095145B" w:rsidRDefault="0095145B" w:rsidP="00EC3437">
      <w:pPr>
        <w:spacing w:line="360" w:lineRule="auto"/>
        <w:rPr>
          <w:color w:val="000000" w:themeColor="text1"/>
        </w:rPr>
      </w:pPr>
    </w:p>
    <w:p w14:paraId="72F057A5" w14:textId="7C2FC132" w:rsidR="00B54EAD" w:rsidRPr="00E16881" w:rsidRDefault="00694E30" w:rsidP="00E16881">
      <w:pPr>
        <w:autoSpaceDE w:val="0"/>
        <w:autoSpaceDN w:val="0"/>
        <w:adjustRightInd w:val="0"/>
        <w:spacing w:after="0" w:line="240" w:lineRule="auto"/>
        <w:rPr>
          <w:rFonts w:cs="Times New Roman"/>
          <w:szCs w:val="24"/>
        </w:rPr>
      </w:pPr>
      <w:r>
        <w:rPr>
          <w:rFonts w:cs="Times New Roman"/>
          <w:noProof/>
          <w:szCs w:val="24"/>
          <w:lang w:eastAsia="en-CA"/>
        </w:rPr>
        <w:drawing>
          <wp:inline distT="0" distB="0" distL="0" distR="0" wp14:anchorId="762A999B" wp14:editId="6634811B">
            <wp:extent cx="5943600" cy="4752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333580EE" w14:textId="038954D1" w:rsidR="00B54EAD" w:rsidRPr="00F9665D" w:rsidRDefault="00B54EAD" w:rsidP="00F9665D">
      <w:pPr>
        <w:pStyle w:val="Heading1"/>
        <w:rPr>
          <w:b/>
          <w:color w:val="000000" w:themeColor="text1"/>
          <w:sz w:val="24"/>
          <w:szCs w:val="24"/>
        </w:rPr>
      </w:pPr>
      <w:bookmarkStart w:id="112" w:name="_Toc430595377"/>
      <w:r w:rsidRPr="00F9665D">
        <w:rPr>
          <w:b/>
          <w:color w:val="000000" w:themeColor="text1"/>
          <w:sz w:val="24"/>
          <w:szCs w:val="24"/>
        </w:rPr>
        <w:lastRenderedPageBreak/>
        <w:t xml:space="preserve">Appendix 5: </w:t>
      </w:r>
      <w:proofErr w:type="spellStart"/>
      <w:r w:rsidRPr="00F9665D">
        <w:rPr>
          <w:b/>
          <w:color w:val="000000" w:themeColor="text1"/>
          <w:sz w:val="24"/>
          <w:szCs w:val="24"/>
        </w:rPr>
        <w:t>Entheseal</w:t>
      </w:r>
      <w:proofErr w:type="spellEnd"/>
      <w:r w:rsidRPr="00F9665D">
        <w:rPr>
          <w:b/>
          <w:color w:val="000000" w:themeColor="text1"/>
          <w:sz w:val="24"/>
          <w:szCs w:val="24"/>
        </w:rPr>
        <w:t xml:space="preserve"> </w:t>
      </w:r>
      <w:proofErr w:type="spellStart"/>
      <w:r w:rsidRPr="00F9665D">
        <w:rPr>
          <w:b/>
          <w:color w:val="000000" w:themeColor="text1"/>
          <w:sz w:val="24"/>
          <w:szCs w:val="24"/>
        </w:rPr>
        <w:t>robusticity</w:t>
      </w:r>
      <w:proofErr w:type="spellEnd"/>
      <w:r w:rsidRPr="00F9665D">
        <w:rPr>
          <w:b/>
          <w:color w:val="000000" w:themeColor="text1"/>
          <w:sz w:val="24"/>
          <w:szCs w:val="24"/>
        </w:rPr>
        <w:t xml:space="preserve"> measured using the three point scale</w:t>
      </w:r>
      <w:bookmarkEnd w:id="112"/>
      <w:r w:rsidRPr="00F9665D">
        <w:rPr>
          <w:b/>
          <w:color w:val="000000" w:themeColor="text1"/>
          <w:sz w:val="24"/>
          <w:szCs w:val="24"/>
        </w:rPr>
        <w:br w:type="page"/>
      </w:r>
    </w:p>
    <w:p w14:paraId="6692367D" w14:textId="448FB8DD" w:rsidR="00B54EAD" w:rsidRPr="00F9665D" w:rsidRDefault="00E16881" w:rsidP="00F9665D">
      <w:pPr>
        <w:pStyle w:val="Heading2"/>
        <w:rPr>
          <w:rFonts w:cs="Times New Roman"/>
          <w:b/>
          <w:sz w:val="24"/>
          <w:szCs w:val="24"/>
        </w:rPr>
      </w:pPr>
      <w:bookmarkStart w:id="113" w:name="_Toc430595378"/>
      <w:r w:rsidRPr="00F9665D">
        <w:rPr>
          <w:rFonts w:cs="Times New Roman"/>
          <w:b/>
          <w:sz w:val="24"/>
          <w:szCs w:val="24"/>
        </w:rPr>
        <w:lastRenderedPageBreak/>
        <w:t xml:space="preserve">Appendix 5.1 Deltoid </w:t>
      </w:r>
      <w:proofErr w:type="spellStart"/>
      <w:r w:rsidRPr="00F9665D">
        <w:rPr>
          <w:rFonts w:cs="Times New Roman"/>
          <w:b/>
          <w:sz w:val="24"/>
          <w:szCs w:val="24"/>
        </w:rPr>
        <w:t>robusticity</w:t>
      </w:r>
      <w:proofErr w:type="spellEnd"/>
      <w:r w:rsidRPr="00F9665D">
        <w:rPr>
          <w:rFonts w:cs="Times New Roman"/>
          <w:b/>
          <w:sz w:val="24"/>
          <w:szCs w:val="24"/>
        </w:rPr>
        <w:t xml:space="preserve"> represented using the three point scale</w:t>
      </w:r>
      <w:bookmarkEnd w:id="113"/>
    </w:p>
    <w:p w14:paraId="674105FD" w14:textId="77777777" w:rsidR="00E16881" w:rsidRDefault="00E16881" w:rsidP="00B54EAD">
      <w:pPr>
        <w:autoSpaceDE w:val="0"/>
        <w:autoSpaceDN w:val="0"/>
        <w:adjustRightInd w:val="0"/>
        <w:spacing w:after="0" w:line="240" w:lineRule="auto"/>
        <w:rPr>
          <w:rFonts w:cs="Times New Roman"/>
          <w:szCs w:val="24"/>
        </w:rPr>
      </w:pPr>
    </w:p>
    <w:p w14:paraId="44A9EF8B" w14:textId="46579378" w:rsidR="00E16881" w:rsidRDefault="00E16881" w:rsidP="00B54EAD">
      <w:pPr>
        <w:autoSpaceDE w:val="0"/>
        <w:autoSpaceDN w:val="0"/>
        <w:adjustRightInd w:val="0"/>
        <w:spacing w:after="0" w:line="240" w:lineRule="auto"/>
        <w:rPr>
          <w:rFonts w:cs="Times New Roman"/>
          <w:szCs w:val="24"/>
        </w:rPr>
      </w:pPr>
      <w:r>
        <w:rPr>
          <w:rFonts w:cs="Times New Roman"/>
          <w:noProof/>
          <w:szCs w:val="24"/>
          <w:lang w:eastAsia="en-CA"/>
        </w:rPr>
        <w:drawing>
          <wp:inline distT="0" distB="0" distL="0" distR="0" wp14:anchorId="28C1329E" wp14:editId="36C02F06">
            <wp:extent cx="5503545" cy="4401072"/>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3545" cy="4401072"/>
                    </a:xfrm>
                    <a:prstGeom prst="rect">
                      <a:avLst/>
                    </a:prstGeom>
                    <a:noFill/>
                    <a:ln>
                      <a:noFill/>
                    </a:ln>
                  </pic:spPr>
                </pic:pic>
              </a:graphicData>
            </a:graphic>
          </wp:inline>
        </w:drawing>
      </w:r>
    </w:p>
    <w:p w14:paraId="1241405D" w14:textId="77777777" w:rsidR="00B54EAD" w:rsidRDefault="00B54EAD" w:rsidP="00B54EAD">
      <w:pPr>
        <w:autoSpaceDE w:val="0"/>
        <w:autoSpaceDN w:val="0"/>
        <w:adjustRightInd w:val="0"/>
        <w:spacing w:after="0" w:line="240" w:lineRule="auto"/>
        <w:rPr>
          <w:rFonts w:cs="Times New Roman"/>
          <w:szCs w:val="24"/>
        </w:rPr>
      </w:pPr>
    </w:p>
    <w:p w14:paraId="6C4EF94A" w14:textId="77777777" w:rsidR="00B54EAD" w:rsidRDefault="00B54EAD" w:rsidP="00B54EAD">
      <w:pPr>
        <w:autoSpaceDE w:val="0"/>
        <w:autoSpaceDN w:val="0"/>
        <w:adjustRightInd w:val="0"/>
        <w:spacing w:after="0" w:line="400" w:lineRule="atLeast"/>
        <w:rPr>
          <w:rFonts w:cs="Times New Roman"/>
          <w:szCs w:val="24"/>
        </w:rPr>
      </w:pPr>
    </w:p>
    <w:p w14:paraId="7096584F" w14:textId="2950C2BD" w:rsidR="00B54EAD" w:rsidRDefault="00B54EAD" w:rsidP="00B54EAD">
      <w:pPr>
        <w:autoSpaceDE w:val="0"/>
        <w:autoSpaceDN w:val="0"/>
        <w:adjustRightInd w:val="0"/>
        <w:spacing w:after="0" w:line="240" w:lineRule="auto"/>
        <w:rPr>
          <w:rFonts w:cs="Times New Roman"/>
          <w:szCs w:val="24"/>
        </w:rPr>
      </w:pPr>
    </w:p>
    <w:p w14:paraId="52C6C1DD" w14:textId="77777777" w:rsidR="00B54EAD" w:rsidRDefault="00B54EAD" w:rsidP="00B54EAD">
      <w:pPr>
        <w:autoSpaceDE w:val="0"/>
        <w:autoSpaceDN w:val="0"/>
        <w:adjustRightInd w:val="0"/>
        <w:spacing w:after="0" w:line="240" w:lineRule="auto"/>
        <w:rPr>
          <w:rFonts w:cs="Times New Roman"/>
          <w:szCs w:val="24"/>
        </w:rPr>
      </w:pPr>
    </w:p>
    <w:p w14:paraId="2E081C2B" w14:textId="1A4BA30E" w:rsidR="00E16881" w:rsidRDefault="00E16881">
      <w:pPr>
        <w:rPr>
          <w:rFonts w:cs="Times New Roman"/>
          <w:szCs w:val="24"/>
        </w:rPr>
      </w:pPr>
      <w:r>
        <w:rPr>
          <w:rFonts w:cs="Times New Roman"/>
          <w:szCs w:val="24"/>
        </w:rPr>
        <w:br w:type="page"/>
      </w:r>
    </w:p>
    <w:p w14:paraId="62BB141E" w14:textId="2ACBC742" w:rsidR="00B54EAD" w:rsidRPr="00F9665D" w:rsidRDefault="00E16881" w:rsidP="00F9665D">
      <w:pPr>
        <w:pStyle w:val="Heading2"/>
        <w:rPr>
          <w:rFonts w:cs="Times New Roman"/>
          <w:b/>
          <w:sz w:val="24"/>
          <w:szCs w:val="24"/>
        </w:rPr>
      </w:pPr>
      <w:bookmarkStart w:id="114" w:name="_Toc430595379"/>
      <w:r w:rsidRPr="00F9665D">
        <w:rPr>
          <w:rFonts w:cs="Times New Roman"/>
          <w:b/>
          <w:sz w:val="24"/>
          <w:szCs w:val="24"/>
        </w:rPr>
        <w:lastRenderedPageBreak/>
        <w:t xml:space="preserve">Appendix 5.2 LDTM </w:t>
      </w:r>
      <w:proofErr w:type="spellStart"/>
      <w:r w:rsidRPr="00F9665D">
        <w:rPr>
          <w:rFonts w:cs="Times New Roman"/>
          <w:b/>
          <w:sz w:val="24"/>
          <w:szCs w:val="24"/>
        </w:rPr>
        <w:t>robusticity</w:t>
      </w:r>
      <w:proofErr w:type="spellEnd"/>
      <w:r w:rsidRPr="00F9665D">
        <w:rPr>
          <w:rFonts w:cs="Times New Roman"/>
          <w:b/>
          <w:sz w:val="24"/>
          <w:szCs w:val="24"/>
        </w:rPr>
        <w:t xml:space="preserve"> represented using the three point scale</w:t>
      </w:r>
      <w:bookmarkEnd w:id="114"/>
    </w:p>
    <w:p w14:paraId="199601B2" w14:textId="77777777" w:rsidR="00E16881" w:rsidRDefault="00E16881" w:rsidP="00B54EAD">
      <w:pPr>
        <w:autoSpaceDE w:val="0"/>
        <w:autoSpaceDN w:val="0"/>
        <w:adjustRightInd w:val="0"/>
        <w:spacing w:after="0" w:line="400" w:lineRule="atLeast"/>
        <w:rPr>
          <w:rFonts w:cs="Times New Roman"/>
          <w:szCs w:val="24"/>
        </w:rPr>
      </w:pPr>
    </w:p>
    <w:p w14:paraId="66A7EE4A" w14:textId="536D7961" w:rsidR="00E16881" w:rsidRDefault="00E16881" w:rsidP="00B54EAD">
      <w:pPr>
        <w:autoSpaceDE w:val="0"/>
        <w:autoSpaceDN w:val="0"/>
        <w:adjustRightInd w:val="0"/>
        <w:spacing w:after="0" w:line="400" w:lineRule="atLeast"/>
        <w:rPr>
          <w:rFonts w:cs="Times New Roman"/>
          <w:szCs w:val="24"/>
        </w:rPr>
      </w:pPr>
      <w:r>
        <w:rPr>
          <w:rFonts w:cs="Times New Roman"/>
          <w:noProof/>
          <w:szCs w:val="24"/>
          <w:lang w:eastAsia="en-CA"/>
        </w:rPr>
        <w:drawing>
          <wp:inline distT="0" distB="0" distL="0" distR="0" wp14:anchorId="29D658AE" wp14:editId="364446C6">
            <wp:extent cx="5503545" cy="4401072"/>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3545" cy="4401072"/>
                    </a:xfrm>
                    <a:prstGeom prst="rect">
                      <a:avLst/>
                    </a:prstGeom>
                    <a:noFill/>
                    <a:ln>
                      <a:noFill/>
                    </a:ln>
                  </pic:spPr>
                </pic:pic>
              </a:graphicData>
            </a:graphic>
          </wp:inline>
        </w:drawing>
      </w:r>
    </w:p>
    <w:p w14:paraId="4F21742B" w14:textId="43CC5EDF" w:rsidR="00E16881" w:rsidRDefault="00E16881">
      <w:pPr>
        <w:rPr>
          <w:rFonts w:cs="Times New Roman"/>
          <w:szCs w:val="24"/>
        </w:rPr>
      </w:pPr>
      <w:r>
        <w:rPr>
          <w:rFonts w:cs="Times New Roman"/>
          <w:szCs w:val="24"/>
        </w:rPr>
        <w:br w:type="page"/>
      </w:r>
    </w:p>
    <w:p w14:paraId="12607232" w14:textId="606895A8" w:rsidR="00B54EAD" w:rsidRPr="00F9665D" w:rsidRDefault="00E16881" w:rsidP="00F9665D">
      <w:pPr>
        <w:pStyle w:val="Heading2"/>
        <w:rPr>
          <w:rFonts w:cs="Times New Roman"/>
          <w:b/>
          <w:sz w:val="24"/>
          <w:szCs w:val="24"/>
        </w:rPr>
      </w:pPr>
      <w:bookmarkStart w:id="115" w:name="_Toc430595380"/>
      <w:r w:rsidRPr="00F9665D">
        <w:rPr>
          <w:rFonts w:cs="Times New Roman"/>
          <w:b/>
          <w:sz w:val="24"/>
          <w:szCs w:val="24"/>
        </w:rPr>
        <w:lastRenderedPageBreak/>
        <w:t xml:space="preserve">Appendix 5.3 Pectoral </w:t>
      </w:r>
      <w:proofErr w:type="spellStart"/>
      <w:r w:rsidRPr="00F9665D">
        <w:rPr>
          <w:rFonts w:cs="Times New Roman"/>
          <w:b/>
          <w:sz w:val="24"/>
          <w:szCs w:val="24"/>
        </w:rPr>
        <w:t>robusticity</w:t>
      </w:r>
      <w:proofErr w:type="spellEnd"/>
      <w:r w:rsidRPr="00F9665D">
        <w:rPr>
          <w:rFonts w:cs="Times New Roman"/>
          <w:b/>
          <w:sz w:val="24"/>
          <w:szCs w:val="24"/>
        </w:rPr>
        <w:t xml:space="preserve"> represented using the three point scale</w:t>
      </w:r>
      <w:bookmarkEnd w:id="115"/>
    </w:p>
    <w:p w14:paraId="2DDBB2D6" w14:textId="77777777" w:rsidR="00E16881" w:rsidRDefault="00E16881" w:rsidP="00B54EAD">
      <w:pPr>
        <w:autoSpaceDE w:val="0"/>
        <w:autoSpaceDN w:val="0"/>
        <w:adjustRightInd w:val="0"/>
        <w:spacing w:after="0" w:line="240" w:lineRule="auto"/>
        <w:rPr>
          <w:rFonts w:cs="Times New Roman"/>
          <w:szCs w:val="24"/>
        </w:rPr>
      </w:pPr>
    </w:p>
    <w:p w14:paraId="274226AC" w14:textId="2FD269C1" w:rsidR="00E16881" w:rsidRDefault="00E16881" w:rsidP="00B54EAD">
      <w:pPr>
        <w:autoSpaceDE w:val="0"/>
        <w:autoSpaceDN w:val="0"/>
        <w:adjustRightInd w:val="0"/>
        <w:spacing w:after="0" w:line="240" w:lineRule="auto"/>
        <w:rPr>
          <w:rFonts w:cs="Times New Roman"/>
          <w:szCs w:val="24"/>
        </w:rPr>
      </w:pPr>
      <w:r>
        <w:rPr>
          <w:rFonts w:cs="Times New Roman"/>
          <w:noProof/>
          <w:szCs w:val="24"/>
          <w:lang w:eastAsia="en-CA"/>
        </w:rPr>
        <w:drawing>
          <wp:inline distT="0" distB="0" distL="0" distR="0" wp14:anchorId="362FDFB7" wp14:editId="72307500">
            <wp:extent cx="5503545" cy="4401072"/>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03545" cy="4401072"/>
                    </a:xfrm>
                    <a:prstGeom prst="rect">
                      <a:avLst/>
                    </a:prstGeom>
                    <a:noFill/>
                    <a:ln>
                      <a:noFill/>
                    </a:ln>
                  </pic:spPr>
                </pic:pic>
              </a:graphicData>
            </a:graphic>
          </wp:inline>
        </w:drawing>
      </w:r>
    </w:p>
    <w:p w14:paraId="51726EC9" w14:textId="77777777" w:rsidR="00B54EAD" w:rsidRDefault="00B54EAD" w:rsidP="00B54EAD">
      <w:pPr>
        <w:autoSpaceDE w:val="0"/>
        <w:autoSpaceDN w:val="0"/>
        <w:adjustRightInd w:val="0"/>
        <w:spacing w:after="0" w:line="240" w:lineRule="auto"/>
        <w:rPr>
          <w:rFonts w:cs="Times New Roman"/>
          <w:szCs w:val="24"/>
        </w:rPr>
      </w:pPr>
    </w:p>
    <w:p w14:paraId="2E10F4B4" w14:textId="77777777" w:rsidR="00B54EAD" w:rsidRDefault="00B54EAD" w:rsidP="00B54EAD">
      <w:pPr>
        <w:autoSpaceDE w:val="0"/>
        <w:autoSpaceDN w:val="0"/>
        <w:adjustRightInd w:val="0"/>
        <w:spacing w:after="0" w:line="400" w:lineRule="atLeast"/>
        <w:rPr>
          <w:rFonts w:cs="Times New Roman"/>
          <w:szCs w:val="24"/>
        </w:rPr>
      </w:pPr>
    </w:p>
    <w:p w14:paraId="62029DED" w14:textId="77777777" w:rsidR="00B54EAD" w:rsidRPr="00F13A85" w:rsidRDefault="00B54EAD" w:rsidP="00EC3437">
      <w:pPr>
        <w:spacing w:line="360" w:lineRule="auto"/>
        <w:rPr>
          <w:color w:val="000000" w:themeColor="text1"/>
        </w:rPr>
      </w:pPr>
    </w:p>
    <w:sectPr w:rsidR="00B54EAD" w:rsidRPr="00F13A85" w:rsidSect="0068370A">
      <w:pgSz w:w="12240" w:h="15840"/>
      <w:pgMar w:top="2155" w:right="1418" w:bottom="1418" w:left="215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D37DB" w14:textId="77777777" w:rsidR="00206DD8" w:rsidRDefault="00206DD8" w:rsidP="00F84BC7">
      <w:pPr>
        <w:spacing w:after="0" w:line="240" w:lineRule="auto"/>
      </w:pPr>
      <w:r>
        <w:separator/>
      </w:r>
    </w:p>
  </w:endnote>
  <w:endnote w:type="continuationSeparator" w:id="0">
    <w:p w14:paraId="7A974695" w14:textId="77777777" w:rsidR="00206DD8" w:rsidRDefault="00206DD8" w:rsidP="00F8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53384"/>
      <w:docPartObj>
        <w:docPartGallery w:val="Page Numbers (Bottom of Page)"/>
        <w:docPartUnique/>
      </w:docPartObj>
    </w:sdtPr>
    <w:sdtEndPr>
      <w:rPr>
        <w:noProof/>
      </w:rPr>
    </w:sdtEndPr>
    <w:sdtContent>
      <w:p w14:paraId="272F5A30" w14:textId="4A8A1F80" w:rsidR="0028174C" w:rsidRDefault="0028174C">
        <w:pPr>
          <w:pStyle w:val="Footer"/>
          <w:jc w:val="center"/>
        </w:pPr>
        <w:r>
          <w:fldChar w:fldCharType="begin"/>
        </w:r>
        <w:r>
          <w:instrText xml:space="preserve"> PAGE   \* MERGEFORMAT </w:instrText>
        </w:r>
        <w:r>
          <w:fldChar w:fldCharType="separate"/>
        </w:r>
        <w:r w:rsidR="00DB6187">
          <w:rPr>
            <w:noProof/>
          </w:rPr>
          <w:t>xi</w:t>
        </w:r>
        <w:r>
          <w:rPr>
            <w:noProof/>
          </w:rPr>
          <w:fldChar w:fldCharType="end"/>
        </w:r>
      </w:p>
    </w:sdtContent>
  </w:sdt>
  <w:p w14:paraId="737C6AE7" w14:textId="77777777" w:rsidR="0028174C" w:rsidRDefault="0028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08383"/>
      <w:docPartObj>
        <w:docPartGallery w:val="Page Numbers (Bottom of Page)"/>
        <w:docPartUnique/>
      </w:docPartObj>
    </w:sdtPr>
    <w:sdtEndPr>
      <w:rPr>
        <w:noProof/>
      </w:rPr>
    </w:sdtEndPr>
    <w:sdtContent>
      <w:p w14:paraId="22AD39F6" w14:textId="77777777" w:rsidR="0028174C" w:rsidRDefault="0028174C">
        <w:pPr>
          <w:pStyle w:val="Footer"/>
          <w:jc w:val="center"/>
        </w:pPr>
        <w:r>
          <w:fldChar w:fldCharType="begin"/>
        </w:r>
        <w:r>
          <w:instrText xml:space="preserve"> PAGE   \* MERGEFORMAT </w:instrText>
        </w:r>
        <w:r>
          <w:fldChar w:fldCharType="separate"/>
        </w:r>
        <w:r w:rsidR="00DB6187">
          <w:rPr>
            <w:noProof/>
          </w:rPr>
          <w:t>13</w:t>
        </w:r>
        <w:r>
          <w:rPr>
            <w:noProof/>
          </w:rPr>
          <w:fldChar w:fldCharType="end"/>
        </w:r>
      </w:p>
    </w:sdtContent>
  </w:sdt>
  <w:p w14:paraId="6A9552E1" w14:textId="77777777" w:rsidR="0028174C" w:rsidRDefault="00281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5B15B" w14:textId="77777777" w:rsidR="00206DD8" w:rsidRDefault="00206DD8" w:rsidP="00F84BC7">
      <w:pPr>
        <w:spacing w:after="0" w:line="240" w:lineRule="auto"/>
      </w:pPr>
      <w:r>
        <w:separator/>
      </w:r>
    </w:p>
  </w:footnote>
  <w:footnote w:type="continuationSeparator" w:id="0">
    <w:p w14:paraId="2366BD28" w14:textId="77777777" w:rsidR="00206DD8" w:rsidRDefault="00206DD8" w:rsidP="00F8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69BF"/>
    <w:multiLevelType w:val="hybridMultilevel"/>
    <w:tmpl w:val="49D4B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C5556A"/>
    <w:multiLevelType w:val="hybridMultilevel"/>
    <w:tmpl w:val="13F281A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3A174ED7"/>
    <w:multiLevelType w:val="hybridMultilevel"/>
    <w:tmpl w:val="93CEB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773981"/>
    <w:multiLevelType w:val="hybridMultilevel"/>
    <w:tmpl w:val="ABC2A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6B1A59"/>
    <w:multiLevelType w:val="hybridMultilevel"/>
    <w:tmpl w:val="1A5C90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5F"/>
    <w:rsid w:val="00000C43"/>
    <w:rsid w:val="000044B4"/>
    <w:rsid w:val="00004928"/>
    <w:rsid w:val="00004BF1"/>
    <w:rsid w:val="00004DBB"/>
    <w:rsid w:val="00006079"/>
    <w:rsid w:val="00006ED3"/>
    <w:rsid w:val="00007035"/>
    <w:rsid w:val="0001205F"/>
    <w:rsid w:val="00012651"/>
    <w:rsid w:val="00015FC5"/>
    <w:rsid w:val="000211DD"/>
    <w:rsid w:val="00021C64"/>
    <w:rsid w:val="00025479"/>
    <w:rsid w:val="00026463"/>
    <w:rsid w:val="000343D2"/>
    <w:rsid w:val="00034BE1"/>
    <w:rsid w:val="00034E36"/>
    <w:rsid w:val="0003640D"/>
    <w:rsid w:val="0003791F"/>
    <w:rsid w:val="00040136"/>
    <w:rsid w:val="00043107"/>
    <w:rsid w:val="00046D5D"/>
    <w:rsid w:val="00052B80"/>
    <w:rsid w:val="0005316D"/>
    <w:rsid w:val="000531F2"/>
    <w:rsid w:val="00056ABD"/>
    <w:rsid w:val="000650E6"/>
    <w:rsid w:val="000677D1"/>
    <w:rsid w:val="00073C89"/>
    <w:rsid w:val="000774EE"/>
    <w:rsid w:val="00086CB6"/>
    <w:rsid w:val="00086DD7"/>
    <w:rsid w:val="000903FB"/>
    <w:rsid w:val="0009055F"/>
    <w:rsid w:val="00092F91"/>
    <w:rsid w:val="00094A84"/>
    <w:rsid w:val="00095554"/>
    <w:rsid w:val="000A13B3"/>
    <w:rsid w:val="000B6878"/>
    <w:rsid w:val="000D1C3B"/>
    <w:rsid w:val="000D672E"/>
    <w:rsid w:val="000D7A46"/>
    <w:rsid w:val="000E032D"/>
    <w:rsid w:val="000E7089"/>
    <w:rsid w:val="000E7D71"/>
    <w:rsid w:val="000F0AB1"/>
    <w:rsid w:val="000F3A03"/>
    <w:rsid w:val="000F653C"/>
    <w:rsid w:val="00102AF5"/>
    <w:rsid w:val="001035CD"/>
    <w:rsid w:val="00103AF3"/>
    <w:rsid w:val="001063FF"/>
    <w:rsid w:val="001068EF"/>
    <w:rsid w:val="001127D1"/>
    <w:rsid w:val="0012329A"/>
    <w:rsid w:val="00123E1F"/>
    <w:rsid w:val="00124F52"/>
    <w:rsid w:val="00125A4C"/>
    <w:rsid w:val="001303AD"/>
    <w:rsid w:val="00131868"/>
    <w:rsid w:val="00131AE6"/>
    <w:rsid w:val="00137D9F"/>
    <w:rsid w:val="00140487"/>
    <w:rsid w:val="0015628C"/>
    <w:rsid w:val="0016194F"/>
    <w:rsid w:val="00167501"/>
    <w:rsid w:val="00177FCB"/>
    <w:rsid w:val="00180F0A"/>
    <w:rsid w:val="001818E4"/>
    <w:rsid w:val="00181DA8"/>
    <w:rsid w:val="00187E75"/>
    <w:rsid w:val="0019244A"/>
    <w:rsid w:val="00193ED1"/>
    <w:rsid w:val="00194DEF"/>
    <w:rsid w:val="00196C10"/>
    <w:rsid w:val="001A06D5"/>
    <w:rsid w:val="001A0A30"/>
    <w:rsid w:val="001A19D6"/>
    <w:rsid w:val="001A3761"/>
    <w:rsid w:val="001B25E6"/>
    <w:rsid w:val="001B2980"/>
    <w:rsid w:val="001B2EE4"/>
    <w:rsid w:val="001B541E"/>
    <w:rsid w:val="001B7322"/>
    <w:rsid w:val="001C0A3D"/>
    <w:rsid w:val="001C0AC2"/>
    <w:rsid w:val="001C1CA4"/>
    <w:rsid w:val="001C7399"/>
    <w:rsid w:val="001D0885"/>
    <w:rsid w:val="001D14DD"/>
    <w:rsid w:val="001D645A"/>
    <w:rsid w:val="001E77E1"/>
    <w:rsid w:val="001F0E1D"/>
    <w:rsid w:val="001F237B"/>
    <w:rsid w:val="001F2DC3"/>
    <w:rsid w:val="001F39A0"/>
    <w:rsid w:val="001F569F"/>
    <w:rsid w:val="002018C7"/>
    <w:rsid w:val="00202933"/>
    <w:rsid w:val="00204AC8"/>
    <w:rsid w:val="00206DD8"/>
    <w:rsid w:val="00217AB7"/>
    <w:rsid w:val="00231C0E"/>
    <w:rsid w:val="00233E1E"/>
    <w:rsid w:val="0023472C"/>
    <w:rsid w:val="00246DF9"/>
    <w:rsid w:val="002559C5"/>
    <w:rsid w:val="00256E53"/>
    <w:rsid w:val="00266C8C"/>
    <w:rsid w:val="00267568"/>
    <w:rsid w:val="0027602B"/>
    <w:rsid w:val="00280529"/>
    <w:rsid w:val="00280975"/>
    <w:rsid w:val="0028174C"/>
    <w:rsid w:val="002821E9"/>
    <w:rsid w:val="00283669"/>
    <w:rsid w:val="00286533"/>
    <w:rsid w:val="00287C81"/>
    <w:rsid w:val="00290101"/>
    <w:rsid w:val="002926BC"/>
    <w:rsid w:val="00294540"/>
    <w:rsid w:val="002947B0"/>
    <w:rsid w:val="00295B62"/>
    <w:rsid w:val="00295DC1"/>
    <w:rsid w:val="00296388"/>
    <w:rsid w:val="002A5846"/>
    <w:rsid w:val="002A6CE1"/>
    <w:rsid w:val="002B023A"/>
    <w:rsid w:val="002B24F8"/>
    <w:rsid w:val="002B41BD"/>
    <w:rsid w:val="002B4F58"/>
    <w:rsid w:val="002B7647"/>
    <w:rsid w:val="002C104B"/>
    <w:rsid w:val="002C33E6"/>
    <w:rsid w:val="002D46E5"/>
    <w:rsid w:val="002E019B"/>
    <w:rsid w:val="002E6A66"/>
    <w:rsid w:val="002E75E7"/>
    <w:rsid w:val="002E7999"/>
    <w:rsid w:val="00302E3E"/>
    <w:rsid w:val="00305C22"/>
    <w:rsid w:val="00306A45"/>
    <w:rsid w:val="00314D9C"/>
    <w:rsid w:val="00315B37"/>
    <w:rsid w:val="00316408"/>
    <w:rsid w:val="00324423"/>
    <w:rsid w:val="003244C1"/>
    <w:rsid w:val="00324610"/>
    <w:rsid w:val="00327E34"/>
    <w:rsid w:val="0033107C"/>
    <w:rsid w:val="003318E2"/>
    <w:rsid w:val="00342F46"/>
    <w:rsid w:val="0034530D"/>
    <w:rsid w:val="00346181"/>
    <w:rsid w:val="00347612"/>
    <w:rsid w:val="00355989"/>
    <w:rsid w:val="00355AC8"/>
    <w:rsid w:val="00362786"/>
    <w:rsid w:val="0036632D"/>
    <w:rsid w:val="00371DE2"/>
    <w:rsid w:val="00372400"/>
    <w:rsid w:val="003730AD"/>
    <w:rsid w:val="003749CA"/>
    <w:rsid w:val="00374DE4"/>
    <w:rsid w:val="003772E8"/>
    <w:rsid w:val="003820F0"/>
    <w:rsid w:val="00384C27"/>
    <w:rsid w:val="00386AD7"/>
    <w:rsid w:val="0039194E"/>
    <w:rsid w:val="00391BA3"/>
    <w:rsid w:val="00391DBC"/>
    <w:rsid w:val="00396413"/>
    <w:rsid w:val="003A5FFA"/>
    <w:rsid w:val="003A77EC"/>
    <w:rsid w:val="003A7E49"/>
    <w:rsid w:val="003B366D"/>
    <w:rsid w:val="003B7546"/>
    <w:rsid w:val="003C3C29"/>
    <w:rsid w:val="003C7459"/>
    <w:rsid w:val="003C7B01"/>
    <w:rsid w:val="003C7F97"/>
    <w:rsid w:val="003D2B59"/>
    <w:rsid w:val="003D6C8C"/>
    <w:rsid w:val="003E20B7"/>
    <w:rsid w:val="003E3B4F"/>
    <w:rsid w:val="003E63E6"/>
    <w:rsid w:val="003F1891"/>
    <w:rsid w:val="003F27FE"/>
    <w:rsid w:val="003F4126"/>
    <w:rsid w:val="003F5B99"/>
    <w:rsid w:val="003F704D"/>
    <w:rsid w:val="003F70A1"/>
    <w:rsid w:val="004069B7"/>
    <w:rsid w:val="00414F99"/>
    <w:rsid w:val="00420F24"/>
    <w:rsid w:val="004246AB"/>
    <w:rsid w:val="00425AB7"/>
    <w:rsid w:val="00431CC8"/>
    <w:rsid w:val="004336E4"/>
    <w:rsid w:val="00437B0F"/>
    <w:rsid w:val="004446B2"/>
    <w:rsid w:val="004461EC"/>
    <w:rsid w:val="00451508"/>
    <w:rsid w:val="0045276E"/>
    <w:rsid w:val="004620F8"/>
    <w:rsid w:val="004648EB"/>
    <w:rsid w:val="00480886"/>
    <w:rsid w:val="00482F02"/>
    <w:rsid w:val="004830AD"/>
    <w:rsid w:val="004908E4"/>
    <w:rsid w:val="00496AE9"/>
    <w:rsid w:val="00497514"/>
    <w:rsid w:val="004A4F4D"/>
    <w:rsid w:val="004A602D"/>
    <w:rsid w:val="004B4BD5"/>
    <w:rsid w:val="004B557A"/>
    <w:rsid w:val="004C275C"/>
    <w:rsid w:val="004C3AA3"/>
    <w:rsid w:val="004C577A"/>
    <w:rsid w:val="004C59C7"/>
    <w:rsid w:val="004C6112"/>
    <w:rsid w:val="004C7571"/>
    <w:rsid w:val="004C7735"/>
    <w:rsid w:val="004D1A1F"/>
    <w:rsid w:val="004D60EF"/>
    <w:rsid w:val="004D65E2"/>
    <w:rsid w:val="004E421D"/>
    <w:rsid w:val="004F4836"/>
    <w:rsid w:val="004F55C6"/>
    <w:rsid w:val="0050329F"/>
    <w:rsid w:val="00503E5D"/>
    <w:rsid w:val="0050626C"/>
    <w:rsid w:val="00507833"/>
    <w:rsid w:val="005104F0"/>
    <w:rsid w:val="005219C4"/>
    <w:rsid w:val="00536A2C"/>
    <w:rsid w:val="0054144C"/>
    <w:rsid w:val="00544D4D"/>
    <w:rsid w:val="0054598C"/>
    <w:rsid w:val="00546711"/>
    <w:rsid w:val="00547C35"/>
    <w:rsid w:val="00556A4D"/>
    <w:rsid w:val="00560120"/>
    <w:rsid w:val="00563AD0"/>
    <w:rsid w:val="00567377"/>
    <w:rsid w:val="005816C5"/>
    <w:rsid w:val="00583F14"/>
    <w:rsid w:val="00584619"/>
    <w:rsid w:val="005846AE"/>
    <w:rsid w:val="0059329B"/>
    <w:rsid w:val="005932CB"/>
    <w:rsid w:val="005A254A"/>
    <w:rsid w:val="005A2D25"/>
    <w:rsid w:val="005A3D15"/>
    <w:rsid w:val="005A3FEF"/>
    <w:rsid w:val="005B2DF7"/>
    <w:rsid w:val="005B6887"/>
    <w:rsid w:val="005B7502"/>
    <w:rsid w:val="005C1197"/>
    <w:rsid w:val="005C70F9"/>
    <w:rsid w:val="005E2A27"/>
    <w:rsid w:val="005F2629"/>
    <w:rsid w:val="005F3B09"/>
    <w:rsid w:val="00607D87"/>
    <w:rsid w:val="00611D08"/>
    <w:rsid w:val="00613F14"/>
    <w:rsid w:val="006168F9"/>
    <w:rsid w:val="006170BC"/>
    <w:rsid w:val="006226C2"/>
    <w:rsid w:val="0062583E"/>
    <w:rsid w:val="006266FF"/>
    <w:rsid w:val="00627885"/>
    <w:rsid w:val="00627A47"/>
    <w:rsid w:val="00630299"/>
    <w:rsid w:val="00645D36"/>
    <w:rsid w:val="00647038"/>
    <w:rsid w:val="006507E0"/>
    <w:rsid w:val="00652E69"/>
    <w:rsid w:val="00661767"/>
    <w:rsid w:val="0066226A"/>
    <w:rsid w:val="006643FC"/>
    <w:rsid w:val="00673841"/>
    <w:rsid w:val="00681334"/>
    <w:rsid w:val="0068370A"/>
    <w:rsid w:val="0068398A"/>
    <w:rsid w:val="00686D23"/>
    <w:rsid w:val="00694E30"/>
    <w:rsid w:val="00696708"/>
    <w:rsid w:val="006A224D"/>
    <w:rsid w:val="006A4FBB"/>
    <w:rsid w:val="006B4BC1"/>
    <w:rsid w:val="006B5196"/>
    <w:rsid w:val="006C7731"/>
    <w:rsid w:val="006D09B2"/>
    <w:rsid w:val="006D5C39"/>
    <w:rsid w:val="006D604E"/>
    <w:rsid w:val="006E4EB4"/>
    <w:rsid w:val="006E5D8B"/>
    <w:rsid w:val="006E69CA"/>
    <w:rsid w:val="006E6ADF"/>
    <w:rsid w:val="006F0A5F"/>
    <w:rsid w:val="006F6FB6"/>
    <w:rsid w:val="00702EC1"/>
    <w:rsid w:val="007045BE"/>
    <w:rsid w:val="00712528"/>
    <w:rsid w:val="00720F23"/>
    <w:rsid w:val="0073158B"/>
    <w:rsid w:val="007329A9"/>
    <w:rsid w:val="00735FE3"/>
    <w:rsid w:val="007361FA"/>
    <w:rsid w:val="00736AA0"/>
    <w:rsid w:val="0074275D"/>
    <w:rsid w:val="007432D9"/>
    <w:rsid w:val="00743DB7"/>
    <w:rsid w:val="0074526D"/>
    <w:rsid w:val="00746776"/>
    <w:rsid w:val="00750AF6"/>
    <w:rsid w:val="00756489"/>
    <w:rsid w:val="0076207E"/>
    <w:rsid w:val="00762F29"/>
    <w:rsid w:val="00764286"/>
    <w:rsid w:val="00771583"/>
    <w:rsid w:val="00771EBC"/>
    <w:rsid w:val="00773685"/>
    <w:rsid w:val="007804EA"/>
    <w:rsid w:val="00786987"/>
    <w:rsid w:val="00786A1B"/>
    <w:rsid w:val="007C284A"/>
    <w:rsid w:val="007C469B"/>
    <w:rsid w:val="007C75B8"/>
    <w:rsid w:val="007D03F1"/>
    <w:rsid w:val="007D0E62"/>
    <w:rsid w:val="007D2CEF"/>
    <w:rsid w:val="007D3A01"/>
    <w:rsid w:val="007D5C86"/>
    <w:rsid w:val="007E6984"/>
    <w:rsid w:val="007E71BB"/>
    <w:rsid w:val="007F0279"/>
    <w:rsid w:val="007F2EC5"/>
    <w:rsid w:val="007F4811"/>
    <w:rsid w:val="00802C4D"/>
    <w:rsid w:val="00804E7C"/>
    <w:rsid w:val="0080597D"/>
    <w:rsid w:val="00807584"/>
    <w:rsid w:val="00812F21"/>
    <w:rsid w:val="0081388F"/>
    <w:rsid w:val="00813AF7"/>
    <w:rsid w:val="00814137"/>
    <w:rsid w:val="00815343"/>
    <w:rsid w:val="00815389"/>
    <w:rsid w:val="008256E5"/>
    <w:rsid w:val="00833DF5"/>
    <w:rsid w:val="00835122"/>
    <w:rsid w:val="008351FA"/>
    <w:rsid w:val="00847EE3"/>
    <w:rsid w:val="008524CB"/>
    <w:rsid w:val="00854630"/>
    <w:rsid w:val="00854EF6"/>
    <w:rsid w:val="0086148F"/>
    <w:rsid w:val="008623F3"/>
    <w:rsid w:val="00870372"/>
    <w:rsid w:val="00870A1C"/>
    <w:rsid w:val="008717AD"/>
    <w:rsid w:val="008728A9"/>
    <w:rsid w:val="00874332"/>
    <w:rsid w:val="0087515C"/>
    <w:rsid w:val="00885ABD"/>
    <w:rsid w:val="00886C02"/>
    <w:rsid w:val="00890610"/>
    <w:rsid w:val="00894695"/>
    <w:rsid w:val="00895992"/>
    <w:rsid w:val="00897748"/>
    <w:rsid w:val="00897D93"/>
    <w:rsid w:val="008A3666"/>
    <w:rsid w:val="008A3B9F"/>
    <w:rsid w:val="008A6CA2"/>
    <w:rsid w:val="008B09DE"/>
    <w:rsid w:val="008B0A38"/>
    <w:rsid w:val="008B2244"/>
    <w:rsid w:val="008B2CE3"/>
    <w:rsid w:val="008B4BFD"/>
    <w:rsid w:val="008B70C5"/>
    <w:rsid w:val="008B7594"/>
    <w:rsid w:val="008C37BC"/>
    <w:rsid w:val="008D15FE"/>
    <w:rsid w:val="008D5A6E"/>
    <w:rsid w:val="008E56A5"/>
    <w:rsid w:val="008E7D87"/>
    <w:rsid w:val="008F3C89"/>
    <w:rsid w:val="008F4EFC"/>
    <w:rsid w:val="008F729A"/>
    <w:rsid w:val="00903DE6"/>
    <w:rsid w:val="00904877"/>
    <w:rsid w:val="009068E9"/>
    <w:rsid w:val="009155DA"/>
    <w:rsid w:val="009253F1"/>
    <w:rsid w:val="0093056A"/>
    <w:rsid w:val="00935043"/>
    <w:rsid w:val="009359D7"/>
    <w:rsid w:val="00936DA7"/>
    <w:rsid w:val="00937518"/>
    <w:rsid w:val="00941D47"/>
    <w:rsid w:val="00942A17"/>
    <w:rsid w:val="00947C73"/>
    <w:rsid w:val="0095145B"/>
    <w:rsid w:val="009533DA"/>
    <w:rsid w:val="009560A3"/>
    <w:rsid w:val="00961ACB"/>
    <w:rsid w:val="00983766"/>
    <w:rsid w:val="00983C07"/>
    <w:rsid w:val="00983C3F"/>
    <w:rsid w:val="0098484B"/>
    <w:rsid w:val="00992107"/>
    <w:rsid w:val="0099218B"/>
    <w:rsid w:val="009932BD"/>
    <w:rsid w:val="00996C7C"/>
    <w:rsid w:val="009A061F"/>
    <w:rsid w:val="009A759D"/>
    <w:rsid w:val="009B11FF"/>
    <w:rsid w:val="009B2257"/>
    <w:rsid w:val="009B318E"/>
    <w:rsid w:val="009B470F"/>
    <w:rsid w:val="009B7147"/>
    <w:rsid w:val="009C28F6"/>
    <w:rsid w:val="009C298D"/>
    <w:rsid w:val="009E2E74"/>
    <w:rsid w:val="009E2F43"/>
    <w:rsid w:val="009E4393"/>
    <w:rsid w:val="009E4640"/>
    <w:rsid w:val="009F05D5"/>
    <w:rsid w:val="009F0924"/>
    <w:rsid w:val="009F270C"/>
    <w:rsid w:val="009F5859"/>
    <w:rsid w:val="009F6BF3"/>
    <w:rsid w:val="00A02637"/>
    <w:rsid w:val="00A03664"/>
    <w:rsid w:val="00A03F5D"/>
    <w:rsid w:val="00A054C3"/>
    <w:rsid w:val="00A07852"/>
    <w:rsid w:val="00A11C5A"/>
    <w:rsid w:val="00A1659B"/>
    <w:rsid w:val="00A17D1E"/>
    <w:rsid w:val="00A2079D"/>
    <w:rsid w:val="00A22A87"/>
    <w:rsid w:val="00A239F9"/>
    <w:rsid w:val="00A30839"/>
    <w:rsid w:val="00A3129C"/>
    <w:rsid w:val="00A31736"/>
    <w:rsid w:val="00A33949"/>
    <w:rsid w:val="00A33AB9"/>
    <w:rsid w:val="00A417BB"/>
    <w:rsid w:val="00A43EE9"/>
    <w:rsid w:val="00A45237"/>
    <w:rsid w:val="00A47FFD"/>
    <w:rsid w:val="00A558F6"/>
    <w:rsid w:val="00A65DB5"/>
    <w:rsid w:val="00A66D1C"/>
    <w:rsid w:val="00A67785"/>
    <w:rsid w:val="00A70C4C"/>
    <w:rsid w:val="00A727D9"/>
    <w:rsid w:val="00A80501"/>
    <w:rsid w:val="00A818E7"/>
    <w:rsid w:val="00A827DA"/>
    <w:rsid w:val="00A83651"/>
    <w:rsid w:val="00A84135"/>
    <w:rsid w:val="00A8674B"/>
    <w:rsid w:val="00A94486"/>
    <w:rsid w:val="00A954AB"/>
    <w:rsid w:val="00A966A0"/>
    <w:rsid w:val="00AA0ADA"/>
    <w:rsid w:val="00AA0FBA"/>
    <w:rsid w:val="00AA4E17"/>
    <w:rsid w:val="00AB2301"/>
    <w:rsid w:val="00AB2817"/>
    <w:rsid w:val="00AB50B5"/>
    <w:rsid w:val="00AB5D80"/>
    <w:rsid w:val="00AC37D7"/>
    <w:rsid w:val="00AE1E40"/>
    <w:rsid w:val="00AE2A9B"/>
    <w:rsid w:val="00AF5020"/>
    <w:rsid w:val="00B14456"/>
    <w:rsid w:val="00B150CC"/>
    <w:rsid w:val="00B15178"/>
    <w:rsid w:val="00B2378F"/>
    <w:rsid w:val="00B30AF3"/>
    <w:rsid w:val="00B340B6"/>
    <w:rsid w:val="00B34626"/>
    <w:rsid w:val="00B40C57"/>
    <w:rsid w:val="00B42E46"/>
    <w:rsid w:val="00B44728"/>
    <w:rsid w:val="00B500BD"/>
    <w:rsid w:val="00B50DC7"/>
    <w:rsid w:val="00B5112C"/>
    <w:rsid w:val="00B54EAD"/>
    <w:rsid w:val="00B710AC"/>
    <w:rsid w:val="00B800FE"/>
    <w:rsid w:val="00B814E7"/>
    <w:rsid w:val="00B8230A"/>
    <w:rsid w:val="00B825A3"/>
    <w:rsid w:val="00B82E5E"/>
    <w:rsid w:val="00B84380"/>
    <w:rsid w:val="00B873C1"/>
    <w:rsid w:val="00B932BB"/>
    <w:rsid w:val="00B941C6"/>
    <w:rsid w:val="00B9514D"/>
    <w:rsid w:val="00BA04DA"/>
    <w:rsid w:val="00BA194C"/>
    <w:rsid w:val="00BA1D02"/>
    <w:rsid w:val="00BA4FA6"/>
    <w:rsid w:val="00BA52C1"/>
    <w:rsid w:val="00BB5970"/>
    <w:rsid w:val="00BC2D48"/>
    <w:rsid w:val="00BC65D5"/>
    <w:rsid w:val="00BC6B4B"/>
    <w:rsid w:val="00BD2C35"/>
    <w:rsid w:val="00BD36A0"/>
    <w:rsid w:val="00BD49CB"/>
    <w:rsid w:val="00BD556A"/>
    <w:rsid w:val="00BE016B"/>
    <w:rsid w:val="00BF1767"/>
    <w:rsid w:val="00BF55D7"/>
    <w:rsid w:val="00C027B8"/>
    <w:rsid w:val="00C06468"/>
    <w:rsid w:val="00C12A66"/>
    <w:rsid w:val="00C17092"/>
    <w:rsid w:val="00C17510"/>
    <w:rsid w:val="00C22D11"/>
    <w:rsid w:val="00C2302B"/>
    <w:rsid w:val="00C31238"/>
    <w:rsid w:val="00C3305D"/>
    <w:rsid w:val="00C33114"/>
    <w:rsid w:val="00C35477"/>
    <w:rsid w:val="00C37CD3"/>
    <w:rsid w:val="00C46E3D"/>
    <w:rsid w:val="00C51DD9"/>
    <w:rsid w:val="00C539FD"/>
    <w:rsid w:val="00C629E7"/>
    <w:rsid w:val="00C62B5F"/>
    <w:rsid w:val="00C636E3"/>
    <w:rsid w:val="00C643F0"/>
    <w:rsid w:val="00C65223"/>
    <w:rsid w:val="00C65661"/>
    <w:rsid w:val="00C80616"/>
    <w:rsid w:val="00C91AFE"/>
    <w:rsid w:val="00C93AD7"/>
    <w:rsid w:val="00C96910"/>
    <w:rsid w:val="00CA30ED"/>
    <w:rsid w:val="00CA585D"/>
    <w:rsid w:val="00CB0342"/>
    <w:rsid w:val="00CB40D3"/>
    <w:rsid w:val="00CB6A54"/>
    <w:rsid w:val="00CC0A2A"/>
    <w:rsid w:val="00CC0DB7"/>
    <w:rsid w:val="00CC2D6A"/>
    <w:rsid w:val="00CD4403"/>
    <w:rsid w:val="00CD5B17"/>
    <w:rsid w:val="00CD7FD9"/>
    <w:rsid w:val="00CE0E33"/>
    <w:rsid w:val="00CE307F"/>
    <w:rsid w:val="00CE5004"/>
    <w:rsid w:val="00CE5843"/>
    <w:rsid w:val="00CF1E11"/>
    <w:rsid w:val="00CF7401"/>
    <w:rsid w:val="00D054A5"/>
    <w:rsid w:val="00D12A25"/>
    <w:rsid w:val="00D13489"/>
    <w:rsid w:val="00D139A5"/>
    <w:rsid w:val="00D20D39"/>
    <w:rsid w:val="00D2270B"/>
    <w:rsid w:val="00D23105"/>
    <w:rsid w:val="00D2477C"/>
    <w:rsid w:val="00D2583D"/>
    <w:rsid w:val="00D2633B"/>
    <w:rsid w:val="00D30C56"/>
    <w:rsid w:val="00D338C5"/>
    <w:rsid w:val="00D36451"/>
    <w:rsid w:val="00D51A91"/>
    <w:rsid w:val="00D524F7"/>
    <w:rsid w:val="00D53012"/>
    <w:rsid w:val="00D53383"/>
    <w:rsid w:val="00D552F4"/>
    <w:rsid w:val="00D60A9F"/>
    <w:rsid w:val="00D62E64"/>
    <w:rsid w:val="00D637AF"/>
    <w:rsid w:val="00D63F5D"/>
    <w:rsid w:val="00D64D5D"/>
    <w:rsid w:val="00D652BD"/>
    <w:rsid w:val="00D65BC9"/>
    <w:rsid w:val="00D65FDE"/>
    <w:rsid w:val="00D67DB7"/>
    <w:rsid w:val="00D73F56"/>
    <w:rsid w:val="00D80AD4"/>
    <w:rsid w:val="00D8126F"/>
    <w:rsid w:val="00D834E1"/>
    <w:rsid w:val="00D83F49"/>
    <w:rsid w:val="00D86962"/>
    <w:rsid w:val="00D87D67"/>
    <w:rsid w:val="00D92127"/>
    <w:rsid w:val="00D92DE3"/>
    <w:rsid w:val="00DA1DA7"/>
    <w:rsid w:val="00DA3C5D"/>
    <w:rsid w:val="00DB2A3A"/>
    <w:rsid w:val="00DB5649"/>
    <w:rsid w:val="00DB6187"/>
    <w:rsid w:val="00DC236D"/>
    <w:rsid w:val="00DC6561"/>
    <w:rsid w:val="00DD256B"/>
    <w:rsid w:val="00DD3D9E"/>
    <w:rsid w:val="00DE154A"/>
    <w:rsid w:val="00DE76AC"/>
    <w:rsid w:val="00DF0209"/>
    <w:rsid w:val="00DF0776"/>
    <w:rsid w:val="00DF35B7"/>
    <w:rsid w:val="00E01EFE"/>
    <w:rsid w:val="00E04632"/>
    <w:rsid w:val="00E07527"/>
    <w:rsid w:val="00E15E12"/>
    <w:rsid w:val="00E16881"/>
    <w:rsid w:val="00E1693D"/>
    <w:rsid w:val="00E31296"/>
    <w:rsid w:val="00E313A4"/>
    <w:rsid w:val="00E343D9"/>
    <w:rsid w:val="00E34923"/>
    <w:rsid w:val="00E376DF"/>
    <w:rsid w:val="00E378FF"/>
    <w:rsid w:val="00E411F0"/>
    <w:rsid w:val="00E41D43"/>
    <w:rsid w:val="00E43D5F"/>
    <w:rsid w:val="00E46C90"/>
    <w:rsid w:val="00E46E63"/>
    <w:rsid w:val="00E525B1"/>
    <w:rsid w:val="00E63A9F"/>
    <w:rsid w:val="00E70203"/>
    <w:rsid w:val="00E70210"/>
    <w:rsid w:val="00E71F8E"/>
    <w:rsid w:val="00E72D49"/>
    <w:rsid w:val="00E74F88"/>
    <w:rsid w:val="00E75DAF"/>
    <w:rsid w:val="00E806F3"/>
    <w:rsid w:val="00E80A8A"/>
    <w:rsid w:val="00E84FA1"/>
    <w:rsid w:val="00E874DA"/>
    <w:rsid w:val="00E94109"/>
    <w:rsid w:val="00E96943"/>
    <w:rsid w:val="00E96CDF"/>
    <w:rsid w:val="00EA0269"/>
    <w:rsid w:val="00EA0E83"/>
    <w:rsid w:val="00EA1453"/>
    <w:rsid w:val="00EA22E8"/>
    <w:rsid w:val="00EA2977"/>
    <w:rsid w:val="00EA7DD1"/>
    <w:rsid w:val="00EB5672"/>
    <w:rsid w:val="00EB7458"/>
    <w:rsid w:val="00EC1F0B"/>
    <w:rsid w:val="00EC3437"/>
    <w:rsid w:val="00ED3C73"/>
    <w:rsid w:val="00ED58B6"/>
    <w:rsid w:val="00EE0338"/>
    <w:rsid w:val="00EE2950"/>
    <w:rsid w:val="00EE3F61"/>
    <w:rsid w:val="00EE5990"/>
    <w:rsid w:val="00EF1DC4"/>
    <w:rsid w:val="00EF2958"/>
    <w:rsid w:val="00EF55FB"/>
    <w:rsid w:val="00EF7F94"/>
    <w:rsid w:val="00F00D9C"/>
    <w:rsid w:val="00F01B8E"/>
    <w:rsid w:val="00F01D42"/>
    <w:rsid w:val="00F10609"/>
    <w:rsid w:val="00F130E3"/>
    <w:rsid w:val="00F13A85"/>
    <w:rsid w:val="00F2458B"/>
    <w:rsid w:val="00F3001E"/>
    <w:rsid w:val="00F42312"/>
    <w:rsid w:val="00F4289E"/>
    <w:rsid w:val="00F431F8"/>
    <w:rsid w:val="00F53D32"/>
    <w:rsid w:val="00F5405C"/>
    <w:rsid w:val="00F6051B"/>
    <w:rsid w:val="00F62309"/>
    <w:rsid w:val="00F658A9"/>
    <w:rsid w:val="00F675DC"/>
    <w:rsid w:val="00F75F6E"/>
    <w:rsid w:val="00F768DB"/>
    <w:rsid w:val="00F7744D"/>
    <w:rsid w:val="00F83757"/>
    <w:rsid w:val="00F84BC7"/>
    <w:rsid w:val="00F87CCB"/>
    <w:rsid w:val="00F907A6"/>
    <w:rsid w:val="00F927B5"/>
    <w:rsid w:val="00F93507"/>
    <w:rsid w:val="00F9600A"/>
    <w:rsid w:val="00F9665D"/>
    <w:rsid w:val="00FA295B"/>
    <w:rsid w:val="00FA415F"/>
    <w:rsid w:val="00FB28FB"/>
    <w:rsid w:val="00FB4D2A"/>
    <w:rsid w:val="00FB6156"/>
    <w:rsid w:val="00FB6360"/>
    <w:rsid w:val="00FC352E"/>
    <w:rsid w:val="00FC4F88"/>
    <w:rsid w:val="00FD5893"/>
    <w:rsid w:val="00FD5C5C"/>
    <w:rsid w:val="00FE3F46"/>
    <w:rsid w:val="00FF08FF"/>
    <w:rsid w:val="00FF1A96"/>
    <w:rsid w:val="00FF1ABD"/>
    <w:rsid w:val="00FF3B48"/>
    <w:rsid w:val="00FF721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B6286"/>
  <w15:docId w15:val="{91A0F3DB-D467-4135-9F27-619E0CF5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5F"/>
  </w:style>
  <w:style w:type="paragraph" w:styleId="Heading1">
    <w:name w:val="heading 1"/>
    <w:basedOn w:val="Normal"/>
    <w:next w:val="Normal"/>
    <w:link w:val="Heading1Char"/>
    <w:uiPriority w:val="9"/>
    <w:qFormat/>
    <w:rsid w:val="005A3FEF"/>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983C07"/>
    <w:pPr>
      <w:keepNext/>
      <w:keepLines/>
      <w:spacing w:before="40" w:after="0"/>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uiPriority w:val="9"/>
    <w:semiHidden/>
    <w:unhideWhenUsed/>
    <w:qFormat/>
    <w:rsid w:val="00983C07"/>
    <w:pPr>
      <w:keepNext/>
      <w:keepLines/>
      <w:spacing w:before="40" w:after="0"/>
      <w:outlineLvl w:val="2"/>
    </w:pPr>
    <w:rPr>
      <w:rFonts w:asciiTheme="majorHAnsi" w:eastAsiaTheme="majorEastAsia" w:hAnsiTheme="majorHAnsi" w:cstheme="majorBidi"/>
      <w:color w:val="000000" w:themeColor="accent1" w:themeShade="7F"/>
      <w:szCs w:val="24"/>
    </w:rPr>
  </w:style>
  <w:style w:type="paragraph" w:styleId="Heading4">
    <w:name w:val="heading 4"/>
    <w:basedOn w:val="Normal"/>
    <w:next w:val="Normal"/>
    <w:link w:val="Heading4Char"/>
    <w:uiPriority w:val="9"/>
    <w:semiHidden/>
    <w:unhideWhenUsed/>
    <w:qFormat/>
    <w:rsid w:val="00283669"/>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5F"/>
    <w:pPr>
      <w:ind w:left="720"/>
      <w:contextualSpacing/>
    </w:pPr>
  </w:style>
  <w:style w:type="table" w:styleId="TableGrid">
    <w:name w:val="Table Grid"/>
    <w:basedOn w:val="TableNormal"/>
    <w:uiPriority w:val="59"/>
    <w:rsid w:val="00FA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15F"/>
    <w:rPr>
      <w:sz w:val="16"/>
      <w:szCs w:val="16"/>
    </w:rPr>
  </w:style>
  <w:style w:type="paragraph" w:styleId="CommentText">
    <w:name w:val="annotation text"/>
    <w:basedOn w:val="Normal"/>
    <w:link w:val="CommentTextChar"/>
    <w:uiPriority w:val="99"/>
    <w:unhideWhenUsed/>
    <w:rsid w:val="00FA415F"/>
    <w:pPr>
      <w:spacing w:line="240" w:lineRule="auto"/>
    </w:pPr>
    <w:rPr>
      <w:sz w:val="20"/>
      <w:szCs w:val="20"/>
    </w:rPr>
  </w:style>
  <w:style w:type="character" w:customStyle="1" w:styleId="CommentTextChar">
    <w:name w:val="Comment Text Char"/>
    <w:basedOn w:val="DefaultParagraphFont"/>
    <w:link w:val="CommentText"/>
    <w:uiPriority w:val="99"/>
    <w:rsid w:val="00FA415F"/>
    <w:rPr>
      <w:sz w:val="20"/>
      <w:szCs w:val="20"/>
    </w:rPr>
  </w:style>
  <w:style w:type="paragraph" w:styleId="BalloonText">
    <w:name w:val="Balloon Text"/>
    <w:basedOn w:val="Normal"/>
    <w:link w:val="BalloonTextChar"/>
    <w:uiPriority w:val="99"/>
    <w:semiHidden/>
    <w:unhideWhenUsed/>
    <w:rsid w:val="00FA4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1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3A01"/>
    <w:rPr>
      <w:b/>
      <w:bCs/>
    </w:rPr>
  </w:style>
  <w:style w:type="character" w:customStyle="1" w:styleId="CommentSubjectChar">
    <w:name w:val="Comment Subject Char"/>
    <w:basedOn w:val="CommentTextChar"/>
    <w:link w:val="CommentSubject"/>
    <w:uiPriority w:val="99"/>
    <w:semiHidden/>
    <w:rsid w:val="007D3A01"/>
    <w:rPr>
      <w:b/>
      <w:bCs/>
      <w:sz w:val="20"/>
      <w:szCs w:val="20"/>
    </w:rPr>
  </w:style>
  <w:style w:type="table" w:customStyle="1" w:styleId="GridTable1Light1">
    <w:name w:val="Grid Table 1 Light1"/>
    <w:basedOn w:val="TableNormal"/>
    <w:uiPriority w:val="46"/>
    <w:rsid w:val="00996C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AB2817"/>
    <w:rPr>
      <w:b/>
      <w:bCs/>
    </w:rPr>
  </w:style>
  <w:style w:type="table" w:customStyle="1" w:styleId="TableGrid1">
    <w:name w:val="Table Grid1"/>
    <w:basedOn w:val="TableNormal"/>
    <w:next w:val="TableGrid"/>
    <w:uiPriority w:val="59"/>
    <w:rsid w:val="00C46E3D"/>
    <w:pPr>
      <w:spacing w:after="0" w:line="240" w:lineRule="auto"/>
    </w:pPr>
    <w:rPr>
      <w:rFonts w:eastAsia="MS Mincho"/>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3D"/>
  </w:style>
  <w:style w:type="paragraph" w:styleId="Footer">
    <w:name w:val="footer"/>
    <w:basedOn w:val="Normal"/>
    <w:link w:val="FooterChar"/>
    <w:uiPriority w:val="99"/>
    <w:unhideWhenUsed/>
    <w:rsid w:val="00C4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3D"/>
  </w:style>
  <w:style w:type="table" w:customStyle="1" w:styleId="PlainTable11">
    <w:name w:val="Plain Table 11"/>
    <w:basedOn w:val="TableNormal"/>
    <w:uiPriority w:val="41"/>
    <w:rsid w:val="00C46E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2">
    <w:name w:val="Grid Table 1 Light2"/>
    <w:basedOn w:val="TableNormal"/>
    <w:uiPriority w:val="46"/>
    <w:rsid w:val="00C46E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2">
    <w:name w:val="Plain Table 12"/>
    <w:basedOn w:val="TableNormal"/>
    <w:uiPriority w:val="41"/>
    <w:rsid w:val="00C46E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A3FEF"/>
    <w:rPr>
      <w:rFonts w:asciiTheme="majorHAnsi" w:eastAsiaTheme="majorEastAsia" w:hAnsiTheme="majorHAnsi" w:cstheme="majorBidi"/>
      <w:color w:val="000000" w:themeColor="accent1" w:themeShade="BF"/>
      <w:sz w:val="32"/>
      <w:szCs w:val="32"/>
    </w:rPr>
  </w:style>
  <w:style w:type="paragraph" w:styleId="TOCHeading">
    <w:name w:val="TOC Heading"/>
    <w:basedOn w:val="Heading1"/>
    <w:next w:val="Normal"/>
    <w:uiPriority w:val="39"/>
    <w:unhideWhenUsed/>
    <w:qFormat/>
    <w:rsid w:val="005A3FEF"/>
    <w:pPr>
      <w:outlineLvl w:val="9"/>
    </w:pPr>
    <w:rPr>
      <w:lang w:val="en-US"/>
    </w:rPr>
  </w:style>
  <w:style w:type="paragraph" w:styleId="TOC1">
    <w:name w:val="toc 1"/>
    <w:basedOn w:val="Normal"/>
    <w:next w:val="Normal"/>
    <w:autoRedefine/>
    <w:uiPriority w:val="39"/>
    <w:unhideWhenUsed/>
    <w:rsid w:val="00983C07"/>
    <w:pPr>
      <w:spacing w:after="100"/>
    </w:pPr>
  </w:style>
  <w:style w:type="character" w:styleId="Hyperlink">
    <w:name w:val="Hyperlink"/>
    <w:basedOn w:val="DefaultParagraphFont"/>
    <w:uiPriority w:val="99"/>
    <w:unhideWhenUsed/>
    <w:rsid w:val="00983C07"/>
    <w:rPr>
      <w:color w:val="000000" w:themeColor="hyperlink"/>
      <w:u w:val="single"/>
    </w:rPr>
  </w:style>
  <w:style w:type="character" w:customStyle="1" w:styleId="Heading2Char">
    <w:name w:val="Heading 2 Char"/>
    <w:basedOn w:val="DefaultParagraphFont"/>
    <w:link w:val="Heading2"/>
    <w:uiPriority w:val="9"/>
    <w:rsid w:val="00983C07"/>
    <w:rPr>
      <w:rFonts w:asciiTheme="majorHAnsi" w:eastAsiaTheme="majorEastAsia" w:hAnsiTheme="majorHAnsi" w:cstheme="majorBidi"/>
      <w:color w:val="000000" w:themeColor="accent1" w:themeShade="BF"/>
      <w:sz w:val="26"/>
      <w:szCs w:val="26"/>
    </w:rPr>
  </w:style>
  <w:style w:type="character" w:customStyle="1" w:styleId="Heading3Char">
    <w:name w:val="Heading 3 Char"/>
    <w:basedOn w:val="DefaultParagraphFont"/>
    <w:link w:val="Heading3"/>
    <w:uiPriority w:val="9"/>
    <w:semiHidden/>
    <w:rsid w:val="00983C07"/>
    <w:rPr>
      <w:rFonts w:asciiTheme="majorHAnsi" w:eastAsiaTheme="majorEastAsia" w:hAnsiTheme="majorHAnsi" w:cstheme="majorBidi"/>
      <w:color w:val="000000" w:themeColor="accent1" w:themeShade="7F"/>
      <w:szCs w:val="24"/>
    </w:rPr>
  </w:style>
  <w:style w:type="paragraph" w:styleId="TOC2">
    <w:name w:val="toc 2"/>
    <w:basedOn w:val="Normal"/>
    <w:next w:val="Normal"/>
    <w:autoRedefine/>
    <w:uiPriority w:val="39"/>
    <w:unhideWhenUsed/>
    <w:rsid w:val="00983C07"/>
    <w:pPr>
      <w:spacing w:after="100"/>
      <w:ind w:left="240"/>
    </w:pPr>
  </w:style>
  <w:style w:type="paragraph" w:styleId="TOC3">
    <w:name w:val="toc 3"/>
    <w:basedOn w:val="Normal"/>
    <w:next w:val="Normal"/>
    <w:autoRedefine/>
    <w:uiPriority w:val="39"/>
    <w:unhideWhenUsed/>
    <w:rsid w:val="00983C07"/>
    <w:pPr>
      <w:spacing w:after="100"/>
      <w:ind w:left="480"/>
    </w:pPr>
  </w:style>
  <w:style w:type="character" w:customStyle="1" w:styleId="Heading4Char">
    <w:name w:val="Heading 4 Char"/>
    <w:basedOn w:val="DefaultParagraphFont"/>
    <w:link w:val="Heading4"/>
    <w:uiPriority w:val="9"/>
    <w:semiHidden/>
    <w:rsid w:val="00283669"/>
    <w:rPr>
      <w:rFonts w:asciiTheme="majorHAnsi" w:eastAsiaTheme="majorEastAsia" w:hAnsiTheme="majorHAnsi" w:cstheme="majorBidi"/>
      <w:i/>
      <w:iCs/>
      <w:color w:val="000000" w:themeColor="accent1" w:themeShade="BF"/>
    </w:rPr>
  </w:style>
  <w:style w:type="paragraph" w:styleId="TOC4">
    <w:name w:val="toc 4"/>
    <w:basedOn w:val="Normal"/>
    <w:next w:val="Normal"/>
    <w:autoRedefine/>
    <w:uiPriority w:val="39"/>
    <w:unhideWhenUsed/>
    <w:rsid w:val="002C33E6"/>
    <w:pPr>
      <w:spacing w:after="100"/>
      <w:ind w:left="720"/>
    </w:pPr>
  </w:style>
  <w:style w:type="paragraph" w:styleId="Caption">
    <w:name w:val="caption"/>
    <w:basedOn w:val="Normal"/>
    <w:next w:val="Normal"/>
    <w:uiPriority w:val="35"/>
    <w:unhideWhenUsed/>
    <w:qFormat/>
    <w:rsid w:val="0087515C"/>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8751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000000"/>
      </a:accent1>
      <a:accent2>
        <a:srgbClr val="ED7D31"/>
      </a:accent2>
      <a:accent3>
        <a:srgbClr val="A5A5A5"/>
      </a:accent3>
      <a:accent4>
        <a:srgbClr val="FFC000"/>
      </a:accent4>
      <a:accent5>
        <a:srgbClr val="000000"/>
      </a:accent5>
      <a:accent6>
        <a:srgbClr val="70AD47"/>
      </a:accent6>
      <a:hlink>
        <a:srgbClr val="000000"/>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B89A-C721-4A1B-8784-A492AEA4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116</Pages>
  <Words>22428</Words>
  <Characters>127846</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 Ingram</dc:creator>
  <cp:lastModifiedBy>JX Ingram</cp:lastModifiedBy>
  <cp:revision>7</cp:revision>
  <cp:lastPrinted>2015-09-07T17:50:00Z</cp:lastPrinted>
  <dcterms:created xsi:type="dcterms:W3CDTF">2015-09-21T14:13:00Z</dcterms:created>
  <dcterms:modified xsi:type="dcterms:W3CDTF">2015-09-23T01:23:00Z</dcterms:modified>
</cp:coreProperties>
</file>