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Override PartName="/word/drawings/drawing6.xml" ContentType="application/vnd.openxmlformats-officedocument.drawingml.chartshapes+xml"/>
  <Override PartName="/word/drawings/drawing7.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drawings/drawing4.xml" ContentType="application/vnd.openxmlformats-officedocument.drawingml.chartshapes+xml"/>
  <Override PartName="/word/drawings/drawing5.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532F" w:rsidRDefault="0069532F">
      <w:pPr>
        <w:rPr>
          <w:b/>
          <w:sz w:val="32"/>
          <w:szCs w:val="32"/>
        </w:rPr>
      </w:pPr>
    </w:p>
    <w:p w:rsidR="0069532F" w:rsidRDefault="0069532F">
      <w:pPr>
        <w:rPr>
          <w:b/>
          <w:sz w:val="32"/>
          <w:szCs w:val="32"/>
        </w:rPr>
      </w:pPr>
    </w:p>
    <w:p w:rsidR="0069532F" w:rsidRDefault="0069532F">
      <w:pPr>
        <w:rPr>
          <w:b/>
          <w:sz w:val="32"/>
          <w:szCs w:val="32"/>
        </w:rPr>
      </w:pPr>
    </w:p>
    <w:p w:rsidR="0069532F" w:rsidRDefault="0069532F">
      <w:pPr>
        <w:rPr>
          <w:b/>
          <w:sz w:val="32"/>
          <w:szCs w:val="32"/>
        </w:rPr>
      </w:pPr>
    </w:p>
    <w:p w:rsidR="0069532F" w:rsidRDefault="0069532F">
      <w:pPr>
        <w:rPr>
          <w:b/>
          <w:sz w:val="32"/>
          <w:szCs w:val="32"/>
        </w:rPr>
      </w:pPr>
    </w:p>
    <w:p w:rsidR="0069532F" w:rsidRPr="00476A18" w:rsidRDefault="009211DC" w:rsidP="0069532F">
      <w:pPr>
        <w:jc w:val="center"/>
        <w:rPr>
          <w:caps/>
          <w:sz w:val="24"/>
          <w:szCs w:val="24"/>
        </w:rPr>
      </w:pPr>
      <w:r w:rsidRPr="00476A18">
        <w:rPr>
          <w:caps/>
          <w:sz w:val="24"/>
          <w:szCs w:val="24"/>
        </w:rPr>
        <w:t>Analysis of</w:t>
      </w:r>
      <w:r w:rsidR="0069532F" w:rsidRPr="00476A18">
        <w:rPr>
          <w:caps/>
          <w:sz w:val="24"/>
          <w:szCs w:val="24"/>
        </w:rPr>
        <w:t xml:space="preserve"> TRF1 Interaction with Cajal Bodies</w:t>
      </w:r>
    </w:p>
    <w:p w:rsidR="0069532F" w:rsidRPr="00476A18" w:rsidRDefault="0069532F" w:rsidP="0069532F">
      <w:pPr>
        <w:jc w:val="center"/>
        <w:rPr>
          <w:caps/>
          <w:sz w:val="24"/>
          <w:szCs w:val="24"/>
        </w:rPr>
      </w:pPr>
      <w:r w:rsidRPr="00476A18">
        <w:rPr>
          <w:caps/>
          <w:sz w:val="24"/>
          <w:szCs w:val="24"/>
        </w:rPr>
        <w:t>And</w:t>
      </w:r>
    </w:p>
    <w:p w:rsidR="0069532F" w:rsidRPr="00476A18" w:rsidRDefault="0069532F" w:rsidP="0069532F">
      <w:pPr>
        <w:jc w:val="center"/>
        <w:rPr>
          <w:sz w:val="32"/>
          <w:szCs w:val="32"/>
        </w:rPr>
      </w:pPr>
      <w:r w:rsidRPr="00476A18">
        <w:rPr>
          <w:caps/>
          <w:sz w:val="24"/>
          <w:szCs w:val="24"/>
        </w:rPr>
        <w:t xml:space="preserve">Characterization of the Effect of Cancer-Associated CSB </w:t>
      </w:r>
      <w:r w:rsidR="005268FF" w:rsidRPr="00476A18">
        <w:rPr>
          <w:caps/>
          <w:sz w:val="24"/>
          <w:szCs w:val="24"/>
        </w:rPr>
        <w:t>SINGLE NUCLEOTIDE POLYMORPHISMS</w:t>
      </w:r>
      <w:r w:rsidRPr="00476A18">
        <w:rPr>
          <w:caps/>
          <w:sz w:val="24"/>
          <w:szCs w:val="24"/>
        </w:rPr>
        <w:t xml:space="preserve"> </w:t>
      </w:r>
      <w:r w:rsidR="00EA47E8" w:rsidRPr="00476A18">
        <w:rPr>
          <w:caps/>
          <w:sz w:val="24"/>
          <w:szCs w:val="24"/>
        </w:rPr>
        <w:t>ON</w:t>
      </w:r>
      <w:r w:rsidRPr="00476A18">
        <w:rPr>
          <w:caps/>
          <w:sz w:val="24"/>
          <w:szCs w:val="24"/>
        </w:rPr>
        <w:t xml:space="preserve"> CSB UV Sensitivity</w:t>
      </w:r>
      <w:r w:rsidRPr="00476A18">
        <w:rPr>
          <w:sz w:val="32"/>
          <w:szCs w:val="32"/>
        </w:rPr>
        <w:br w:type="page"/>
      </w:r>
    </w:p>
    <w:p w:rsidR="001316B9" w:rsidRPr="00476A18" w:rsidRDefault="001316B9" w:rsidP="001316B9">
      <w:pPr>
        <w:jc w:val="center"/>
        <w:rPr>
          <w:caps/>
          <w:sz w:val="24"/>
          <w:szCs w:val="24"/>
        </w:rPr>
      </w:pPr>
    </w:p>
    <w:p w:rsidR="001316B9" w:rsidRPr="00476A18" w:rsidRDefault="001316B9" w:rsidP="001316B9">
      <w:pPr>
        <w:jc w:val="center"/>
        <w:rPr>
          <w:caps/>
          <w:sz w:val="24"/>
          <w:szCs w:val="24"/>
        </w:rPr>
      </w:pPr>
    </w:p>
    <w:p w:rsidR="001316B9" w:rsidRPr="00476A18" w:rsidRDefault="001316B9" w:rsidP="001316B9">
      <w:pPr>
        <w:jc w:val="center"/>
        <w:rPr>
          <w:caps/>
          <w:sz w:val="24"/>
          <w:szCs w:val="24"/>
        </w:rPr>
      </w:pPr>
    </w:p>
    <w:p w:rsidR="001316B9" w:rsidRPr="00476A18" w:rsidRDefault="001316B9" w:rsidP="001316B9">
      <w:pPr>
        <w:jc w:val="center"/>
        <w:rPr>
          <w:caps/>
          <w:sz w:val="24"/>
          <w:szCs w:val="24"/>
        </w:rPr>
      </w:pPr>
    </w:p>
    <w:p w:rsidR="001316B9" w:rsidRPr="00476A18" w:rsidRDefault="009211DC" w:rsidP="001316B9">
      <w:pPr>
        <w:jc w:val="center"/>
        <w:rPr>
          <w:b/>
          <w:sz w:val="24"/>
          <w:szCs w:val="24"/>
        </w:rPr>
      </w:pPr>
      <w:r w:rsidRPr="00476A18">
        <w:rPr>
          <w:caps/>
          <w:sz w:val="24"/>
          <w:szCs w:val="24"/>
        </w:rPr>
        <w:t>Analysis of</w:t>
      </w:r>
      <w:r w:rsidR="001316B9" w:rsidRPr="00476A18">
        <w:rPr>
          <w:caps/>
          <w:sz w:val="24"/>
          <w:szCs w:val="24"/>
        </w:rPr>
        <w:t xml:space="preserve"> TRF1 Interaction with Cajal Bodies And Characterization of the Effect of Cancer-Associated CSB </w:t>
      </w:r>
      <w:r w:rsidR="005268FF" w:rsidRPr="00476A18">
        <w:rPr>
          <w:caps/>
          <w:sz w:val="24"/>
          <w:szCs w:val="24"/>
        </w:rPr>
        <w:t>SINGLE NUCLEOTIDE POLYMORPHISMS</w:t>
      </w:r>
      <w:r w:rsidR="001316B9" w:rsidRPr="00476A18">
        <w:rPr>
          <w:caps/>
          <w:sz w:val="24"/>
          <w:szCs w:val="24"/>
        </w:rPr>
        <w:t xml:space="preserve"> </w:t>
      </w:r>
      <w:r w:rsidR="00EA47E8" w:rsidRPr="00476A18">
        <w:rPr>
          <w:caps/>
          <w:sz w:val="24"/>
          <w:szCs w:val="24"/>
        </w:rPr>
        <w:t>ON</w:t>
      </w:r>
      <w:r w:rsidR="001316B9" w:rsidRPr="00476A18">
        <w:rPr>
          <w:caps/>
          <w:sz w:val="24"/>
          <w:szCs w:val="24"/>
        </w:rPr>
        <w:t xml:space="preserve"> CSB UV Sensitivity</w:t>
      </w:r>
    </w:p>
    <w:p w:rsidR="001316B9" w:rsidRPr="00476A18" w:rsidRDefault="001316B9" w:rsidP="001316B9">
      <w:pPr>
        <w:jc w:val="center"/>
        <w:rPr>
          <w:b/>
          <w:sz w:val="24"/>
          <w:szCs w:val="24"/>
        </w:rPr>
      </w:pPr>
    </w:p>
    <w:p w:rsidR="001316B9" w:rsidRPr="00476A18" w:rsidRDefault="001316B9" w:rsidP="001316B9">
      <w:pPr>
        <w:jc w:val="center"/>
        <w:rPr>
          <w:sz w:val="24"/>
          <w:szCs w:val="24"/>
        </w:rPr>
      </w:pPr>
      <w:r w:rsidRPr="00476A18">
        <w:rPr>
          <w:sz w:val="24"/>
          <w:szCs w:val="24"/>
        </w:rPr>
        <w:t>By Michael Gurecki, B.Sc</w:t>
      </w:r>
      <w:r w:rsidR="00CF6496" w:rsidRPr="00476A18">
        <w:rPr>
          <w:sz w:val="24"/>
          <w:szCs w:val="24"/>
        </w:rPr>
        <w:t xml:space="preserve"> (</w:t>
      </w:r>
      <w:r w:rsidR="00CF6496" w:rsidRPr="00476A18">
        <w:rPr>
          <w:i/>
          <w:sz w:val="24"/>
          <w:szCs w:val="24"/>
        </w:rPr>
        <w:t>cum laude</w:t>
      </w:r>
      <w:r w:rsidR="00CF6496" w:rsidRPr="00476A18">
        <w:rPr>
          <w:sz w:val="24"/>
          <w:szCs w:val="24"/>
        </w:rPr>
        <w:t>)</w:t>
      </w:r>
    </w:p>
    <w:p w:rsidR="001316B9" w:rsidRPr="00476A18" w:rsidRDefault="001316B9" w:rsidP="001316B9">
      <w:pPr>
        <w:jc w:val="center"/>
        <w:rPr>
          <w:sz w:val="24"/>
          <w:szCs w:val="24"/>
        </w:rPr>
      </w:pPr>
    </w:p>
    <w:p w:rsidR="001316B9" w:rsidRPr="00476A18" w:rsidRDefault="001316B9" w:rsidP="001316B9">
      <w:pPr>
        <w:jc w:val="center"/>
        <w:rPr>
          <w:sz w:val="24"/>
          <w:szCs w:val="24"/>
        </w:rPr>
      </w:pPr>
    </w:p>
    <w:p w:rsidR="001316B9" w:rsidRPr="00476A18" w:rsidRDefault="001316B9" w:rsidP="001316B9">
      <w:pPr>
        <w:jc w:val="center"/>
        <w:rPr>
          <w:sz w:val="24"/>
          <w:szCs w:val="24"/>
        </w:rPr>
      </w:pPr>
    </w:p>
    <w:p w:rsidR="001316B9" w:rsidRPr="00476A18" w:rsidRDefault="001316B9" w:rsidP="00EA47E8">
      <w:pPr>
        <w:spacing w:line="480" w:lineRule="auto"/>
        <w:jc w:val="center"/>
        <w:rPr>
          <w:sz w:val="24"/>
          <w:szCs w:val="24"/>
        </w:rPr>
      </w:pPr>
      <w:r w:rsidRPr="00476A18">
        <w:rPr>
          <w:sz w:val="24"/>
          <w:szCs w:val="24"/>
        </w:rPr>
        <w:t>A Thesis Submitted to the School of Graduate Studies in Partial Fulfillment of the Requirement for the Degree Master of Science</w:t>
      </w:r>
    </w:p>
    <w:p w:rsidR="001316B9" w:rsidRPr="00476A18" w:rsidRDefault="001316B9" w:rsidP="001316B9">
      <w:pPr>
        <w:jc w:val="center"/>
        <w:rPr>
          <w:sz w:val="24"/>
          <w:szCs w:val="24"/>
        </w:rPr>
      </w:pPr>
    </w:p>
    <w:p w:rsidR="001316B9" w:rsidRPr="00476A18" w:rsidRDefault="001316B9" w:rsidP="001316B9">
      <w:pPr>
        <w:jc w:val="center"/>
        <w:rPr>
          <w:sz w:val="24"/>
          <w:szCs w:val="24"/>
        </w:rPr>
      </w:pPr>
    </w:p>
    <w:p w:rsidR="001316B9" w:rsidRPr="00476A18" w:rsidRDefault="001316B9" w:rsidP="001316B9">
      <w:pPr>
        <w:jc w:val="center"/>
        <w:rPr>
          <w:sz w:val="24"/>
          <w:szCs w:val="24"/>
        </w:rPr>
      </w:pPr>
    </w:p>
    <w:p w:rsidR="007F1245" w:rsidRPr="00476A18" w:rsidRDefault="001316B9" w:rsidP="001316B9">
      <w:pPr>
        <w:jc w:val="center"/>
        <w:rPr>
          <w:sz w:val="24"/>
          <w:szCs w:val="24"/>
        </w:rPr>
      </w:pPr>
      <w:r w:rsidRPr="00476A18">
        <w:rPr>
          <w:sz w:val="24"/>
          <w:szCs w:val="24"/>
        </w:rPr>
        <w:t>McMaster University © Copyright by Michael Gurecki, September 2014</w:t>
      </w:r>
    </w:p>
    <w:p w:rsidR="007F1245" w:rsidRPr="00476A18" w:rsidRDefault="007F1245">
      <w:pPr>
        <w:rPr>
          <w:sz w:val="24"/>
          <w:szCs w:val="24"/>
        </w:rPr>
      </w:pPr>
      <w:r w:rsidRPr="00476A18">
        <w:rPr>
          <w:sz w:val="24"/>
          <w:szCs w:val="24"/>
        </w:rPr>
        <w:br w:type="page"/>
      </w:r>
    </w:p>
    <w:p w:rsidR="00E12A13" w:rsidRPr="00476A18" w:rsidRDefault="00E12A13" w:rsidP="007F1245">
      <w:pPr>
        <w:rPr>
          <w:sz w:val="24"/>
          <w:szCs w:val="24"/>
        </w:rPr>
        <w:sectPr w:rsidR="00E12A13" w:rsidRPr="00476A18" w:rsidSect="00BD3CFD">
          <w:footerReference w:type="default" r:id="rId8"/>
          <w:pgSz w:w="12240" w:h="15840"/>
          <w:pgMar w:top="2160" w:right="1440" w:bottom="1440" w:left="2160" w:header="720" w:footer="720" w:gutter="0"/>
          <w:pgNumType w:fmt="lowerRoman" w:start="2"/>
          <w:cols w:space="720"/>
          <w:docGrid w:linePitch="360"/>
        </w:sectPr>
      </w:pPr>
    </w:p>
    <w:p w:rsidR="00C17B70" w:rsidRPr="00476A18" w:rsidRDefault="00C17B70" w:rsidP="007F1245">
      <w:pPr>
        <w:rPr>
          <w:sz w:val="24"/>
          <w:szCs w:val="24"/>
        </w:rPr>
      </w:pPr>
      <w:r w:rsidRPr="00476A18">
        <w:rPr>
          <w:sz w:val="24"/>
          <w:szCs w:val="24"/>
        </w:rPr>
        <w:lastRenderedPageBreak/>
        <w:t>McMaster University MASTER OF SCIENCE (2014) Hamilton, Ontario (Biology)</w:t>
      </w:r>
    </w:p>
    <w:p w:rsidR="00C17B70" w:rsidRPr="00476A18" w:rsidRDefault="00C17B70" w:rsidP="007F1245">
      <w:pPr>
        <w:rPr>
          <w:sz w:val="24"/>
          <w:szCs w:val="24"/>
        </w:rPr>
      </w:pPr>
    </w:p>
    <w:p w:rsidR="00C17B70" w:rsidRPr="00476A18" w:rsidRDefault="00C17B70" w:rsidP="007F1245">
      <w:pPr>
        <w:rPr>
          <w:sz w:val="24"/>
          <w:szCs w:val="24"/>
        </w:rPr>
      </w:pPr>
    </w:p>
    <w:p w:rsidR="00EA47E8" w:rsidRPr="00476A18" w:rsidRDefault="00C17B70" w:rsidP="00EA47E8">
      <w:pPr>
        <w:spacing w:line="480" w:lineRule="auto"/>
        <w:rPr>
          <w:sz w:val="24"/>
          <w:szCs w:val="24"/>
        </w:rPr>
      </w:pPr>
      <w:r w:rsidRPr="00476A18">
        <w:rPr>
          <w:sz w:val="24"/>
          <w:szCs w:val="24"/>
        </w:rPr>
        <w:t xml:space="preserve">TITLE: </w:t>
      </w:r>
      <w:r w:rsidRPr="00476A18">
        <w:rPr>
          <w:caps/>
          <w:sz w:val="24"/>
          <w:szCs w:val="24"/>
        </w:rPr>
        <w:t>A</w:t>
      </w:r>
      <w:r w:rsidR="00EA47E8" w:rsidRPr="00476A18">
        <w:rPr>
          <w:sz w:val="24"/>
          <w:szCs w:val="24"/>
        </w:rPr>
        <w:t>nalysis</w:t>
      </w:r>
      <w:r w:rsidR="009211DC" w:rsidRPr="00476A18">
        <w:rPr>
          <w:sz w:val="24"/>
          <w:szCs w:val="24"/>
        </w:rPr>
        <w:t xml:space="preserve"> of</w:t>
      </w:r>
      <w:r w:rsidR="00EA47E8" w:rsidRPr="00476A18">
        <w:rPr>
          <w:sz w:val="24"/>
          <w:szCs w:val="24"/>
        </w:rPr>
        <w:t xml:space="preserve"> TRF1 Interaction with Cajal Bodies and Characterization of the Effect of Cancer-Associated CSB </w:t>
      </w:r>
      <w:r w:rsidR="005268FF" w:rsidRPr="00476A18">
        <w:rPr>
          <w:sz w:val="24"/>
          <w:szCs w:val="24"/>
        </w:rPr>
        <w:t>Single Nucleotide Polymorphisms</w:t>
      </w:r>
      <w:r w:rsidR="00EA47E8" w:rsidRPr="00476A18">
        <w:rPr>
          <w:sz w:val="24"/>
          <w:szCs w:val="24"/>
        </w:rPr>
        <w:t xml:space="preserve"> on CSB UV Sensitivity</w:t>
      </w:r>
    </w:p>
    <w:p w:rsidR="00EA47E8" w:rsidRPr="00476A18" w:rsidRDefault="00EA47E8" w:rsidP="00EA47E8">
      <w:pPr>
        <w:spacing w:line="480" w:lineRule="auto"/>
        <w:rPr>
          <w:sz w:val="24"/>
          <w:szCs w:val="24"/>
        </w:rPr>
      </w:pPr>
      <w:r w:rsidRPr="00476A18">
        <w:rPr>
          <w:sz w:val="24"/>
          <w:szCs w:val="24"/>
        </w:rPr>
        <w:t>AUTHOR: Michael Gurecki, B.Sc</w:t>
      </w:r>
    </w:p>
    <w:p w:rsidR="00EA47E8" w:rsidRPr="00476A18" w:rsidRDefault="00EA47E8" w:rsidP="00EA47E8">
      <w:pPr>
        <w:spacing w:line="480" w:lineRule="auto"/>
        <w:rPr>
          <w:sz w:val="24"/>
          <w:szCs w:val="24"/>
        </w:rPr>
      </w:pPr>
      <w:r w:rsidRPr="00476A18">
        <w:rPr>
          <w:sz w:val="24"/>
          <w:szCs w:val="24"/>
        </w:rPr>
        <w:t>SUPERVISOR: Dr. Xu-Dong Zhu</w:t>
      </w:r>
    </w:p>
    <w:p w:rsidR="00EA47E8" w:rsidRPr="00476A18" w:rsidRDefault="00EA47E8" w:rsidP="00EA47E8">
      <w:pPr>
        <w:spacing w:line="480" w:lineRule="auto"/>
        <w:rPr>
          <w:sz w:val="24"/>
          <w:szCs w:val="24"/>
        </w:rPr>
      </w:pPr>
      <w:r w:rsidRPr="00476A18">
        <w:rPr>
          <w:sz w:val="24"/>
          <w:szCs w:val="24"/>
        </w:rPr>
        <w:t>NUMBER OF PAGES:</w:t>
      </w:r>
      <w:r w:rsidR="0030273C" w:rsidRPr="00476A18">
        <w:rPr>
          <w:sz w:val="24"/>
          <w:szCs w:val="24"/>
        </w:rPr>
        <w:t xml:space="preserve"> 93</w:t>
      </w:r>
    </w:p>
    <w:p w:rsidR="00EA47E8" w:rsidRPr="00476A18" w:rsidRDefault="00EA47E8">
      <w:pPr>
        <w:rPr>
          <w:sz w:val="24"/>
          <w:szCs w:val="24"/>
        </w:rPr>
      </w:pPr>
      <w:r w:rsidRPr="00476A18">
        <w:rPr>
          <w:sz w:val="24"/>
          <w:szCs w:val="24"/>
        </w:rPr>
        <w:br w:type="page"/>
      </w:r>
    </w:p>
    <w:p w:rsidR="00EA47E8" w:rsidRPr="00476A18" w:rsidRDefault="00EA47E8" w:rsidP="00EA47E8">
      <w:pPr>
        <w:spacing w:line="480" w:lineRule="auto"/>
        <w:rPr>
          <w:b/>
          <w:sz w:val="32"/>
          <w:szCs w:val="32"/>
        </w:rPr>
      </w:pPr>
      <w:r w:rsidRPr="00476A18">
        <w:rPr>
          <w:b/>
          <w:sz w:val="32"/>
          <w:szCs w:val="32"/>
        </w:rPr>
        <w:lastRenderedPageBreak/>
        <w:t>Abstract</w:t>
      </w:r>
    </w:p>
    <w:p w:rsidR="00EA47E8" w:rsidRPr="00476A18" w:rsidRDefault="00EA47E8" w:rsidP="008568AE">
      <w:pPr>
        <w:spacing w:line="480" w:lineRule="auto"/>
        <w:rPr>
          <w:sz w:val="24"/>
          <w:szCs w:val="24"/>
        </w:rPr>
      </w:pPr>
      <w:r w:rsidRPr="00476A18">
        <w:rPr>
          <w:sz w:val="24"/>
          <w:szCs w:val="24"/>
        </w:rPr>
        <w:tab/>
      </w:r>
      <w:r w:rsidR="00902819" w:rsidRPr="00476A18">
        <w:rPr>
          <w:sz w:val="24"/>
          <w:szCs w:val="24"/>
        </w:rPr>
        <w:t>Telomeres are t</w:t>
      </w:r>
      <w:r w:rsidR="00307998" w:rsidRPr="00476A18">
        <w:rPr>
          <w:sz w:val="24"/>
          <w:szCs w:val="24"/>
        </w:rPr>
        <w:t xml:space="preserve">he ends of linear chromosomes </w:t>
      </w:r>
      <w:r w:rsidR="00902819" w:rsidRPr="00476A18">
        <w:rPr>
          <w:sz w:val="24"/>
          <w:szCs w:val="24"/>
        </w:rPr>
        <w:t xml:space="preserve">which </w:t>
      </w:r>
      <w:r w:rsidR="00307998" w:rsidRPr="00476A18">
        <w:rPr>
          <w:sz w:val="24"/>
          <w:szCs w:val="24"/>
        </w:rPr>
        <w:t>are protected by a multi-protein complex called shelterin. The proper maintenance of telomeres involves strict control over the length of the TTAGGG telomeric repeat sequence</w:t>
      </w:r>
      <w:r w:rsidR="00902819" w:rsidRPr="00476A18">
        <w:rPr>
          <w:sz w:val="24"/>
          <w:szCs w:val="24"/>
        </w:rPr>
        <w:t>s</w:t>
      </w:r>
      <w:r w:rsidR="00307998" w:rsidRPr="00476A18">
        <w:rPr>
          <w:sz w:val="24"/>
          <w:szCs w:val="24"/>
        </w:rPr>
        <w:t xml:space="preserve">. In part, this is achieved through the action of the shelterin complex component TRF1. TRF1 binds to duplex telomere DNA and acts as a suppressor of telomerase-dependent telomere </w:t>
      </w:r>
      <w:proofErr w:type="gramStart"/>
      <w:r w:rsidR="00307998" w:rsidRPr="00476A18">
        <w:rPr>
          <w:sz w:val="24"/>
          <w:szCs w:val="24"/>
        </w:rPr>
        <w:t>elongation,</w:t>
      </w:r>
      <w:proofErr w:type="gramEnd"/>
      <w:r w:rsidR="00307998" w:rsidRPr="00476A18">
        <w:rPr>
          <w:sz w:val="24"/>
          <w:szCs w:val="24"/>
        </w:rPr>
        <w:t xml:space="preserve"> however the exact me</w:t>
      </w:r>
      <w:r w:rsidR="00902819" w:rsidRPr="00476A18">
        <w:rPr>
          <w:sz w:val="24"/>
          <w:szCs w:val="24"/>
        </w:rPr>
        <w:t>chanism</w:t>
      </w:r>
      <w:r w:rsidR="00307998" w:rsidRPr="00476A18">
        <w:rPr>
          <w:sz w:val="24"/>
          <w:szCs w:val="24"/>
        </w:rPr>
        <w:t xml:space="preserve"> by which it achieves this is currently unknown. Recent observations </w:t>
      </w:r>
      <w:r w:rsidR="00902819" w:rsidRPr="00476A18">
        <w:rPr>
          <w:sz w:val="24"/>
          <w:szCs w:val="24"/>
        </w:rPr>
        <w:t>with</w:t>
      </w:r>
      <w:r w:rsidR="00307998" w:rsidRPr="00476A18">
        <w:rPr>
          <w:sz w:val="24"/>
          <w:szCs w:val="24"/>
        </w:rPr>
        <w:t xml:space="preserve"> a phospho-</w:t>
      </w:r>
      <w:r w:rsidR="00DA69ED" w:rsidRPr="00476A18">
        <w:rPr>
          <w:sz w:val="24"/>
          <w:szCs w:val="24"/>
        </w:rPr>
        <w:t xml:space="preserve">specific </w:t>
      </w:r>
      <w:r w:rsidR="00307998" w:rsidRPr="00476A18">
        <w:rPr>
          <w:sz w:val="24"/>
          <w:szCs w:val="24"/>
        </w:rPr>
        <w:t xml:space="preserve">TRF1 antibody indicate that </w:t>
      </w:r>
      <w:r w:rsidR="00DA69ED" w:rsidRPr="00476A18">
        <w:rPr>
          <w:sz w:val="24"/>
          <w:szCs w:val="24"/>
        </w:rPr>
        <w:t>phosphorylated (pT371</w:t>
      </w:r>
      <w:proofErr w:type="gramStart"/>
      <w:r w:rsidR="00DA69ED" w:rsidRPr="00476A18">
        <w:rPr>
          <w:sz w:val="24"/>
          <w:szCs w:val="24"/>
        </w:rPr>
        <w:t>)</w:t>
      </w:r>
      <w:r w:rsidR="00307998" w:rsidRPr="00476A18">
        <w:rPr>
          <w:sz w:val="24"/>
          <w:szCs w:val="24"/>
        </w:rPr>
        <w:t>TRF1</w:t>
      </w:r>
      <w:proofErr w:type="gramEnd"/>
      <w:r w:rsidR="00307998" w:rsidRPr="00476A18">
        <w:rPr>
          <w:sz w:val="24"/>
          <w:szCs w:val="24"/>
        </w:rPr>
        <w:t xml:space="preserve"> localizes at Cajal bodies. Cajal bodies are subnuclear organelles with myriad functions, one of which is to recruit the subunits of the telomerase holoenzyme for assembly and the subsequent targeting of the enzyme to telomeres for elongation. The results presented here demonstrate that this association of </w:t>
      </w:r>
      <w:r w:rsidR="00DA69ED" w:rsidRPr="00476A18">
        <w:rPr>
          <w:sz w:val="24"/>
          <w:szCs w:val="24"/>
        </w:rPr>
        <w:t>phosphorylated (pT371)</w:t>
      </w:r>
      <w:r w:rsidR="00307998" w:rsidRPr="00476A18">
        <w:rPr>
          <w:sz w:val="24"/>
          <w:szCs w:val="24"/>
        </w:rPr>
        <w:t>TRF1 to Cajal bodies is highly specific, requiring its DNA binding capability, and occurring only in Cajal bodies which are not actively involved with telomere extension.</w:t>
      </w:r>
      <w:r w:rsidR="00585942" w:rsidRPr="00476A18">
        <w:rPr>
          <w:sz w:val="24"/>
          <w:szCs w:val="24"/>
        </w:rPr>
        <w:t xml:space="preserve"> While the function of this association has not been elucidated, the data are suggestive of a telomerase-related role being played by </w:t>
      </w:r>
      <w:r w:rsidR="00DA69ED" w:rsidRPr="00476A18">
        <w:rPr>
          <w:sz w:val="24"/>
          <w:szCs w:val="24"/>
        </w:rPr>
        <w:t>phosphorylated (pT371</w:t>
      </w:r>
      <w:proofErr w:type="gramStart"/>
      <w:r w:rsidR="00DA69ED" w:rsidRPr="00476A18">
        <w:rPr>
          <w:sz w:val="24"/>
          <w:szCs w:val="24"/>
        </w:rPr>
        <w:t>)</w:t>
      </w:r>
      <w:r w:rsidR="00585942" w:rsidRPr="00476A18">
        <w:rPr>
          <w:sz w:val="24"/>
          <w:szCs w:val="24"/>
        </w:rPr>
        <w:t>TRF1</w:t>
      </w:r>
      <w:proofErr w:type="gramEnd"/>
      <w:r w:rsidR="00585942" w:rsidRPr="00476A18">
        <w:rPr>
          <w:sz w:val="24"/>
          <w:szCs w:val="24"/>
        </w:rPr>
        <w:t xml:space="preserve"> at Cajal bodies, possibly related to its function in suppressing telomere elongation.</w:t>
      </w:r>
    </w:p>
    <w:p w:rsidR="00585942" w:rsidRPr="00476A18" w:rsidRDefault="00585942" w:rsidP="008568AE">
      <w:pPr>
        <w:spacing w:line="480" w:lineRule="auto"/>
        <w:rPr>
          <w:sz w:val="24"/>
          <w:szCs w:val="24"/>
        </w:rPr>
      </w:pPr>
      <w:r w:rsidRPr="00476A18">
        <w:rPr>
          <w:sz w:val="24"/>
          <w:szCs w:val="24"/>
        </w:rPr>
        <w:tab/>
        <w:t xml:space="preserve">CSB is a multifunction protein which is implicated in transcription-coupled repair (TCR), base excision repair (BER), and control of transcription. Certain mutations and </w:t>
      </w:r>
      <w:r w:rsidRPr="00476A18">
        <w:rPr>
          <w:sz w:val="24"/>
          <w:szCs w:val="24"/>
        </w:rPr>
        <w:lastRenderedPageBreak/>
        <w:t>truncations of CSB are known to cause Cockayne syndrome (CS) in humans, an autosomal recessive progeria with devastating consequences. Unlike other progeria, CS patients do not display increased cancer incidence. Despite this fact, CSB is upregulated and in many cancers</w:t>
      </w:r>
      <w:r w:rsidR="00833065" w:rsidRPr="00476A18">
        <w:rPr>
          <w:sz w:val="24"/>
          <w:szCs w:val="24"/>
        </w:rPr>
        <w:t xml:space="preserve">. </w:t>
      </w:r>
      <w:r w:rsidR="00624398" w:rsidRPr="00476A18">
        <w:rPr>
          <w:sz w:val="24"/>
          <w:szCs w:val="24"/>
        </w:rPr>
        <w:t xml:space="preserve"> </w:t>
      </w:r>
      <w:r w:rsidR="00833065" w:rsidRPr="00476A18">
        <w:rPr>
          <w:sz w:val="24"/>
          <w:szCs w:val="24"/>
        </w:rPr>
        <w:t>I</w:t>
      </w:r>
      <w:r w:rsidR="00624398" w:rsidRPr="00476A18">
        <w:rPr>
          <w:sz w:val="24"/>
          <w:szCs w:val="24"/>
        </w:rPr>
        <w:t>n these cells</w:t>
      </w:r>
      <w:r w:rsidR="00833065" w:rsidRPr="00476A18">
        <w:rPr>
          <w:sz w:val="24"/>
          <w:szCs w:val="24"/>
        </w:rPr>
        <w:t>,</w:t>
      </w:r>
      <w:r w:rsidR="00624398" w:rsidRPr="00476A18">
        <w:rPr>
          <w:sz w:val="24"/>
          <w:szCs w:val="24"/>
        </w:rPr>
        <w:t xml:space="preserve"> removal of CSB leads to apoptosis and increased sensitivity to chemotherapeutic drugs</w:t>
      </w:r>
      <w:r w:rsidR="00833065" w:rsidRPr="00476A18">
        <w:rPr>
          <w:sz w:val="24"/>
          <w:szCs w:val="24"/>
        </w:rPr>
        <w:t xml:space="preserve"> which suggests a dependency on CSB</w:t>
      </w:r>
      <w:r w:rsidRPr="00476A18">
        <w:rPr>
          <w:sz w:val="24"/>
          <w:szCs w:val="24"/>
        </w:rPr>
        <w:t>. The CSB of some non-CS cancer patients has also been found to be mutated at several recurring SNPs through the CSB gene. Preliminary examination of some of these SNPs suggests that they may invoke a change in the efficiency of TCR repair of UV-induced DNA damage. The results presented here demonstrate that, for the SNPs examined, there is no significant change in the repair of UV damage as assessed by colony survival assays post UV-treatment. While this may rule out an effect on TCR by these cancer-associated SNPs, it is possible that they</w:t>
      </w:r>
      <w:r w:rsidR="00624398" w:rsidRPr="00476A18">
        <w:rPr>
          <w:sz w:val="24"/>
          <w:szCs w:val="24"/>
        </w:rPr>
        <w:t xml:space="preserve"> may</w:t>
      </w:r>
      <w:r w:rsidRPr="00476A18">
        <w:rPr>
          <w:sz w:val="24"/>
          <w:szCs w:val="24"/>
        </w:rPr>
        <w:t xml:space="preserve"> </w:t>
      </w:r>
      <w:r w:rsidR="00E565FD" w:rsidRPr="00476A18">
        <w:rPr>
          <w:sz w:val="24"/>
          <w:szCs w:val="24"/>
        </w:rPr>
        <w:t>have an effect on CSB’s involvement in other vital cellular processes.</w:t>
      </w:r>
    </w:p>
    <w:p w:rsidR="00EA47E8" w:rsidRPr="00476A18" w:rsidRDefault="00EA47E8" w:rsidP="008568AE">
      <w:pPr>
        <w:spacing w:line="480" w:lineRule="auto"/>
        <w:rPr>
          <w:sz w:val="24"/>
          <w:szCs w:val="24"/>
        </w:rPr>
      </w:pPr>
      <w:r w:rsidRPr="00476A18">
        <w:rPr>
          <w:sz w:val="24"/>
          <w:szCs w:val="24"/>
        </w:rPr>
        <w:br w:type="page"/>
      </w:r>
    </w:p>
    <w:p w:rsidR="00EA47E8" w:rsidRPr="00476A18" w:rsidRDefault="00EA47E8" w:rsidP="008568AE">
      <w:pPr>
        <w:spacing w:line="480" w:lineRule="auto"/>
        <w:rPr>
          <w:b/>
          <w:sz w:val="32"/>
          <w:szCs w:val="32"/>
        </w:rPr>
      </w:pPr>
      <w:r w:rsidRPr="00476A18">
        <w:rPr>
          <w:b/>
          <w:sz w:val="32"/>
          <w:szCs w:val="32"/>
        </w:rPr>
        <w:lastRenderedPageBreak/>
        <w:t>Acknowledgements</w:t>
      </w:r>
    </w:p>
    <w:p w:rsidR="00EA47E8" w:rsidRPr="00476A18" w:rsidRDefault="00EA47E8" w:rsidP="008568AE">
      <w:pPr>
        <w:spacing w:line="480" w:lineRule="auto"/>
        <w:rPr>
          <w:sz w:val="24"/>
          <w:szCs w:val="24"/>
        </w:rPr>
      </w:pPr>
      <w:r w:rsidRPr="00476A18">
        <w:rPr>
          <w:sz w:val="24"/>
          <w:szCs w:val="24"/>
        </w:rPr>
        <w:tab/>
      </w:r>
      <w:r w:rsidR="00F45140" w:rsidRPr="00476A18">
        <w:rPr>
          <w:sz w:val="24"/>
          <w:szCs w:val="24"/>
        </w:rPr>
        <w:t>I would like to thank my supervisor, Dr. Xu-Dong Zhu, for giving me the opportunity to work in her lab and learn from her about the rigors of the field of telomere biology and the scientific process itself. She has been a constant presence of support and direction through each step of my Masters and her help has been greatly appreciated.</w:t>
      </w:r>
      <w:r w:rsidR="00445F75" w:rsidRPr="00476A18">
        <w:rPr>
          <w:sz w:val="24"/>
          <w:szCs w:val="24"/>
        </w:rPr>
        <w:t xml:space="preserve"> I would also like to thank the other members of my committee for taking the time out of their busy schedules to help me with my projects.</w:t>
      </w:r>
    </w:p>
    <w:p w:rsidR="00F45140" w:rsidRPr="00476A18" w:rsidRDefault="00F45140" w:rsidP="008568AE">
      <w:pPr>
        <w:spacing w:line="480" w:lineRule="auto"/>
        <w:rPr>
          <w:sz w:val="24"/>
          <w:szCs w:val="24"/>
        </w:rPr>
      </w:pPr>
      <w:r w:rsidRPr="00476A18">
        <w:rPr>
          <w:sz w:val="24"/>
          <w:szCs w:val="24"/>
        </w:rPr>
        <w:tab/>
        <w:t>I also wish to extend my thanks to the other members of the Zhu lab whose time overlapped with mine. While our projects were quite disparate and often only tangentially related to one another’s, each of you was immensely helpful in getting my own project over the many bumps and roadblocks. Aside from work, you also became friends of mine and helped to keep me sane and laughing through the whole graduate experience. From 403 to The Phoenix, you shared the journey with me and I’m grateful for it. I wish all of you the best of luck with your futures.</w:t>
      </w:r>
    </w:p>
    <w:p w:rsidR="00EA47E8" w:rsidRPr="00476A18" w:rsidRDefault="00445F75" w:rsidP="008568AE">
      <w:pPr>
        <w:spacing w:line="480" w:lineRule="auto"/>
        <w:rPr>
          <w:sz w:val="24"/>
          <w:szCs w:val="24"/>
        </w:rPr>
      </w:pPr>
      <w:r w:rsidRPr="00476A18">
        <w:rPr>
          <w:sz w:val="24"/>
          <w:szCs w:val="24"/>
        </w:rPr>
        <w:tab/>
        <w:t xml:space="preserve">Without the encouragement and support of my friends I may still have graduated, however I shudder to imagine what the road would have been like. All of you have helped in so many ways both small and large that I lost count long ago. I particularly want to thank Sarah, who has had to put up with me throughout the entire thesis writing process and has done so with nothing but love, support, and </w:t>
      </w:r>
      <w:r w:rsidR="00E359D9" w:rsidRPr="00476A18">
        <w:rPr>
          <w:sz w:val="24"/>
          <w:szCs w:val="24"/>
        </w:rPr>
        <w:t>the creation of a positive atmosphere</w:t>
      </w:r>
      <w:r w:rsidRPr="00476A18">
        <w:rPr>
          <w:sz w:val="24"/>
          <w:szCs w:val="24"/>
        </w:rPr>
        <w:t xml:space="preserve">. Thank you so much, for all of that and for being the great </w:t>
      </w:r>
      <w:r w:rsidRPr="00476A18">
        <w:rPr>
          <w:sz w:val="24"/>
          <w:szCs w:val="24"/>
        </w:rPr>
        <w:lastRenderedPageBreak/>
        <w:t xml:space="preserve">friends that you always have been. I want to thank the members of my family, who have always supported and loved me. Graduate school was no exception, and your constant encouragement kept me going. </w:t>
      </w:r>
      <w:r w:rsidR="00EA47E8" w:rsidRPr="00476A18">
        <w:rPr>
          <w:sz w:val="24"/>
          <w:szCs w:val="24"/>
        </w:rPr>
        <w:br w:type="page"/>
      </w:r>
    </w:p>
    <w:p w:rsidR="00EA47E8" w:rsidRPr="00476A18" w:rsidRDefault="00EA47E8" w:rsidP="00EA47E8">
      <w:pPr>
        <w:spacing w:line="480" w:lineRule="auto"/>
        <w:rPr>
          <w:b/>
          <w:sz w:val="32"/>
          <w:szCs w:val="32"/>
        </w:rPr>
      </w:pPr>
      <w:r w:rsidRPr="00476A18">
        <w:rPr>
          <w:b/>
          <w:sz w:val="32"/>
          <w:szCs w:val="32"/>
        </w:rPr>
        <w:lastRenderedPageBreak/>
        <w:t>Table of Contents</w:t>
      </w:r>
    </w:p>
    <w:p w:rsidR="001D4050" w:rsidRPr="00476A18" w:rsidRDefault="001D4050" w:rsidP="001D4050">
      <w:pPr>
        <w:spacing w:line="360" w:lineRule="auto"/>
        <w:rPr>
          <w:sz w:val="24"/>
          <w:szCs w:val="24"/>
        </w:rPr>
      </w:pPr>
    </w:p>
    <w:tbl>
      <w:tblPr>
        <w:tblStyle w:val="TableGrid"/>
        <w:tblW w:w="0" w:type="auto"/>
        <w:tblLook w:val="04A0"/>
      </w:tblPr>
      <w:tblGrid>
        <w:gridCol w:w="8388"/>
        <w:gridCol w:w="468"/>
      </w:tblGrid>
      <w:tr w:rsidR="001D4050" w:rsidRPr="00476A18" w:rsidTr="008568AE">
        <w:tc>
          <w:tcPr>
            <w:tcW w:w="8388" w:type="dxa"/>
            <w:tcBorders>
              <w:top w:val="nil"/>
              <w:left w:val="nil"/>
              <w:bottom w:val="nil"/>
              <w:right w:val="nil"/>
            </w:tcBorders>
          </w:tcPr>
          <w:p w:rsidR="001D4050" w:rsidRPr="00476A18" w:rsidRDefault="001D4050" w:rsidP="005E26EF">
            <w:pPr>
              <w:spacing w:line="360" w:lineRule="auto"/>
              <w:rPr>
                <w:b/>
                <w:sz w:val="24"/>
                <w:szCs w:val="24"/>
              </w:rPr>
            </w:pPr>
            <w:r w:rsidRPr="00476A18">
              <w:rPr>
                <w:b/>
                <w:sz w:val="24"/>
                <w:szCs w:val="24"/>
              </w:rPr>
              <w:t>ABSTRACT</w:t>
            </w:r>
          </w:p>
          <w:p w:rsidR="001D4050" w:rsidRPr="00476A18" w:rsidRDefault="001D4050" w:rsidP="005E26EF">
            <w:pPr>
              <w:spacing w:line="360" w:lineRule="auto"/>
              <w:rPr>
                <w:b/>
                <w:sz w:val="24"/>
                <w:szCs w:val="24"/>
              </w:rPr>
            </w:pPr>
            <w:r w:rsidRPr="00476A18">
              <w:rPr>
                <w:b/>
                <w:sz w:val="24"/>
                <w:szCs w:val="24"/>
              </w:rPr>
              <w:t>ACKNOWLEDGEMENTS</w:t>
            </w:r>
          </w:p>
          <w:p w:rsidR="001D4050" w:rsidRPr="00476A18" w:rsidRDefault="001D4050" w:rsidP="005E26EF">
            <w:pPr>
              <w:spacing w:line="360" w:lineRule="auto"/>
              <w:rPr>
                <w:b/>
                <w:sz w:val="24"/>
                <w:szCs w:val="24"/>
              </w:rPr>
            </w:pPr>
            <w:r w:rsidRPr="00476A18">
              <w:rPr>
                <w:b/>
                <w:sz w:val="24"/>
                <w:szCs w:val="24"/>
              </w:rPr>
              <w:t>TABLE OF CONTENTS</w:t>
            </w:r>
          </w:p>
          <w:p w:rsidR="001D4050" w:rsidRPr="00476A18" w:rsidRDefault="001D4050" w:rsidP="005E26EF">
            <w:pPr>
              <w:spacing w:line="360" w:lineRule="auto"/>
              <w:rPr>
                <w:b/>
                <w:sz w:val="24"/>
                <w:szCs w:val="24"/>
              </w:rPr>
            </w:pPr>
            <w:r w:rsidRPr="00476A18">
              <w:rPr>
                <w:b/>
                <w:sz w:val="24"/>
                <w:szCs w:val="24"/>
              </w:rPr>
              <w:t>LIST OF FIGURES</w:t>
            </w:r>
          </w:p>
          <w:p w:rsidR="001D4050" w:rsidRPr="00476A18" w:rsidRDefault="001D4050" w:rsidP="005E26EF">
            <w:pPr>
              <w:spacing w:line="360" w:lineRule="auto"/>
              <w:rPr>
                <w:b/>
                <w:sz w:val="24"/>
                <w:szCs w:val="24"/>
              </w:rPr>
            </w:pPr>
            <w:r w:rsidRPr="00476A18">
              <w:rPr>
                <w:b/>
                <w:sz w:val="24"/>
                <w:szCs w:val="24"/>
              </w:rPr>
              <w:t>ABBREVIATIONS</w:t>
            </w:r>
          </w:p>
          <w:p w:rsidR="001D4050" w:rsidRPr="00476A18" w:rsidRDefault="001D4050" w:rsidP="005E26EF">
            <w:pPr>
              <w:spacing w:line="360" w:lineRule="auto"/>
              <w:rPr>
                <w:b/>
                <w:sz w:val="24"/>
                <w:szCs w:val="24"/>
              </w:rPr>
            </w:pPr>
          </w:p>
          <w:p w:rsidR="00A03A5D" w:rsidRPr="00476A18" w:rsidRDefault="00A03A5D" w:rsidP="005E26EF">
            <w:pPr>
              <w:spacing w:line="360" w:lineRule="auto"/>
              <w:rPr>
                <w:b/>
                <w:sz w:val="24"/>
                <w:szCs w:val="24"/>
              </w:rPr>
            </w:pPr>
            <w:r w:rsidRPr="00476A18">
              <w:rPr>
                <w:b/>
                <w:sz w:val="24"/>
                <w:szCs w:val="24"/>
              </w:rPr>
              <w:t>CHAPTER 1</w:t>
            </w:r>
          </w:p>
          <w:p w:rsidR="001D4050" w:rsidRPr="00476A18" w:rsidRDefault="001D4050" w:rsidP="005E26EF">
            <w:pPr>
              <w:spacing w:line="360" w:lineRule="auto"/>
              <w:rPr>
                <w:b/>
                <w:sz w:val="24"/>
                <w:szCs w:val="24"/>
              </w:rPr>
            </w:pPr>
            <w:r w:rsidRPr="00476A18">
              <w:rPr>
                <w:b/>
                <w:sz w:val="24"/>
                <w:szCs w:val="24"/>
              </w:rPr>
              <w:t>INTRODUCTION</w:t>
            </w:r>
          </w:p>
          <w:p w:rsidR="001D4050" w:rsidRPr="00476A18" w:rsidRDefault="001D4050" w:rsidP="005E26EF">
            <w:pPr>
              <w:spacing w:line="360" w:lineRule="auto"/>
              <w:ind w:left="720"/>
              <w:rPr>
                <w:sz w:val="24"/>
                <w:szCs w:val="24"/>
              </w:rPr>
            </w:pPr>
            <w:r w:rsidRPr="00476A18">
              <w:rPr>
                <w:sz w:val="24"/>
                <w:szCs w:val="24"/>
              </w:rPr>
              <w:t xml:space="preserve">1.1 </w:t>
            </w:r>
            <w:r w:rsidR="00140B7D" w:rsidRPr="00476A18">
              <w:rPr>
                <w:sz w:val="24"/>
                <w:szCs w:val="24"/>
              </w:rPr>
              <w:t>Telomeres, TRF1, and Cajal Bodies</w:t>
            </w:r>
          </w:p>
          <w:p w:rsidR="00C6292F" w:rsidRPr="00476A18" w:rsidRDefault="00C6292F" w:rsidP="005E26EF">
            <w:pPr>
              <w:spacing w:line="360" w:lineRule="auto"/>
              <w:ind w:left="1440"/>
              <w:rPr>
                <w:sz w:val="24"/>
                <w:szCs w:val="24"/>
              </w:rPr>
            </w:pPr>
            <w:r w:rsidRPr="00476A18">
              <w:rPr>
                <w:sz w:val="24"/>
                <w:szCs w:val="24"/>
              </w:rPr>
              <w:t>1.1.1 Telomeres and the End Replication Problem</w:t>
            </w:r>
          </w:p>
          <w:p w:rsidR="00C6292F" w:rsidRPr="00476A18" w:rsidRDefault="00C6292F" w:rsidP="005E26EF">
            <w:pPr>
              <w:spacing w:line="360" w:lineRule="auto"/>
              <w:ind w:left="1440"/>
              <w:rPr>
                <w:sz w:val="24"/>
                <w:szCs w:val="24"/>
              </w:rPr>
            </w:pPr>
            <w:r w:rsidRPr="00476A18">
              <w:rPr>
                <w:sz w:val="24"/>
                <w:szCs w:val="24"/>
              </w:rPr>
              <w:t>1.1.2 Telomere Structure and the Shelterin Complex</w:t>
            </w:r>
          </w:p>
          <w:p w:rsidR="00C6292F" w:rsidRPr="00476A18" w:rsidRDefault="00C6292F" w:rsidP="005E26EF">
            <w:pPr>
              <w:spacing w:line="360" w:lineRule="auto"/>
              <w:ind w:left="1440"/>
              <w:rPr>
                <w:sz w:val="24"/>
                <w:szCs w:val="24"/>
              </w:rPr>
            </w:pPr>
            <w:r w:rsidRPr="00476A18">
              <w:rPr>
                <w:sz w:val="24"/>
                <w:szCs w:val="24"/>
              </w:rPr>
              <w:t>1.1.3 TRF1 Structure and Function</w:t>
            </w:r>
          </w:p>
          <w:p w:rsidR="00C6292F" w:rsidRPr="00476A18" w:rsidRDefault="008162C3" w:rsidP="005E26EF">
            <w:pPr>
              <w:spacing w:line="360" w:lineRule="auto"/>
              <w:ind w:left="1440"/>
              <w:rPr>
                <w:sz w:val="24"/>
                <w:szCs w:val="24"/>
              </w:rPr>
            </w:pPr>
            <w:r w:rsidRPr="00476A18">
              <w:rPr>
                <w:sz w:val="24"/>
                <w:szCs w:val="24"/>
              </w:rPr>
              <w:t>1.1.4 Cajal Bodies</w:t>
            </w:r>
            <w:r w:rsidR="00C6292F" w:rsidRPr="00476A18">
              <w:rPr>
                <w:sz w:val="24"/>
                <w:szCs w:val="24"/>
              </w:rPr>
              <w:t xml:space="preserve"> </w:t>
            </w:r>
            <w:r w:rsidRPr="00476A18">
              <w:rPr>
                <w:sz w:val="24"/>
                <w:szCs w:val="24"/>
              </w:rPr>
              <w:t xml:space="preserve">and </w:t>
            </w:r>
            <w:r w:rsidR="00C6292F" w:rsidRPr="00476A18">
              <w:rPr>
                <w:sz w:val="24"/>
                <w:szCs w:val="24"/>
              </w:rPr>
              <w:t>Telomerase Control</w:t>
            </w:r>
          </w:p>
          <w:p w:rsidR="00C6292F" w:rsidRPr="00476A18" w:rsidRDefault="00C6292F" w:rsidP="005E26EF">
            <w:pPr>
              <w:spacing w:line="360" w:lineRule="auto"/>
              <w:ind w:left="720"/>
              <w:rPr>
                <w:sz w:val="24"/>
                <w:szCs w:val="24"/>
              </w:rPr>
            </w:pPr>
            <w:r w:rsidRPr="00476A18">
              <w:rPr>
                <w:sz w:val="24"/>
                <w:szCs w:val="24"/>
              </w:rPr>
              <w:t xml:space="preserve">1.2 </w:t>
            </w:r>
            <w:r w:rsidR="00140B7D" w:rsidRPr="00476A18">
              <w:rPr>
                <w:sz w:val="24"/>
                <w:szCs w:val="24"/>
              </w:rPr>
              <w:t xml:space="preserve">Cockayne Syndrome and Cancer-Associated CSB </w:t>
            </w:r>
            <w:r w:rsidR="005268FF" w:rsidRPr="00476A18">
              <w:rPr>
                <w:sz w:val="24"/>
                <w:szCs w:val="24"/>
              </w:rPr>
              <w:t>SNPs</w:t>
            </w:r>
          </w:p>
          <w:p w:rsidR="008A5D50" w:rsidRPr="00476A18" w:rsidRDefault="00C6292F" w:rsidP="005E26EF">
            <w:pPr>
              <w:spacing w:line="360" w:lineRule="auto"/>
              <w:ind w:left="1440"/>
              <w:rPr>
                <w:sz w:val="24"/>
                <w:szCs w:val="24"/>
              </w:rPr>
            </w:pPr>
            <w:r w:rsidRPr="00476A18">
              <w:rPr>
                <w:sz w:val="24"/>
                <w:szCs w:val="24"/>
              </w:rPr>
              <w:t xml:space="preserve">1.2.1 Cockayne Syndrome </w:t>
            </w:r>
            <w:r w:rsidR="005E26EF" w:rsidRPr="00476A18">
              <w:rPr>
                <w:sz w:val="24"/>
                <w:szCs w:val="24"/>
              </w:rPr>
              <w:t>Group B Protein</w:t>
            </w:r>
          </w:p>
          <w:p w:rsidR="005E26EF" w:rsidRPr="00476A18" w:rsidRDefault="005E26EF" w:rsidP="005E26EF">
            <w:pPr>
              <w:spacing w:line="360" w:lineRule="auto"/>
              <w:ind w:left="1440"/>
              <w:rPr>
                <w:sz w:val="24"/>
                <w:szCs w:val="24"/>
              </w:rPr>
            </w:pPr>
            <w:r w:rsidRPr="00476A18">
              <w:rPr>
                <w:sz w:val="24"/>
                <w:szCs w:val="24"/>
              </w:rPr>
              <w:t>1.2.2 Cockayne Syndrome and CSB Mutations</w:t>
            </w:r>
          </w:p>
          <w:p w:rsidR="005E26EF" w:rsidRPr="00476A18" w:rsidRDefault="005E26EF" w:rsidP="005E26EF">
            <w:pPr>
              <w:spacing w:line="360" w:lineRule="auto"/>
              <w:ind w:left="1440"/>
              <w:rPr>
                <w:sz w:val="24"/>
                <w:szCs w:val="24"/>
              </w:rPr>
            </w:pPr>
            <w:r w:rsidRPr="00476A18">
              <w:rPr>
                <w:sz w:val="24"/>
                <w:szCs w:val="24"/>
              </w:rPr>
              <w:t>1.2.3 CSB Upregulation in Cancer Cells</w:t>
            </w:r>
          </w:p>
          <w:p w:rsidR="005E26EF" w:rsidRPr="00476A18" w:rsidRDefault="005E26EF" w:rsidP="005E26EF">
            <w:pPr>
              <w:spacing w:line="360" w:lineRule="auto"/>
              <w:ind w:left="1440"/>
              <w:rPr>
                <w:sz w:val="24"/>
                <w:szCs w:val="24"/>
              </w:rPr>
            </w:pPr>
            <w:r w:rsidRPr="00476A18">
              <w:rPr>
                <w:sz w:val="24"/>
                <w:szCs w:val="24"/>
              </w:rPr>
              <w:t xml:space="preserve">1.2.4 Cancer-Associated CSB </w:t>
            </w:r>
            <w:r w:rsidR="005268FF" w:rsidRPr="00476A18">
              <w:rPr>
                <w:sz w:val="24"/>
                <w:szCs w:val="24"/>
              </w:rPr>
              <w:t>SNPs</w:t>
            </w:r>
          </w:p>
          <w:p w:rsidR="005E26EF" w:rsidRPr="00476A18" w:rsidRDefault="005E26EF" w:rsidP="005E26EF">
            <w:pPr>
              <w:spacing w:line="360" w:lineRule="auto"/>
              <w:rPr>
                <w:b/>
                <w:sz w:val="24"/>
                <w:szCs w:val="24"/>
              </w:rPr>
            </w:pPr>
            <w:r w:rsidRPr="00476A18">
              <w:rPr>
                <w:b/>
                <w:sz w:val="24"/>
                <w:szCs w:val="24"/>
              </w:rPr>
              <w:t>CHAPTER 2</w:t>
            </w:r>
          </w:p>
          <w:p w:rsidR="005E26EF" w:rsidRPr="00476A18" w:rsidRDefault="005E26EF" w:rsidP="005E26EF">
            <w:pPr>
              <w:spacing w:line="360" w:lineRule="auto"/>
              <w:rPr>
                <w:b/>
                <w:sz w:val="24"/>
                <w:szCs w:val="24"/>
              </w:rPr>
            </w:pPr>
            <w:r w:rsidRPr="00476A18">
              <w:rPr>
                <w:b/>
                <w:sz w:val="24"/>
                <w:szCs w:val="24"/>
              </w:rPr>
              <w:t>MATERIALS AND METHODS</w:t>
            </w:r>
          </w:p>
          <w:p w:rsidR="005E26EF" w:rsidRPr="00476A18" w:rsidRDefault="005E26EF" w:rsidP="005E26EF">
            <w:pPr>
              <w:spacing w:line="360" w:lineRule="auto"/>
              <w:ind w:left="720"/>
              <w:rPr>
                <w:sz w:val="24"/>
                <w:szCs w:val="24"/>
              </w:rPr>
            </w:pPr>
            <w:r w:rsidRPr="00476A18">
              <w:rPr>
                <w:sz w:val="24"/>
                <w:szCs w:val="24"/>
              </w:rPr>
              <w:t xml:space="preserve">2.1 </w:t>
            </w:r>
            <w:r w:rsidR="00140B7D" w:rsidRPr="00476A18">
              <w:rPr>
                <w:sz w:val="24"/>
                <w:szCs w:val="24"/>
              </w:rPr>
              <w:t>Cell Culture</w:t>
            </w:r>
          </w:p>
          <w:p w:rsidR="005E26EF" w:rsidRPr="00476A18" w:rsidRDefault="005E26EF" w:rsidP="005E26EF">
            <w:pPr>
              <w:spacing w:line="360" w:lineRule="auto"/>
              <w:ind w:left="1440"/>
              <w:rPr>
                <w:sz w:val="24"/>
                <w:szCs w:val="24"/>
              </w:rPr>
            </w:pPr>
            <w:r w:rsidRPr="00476A18">
              <w:rPr>
                <w:sz w:val="24"/>
                <w:szCs w:val="24"/>
              </w:rPr>
              <w:t>2.1.1 Cell Lines</w:t>
            </w:r>
          </w:p>
          <w:p w:rsidR="005E26EF" w:rsidRPr="00476A18" w:rsidRDefault="005E26EF" w:rsidP="005E26EF">
            <w:pPr>
              <w:spacing w:line="360" w:lineRule="auto"/>
              <w:ind w:left="1440"/>
              <w:rPr>
                <w:sz w:val="24"/>
                <w:szCs w:val="24"/>
              </w:rPr>
            </w:pPr>
            <w:r w:rsidRPr="00476A18">
              <w:rPr>
                <w:sz w:val="24"/>
                <w:szCs w:val="24"/>
              </w:rPr>
              <w:t>2.1.2 Retroviral Transfection-Infection</w:t>
            </w:r>
          </w:p>
          <w:p w:rsidR="005E26EF" w:rsidRPr="00476A18" w:rsidRDefault="005E26EF" w:rsidP="005E26EF">
            <w:pPr>
              <w:spacing w:line="360" w:lineRule="auto"/>
              <w:ind w:left="1440"/>
              <w:rPr>
                <w:sz w:val="24"/>
                <w:szCs w:val="24"/>
              </w:rPr>
            </w:pPr>
            <w:r w:rsidRPr="00476A18">
              <w:rPr>
                <w:sz w:val="24"/>
                <w:szCs w:val="24"/>
              </w:rPr>
              <w:t>2.1.3 UV Colony Survival Assays</w:t>
            </w:r>
          </w:p>
          <w:p w:rsidR="005E26EF" w:rsidRPr="00476A18" w:rsidRDefault="005E26EF" w:rsidP="005E26EF">
            <w:pPr>
              <w:spacing w:line="360" w:lineRule="auto"/>
              <w:ind w:left="720"/>
              <w:rPr>
                <w:sz w:val="24"/>
                <w:szCs w:val="24"/>
              </w:rPr>
            </w:pPr>
            <w:r w:rsidRPr="00476A18">
              <w:rPr>
                <w:sz w:val="24"/>
                <w:szCs w:val="24"/>
              </w:rPr>
              <w:lastRenderedPageBreak/>
              <w:t xml:space="preserve">2.2 </w:t>
            </w:r>
            <w:r w:rsidR="00140B7D" w:rsidRPr="00476A18">
              <w:rPr>
                <w:sz w:val="24"/>
                <w:szCs w:val="24"/>
              </w:rPr>
              <w:t>Protein Analysis</w:t>
            </w:r>
          </w:p>
          <w:p w:rsidR="005E26EF" w:rsidRPr="00476A18" w:rsidRDefault="005E26EF" w:rsidP="005E26EF">
            <w:pPr>
              <w:spacing w:line="360" w:lineRule="auto"/>
              <w:ind w:left="1440"/>
              <w:rPr>
                <w:sz w:val="24"/>
                <w:szCs w:val="24"/>
              </w:rPr>
            </w:pPr>
            <w:r w:rsidRPr="00476A18">
              <w:rPr>
                <w:sz w:val="24"/>
                <w:szCs w:val="24"/>
              </w:rPr>
              <w:t>2.2.1 Buffer C Extracted Cellular Lysates</w:t>
            </w:r>
          </w:p>
          <w:p w:rsidR="005E26EF" w:rsidRPr="00476A18" w:rsidRDefault="005E26EF" w:rsidP="005E26EF">
            <w:pPr>
              <w:spacing w:line="360" w:lineRule="auto"/>
              <w:ind w:left="1440"/>
              <w:rPr>
                <w:sz w:val="24"/>
                <w:szCs w:val="24"/>
              </w:rPr>
            </w:pPr>
            <w:r w:rsidRPr="00476A18">
              <w:rPr>
                <w:sz w:val="24"/>
                <w:szCs w:val="24"/>
              </w:rPr>
              <w:t>2.2.2 Whole Cell Extract</w:t>
            </w:r>
          </w:p>
          <w:p w:rsidR="005E26EF" w:rsidRPr="00476A18" w:rsidRDefault="005E26EF" w:rsidP="005E26EF">
            <w:pPr>
              <w:spacing w:line="360" w:lineRule="auto"/>
              <w:ind w:left="1440"/>
              <w:rPr>
                <w:sz w:val="24"/>
                <w:szCs w:val="24"/>
              </w:rPr>
            </w:pPr>
            <w:r w:rsidRPr="00476A18">
              <w:rPr>
                <w:sz w:val="24"/>
                <w:szCs w:val="24"/>
              </w:rPr>
              <w:t>2.2.3 Western Blotting</w:t>
            </w:r>
          </w:p>
          <w:p w:rsidR="005E26EF" w:rsidRPr="00476A18" w:rsidRDefault="005E26EF" w:rsidP="005E26EF">
            <w:pPr>
              <w:spacing w:line="360" w:lineRule="auto"/>
              <w:ind w:left="720"/>
              <w:rPr>
                <w:sz w:val="24"/>
                <w:szCs w:val="24"/>
              </w:rPr>
            </w:pPr>
            <w:r w:rsidRPr="00476A18">
              <w:rPr>
                <w:sz w:val="24"/>
                <w:szCs w:val="24"/>
              </w:rPr>
              <w:t xml:space="preserve">2.3 </w:t>
            </w:r>
            <w:r w:rsidR="00140B7D" w:rsidRPr="00476A18">
              <w:rPr>
                <w:sz w:val="24"/>
                <w:szCs w:val="24"/>
              </w:rPr>
              <w:t>Analysis of Genomic Data</w:t>
            </w:r>
          </w:p>
          <w:p w:rsidR="005E26EF" w:rsidRPr="00476A18" w:rsidRDefault="005E26EF" w:rsidP="005E26EF">
            <w:pPr>
              <w:spacing w:line="360" w:lineRule="auto"/>
              <w:ind w:left="1440"/>
              <w:rPr>
                <w:sz w:val="24"/>
                <w:szCs w:val="24"/>
              </w:rPr>
            </w:pPr>
            <w:r w:rsidRPr="00476A18">
              <w:rPr>
                <w:sz w:val="24"/>
                <w:szCs w:val="24"/>
              </w:rPr>
              <w:t>2.3.1 Isolation of Genomic DNA</w:t>
            </w:r>
          </w:p>
          <w:p w:rsidR="005E26EF" w:rsidRPr="00476A18" w:rsidRDefault="005E26EF" w:rsidP="005E26EF">
            <w:pPr>
              <w:spacing w:line="360" w:lineRule="auto"/>
              <w:ind w:left="1440"/>
              <w:rPr>
                <w:sz w:val="24"/>
                <w:szCs w:val="24"/>
              </w:rPr>
            </w:pPr>
            <w:r w:rsidRPr="00476A18">
              <w:rPr>
                <w:sz w:val="24"/>
                <w:szCs w:val="24"/>
              </w:rPr>
              <w:t>2.3.2 Digestion of Genomic DNA</w:t>
            </w:r>
          </w:p>
          <w:p w:rsidR="005E26EF" w:rsidRPr="00476A18" w:rsidRDefault="005E26EF" w:rsidP="005E26EF">
            <w:pPr>
              <w:spacing w:line="360" w:lineRule="auto"/>
              <w:ind w:left="1440"/>
              <w:rPr>
                <w:sz w:val="24"/>
                <w:szCs w:val="24"/>
              </w:rPr>
            </w:pPr>
            <w:r w:rsidRPr="00476A18">
              <w:rPr>
                <w:sz w:val="24"/>
                <w:szCs w:val="24"/>
              </w:rPr>
              <w:t>2.3.3 Southern Blotting</w:t>
            </w:r>
          </w:p>
          <w:p w:rsidR="005E26EF" w:rsidRPr="00476A18" w:rsidRDefault="005E26EF" w:rsidP="005E26EF">
            <w:pPr>
              <w:spacing w:line="360" w:lineRule="auto"/>
              <w:ind w:left="720"/>
              <w:rPr>
                <w:sz w:val="24"/>
                <w:szCs w:val="24"/>
              </w:rPr>
            </w:pPr>
            <w:r w:rsidRPr="00476A18">
              <w:rPr>
                <w:sz w:val="24"/>
                <w:szCs w:val="24"/>
              </w:rPr>
              <w:t xml:space="preserve">2.4 </w:t>
            </w:r>
            <w:r w:rsidR="00140B7D" w:rsidRPr="00476A18">
              <w:rPr>
                <w:sz w:val="24"/>
                <w:szCs w:val="24"/>
              </w:rPr>
              <w:t>Fluorescent Microscopic Analysis</w:t>
            </w:r>
          </w:p>
          <w:p w:rsidR="005E26EF" w:rsidRPr="00476A18" w:rsidRDefault="005E26EF" w:rsidP="005E26EF">
            <w:pPr>
              <w:spacing w:line="360" w:lineRule="auto"/>
              <w:ind w:left="1440"/>
              <w:rPr>
                <w:sz w:val="24"/>
                <w:szCs w:val="24"/>
              </w:rPr>
            </w:pPr>
            <w:r w:rsidRPr="00476A18">
              <w:rPr>
                <w:sz w:val="24"/>
                <w:szCs w:val="24"/>
              </w:rPr>
              <w:t>2.4.1 Growth of Cells on Cover Slips</w:t>
            </w:r>
          </w:p>
          <w:p w:rsidR="005E26EF" w:rsidRPr="00476A18" w:rsidRDefault="005E26EF" w:rsidP="005E26EF">
            <w:pPr>
              <w:spacing w:line="360" w:lineRule="auto"/>
              <w:ind w:left="1440"/>
              <w:rPr>
                <w:sz w:val="24"/>
                <w:szCs w:val="24"/>
              </w:rPr>
            </w:pPr>
            <w:r w:rsidRPr="00476A18">
              <w:rPr>
                <w:sz w:val="24"/>
                <w:szCs w:val="24"/>
              </w:rPr>
              <w:t>2.4.2 Indirect Fluorescent Immunostaining</w:t>
            </w:r>
          </w:p>
          <w:p w:rsidR="005E26EF" w:rsidRPr="00476A18" w:rsidRDefault="005E26EF" w:rsidP="005E26EF">
            <w:pPr>
              <w:spacing w:line="360" w:lineRule="auto"/>
              <w:ind w:left="1440"/>
              <w:rPr>
                <w:sz w:val="24"/>
                <w:szCs w:val="24"/>
              </w:rPr>
            </w:pPr>
            <w:r w:rsidRPr="00476A18">
              <w:rPr>
                <w:sz w:val="24"/>
                <w:szCs w:val="24"/>
              </w:rPr>
              <w:t>2.4.3 IF-FISH</w:t>
            </w:r>
          </w:p>
          <w:p w:rsidR="005E26EF" w:rsidRPr="00476A18" w:rsidRDefault="005E26EF" w:rsidP="005E26EF">
            <w:pPr>
              <w:spacing w:line="360" w:lineRule="auto"/>
              <w:rPr>
                <w:b/>
                <w:sz w:val="24"/>
                <w:szCs w:val="24"/>
              </w:rPr>
            </w:pPr>
            <w:r w:rsidRPr="00476A18">
              <w:rPr>
                <w:b/>
                <w:sz w:val="24"/>
                <w:szCs w:val="24"/>
              </w:rPr>
              <w:t>CHAPTER 3</w:t>
            </w:r>
          </w:p>
          <w:p w:rsidR="005E26EF" w:rsidRPr="00476A18" w:rsidRDefault="005E26EF" w:rsidP="005E26EF">
            <w:pPr>
              <w:spacing w:line="360" w:lineRule="auto"/>
              <w:ind w:left="720" w:hanging="720"/>
              <w:rPr>
                <w:b/>
                <w:sz w:val="24"/>
                <w:szCs w:val="24"/>
              </w:rPr>
            </w:pPr>
            <w:r w:rsidRPr="00476A18">
              <w:rPr>
                <w:b/>
                <w:sz w:val="24"/>
                <w:szCs w:val="24"/>
              </w:rPr>
              <w:t>RESULTS AND DISCUSSION: CHARACTERIZATION OF THE IMMUNOFLUORESCENT STAINING PATTERN OF THE PHOSPHO-(pT371)TRF1 ANTIBODY</w:t>
            </w:r>
          </w:p>
          <w:p w:rsidR="005E26EF" w:rsidRPr="00476A18" w:rsidRDefault="005E26EF" w:rsidP="005E26EF">
            <w:pPr>
              <w:spacing w:line="360" w:lineRule="auto"/>
              <w:ind w:left="1440" w:hanging="720"/>
              <w:rPr>
                <w:sz w:val="24"/>
                <w:szCs w:val="24"/>
              </w:rPr>
            </w:pPr>
            <w:r w:rsidRPr="00476A18">
              <w:rPr>
                <w:sz w:val="24"/>
                <w:szCs w:val="24"/>
              </w:rPr>
              <w:t xml:space="preserve">3.1 </w:t>
            </w:r>
            <w:r w:rsidR="00140B7D" w:rsidRPr="00476A18">
              <w:rPr>
                <w:sz w:val="24"/>
                <w:szCs w:val="24"/>
              </w:rPr>
              <w:t>The Phosphorylated (pT371)TRF1 Antibody Forms Cajal Body Colocalizing Foci Only In Telomerase Positive Cells</w:t>
            </w:r>
          </w:p>
          <w:p w:rsidR="005E26EF" w:rsidRPr="00476A18" w:rsidRDefault="005E26EF" w:rsidP="005E26EF">
            <w:pPr>
              <w:spacing w:line="360" w:lineRule="auto"/>
              <w:ind w:left="1440" w:hanging="720"/>
              <w:rPr>
                <w:sz w:val="24"/>
                <w:szCs w:val="24"/>
              </w:rPr>
            </w:pPr>
            <w:r w:rsidRPr="00476A18">
              <w:rPr>
                <w:sz w:val="24"/>
                <w:szCs w:val="24"/>
              </w:rPr>
              <w:t xml:space="preserve">3.2 </w:t>
            </w:r>
            <w:r w:rsidR="00140B7D" w:rsidRPr="00476A18">
              <w:rPr>
                <w:sz w:val="24"/>
                <w:szCs w:val="24"/>
              </w:rPr>
              <w:t>Phosphorylated (pT371)TRF1-Containing Cajal Bodies Do Not Localize to Telomeres</w:t>
            </w:r>
          </w:p>
          <w:p w:rsidR="00140B7D" w:rsidRPr="00476A18" w:rsidRDefault="00140B7D" w:rsidP="00140B7D">
            <w:pPr>
              <w:spacing w:line="360" w:lineRule="auto"/>
              <w:ind w:left="720" w:hanging="720"/>
              <w:rPr>
                <w:b/>
                <w:sz w:val="24"/>
                <w:szCs w:val="24"/>
              </w:rPr>
            </w:pPr>
            <w:r w:rsidRPr="00476A18">
              <w:rPr>
                <w:b/>
                <w:sz w:val="24"/>
                <w:szCs w:val="24"/>
              </w:rPr>
              <w:t>CHAPTER 4</w:t>
            </w:r>
          </w:p>
          <w:p w:rsidR="00140B7D" w:rsidRPr="00476A18" w:rsidRDefault="00140B7D" w:rsidP="00140B7D">
            <w:pPr>
              <w:spacing w:line="360" w:lineRule="auto"/>
              <w:ind w:left="720" w:hanging="720"/>
              <w:rPr>
                <w:b/>
                <w:sz w:val="24"/>
                <w:szCs w:val="24"/>
              </w:rPr>
            </w:pPr>
            <w:r w:rsidRPr="00476A18">
              <w:rPr>
                <w:b/>
                <w:sz w:val="24"/>
                <w:szCs w:val="24"/>
              </w:rPr>
              <w:t>RESULTS AND DISCUSSION: CHARACTERIZATION OF THE EFFECT OF TRF1 MUTATIONS ON THE FORMATION OF CAJAL BODY COLOCALIZING PHOSPHORYLATED (pT371)TRF1 SIGNAL</w:t>
            </w:r>
          </w:p>
          <w:p w:rsidR="00140B7D" w:rsidRPr="00476A18" w:rsidRDefault="00140B7D" w:rsidP="00140B7D">
            <w:pPr>
              <w:spacing w:line="360" w:lineRule="auto"/>
              <w:ind w:left="1440" w:hanging="720"/>
              <w:rPr>
                <w:sz w:val="24"/>
                <w:szCs w:val="24"/>
              </w:rPr>
            </w:pPr>
            <w:r w:rsidRPr="00476A18">
              <w:rPr>
                <w:sz w:val="24"/>
                <w:szCs w:val="24"/>
              </w:rPr>
              <w:t>4.1 Knockdown of TRF1 Causes Reduction in Phosphorylated (pT371)TRF1-Cajal Body Colocalization</w:t>
            </w:r>
          </w:p>
          <w:p w:rsidR="005E26EF" w:rsidRPr="00476A18" w:rsidRDefault="00140B7D" w:rsidP="00140B7D">
            <w:pPr>
              <w:spacing w:line="360" w:lineRule="auto"/>
              <w:ind w:left="1440" w:hanging="720"/>
              <w:rPr>
                <w:sz w:val="24"/>
                <w:szCs w:val="24"/>
              </w:rPr>
            </w:pPr>
            <w:r w:rsidRPr="00476A18">
              <w:rPr>
                <w:sz w:val="24"/>
                <w:szCs w:val="24"/>
              </w:rPr>
              <w:t xml:space="preserve">4.2 TRF1 </w:t>
            </w:r>
            <w:r w:rsidR="00B96309" w:rsidRPr="00476A18">
              <w:rPr>
                <w:sz w:val="24"/>
                <w:szCs w:val="24"/>
              </w:rPr>
              <w:t>Is Responsible for the Appearance of Phosphorylated (pT371)TRF1 Foci at Cajal Bodies Detected by pT371 Antibody Staining</w:t>
            </w:r>
          </w:p>
          <w:p w:rsidR="00140B7D" w:rsidRPr="00476A18" w:rsidRDefault="00B033F3" w:rsidP="00140B7D">
            <w:pPr>
              <w:spacing w:line="360" w:lineRule="auto"/>
              <w:ind w:left="1440" w:hanging="720"/>
              <w:rPr>
                <w:sz w:val="24"/>
                <w:szCs w:val="24"/>
              </w:rPr>
            </w:pPr>
            <w:r w:rsidRPr="00476A18">
              <w:rPr>
                <w:sz w:val="24"/>
                <w:szCs w:val="24"/>
              </w:rPr>
              <w:lastRenderedPageBreak/>
              <w:t>4.3 Expression of TRF1 Mutated at Other Non-T371 CDK Phosphorylation Sites Fully Rescues TRF1 Knockdown-Induced Loss of Phosphorylated (pT371)TRF1 Foci at Cajal Bodies</w:t>
            </w:r>
          </w:p>
          <w:p w:rsidR="00B033F3" w:rsidRPr="00476A18" w:rsidRDefault="00B033F3" w:rsidP="00140B7D">
            <w:pPr>
              <w:spacing w:line="360" w:lineRule="auto"/>
              <w:ind w:left="1440" w:hanging="720"/>
              <w:rPr>
                <w:sz w:val="24"/>
                <w:szCs w:val="24"/>
              </w:rPr>
            </w:pPr>
            <w:r w:rsidRPr="00476A18">
              <w:rPr>
                <w:sz w:val="24"/>
                <w:szCs w:val="24"/>
              </w:rPr>
              <w:t>4.4 Deletion of the Myb-Like Domain of TRF1 or Mutation of R425 Is Sufficient to Prevent Phosphorylated (pT371)TRF1 from Association with Cajal Bodies</w:t>
            </w:r>
          </w:p>
          <w:p w:rsidR="00B033F3" w:rsidRPr="00476A18" w:rsidRDefault="00B033F3" w:rsidP="00B033F3">
            <w:pPr>
              <w:spacing w:line="360" w:lineRule="auto"/>
              <w:ind w:left="720" w:hanging="720"/>
              <w:rPr>
                <w:b/>
                <w:sz w:val="24"/>
                <w:szCs w:val="24"/>
              </w:rPr>
            </w:pPr>
            <w:r w:rsidRPr="00476A18">
              <w:rPr>
                <w:b/>
                <w:sz w:val="24"/>
                <w:szCs w:val="24"/>
              </w:rPr>
              <w:t>CHAPTER 5</w:t>
            </w:r>
          </w:p>
          <w:p w:rsidR="00B033F3" w:rsidRPr="00476A18" w:rsidRDefault="00B033F3" w:rsidP="00B033F3">
            <w:pPr>
              <w:spacing w:line="360" w:lineRule="auto"/>
              <w:ind w:left="720" w:hanging="720"/>
              <w:rPr>
                <w:b/>
                <w:sz w:val="24"/>
                <w:szCs w:val="24"/>
              </w:rPr>
            </w:pPr>
            <w:r w:rsidRPr="00476A18">
              <w:rPr>
                <w:b/>
                <w:sz w:val="24"/>
                <w:szCs w:val="24"/>
              </w:rPr>
              <w:t>RESULTS AND DISCUSSION: Characterization of the Effect of Telomerase Overexpression on Phosphorylated (pT371)TRF1-Cajal Body Colocalization</w:t>
            </w:r>
          </w:p>
          <w:p w:rsidR="00B033F3" w:rsidRPr="00476A18" w:rsidRDefault="00B033F3" w:rsidP="00B033F3">
            <w:pPr>
              <w:spacing w:line="360" w:lineRule="auto"/>
              <w:ind w:left="1440" w:hanging="720"/>
              <w:rPr>
                <w:sz w:val="24"/>
                <w:szCs w:val="24"/>
              </w:rPr>
            </w:pPr>
            <w:r w:rsidRPr="00476A18">
              <w:rPr>
                <w:sz w:val="24"/>
                <w:szCs w:val="24"/>
              </w:rPr>
              <w:t xml:space="preserve">5.1 </w:t>
            </w:r>
            <w:r w:rsidRPr="00476A18">
              <w:rPr>
                <w:i/>
                <w:sz w:val="24"/>
                <w:szCs w:val="24"/>
              </w:rPr>
              <w:t>de novo</w:t>
            </w:r>
            <w:r w:rsidRPr="00476A18">
              <w:rPr>
                <w:sz w:val="24"/>
                <w:szCs w:val="24"/>
              </w:rPr>
              <w:t xml:space="preserve"> Cajal Bodies Formed by Simultaneous Overexpression of hTERT and hTR Do Not Contain Phosphorylated (pT371)TRF1</w:t>
            </w:r>
          </w:p>
          <w:p w:rsidR="00B033F3" w:rsidRPr="00476A18" w:rsidRDefault="00B033F3" w:rsidP="00B033F3">
            <w:pPr>
              <w:spacing w:line="360" w:lineRule="auto"/>
              <w:ind w:left="720" w:hanging="720"/>
              <w:rPr>
                <w:b/>
                <w:sz w:val="24"/>
                <w:szCs w:val="24"/>
              </w:rPr>
            </w:pPr>
            <w:r w:rsidRPr="00476A18">
              <w:rPr>
                <w:b/>
                <w:sz w:val="24"/>
                <w:szCs w:val="24"/>
              </w:rPr>
              <w:t>CHAPTER 6</w:t>
            </w:r>
          </w:p>
          <w:p w:rsidR="00B033F3" w:rsidRPr="00476A18" w:rsidRDefault="00B033F3" w:rsidP="00B033F3">
            <w:pPr>
              <w:spacing w:line="360" w:lineRule="auto"/>
              <w:ind w:left="720" w:hanging="720"/>
              <w:rPr>
                <w:b/>
                <w:sz w:val="24"/>
                <w:szCs w:val="24"/>
              </w:rPr>
            </w:pPr>
            <w:r w:rsidRPr="00476A18">
              <w:rPr>
                <w:b/>
                <w:sz w:val="24"/>
                <w:szCs w:val="24"/>
              </w:rPr>
              <w:t xml:space="preserve">RESULTS AND DISCUSSION: Cancer-Associated CSB </w:t>
            </w:r>
            <w:r w:rsidR="005268FF" w:rsidRPr="00476A18">
              <w:rPr>
                <w:b/>
                <w:sz w:val="24"/>
                <w:szCs w:val="24"/>
              </w:rPr>
              <w:t>SNPs</w:t>
            </w:r>
          </w:p>
          <w:p w:rsidR="00B033F3" w:rsidRPr="00476A18" w:rsidRDefault="00B033F3" w:rsidP="00B033F3">
            <w:pPr>
              <w:spacing w:line="360" w:lineRule="auto"/>
              <w:ind w:left="1440" w:hanging="720"/>
              <w:rPr>
                <w:sz w:val="24"/>
                <w:szCs w:val="24"/>
              </w:rPr>
            </w:pPr>
            <w:r w:rsidRPr="00476A18">
              <w:rPr>
                <w:sz w:val="24"/>
                <w:szCs w:val="24"/>
              </w:rPr>
              <w:t xml:space="preserve">6.1 CSB </w:t>
            </w:r>
            <w:r w:rsidR="005268FF" w:rsidRPr="00476A18">
              <w:rPr>
                <w:sz w:val="24"/>
                <w:szCs w:val="24"/>
              </w:rPr>
              <w:t>SNPs</w:t>
            </w:r>
            <w:r w:rsidRPr="00476A18">
              <w:rPr>
                <w:sz w:val="24"/>
                <w:szCs w:val="24"/>
              </w:rPr>
              <w:t xml:space="preserve"> Associated with Ovarian, Lung, and Breast Cancers Do Not Exhibit Significantly Altered UV Sensitivity Compared to Wildtype CSB</w:t>
            </w:r>
          </w:p>
          <w:p w:rsidR="00B033F3" w:rsidRPr="00476A18" w:rsidRDefault="00B033F3" w:rsidP="00B033F3">
            <w:pPr>
              <w:spacing w:line="360" w:lineRule="auto"/>
              <w:ind w:left="720" w:hanging="720"/>
              <w:rPr>
                <w:b/>
                <w:sz w:val="24"/>
                <w:szCs w:val="24"/>
              </w:rPr>
            </w:pPr>
            <w:r w:rsidRPr="00476A18">
              <w:rPr>
                <w:b/>
                <w:sz w:val="24"/>
                <w:szCs w:val="24"/>
              </w:rPr>
              <w:t>CHAPTER 7</w:t>
            </w:r>
          </w:p>
          <w:p w:rsidR="00B033F3" w:rsidRPr="00476A18" w:rsidRDefault="00B033F3" w:rsidP="00B033F3">
            <w:pPr>
              <w:spacing w:line="360" w:lineRule="auto"/>
              <w:ind w:left="720" w:hanging="720"/>
              <w:rPr>
                <w:b/>
                <w:sz w:val="24"/>
                <w:szCs w:val="24"/>
              </w:rPr>
            </w:pPr>
            <w:r w:rsidRPr="00476A18">
              <w:rPr>
                <w:b/>
                <w:sz w:val="24"/>
                <w:szCs w:val="24"/>
              </w:rPr>
              <w:t>DISCUSSION AND FUTURE DIRECTIONS</w:t>
            </w:r>
          </w:p>
          <w:p w:rsidR="00B033F3" w:rsidRPr="00476A18" w:rsidRDefault="00B033F3" w:rsidP="00B033F3">
            <w:pPr>
              <w:spacing w:line="360" w:lineRule="auto"/>
              <w:ind w:left="1440" w:hanging="720"/>
              <w:rPr>
                <w:sz w:val="24"/>
                <w:szCs w:val="24"/>
              </w:rPr>
            </w:pPr>
            <w:r w:rsidRPr="00476A18">
              <w:rPr>
                <w:sz w:val="24"/>
                <w:szCs w:val="24"/>
              </w:rPr>
              <w:t xml:space="preserve">7.1 </w:t>
            </w:r>
            <w:r w:rsidR="00E42946" w:rsidRPr="00476A18">
              <w:rPr>
                <w:sz w:val="24"/>
                <w:szCs w:val="24"/>
              </w:rPr>
              <w:t>TRF1-Cajal Body Localization</w:t>
            </w:r>
          </w:p>
          <w:p w:rsidR="00370526" w:rsidRPr="00476A18" w:rsidRDefault="00370526" w:rsidP="00370526">
            <w:pPr>
              <w:spacing w:line="360" w:lineRule="auto"/>
              <w:ind w:left="2160" w:hanging="720"/>
              <w:rPr>
                <w:sz w:val="24"/>
                <w:szCs w:val="24"/>
              </w:rPr>
            </w:pPr>
            <w:r w:rsidRPr="00476A18">
              <w:rPr>
                <w:sz w:val="24"/>
                <w:szCs w:val="24"/>
              </w:rPr>
              <w:t xml:space="preserve">7.1.1 </w:t>
            </w:r>
            <w:r w:rsidR="00E42946" w:rsidRPr="00476A18">
              <w:rPr>
                <w:sz w:val="24"/>
                <w:szCs w:val="24"/>
              </w:rPr>
              <w:t xml:space="preserve">Localization of </w:t>
            </w:r>
            <w:r w:rsidRPr="00476A18">
              <w:rPr>
                <w:sz w:val="24"/>
                <w:szCs w:val="24"/>
              </w:rPr>
              <w:t xml:space="preserve">Phosphorylated (pT371)TRF1 </w:t>
            </w:r>
            <w:r w:rsidR="00E42946" w:rsidRPr="00476A18">
              <w:rPr>
                <w:sz w:val="24"/>
                <w:szCs w:val="24"/>
              </w:rPr>
              <w:t xml:space="preserve"> at </w:t>
            </w:r>
            <w:r w:rsidRPr="00476A18">
              <w:rPr>
                <w:sz w:val="24"/>
                <w:szCs w:val="24"/>
              </w:rPr>
              <w:t xml:space="preserve">Cajal </w:t>
            </w:r>
            <w:r w:rsidR="00E42946" w:rsidRPr="00476A18">
              <w:rPr>
                <w:sz w:val="24"/>
                <w:szCs w:val="24"/>
              </w:rPr>
              <w:t>Bodies</w:t>
            </w:r>
          </w:p>
          <w:p w:rsidR="00370526" w:rsidRPr="00476A18" w:rsidRDefault="00370526" w:rsidP="00370526">
            <w:pPr>
              <w:spacing w:line="360" w:lineRule="auto"/>
              <w:ind w:left="2160" w:hanging="720"/>
              <w:rPr>
                <w:sz w:val="24"/>
                <w:szCs w:val="24"/>
              </w:rPr>
            </w:pPr>
            <w:r w:rsidRPr="00476A18">
              <w:rPr>
                <w:sz w:val="24"/>
                <w:szCs w:val="24"/>
              </w:rPr>
              <w:t>7.1.2 Future Directions for TRF1-Cajal Body Interaction</w:t>
            </w:r>
          </w:p>
          <w:p w:rsidR="00B033F3" w:rsidRPr="00476A18" w:rsidRDefault="00B033F3" w:rsidP="00C83A5D">
            <w:pPr>
              <w:spacing w:line="360" w:lineRule="auto"/>
              <w:ind w:left="1440" w:hanging="720"/>
              <w:rPr>
                <w:sz w:val="24"/>
                <w:szCs w:val="24"/>
              </w:rPr>
            </w:pPr>
            <w:r w:rsidRPr="00476A18">
              <w:rPr>
                <w:sz w:val="24"/>
                <w:szCs w:val="24"/>
              </w:rPr>
              <w:t xml:space="preserve">7.2 </w:t>
            </w:r>
            <w:r w:rsidR="00C83A5D" w:rsidRPr="00476A18">
              <w:rPr>
                <w:sz w:val="24"/>
                <w:szCs w:val="24"/>
              </w:rPr>
              <w:t xml:space="preserve">Cancer-Associated </w:t>
            </w:r>
            <w:r w:rsidR="005268FF" w:rsidRPr="00476A18">
              <w:rPr>
                <w:sz w:val="24"/>
                <w:szCs w:val="24"/>
              </w:rPr>
              <w:t>SNPs</w:t>
            </w:r>
            <w:r w:rsidR="00C83A5D" w:rsidRPr="00476A18">
              <w:rPr>
                <w:sz w:val="24"/>
                <w:szCs w:val="24"/>
              </w:rPr>
              <w:t xml:space="preserve"> of </w:t>
            </w:r>
            <w:r w:rsidR="00B96309" w:rsidRPr="00476A18">
              <w:rPr>
                <w:sz w:val="24"/>
                <w:szCs w:val="24"/>
              </w:rPr>
              <w:t>CSB</w:t>
            </w:r>
          </w:p>
          <w:p w:rsidR="00370526" w:rsidRPr="00476A18" w:rsidRDefault="00370526" w:rsidP="00370526">
            <w:pPr>
              <w:spacing w:line="360" w:lineRule="auto"/>
              <w:ind w:left="720" w:hanging="720"/>
              <w:rPr>
                <w:b/>
                <w:sz w:val="24"/>
                <w:szCs w:val="24"/>
              </w:rPr>
            </w:pPr>
            <w:r w:rsidRPr="00476A18">
              <w:rPr>
                <w:b/>
                <w:sz w:val="24"/>
                <w:szCs w:val="24"/>
              </w:rPr>
              <w:t>REFERENCES</w:t>
            </w:r>
          </w:p>
        </w:tc>
        <w:tc>
          <w:tcPr>
            <w:tcW w:w="468" w:type="dxa"/>
            <w:tcBorders>
              <w:top w:val="nil"/>
              <w:left w:val="nil"/>
              <w:bottom w:val="nil"/>
              <w:right w:val="nil"/>
            </w:tcBorders>
          </w:tcPr>
          <w:p w:rsidR="001D4050" w:rsidRPr="00476A18" w:rsidRDefault="001D4050" w:rsidP="005E26EF">
            <w:pPr>
              <w:spacing w:line="360" w:lineRule="auto"/>
              <w:jc w:val="right"/>
              <w:rPr>
                <w:b/>
                <w:sz w:val="24"/>
                <w:szCs w:val="24"/>
              </w:rPr>
            </w:pPr>
            <w:r w:rsidRPr="00476A18">
              <w:rPr>
                <w:b/>
                <w:sz w:val="24"/>
                <w:szCs w:val="24"/>
              </w:rPr>
              <w:lastRenderedPageBreak/>
              <w:t>iii</w:t>
            </w:r>
          </w:p>
          <w:p w:rsidR="001D4050" w:rsidRPr="00476A18" w:rsidRDefault="001D4050" w:rsidP="005E26EF">
            <w:pPr>
              <w:spacing w:line="360" w:lineRule="auto"/>
              <w:jc w:val="right"/>
              <w:rPr>
                <w:b/>
                <w:sz w:val="24"/>
                <w:szCs w:val="24"/>
              </w:rPr>
            </w:pPr>
            <w:r w:rsidRPr="00476A18">
              <w:rPr>
                <w:b/>
                <w:sz w:val="24"/>
                <w:szCs w:val="24"/>
              </w:rPr>
              <w:t>v</w:t>
            </w:r>
          </w:p>
          <w:p w:rsidR="001D4050" w:rsidRPr="00476A18" w:rsidRDefault="001D4050" w:rsidP="005E26EF">
            <w:pPr>
              <w:spacing w:line="360" w:lineRule="auto"/>
              <w:jc w:val="right"/>
              <w:rPr>
                <w:b/>
                <w:sz w:val="24"/>
                <w:szCs w:val="24"/>
              </w:rPr>
            </w:pPr>
            <w:r w:rsidRPr="00476A18">
              <w:rPr>
                <w:b/>
                <w:sz w:val="24"/>
                <w:szCs w:val="24"/>
              </w:rPr>
              <w:t>v</w:t>
            </w:r>
            <w:r w:rsidR="008568AE" w:rsidRPr="00476A18">
              <w:rPr>
                <w:b/>
                <w:sz w:val="24"/>
                <w:szCs w:val="24"/>
              </w:rPr>
              <w:t>ii</w:t>
            </w:r>
          </w:p>
          <w:p w:rsidR="001D4050" w:rsidRPr="00476A18" w:rsidRDefault="008568AE" w:rsidP="005E26EF">
            <w:pPr>
              <w:spacing w:line="360" w:lineRule="auto"/>
              <w:jc w:val="right"/>
              <w:rPr>
                <w:b/>
                <w:sz w:val="24"/>
                <w:szCs w:val="24"/>
              </w:rPr>
            </w:pPr>
            <w:r w:rsidRPr="00476A18">
              <w:rPr>
                <w:b/>
                <w:sz w:val="24"/>
                <w:szCs w:val="24"/>
              </w:rPr>
              <w:t>x</w:t>
            </w:r>
          </w:p>
          <w:p w:rsidR="001D4050" w:rsidRPr="00476A18" w:rsidRDefault="008568AE" w:rsidP="005E26EF">
            <w:pPr>
              <w:spacing w:line="360" w:lineRule="auto"/>
              <w:jc w:val="right"/>
              <w:rPr>
                <w:b/>
                <w:sz w:val="24"/>
                <w:szCs w:val="24"/>
              </w:rPr>
            </w:pPr>
            <w:r w:rsidRPr="00476A18">
              <w:rPr>
                <w:b/>
                <w:sz w:val="24"/>
                <w:szCs w:val="24"/>
              </w:rPr>
              <w:t>x</w:t>
            </w:r>
            <w:r w:rsidR="000E31A3" w:rsidRPr="00476A18">
              <w:rPr>
                <w:b/>
                <w:sz w:val="24"/>
                <w:szCs w:val="24"/>
              </w:rPr>
              <w:t>i</w:t>
            </w:r>
            <w:r w:rsidRPr="00476A18">
              <w:rPr>
                <w:b/>
                <w:sz w:val="24"/>
                <w:szCs w:val="24"/>
              </w:rPr>
              <w:t>i</w:t>
            </w:r>
          </w:p>
          <w:p w:rsidR="001D4050" w:rsidRPr="00476A18" w:rsidRDefault="001D4050" w:rsidP="005E26EF">
            <w:pPr>
              <w:spacing w:line="360" w:lineRule="auto"/>
              <w:jc w:val="right"/>
              <w:rPr>
                <w:b/>
                <w:sz w:val="24"/>
                <w:szCs w:val="24"/>
              </w:rPr>
            </w:pPr>
          </w:p>
          <w:p w:rsidR="00A03A5D" w:rsidRPr="00476A18" w:rsidRDefault="00A03A5D" w:rsidP="005E26EF">
            <w:pPr>
              <w:spacing w:line="360" w:lineRule="auto"/>
              <w:jc w:val="right"/>
              <w:rPr>
                <w:b/>
                <w:sz w:val="24"/>
                <w:szCs w:val="24"/>
              </w:rPr>
            </w:pPr>
          </w:p>
          <w:p w:rsidR="001D4050" w:rsidRPr="00476A18" w:rsidRDefault="001D4050" w:rsidP="005E26EF">
            <w:pPr>
              <w:spacing w:line="360" w:lineRule="auto"/>
              <w:jc w:val="right"/>
              <w:rPr>
                <w:b/>
                <w:sz w:val="24"/>
                <w:szCs w:val="24"/>
              </w:rPr>
            </w:pPr>
            <w:r w:rsidRPr="00476A18">
              <w:rPr>
                <w:b/>
                <w:sz w:val="24"/>
                <w:szCs w:val="24"/>
              </w:rPr>
              <w:t>1</w:t>
            </w:r>
          </w:p>
          <w:p w:rsidR="001D4050" w:rsidRPr="00476A18" w:rsidRDefault="001D4050" w:rsidP="005E26EF">
            <w:pPr>
              <w:spacing w:line="360" w:lineRule="auto"/>
              <w:jc w:val="right"/>
              <w:rPr>
                <w:sz w:val="24"/>
                <w:szCs w:val="24"/>
              </w:rPr>
            </w:pPr>
            <w:r w:rsidRPr="00476A18">
              <w:rPr>
                <w:sz w:val="24"/>
                <w:szCs w:val="24"/>
              </w:rPr>
              <w:t>1</w:t>
            </w:r>
          </w:p>
          <w:p w:rsidR="00C6292F" w:rsidRPr="00476A18" w:rsidRDefault="00C6292F" w:rsidP="005E26EF">
            <w:pPr>
              <w:spacing w:line="360" w:lineRule="auto"/>
              <w:jc w:val="right"/>
              <w:rPr>
                <w:sz w:val="24"/>
                <w:szCs w:val="24"/>
              </w:rPr>
            </w:pPr>
            <w:r w:rsidRPr="00476A18">
              <w:rPr>
                <w:sz w:val="24"/>
                <w:szCs w:val="24"/>
              </w:rPr>
              <w:t>1</w:t>
            </w:r>
          </w:p>
          <w:p w:rsidR="00C6292F" w:rsidRPr="00476A18" w:rsidRDefault="00C6292F" w:rsidP="005E26EF">
            <w:pPr>
              <w:spacing w:line="360" w:lineRule="auto"/>
              <w:jc w:val="right"/>
              <w:rPr>
                <w:sz w:val="24"/>
                <w:szCs w:val="24"/>
              </w:rPr>
            </w:pPr>
            <w:r w:rsidRPr="00476A18">
              <w:rPr>
                <w:sz w:val="24"/>
                <w:szCs w:val="24"/>
              </w:rPr>
              <w:t>2</w:t>
            </w:r>
          </w:p>
          <w:p w:rsidR="00C6292F" w:rsidRPr="00476A18" w:rsidRDefault="00C6292F" w:rsidP="005E26EF">
            <w:pPr>
              <w:spacing w:line="360" w:lineRule="auto"/>
              <w:jc w:val="right"/>
              <w:rPr>
                <w:sz w:val="24"/>
                <w:szCs w:val="24"/>
              </w:rPr>
            </w:pPr>
            <w:r w:rsidRPr="00476A18">
              <w:rPr>
                <w:sz w:val="24"/>
                <w:szCs w:val="24"/>
              </w:rPr>
              <w:t>6</w:t>
            </w:r>
          </w:p>
          <w:p w:rsidR="00C6292F" w:rsidRPr="00476A18" w:rsidRDefault="00C333F8" w:rsidP="005E26EF">
            <w:pPr>
              <w:spacing w:line="360" w:lineRule="auto"/>
              <w:jc w:val="right"/>
              <w:rPr>
                <w:sz w:val="24"/>
                <w:szCs w:val="24"/>
              </w:rPr>
            </w:pPr>
            <w:r w:rsidRPr="00476A18">
              <w:rPr>
                <w:sz w:val="24"/>
                <w:szCs w:val="24"/>
              </w:rPr>
              <w:t>9</w:t>
            </w:r>
          </w:p>
          <w:p w:rsidR="00C6292F" w:rsidRPr="00476A18" w:rsidRDefault="00C6292F" w:rsidP="005E26EF">
            <w:pPr>
              <w:spacing w:line="360" w:lineRule="auto"/>
              <w:jc w:val="right"/>
              <w:rPr>
                <w:sz w:val="24"/>
                <w:szCs w:val="24"/>
              </w:rPr>
            </w:pPr>
            <w:r w:rsidRPr="00476A18">
              <w:rPr>
                <w:sz w:val="24"/>
                <w:szCs w:val="24"/>
              </w:rPr>
              <w:t>1</w:t>
            </w:r>
            <w:r w:rsidR="005E26EF" w:rsidRPr="00476A18">
              <w:rPr>
                <w:sz w:val="24"/>
                <w:szCs w:val="24"/>
              </w:rPr>
              <w:t>1</w:t>
            </w:r>
          </w:p>
          <w:p w:rsidR="008A5D50" w:rsidRPr="00476A18" w:rsidRDefault="00C6292F" w:rsidP="005E26EF">
            <w:pPr>
              <w:spacing w:line="360" w:lineRule="auto"/>
              <w:jc w:val="right"/>
              <w:rPr>
                <w:sz w:val="24"/>
                <w:szCs w:val="24"/>
              </w:rPr>
            </w:pPr>
            <w:r w:rsidRPr="00476A18">
              <w:rPr>
                <w:sz w:val="24"/>
                <w:szCs w:val="24"/>
              </w:rPr>
              <w:t>1</w:t>
            </w:r>
            <w:r w:rsidR="005E26EF" w:rsidRPr="00476A18">
              <w:rPr>
                <w:sz w:val="24"/>
                <w:szCs w:val="24"/>
              </w:rPr>
              <w:t>1</w:t>
            </w:r>
          </w:p>
          <w:p w:rsidR="005E26EF" w:rsidRPr="00476A18" w:rsidRDefault="005E26EF" w:rsidP="005E26EF">
            <w:pPr>
              <w:spacing w:line="360" w:lineRule="auto"/>
              <w:jc w:val="right"/>
              <w:rPr>
                <w:sz w:val="24"/>
                <w:szCs w:val="24"/>
              </w:rPr>
            </w:pPr>
            <w:r w:rsidRPr="00476A18">
              <w:rPr>
                <w:sz w:val="24"/>
                <w:szCs w:val="24"/>
              </w:rPr>
              <w:t>1</w:t>
            </w:r>
            <w:r w:rsidR="000E31A3" w:rsidRPr="00476A18">
              <w:rPr>
                <w:sz w:val="24"/>
                <w:szCs w:val="24"/>
              </w:rPr>
              <w:t>5</w:t>
            </w:r>
          </w:p>
          <w:p w:rsidR="005E26EF" w:rsidRPr="00476A18" w:rsidRDefault="00C333F8" w:rsidP="005E26EF">
            <w:pPr>
              <w:spacing w:line="360" w:lineRule="auto"/>
              <w:jc w:val="right"/>
              <w:rPr>
                <w:sz w:val="24"/>
                <w:szCs w:val="24"/>
              </w:rPr>
            </w:pPr>
            <w:r w:rsidRPr="00476A18">
              <w:rPr>
                <w:sz w:val="24"/>
                <w:szCs w:val="24"/>
              </w:rPr>
              <w:t>16</w:t>
            </w:r>
          </w:p>
          <w:p w:rsidR="005E26EF" w:rsidRPr="00476A18" w:rsidRDefault="00C333F8" w:rsidP="005E26EF">
            <w:pPr>
              <w:spacing w:line="360" w:lineRule="auto"/>
              <w:jc w:val="right"/>
              <w:rPr>
                <w:sz w:val="24"/>
                <w:szCs w:val="24"/>
              </w:rPr>
            </w:pPr>
            <w:r w:rsidRPr="00476A18">
              <w:rPr>
                <w:sz w:val="24"/>
                <w:szCs w:val="24"/>
              </w:rPr>
              <w:t>17</w:t>
            </w:r>
          </w:p>
          <w:p w:rsidR="00341565" w:rsidRPr="00476A18" w:rsidRDefault="00341565" w:rsidP="005E26EF">
            <w:pPr>
              <w:spacing w:line="360" w:lineRule="auto"/>
              <w:jc w:val="right"/>
              <w:rPr>
                <w:sz w:val="24"/>
                <w:szCs w:val="24"/>
              </w:rPr>
            </w:pPr>
          </w:p>
          <w:p w:rsidR="00341565" w:rsidRPr="00476A18" w:rsidRDefault="000E31A3" w:rsidP="005E26EF">
            <w:pPr>
              <w:spacing w:line="360" w:lineRule="auto"/>
              <w:jc w:val="right"/>
              <w:rPr>
                <w:sz w:val="24"/>
                <w:szCs w:val="24"/>
              </w:rPr>
            </w:pPr>
            <w:r w:rsidRPr="00476A18">
              <w:rPr>
                <w:b/>
                <w:sz w:val="24"/>
                <w:szCs w:val="24"/>
              </w:rPr>
              <w:t>20</w:t>
            </w:r>
          </w:p>
          <w:p w:rsidR="00341565" w:rsidRPr="00476A18" w:rsidRDefault="000E31A3" w:rsidP="005E26EF">
            <w:pPr>
              <w:spacing w:line="360" w:lineRule="auto"/>
              <w:jc w:val="right"/>
              <w:rPr>
                <w:sz w:val="24"/>
                <w:szCs w:val="24"/>
              </w:rPr>
            </w:pPr>
            <w:r w:rsidRPr="00476A18">
              <w:rPr>
                <w:sz w:val="24"/>
                <w:szCs w:val="24"/>
              </w:rPr>
              <w:t>20</w:t>
            </w:r>
          </w:p>
          <w:p w:rsidR="00341565" w:rsidRPr="00476A18" w:rsidRDefault="000E31A3" w:rsidP="005E26EF">
            <w:pPr>
              <w:spacing w:line="360" w:lineRule="auto"/>
              <w:jc w:val="right"/>
              <w:rPr>
                <w:sz w:val="24"/>
                <w:szCs w:val="24"/>
              </w:rPr>
            </w:pPr>
            <w:r w:rsidRPr="00476A18">
              <w:rPr>
                <w:sz w:val="24"/>
                <w:szCs w:val="24"/>
              </w:rPr>
              <w:t>20</w:t>
            </w:r>
          </w:p>
          <w:p w:rsidR="00341565" w:rsidRPr="00476A18" w:rsidRDefault="000E31A3" w:rsidP="005E26EF">
            <w:pPr>
              <w:spacing w:line="360" w:lineRule="auto"/>
              <w:jc w:val="right"/>
              <w:rPr>
                <w:sz w:val="24"/>
                <w:szCs w:val="24"/>
              </w:rPr>
            </w:pPr>
            <w:r w:rsidRPr="00476A18">
              <w:rPr>
                <w:sz w:val="24"/>
                <w:szCs w:val="24"/>
              </w:rPr>
              <w:t>20</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1</w:t>
            </w:r>
          </w:p>
          <w:p w:rsidR="00341565" w:rsidRPr="00476A18" w:rsidRDefault="00C333F8" w:rsidP="005E26EF">
            <w:pPr>
              <w:spacing w:line="360" w:lineRule="auto"/>
              <w:jc w:val="right"/>
              <w:rPr>
                <w:sz w:val="24"/>
                <w:szCs w:val="24"/>
              </w:rPr>
            </w:pPr>
            <w:r w:rsidRPr="00476A18">
              <w:rPr>
                <w:sz w:val="24"/>
                <w:szCs w:val="24"/>
              </w:rPr>
              <w:lastRenderedPageBreak/>
              <w:t>2</w:t>
            </w:r>
            <w:r w:rsidR="000E31A3" w:rsidRPr="00476A18">
              <w:rPr>
                <w:sz w:val="24"/>
                <w:szCs w:val="24"/>
              </w:rPr>
              <w:t>2</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2</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2</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3</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3</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3</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5</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5</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6</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6</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7</w:t>
            </w:r>
          </w:p>
          <w:p w:rsidR="00341565" w:rsidRPr="00476A18" w:rsidRDefault="00C333F8" w:rsidP="005E26EF">
            <w:pPr>
              <w:spacing w:line="360" w:lineRule="auto"/>
              <w:jc w:val="right"/>
              <w:rPr>
                <w:sz w:val="24"/>
                <w:szCs w:val="24"/>
              </w:rPr>
            </w:pPr>
            <w:r w:rsidRPr="00476A18">
              <w:rPr>
                <w:sz w:val="24"/>
                <w:szCs w:val="24"/>
              </w:rPr>
              <w:t>2</w:t>
            </w:r>
            <w:r w:rsidR="000E31A3" w:rsidRPr="00476A18">
              <w:rPr>
                <w:sz w:val="24"/>
                <w:szCs w:val="24"/>
              </w:rPr>
              <w:t>7</w:t>
            </w: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b/>
                <w:sz w:val="24"/>
                <w:szCs w:val="24"/>
              </w:rPr>
            </w:pPr>
            <w:r w:rsidRPr="00476A18">
              <w:rPr>
                <w:b/>
                <w:sz w:val="24"/>
                <w:szCs w:val="24"/>
              </w:rPr>
              <w:t>2</w:t>
            </w:r>
            <w:r w:rsidR="000E31A3" w:rsidRPr="00476A18">
              <w:rPr>
                <w:b/>
                <w:sz w:val="24"/>
                <w:szCs w:val="24"/>
              </w:rPr>
              <w:t>9</w:t>
            </w: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sz w:val="24"/>
                <w:szCs w:val="24"/>
              </w:rPr>
            </w:pPr>
            <w:r w:rsidRPr="00476A18">
              <w:rPr>
                <w:sz w:val="24"/>
                <w:szCs w:val="24"/>
              </w:rPr>
              <w:t>2</w:t>
            </w:r>
            <w:r w:rsidR="000E31A3" w:rsidRPr="00476A18">
              <w:rPr>
                <w:sz w:val="24"/>
                <w:szCs w:val="24"/>
              </w:rPr>
              <w:t>9</w:t>
            </w:r>
          </w:p>
          <w:p w:rsidR="00857432" w:rsidRPr="00476A18" w:rsidRDefault="00857432" w:rsidP="005E26EF">
            <w:pPr>
              <w:spacing w:line="360" w:lineRule="auto"/>
              <w:jc w:val="right"/>
              <w:rPr>
                <w:sz w:val="24"/>
                <w:szCs w:val="24"/>
              </w:rPr>
            </w:pPr>
          </w:p>
          <w:p w:rsidR="00857432" w:rsidRPr="00476A18" w:rsidRDefault="000C5867" w:rsidP="005E26EF">
            <w:pPr>
              <w:spacing w:line="360" w:lineRule="auto"/>
              <w:jc w:val="right"/>
              <w:rPr>
                <w:sz w:val="24"/>
                <w:szCs w:val="24"/>
              </w:rPr>
            </w:pPr>
            <w:r w:rsidRPr="00476A18">
              <w:rPr>
                <w:sz w:val="24"/>
                <w:szCs w:val="24"/>
              </w:rPr>
              <w:t>3</w:t>
            </w:r>
            <w:r w:rsidR="00CC70DC" w:rsidRPr="00476A18">
              <w:rPr>
                <w:sz w:val="24"/>
                <w:szCs w:val="24"/>
              </w:rPr>
              <w:t>1</w:t>
            </w: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b/>
                <w:sz w:val="24"/>
                <w:szCs w:val="24"/>
              </w:rPr>
            </w:pPr>
            <w:r w:rsidRPr="00476A18">
              <w:rPr>
                <w:b/>
                <w:sz w:val="24"/>
                <w:szCs w:val="24"/>
              </w:rPr>
              <w:t>3</w:t>
            </w:r>
            <w:r w:rsidR="000E31A3" w:rsidRPr="00476A18">
              <w:rPr>
                <w:b/>
                <w:sz w:val="24"/>
                <w:szCs w:val="24"/>
              </w:rPr>
              <w:t>9</w:t>
            </w: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sz w:val="24"/>
                <w:szCs w:val="24"/>
              </w:rPr>
            </w:pPr>
            <w:r w:rsidRPr="00476A18">
              <w:rPr>
                <w:sz w:val="24"/>
                <w:szCs w:val="24"/>
              </w:rPr>
              <w:t>3</w:t>
            </w:r>
            <w:r w:rsidR="000E31A3" w:rsidRPr="00476A18">
              <w:rPr>
                <w:sz w:val="24"/>
                <w:szCs w:val="24"/>
              </w:rPr>
              <w:t>9</w:t>
            </w: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sz w:val="24"/>
                <w:szCs w:val="24"/>
              </w:rPr>
            </w:pPr>
            <w:r w:rsidRPr="00476A18">
              <w:rPr>
                <w:sz w:val="24"/>
                <w:szCs w:val="24"/>
              </w:rPr>
              <w:t>3</w:t>
            </w:r>
            <w:r w:rsidR="000E31A3" w:rsidRPr="00476A18">
              <w:rPr>
                <w:sz w:val="24"/>
                <w:szCs w:val="24"/>
              </w:rPr>
              <w:t>9</w:t>
            </w: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sz w:val="24"/>
                <w:szCs w:val="24"/>
              </w:rPr>
            </w:pPr>
          </w:p>
          <w:p w:rsidR="00857432" w:rsidRPr="00476A18" w:rsidRDefault="000C5867" w:rsidP="005E26EF">
            <w:pPr>
              <w:spacing w:line="360" w:lineRule="auto"/>
              <w:jc w:val="right"/>
              <w:rPr>
                <w:sz w:val="24"/>
                <w:szCs w:val="24"/>
              </w:rPr>
            </w:pPr>
            <w:r w:rsidRPr="00476A18">
              <w:rPr>
                <w:sz w:val="24"/>
                <w:szCs w:val="24"/>
              </w:rPr>
              <w:t>4</w:t>
            </w:r>
            <w:r w:rsidR="000E31A3" w:rsidRPr="00476A18">
              <w:rPr>
                <w:sz w:val="24"/>
                <w:szCs w:val="24"/>
              </w:rPr>
              <w:t>1</w:t>
            </w: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sz w:val="24"/>
                <w:szCs w:val="24"/>
              </w:rPr>
            </w:pPr>
          </w:p>
          <w:p w:rsidR="00857432" w:rsidRPr="00476A18" w:rsidRDefault="000C5867" w:rsidP="005E26EF">
            <w:pPr>
              <w:spacing w:line="360" w:lineRule="auto"/>
              <w:jc w:val="right"/>
              <w:rPr>
                <w:sz w:val="24"/>
                <w:szCs w:val="24"/>
              </w:rPr>
            </w:pPr>
            <w:r w:rsidRPr="00476A18">
              <w:rPr>
                <w:sz w:val="24"/>
                <w:szCs w:val="24"/>
              </w:rPr>
              <w:t>4</w:t>
            </w:r>
            <w:r w:rsidR="000E31A3" w:rsidRPr="00476A18">
              <w:rPr>
                <w:sz w:val="24"/>
                <w:szCs w:val="24"/>
              </w:rPr>
              <w:t>1</w:t>
            </w: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sz w:val="24"/>
                <w:szCs w:val="24"/>
              </w:rPr>
            </w:pPr>
          </w:p>
          <w:p w:rsidR="00857432" w:rsidRPr="00476A18" w:rsidRDefault="000E31A3" w:rsidP="005E26EF">
            <w:pPr>
              <w:spacing w:line="360" w:lineRule="auto"/>
              <w:jc w:val="right"/>
              <w:rPr>
                <w:b/>
                <w:sz w:val="24"/>
                <w:szCs w:val="24"/>
              </w:rPr>
            </w:pPr>
            <w:r w:rsidRPr="00476A18">
              <w:rPr>
                <w:b/>
                <w:sz w:val="24"/>
                <w:szCs w:val="24"/>
              </w:rPr>
              <w:t>62</w:t>
            </w:r>
          </w:p>
          <w:p w:rsidR="00857432" w:rsidRPr="00476A18" w:rsidRDefault="00857432" w:rsidP="005E26EF">
            <w:pPr>
              <w:spacing w:line="360" w:lineRule="auto"/>
              <w:jc w:val="right"/>
              <w:rPr>
                <w:sz w:val="24"/>
                <w:szCs w:val="24"/>
              </w:rPr>
            </w:pPr>
          </w:p>
          <w:p w:rsidR="00857432" w:rsidRPr="00476A18" w:rsidRDefault="000E31A3" w:rsidP="005E26EF">
            <w:pPr>
              <w:spacing w:line="360" w:lineRule="auto"/>
              <w:jc w:val="right"/>
              <w:rPr>
                <w:sz w:val="24"/>
                <w:szCs w:val="24"/>
              </w:rPr>
            </w:pPr>
            <w:r w:rsidRPr="00476A18">
              <w:rPr>
                <w:sz w:val="24"/>
                <w:szCs w:val="24"/>
              </w:rPr>
              <w:t>62</w:t>
            </w:r>
          </w:p>
          <w:p w:rsidR="00857432" w:rsidRPr="00476A18" w:rsidRDefault="00857432" w:rsidP="005E26EF">
            <w:pPr>
              <w:spacing w:line="360" w:lineRule="auto"/>
              <w:jc w:val="right"/>
              <w:rPr>
                <w:sz w:val="24"/>
                <w:szCs w:val="24"/>
              </w:rPr>
            </w:pPr>
          </w:p>
          <w:p w:rsidR="00857432" w:rsidRPr="00476A18" w:rsidRDefault="000E31A3" w:rsidP="005E26EF">
            <w:pPr>
              <w:spacing w:line="360" w:lineRule="auto"/>
              <w:jc w:val="right"/>
              <w:rPr>
                <w:b/>
                <w:sz w:val="24"/>
                <w:szCs w:val="24"/>
              </w:rPr>
            </w:pPr>
            <w:r w:rsidRPr="00476A18">
              <w:rPr>
                <w:b/>
                <w:sz w:val="24"/>
                <w:szCs w:val="24"/>
              </w:rPr>
              <w:t>67</w:t>
            </w:r>
          </w:p>
          <w:p w:rsidR="00857432" w:rsidRPr="00476A18" w:rsidRDefault="00857432" w:rsidP="005E26EF">
            <w:pPr>
              <w:spacing w:line="360" w:lineRule="auto"/>
              <w:jc w:val="right"/>
              <w:rPr>
                <w:sz w:val="24"/>
                <w:szCs w:val="24"/>
              </w:rPr>
            </w:pPr>
          </w:p>
          <w:p w:rsidR="00857432" w:rsidRPr="00476A18" w:rsidRDefault="00857432" w:rsidP="005E26EF">
            <w:pPr>
              <w:spacing w:line="360" w:lineRule="auto"/>
              <w:jc w:val="right"/>
              <w:rPr>
                <w:sz w:val="24"/>
                <w:szCs w:val="24"/>
              </w:rPr>
            </w:pPr>
          </w:p>
          <w:p w:rsidR="00857432" w:rsidRPr="00476A18" w:rsidRDefault="000E31A3" w:rsidP="005E26EF">
            <w:pPr>
              <w:spacing w:line="360" w:lineRule="auto"/>
              <w:jc w:val="right"/>
              <w:rPr>
                <w:sz w:val="24"/>
                <w:szCs w:val="24"/>
              </w:rPr>
            </w:pPr>
            <w:r w:rsidRPr="00476A18">
              <w:rPr>
                <w:sz w:val="24"/>
                <w:szCs w:val="24"/>
              </w:rPr>
              <w:t>67</w:t>
            </w:r>
          </w:p>
          <w:p w:rsidR="00857432" w:rsidRPr="00476A18" w:rsidRDefault="00857432" w:rsidP="005E26EF">
            <w:pPr>
              <w:spacing w:line="360" w:lineRule="auto"/>
              <w:jc w:val="right"/>
              <w:rPr>
                <w:sz w:val="24"/>
                <w:szCs w:val="24"/>
              </w:rPr>
            </w:pPr>
          </w:p>
          <w:p w:rsidR="00857432" w:rsidRPr="00476A18" w:rsidRDefault="00370526" w:rsidP="005E26EF">
            <w:pPr>
              <w:spacing w:line="360" w:lineRule="auto"/>
              <w:jc w:val="right"/>
              <w:rPr>
                <w:sz w:val="24"/>
                <w:szCs w:val="24"/>
              </w:rPr>
            </w:pPr>
            <w:r w:rsidRPr="00476A18">
              <w:rPr>
                <w:b/>
                <w:sz w:val="24"/>
                <w:szCs w:val="24"/>
              </w:rPr>
              <w:t>7</w:t>
            </w:r>
            <w:r w:rsidR="000E31A3" w:rsidRPr="00476A18">
              <w:rPr>
                <w:b/>
                <w:sz w:val="24"/>
                <w:szCs w:val="24"/>
              </w:rPr>
              <w:t>4</w:t>
            </w:r>
          </w:p>
          <w:p w:rsidR="00370526" w:rsidRPr="00476A18" w:rsidRDefault="00370526" w:rsidP="005E26EF">
            <w:pPr>
              <w:spacing w:line="360" w:lineRule="auto"/>
              <w:jc w:val="right"/>
              <w:rPr>
                <w:sz w:val="24"/>
                <w:szCs w:val="24"/>
              </w:rPr>
            </w:pPr>
            <w:r w:rsidRPr="00476A18">
              <w:rPr>
                <w:sz w:val="24"/>
                <w:szCs w:val="24"/>
              </w:rPr>
              <w:t>7</w:t>
            </w:r>
            <w:r w:rsidR="000E31A3" w:rsidRPr="00476A18">
              <w:rPr>
                <w:sz w:val="24"/>
                <w:szCs w:val="24"/>
              </w:rPr>
              <w:t>4</w:t>
            </w:r>
          </w:p>
          <w:p w:rsidR="00370526" w:rsidRPr="00476A18" w:rsidRDefault="00370526" w:rsidP="005E26EF">
            <w:pPr>
              <w:spacing w:line="360" w:lineRule="auto"/>
              <w:jc w:val="right"/>
              <w:rPr>
                <w:sz w:val="24"/>
                <w:szCs w:val="24"/>
              </w:rPr>
            </w:pPr>
            <w:r w:rsidRPr="00476A18">
              <w:rPr>
                <w:sz w:val="24"/>
                <w:szCs w:val="24"/>
              </w:rPr>
              <w:t>7</w:t>
            </w:r>
            <w:r w:rsidR="000E31A3" w:rsidRPr="00476A18">
              <w:rPr>
                <w:sz w:val="24"/>
                <w:szCs w:val="24"/>
              </w:rPr>
              <w:t>4</w:t>
            </w:r>
          </w:p>
          <w:p w:rsidR="00370526" w:rsidRPr="00476A18" w:rsidRDefault="00370526" w:rsidP="005E26EF">
            <w:pPr>
              <w:spacing w:line="360" w:lineRule="auto"/>
              <w:jc w:val="right"/>
              <w:rPr>
                <w:sz w:val="24"/>
                <w:szCs w:val="24"/>
              </w:rPr>
            </w:pPr>
            <w:r w:rsidRPr="00476A18">
              <w:rPr>
                <w:sz w:val="24"/>
                <w:szCs w:val="24"/>
              </w:rPr>
              <w:t>7</w:t>
            </w:r>
            <w:r w:rsidR="000E31A3" w:rsidRPr="00476A18">
              <w:rPr>
                <w:sz w:val="24"/>
                <w:szCs w:val="24"/>
              </w:rPr>
              <w:t>6</w:t>
            </w:r>
          </w:p>
          <w:p w:rsidR="00370526" w:rsidRPr="00476A18" w:rsidRDefault="00370526" w:rsidP="005E26EF">
            <w:pPr>
              <w:spacing w:line="360" w:lineRule="auto"/>
              <w:jc w:val="right"/>
              <w:rPr>
                <w:sz w:val="24"/>
                <w:szCs w:val="24"/>
              </w:rPr>
            </w:pPr>
            <w:r w:rsidRPr="00476A18">
              <w:rPr>
                <w:sz w:val="24"/>
                <w:szCs w:val="24"/>
              </w:rPr>
              <w:t>7</w:t>
            </w:r>
            <w:r w:rsidR="000E31A3" w:rsidRPr="00476A18">
              <w:rPr>
                <w:sz w:val="24"/>
                <w:szCs w:val="24"/>
              </w:rPr>
              <w:t>8</w:t>
            </w:r>
          </w:p>
          <w:p w:rsidR="00370526" w:rsidRPr="00476A18" w:rsidRDefault="000E31A3" w:rsidP="000E13B2">
            <w:pPr>
              <w:spacing w:line="360" w:lineRule="auto"/>
              <w:jc w:val="right"/>
              <w:rPr>
                <w:b/>
                <w:sz w:val="24"/>
                <w:szCs w:val="24"/>
              </w:rPr>
            </w:pPr>
            <w:r w:rsidRPr="00476A18">
              <w:rPr>
                <w:b/>
                <w:sz w:val="24"/>
                <w:szCs w:val="24"/>
              </w:rPr>
              <w:t>81</w:t>
            </w:r>
          </w:p>
          <w:p w:rsidR="00370526" w:rsidRPr="00476A18" w:rsidRDefault="00370526" w:rsidP="005E26EF">
            <w:pPr>
              <w:spacing w:line="360" w:lineRule="auto"/>
              <w:jc w:val="right"/>
              <w:rPr>
                <w:sz w:val="24"/>
                <w:szCs w:val="24"/>
              </w:rPr>
            </w:pPr>
          </w:p>
        </w:tc>
      </w:tr>
    </w:tbl>
    <w:p w:rsidR="00EA47E8" w:rsidRPr="00476A18" w:rsidRDefault="00EA47E8" w:rsidP="005E26EF">
      <w:pPr>
        <w:spacing w:line="360" w:lineRule="auto"/>
        <w:rPr>
          <w:sz w:val="24"/>
          <w:szCs w:val="24"/>
        </w:rPr>
      </w:pPr>
      <w:r w:rsidRPr="00476A18">
        <w:rPr>
          <w:sz w:val="24"/>
          <w:szCs w:val="24"/>
        </w:rPr>
        <w:lastRenderedPageBreak/>
        <w:br w:type="page"/>
      </w:r>
    </w:p>
    <w:p w:rsidR="00EA47E8" w:rsidRPr="00476A18" w:rsidRDefault="00EA47E8" w:rsidP="00EA47E8">
      <w:pPr>
        <w:spacing w:line="480" w:lineRule="auto"/>
        <w:rPr>
          <w:b/>
          <w:sz w:val="24"/>
          <w:szCs w:val="24"/>
        </w:rPr>
      </w:pPr>
      <w:r w:rsidRPr="00476A18">
        <w:rPr>
          <w:b/>
          <w:sz w:val="32"/>
          <w:szCs w:val="32"/>
        </w:rPr>
        <w:lastRenderedPageBreak/>
        <w:t>List of Figures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208"/>
        <w:gridCol w:w="648"/>
      </w:tblGrid>
      <w:tr w:rsidR="00203DDB" w:rsidRPr="00476A18" w:rsidTr="00203DDB">
        <w:tc>
          <w:tcPr>
            <w:tcW w:w="8208" w:type="dxa"/>
          </w:tcPr>
          <w:p w:rsidR="00D4609F" w:rsidRPr="00476A18" w:rsidRDefault="00D4609F" w:rsidP="000E31A3">
            <w:pPr>
              <w:spacing w:line="480" w:lineRule="auto"/>
              <w:rPr>
                <w:sz w:val="24"/>
                <w:szCs w:val="24"/>
              </w:rPr>
            </w:pPr>
            <w:r w:rsidRPr="00476A18">
              <w:rPr>
                <w:b/>
                <w:sz w:val="24"/>
                <w:szCs w:val="24"/>
              </w:rPr>
              <w:t>1.1.2</w:t>
            </w:r>
            <w:r w:rsidRPr="00476A18">
              <w:rPr>
                <w:sz w:val="24"/>
                <w:szCs w:val="24"/>
              </w:rPr>
              <w:t xml:space="preserve"> The shelterin complex.</w:t>
            </w:r>
          </w:p>
          <w:p w:rsidR="008D6742" w:rsidRPr="00476A18" w:rsidRDefault="008D6742" w:rsidP="000E31A3">
            <w:pPr>
              <w:spacing w:line="480" w:lineRule="auto"/>
              <w:rPr>
                <w:sz w:val="24"/>
                <w:szCs w:val="24"/>
              </w:rPr>
            </w:pPr>
            <w:r w:rsidRPr="00476A18">
              <w:rPr>
                <w:b/>
                <w:sz w:val="24"/>
                <w:szCs w:val="24"/>
              </w:rPr>
              <w:t>1.1.3</w:t>
            </w:r>
            <w:r w:rsidRPr="00476A18">
              <w:rPr>
                <w:sz w:val="24"/>
                <w:szCs w:val="24"/>
              </w:rPr>
              <w:t xml:space="preserve"> Domain map of TRF1</w:t>
            </w:r>
          </w:p>
          <w:p w:rsidR="009E1F23" w:rsidRPr="00476A18" w:rsidRDefault="009E1F23" w:rsidP="000E31A3">
            <w:pPr>
              <w:spacing w:line="480" w:lineRule="auto"/>
              <w:rPr>
                <w:sz w:val="24"/>
                <w:szCs w:val="24"/>
              </w:rPr>
            </w:pPr>
            <w:r w:rsidRPr="00476A18">
              <w:rPr>
                <w:b/>
                <w:sz w:val="24"/>
                <w:szCs w:val="24"/>
              </w:rPr>
              <w:t>1.2.1</w:t>
            </w:r>
            <w:r w:rsidRPr="00476A18">
              <w:rPr>
                <w:sz w:val="24"/>
                <w:szCs w:val="24"/>
              </w:rPr>
              <w:t xml:space="preserve"> </w:t>
            </w:r>
            <w:r w:rsidR="00A07F49" w:rsidRPr="00476A18">
              <w:rPr>
                <w:sz w:val="24"/>
                <w:szCs w:val="24"/>
              </w:rPr>
              <w:t>Domain map of CSB</w:t>
            </w:r>
            <w:r w:rsidRPr="00476A18">
              <w:rPr>
                <w:sz w:val="24"/>
                <w:szCs w:val="24"/>
              </w:rPr>
              <w:t>.</w:t>
            </w:r>
          </w:p>
          <w:p w:rsidR="009E1F23" w:rsidRPr="00476A18" w:rsidRDefault="00A1733D" w:rsidP="000E31A3">
            <w:pPr>
              <w:spacing w:line="480" w:lineRule="auto"/>
              <w:ind w:left="720" w:hanging="720"/>
              <w:rPr>
                <w:sz w:val="24"/>
                <w:szCs w:val="24"/>
              </w:rPr>
            </w:pPr>
            <w:r w:rsidRPr="00476A18">
              <w:rPr>
                <w:b/>
                <w:sz w:val="24"/>
                <w:szCs w:val="24"/>
              </w:rPr>
              <w:t>1.2.4</w:t>
            </w:r>
            <w:r w:rsidRPr="00476A18">
              <w:rPr>
                <w:sz w:val="24"/>
                <w:szCs w:val="24"/>
              </w:rPr>
              <w:t xml:space="preserve"> Mutation map of CSB</w:t>
            </w:r>
            <w:r w:rsidR="009E1F23" w:rsidRPr="00476A18">
              <w:rPr>
                <w:sz w:val="24"/>
                <w:szCs w:val="24"/>
              </w:rPr>
              <w:t>.</w:t>
            </w:r>
          </w:p>
          <w:p w:rsidR="00203DDB" w:rsidRPr="00476A18" w:rsidRDefault="00203DDB" w:rsidP="000E31A3">
            <w:pPr>
              <w:spacing w:line="480" w:lineRule="auto"/>
              <w:ind w:left="720" w:hanging="720"/>
              <w:rPr>
                <w:rFonts w:cs="Times New Roman"/>
                <w:sz w:val="24"/>
                <w:szCs w:val="24"/>
              </w:rPr>
            </w:pPr>
            <w:r w:rsidRPr="00476A18">
              <w:rPr>
                <w:b/>
                <w:sz w:val="24"/>
                <w:szCs w:val="24"/>
              </w:rPr>
              <w:t>3.1</w:t>
            </w:r>
            <w:r w:rsidRPr="00476A18">
              <w:rPr>
                <w:sz w:val="24"/>
                <w:szCs w:val="24"/>
              </w:rPr>
              <w:t xml:space="preserve"> </w:t>
            </w:r>
            <w:r w:rsidRPr="00476A18">
              <w:rPr>
                <w:rFonts w:cs="Times New Roman"/>
                <w:sz w:val="24"/>
                <w:szCs w:val="24"/>
              </w:rPr>
              <w:t xml:space="preserve">The </w:t>
            </w:r>
            <w:r w:rsidR="005A7AFB" w:rsidRPr="00476A18">
              <w:rPr>
                <w:rFonts w:cs="Times New Roman"/>
                <w:sz w:val="24"/>
                <w:szCs w:val="24"/>
              </w:rPr>
              <w:t>phosphorylated (</w:t>
            </w:r>
            <w:r w:rsidRPr="00476A18">
              <w:rPr>
                <w:rFonts w:cs="Times New Roman"/>
                <w:sz w:val="24"/>
                <w:szCs w:val="24"/>
              </w:rPr>
              <w:t>pT371</w:t>
            </w:r>
            <w:proofErr w:type="gramStart"/>
            <w:r w:rsidR="005A7AFB" w:rsidRPr="00476A18">
              <w:rPr>
                <w:rFonts w:cs="Times New Roman"/>
                <w:sz w:val="24"/>
                <w:szCs w:val="24"/>
              </w:rPr>
              <w:t>)TRF1</w:t>
            </w:r>
            <w:proofErr w:type="gramEnd"/>
            <w:r w:rsidRPr="00476A18">
              <w:rPr>
                <w:rFonts w:cs="Times New Roman"/>
                <w:sz w:val="24"/>
                <w:szCs w:val="24"/>
              </w:rPr>
              <w:t xml:space="preserve"> antibody produces three distinct staining patterns in untreated interphase human cells, including one variety which colocalizes with Cajal bodies but only in cells with active telomerase</w:t>
            </w:r>
            <w:r w:rsidR="009E1F23" w:rsidRPr="00476A18">
              <w:rPr>
                <w:rFonts w:cs="Times New Roman"/>
                <w:sz w:val="24"/>
                <w:szCs w:val="24"/>
              </w:rPr>
              <w:t>.</w:t>
            </w:r>
          </w:p>
          <w:p w:rsidR="00203DDB" w:rsidRPr="00476A18" w:rsidRDefault="00203DDB" w:rsidP="000E31A3">
            <w:pPr>
              <w:spacing w:line="480" w:lineRule="auto"/>
              <w:ind w:left="720" w:hanging="720"/>
              <w:rPr>
                <w:rFonts w:cs="Times New Roman"/>
                <w:sz w:val="24"/>
                <w:szCs w:val="24"/>
              </w:rPr>
            </w:pPr>
            <w:r w:rsidRPr="00476A18">
              <w:rPr>
                <w:b/>
                <w:sz w:val="24"/>
                <w:szCs w:val="24"/>
              </w:rPr>
              <w:t>3.2</w:t>
            </w:r>
            <w:r w:rsidRPr="00476A18">
              <w:rPr>
                <w:sz w:val="24"/>
                <w:szCs w:val="24"/>
              </w:rPr>
              <w:t xml:space="preserve"> </w:t>
            </w:r>
            <w:r w:rsidRPr="00476A18">
              <w:rPr>
                <w:rFonts w:cs="Times New Roman"/>
                <w:sz w:val="24"/>
                <w:szCs w:val="24"/>
              </w:rPr>
              <w:t>HeLaII cells visualized through IF-FISH using the p</w:t>
            </w:r>
            <w:r w:rsidR="005A7AFB" w:rsidRPr="00476A18">
              <w:rPr>
                <w:rFonts w:cs="Times New Roman"/>
                <w:sz w:val="24"/>
                <w:szCs w:val="24"/>
              </w:rPr>
              <w:t>hosphorylated (pT371</w:t>
            </w:r>
            <w:proofErr w:type="gramStart"/>
            <w:r w:rsidR="005A7AFB" w:rsidRPr="00476A18">
              <w:rPr>
                <w:rFonts w:cs="Times New Roman"/>
                <w:sz w:val="24"/>
                <w:szCs w:val="24"/>
              </w:rPr>
              <w:t>)TRF1</w:t>
            </w:r>
            <w:proofErr w:type="gramEnd"/>
            <w:r w:rsidR="005A7AFB" w:rsidRPr="00476A18">
              <w:rPr>
                <w:rFonts w:cs="Times New Roman"/>
                <w:sz w:val="24"/>
                <w:szCs w:val="24"/>
              </w:rPr>
              <w:t xml:space="preserve"> </w:t>
            </w:r>
            <w:r w:rsidRPr="00476A18">
              <w:rPr>
                <w:rFonts w:cs="Times New Roman"/>
                <w:sz w:val="24"/>
                <w:szCs w:val="24"/>
              </w:rPr>
              <w:t xml:space="preserve"> antibody and TelC telomere probe demonstrate the </w:t>
            </w:r>
            <w:r w:rsidR="005A7AFB" w:rsidRPr="00476A18">
              <w:rPr>
                <w:rFonts w:cs="Times New Roman"/>
                <w:sz w:val="24"/>
                <w:szCs w:val="24"/>
              </w:rPr>
              <w:t>phosphorylated (pT371)TRF1</w:t>
            </w:r>
            <w:r w:rsidRPr="00476A18">
              <w:rPr>
                <w:rFonts w:cs="Times New Roman"/>
                <w:sz w:val="24"/>
                <w:szCs w:val="24"/>
              </w:rPr>
              <w:t>-containing Cajal Bodies do not localize to telomeres.</w:t>
            </w:r>
          </w:p>
          <w:p w:rsidR="00203DDB" w:rsidRPr="00476A18" w:rsidRDefault="00203DDB" w:rsidP="000E31A3">
            <w:pPr>
              <w:spacing w:line="480" w:lineRule="auto"/>
              <w:ind w:left="720" w:hanging="720"/>
              <w:rPr>
                <w:rFonts w:cs="Times New Roman"/>
                <w:sz w:val="24"/>
                <w:szCs w:val="24"/>
              </w:rPr>
            </w:pPr>
            <w:r w:rsidRPr="00476A18">
              <w:rPr>
                <w:rFonts w:cs="Times New Roman"/>
                <w:b/>
                <w:sz w:val="24"/>
                <w:szCs w:val="24"/>
              </w:rPr>
              <w:t>4.1</w:t>
            </w:r>
            <w:r w:rsidRPr="00476A18">
              <w:rPr>
                <w:rFonts w:cs="Times New Roman"/>
                <w:sz w:val="24"/>
                <w:szCs w:val="24"/>
              </w:rPr>
              <w:t xml:space="preserve"> </w:t>
            </w:r>
            <w:r w:rsidR="005A7AFB" w:rsidRPr="00476A18">
              <w:rPr>
                <w:rFonts w:cs="Times New Roman"/>
                <w:sz w:val="24"/>
                <w:szCs w:val="24"/>
              </w:rPr>
              <w:t>Phosphorylated (pT371</w:t>
            </w:r>
            <w:proofErr w:type="gramStart"/>
            <w:r w:rsidR="005A7AFB" w:rsidRPr="00476A18">
              <w:rPr>
                <w:rFonts w:cs="Times New Roman"/>
                <w:sz w:val="24"/>
                <w:szCs w:val="24"/>
              </w:rPr>
              <w:t>)TRF1</w:t>
            </w:r>
            <w:proofErr w:type="gramEnd"/>
            <w:r w:rsidRPr="00476A18">
              <w:rPr>
                <w:rFonts w:cs="Times New Roman"/>
                <w:sz w:val="24"/>
                <w:szCs w:val="24"/>
              </w:rPr>
              <w:t xml:space="preserve"> Cajal-type foci are reduced in prevalence in cells expressing shRNA against TRF1, an effect which can be rescued by the introduction of RNAi-insensitive TRF1.</w:t>
            </w:r>
          </w:p>
          <w:p w:rsidR="00203DDB" w:rsidRPr="00476A18" w:rsidRDefault="00203DDB" w:rsidP="000E31A3">
            <w:pPr>
              <w:spacing w:line="480" w:lineRule="auto"/>
              <w:ind w:left="720" w:hanging="720"/>
              <w:rPr>
                <w:rFonts w:cs="Times New Roman"/>
                <w:sz w:val="24"/>
                <w:szCs w:val="24"/>
              </w:rPr>
            </w:pPr>
            <w:r w:rsidRPr="00476A18">
              <w:rPr>
                <w:rFonts w:cs="Times New Roman"/>
                <w:b/>
                <w:sz w:val="24"/>
                <w:szCs w:val="24"/>
              </w:rPr>
              <w:t>4.2</w:t>
            </w:r>
            <w:r w:rsidRPr="00476A18">
              <w:rPr>
                <w:rFonts w:cs="Times New Roman"/>
                <w:sz w:val="24"/>
                <w:szCs w:val="24"/>
              </w:rPr>
              <w:t xml:space="preserve"> Mutations to two TRF1 sites at positions 371 and 425 abolish its ability to rescue the loss of </w:t>
            </w:r>
            <w:r w:rsidR="005A7AFB" w:rsidRPr="00476A18">
              <w:rPr>
                <w:rFonts w:cs="Times New Roman"/>
                <w:sz w:val="24"/>
                <w:szCs w:val="24"/>
              </w:rPr>
              <w:t>phosphorylated (pT371</w:t>
            </w:r>
            <w:proofErr w:type="gramStart"/>
            <w:r w:rsidR="005A7AFB" w:rsidRPr="00476A18">
              <w:rPr>
                <w:rFonts w:cs="Times New Roman"/>
                <w:sz w:val="24"/>
                <w:szCs w:val="24"/>
              </w:rPr>
              <w:t>)TRF1</w:t>
            </w:r>
            <w:proofErr w:type="gramEnd"/>
            <w:r w:rsidRPr="00476A18">
              <w:rPr>
                <w:rFonts w:cs="Times New Roman"/>
                <w:sz w:val="24"/>
                <w:szCs w:val="24"/>
              </w:rPr>
              <w:t xml:space="preserve"> Cajal-type foci caused by TRF1 knockdown.</w:t>
            </w:r>
          </w:p>
          <w:p w:rsidR="00203DDB" w:rsidRPr="00476A18" w:rsidRDefault="00203DDB" w:rsidP="000E31A3">
            <w:pPr>
              <w:spacing w:line="480" w:lineRule="auto"/>
              <w:ind w:left="720" w:hanging="720"/>
              <w:rPr>
                <w:rFonts w:cs="Times New Roman"/>
                <w:sz w:val="24"/>
                <w:szCs w:val="24"/>
              </w:rPr>
            </w:pPr>
            <w:r w:rsidRPr="00476A18">
              <w:rPr>
                <w:rFonts w:cs="Times New Roman"/>
                <w:b/>
                <w:sz w:val="24"/>
                <w:szCs w:val="24"/>
              </w:rPr>
              <w:t>4.3</w:t>
            </w:r>
            <w:r w:rsidRPr="00476A18">
              <w:rPr>
                <w:rFonts w:cs="Times New Roman"/>
                <w:sz w:val="24"/>
                <w:szCs w:val="24"/>
              </w:rPr>
              <w:t xml:space="preserve"> TRF1 mutated at S11 and T344 to alanine or aspartic acid residues (S11A/S11D and T344A/T344D) were able to rescue the loss of </w:t>
            </w:r>
            <w:r w:rsidR="005A7AFB" w:rsidRPr="00476A18">
              <w:rPr>
                <w:rFonts w:cs="Times New Roman"/>
                <w:sz w:val="24"/>
                <w:szCs w:val="24"/>
              </w:rPr>
              <w:t>phosphorylated (pT371)TRF1</w:t>
            </w:r>
            <w:r w:rsidRPr="00476A18">
              <w:rPr>
                <w:rFonts w:cs="Times New Roman"/>
                <w:sz w:val="24"/>
                <w:szCs w:val="24"/>
              </w:rPr>
              <w:t xml:space="preserve"> Cajal-type foci caused by knockdown of </w:t>
            </w:r>
            <w:r w:rsidRPr="00476A18">
              <w:rPr>
                <w:rFonts w:cs="Times New Roman"/>
                <w:sz w:val="24"/>
                <w:szCs w:val="24"/>
              </w:rPr>
              <w:lastRenderedPageBreak/>
              <w:t>endogenous TRF1 similarly to exogenous wildtype TRF1.</w:t>
            </w:r>
          </w:p>
          <w:p w:rsidR="00203DDB" w:rsidRPr="00476A18" w:rsidRDefault="00203DDB" w:rsidP="000E31A3">
            <w:pPr>
              <w:spacing w:line="480" w:lineRule="auto"/>
              <w:ind w:left="720" w:hanging="720"/>
              <w:rPr>
                <w:rFonts w:cs="Times New Roman"/>
                <w:sz w:val="24"/>
                <w:szCs w:val="24"/>
              </w:rPr>
            </w:pPr>
            <w:r w:rsidRPr="00476A18">
              <w:rPr>
                <w:b/>
                <w:sz w:val="24"/>
                <w:szCs w:val="24"/>
              </w:rPr>
              <w:t>4.4</w:t>
            </w:r>
            <w:r w:rsidRPr="00476A18">
              <w:rPr>
                <w:sz w:val="24"/>
                <w:szCs w:val="24"/>
              </w:rPr>
              <w:t xml:space="preserve"> </w:t>
            </w:r>
            <w:r w:rsidRPr="00476A18">
              <w:rPr>
                <w:rFonts w:cs="Times New Roman"/>
                <w:sz w:val="24"/>
                <w:szCs w:val="24"/>
              </w:rPr>
              <w:t xml:space="preserve">Deletion of the </w:t>
            </w:r>
            <w:r w:rsidR="00077CAC" w:rsidRPr="00476A18">
              <w:rPr>
                <w:rFonts w:cs="Times New Roman"/>
                <w:sz w:val="24"/>
                <w:szCs w:val="24"/>
              </w:rPr>
              <w:t xml:space="preserve">TRF1 </w:t>
            </w:r>
            <w:r w:rsidRPr="00476A18">
              <w:rPr>
                <w:rFonts w:cs="Times New Roman"/>
                <w:sz w:val="24"/>
                <w:szCs w:val="24"/>
              </w:rPr>
              <w:t xml:space="preserve">Myb-like domain abolishes TRF1’s ability to rescue the loss of </w:t>
            </w:r>
            <w:r w:rsidR="005A7AFB" w:rsidRPr="00476A18">
              <w:rPr>
                <w:rFonts w:cs="Times New Roman"/>
                <w:sz w:val="24"/>
                <w:szCs w:val="24"/>
              </w:rPr>
              <w:t>phosphorylated (pT371)TRF1</w:t>
            </w:r>
            <w:r w:rsidRPr="00476A18">
              <w:rPr>
                <w:rFonts w:cs="Times New Roman"/>
                <w:sz w:val="24"/>
                <w:szCs w:val="24"/>
              </w:rPr>
              <w:t xml:space="preserve">-containing Cajal body foci </w:t>
            </w:r>
            <w:r w:rsidR="00077CAC" w:rsidRPr="00476A18">
              <w:rPr>
                <w:rFonts w:cs="Times New Roman"/>
                <w:sz w:val="24"/>
                <w:szCs w:val="24"/>
              </w:rPr>
              <w:t xml:space="preserve">resulting </w:t>
            </w:r>
            <w:r w:rsidRPr="00476A18">
              <w:rPr>
                <w:rFonts w:cs="Times New Roman"/>
                <w:sz w:val="24"/>
                <w:szCs w:val="24"/>
              </w:rPr>
              <w:t>from TRF1 Knockd</w:t>
            </w:r>
            <w:r w:rsidR="00077CAC" w:rsidRPr="00476A18">
              <w:rPr>
                <w:rFonts w:cs="Times New Roman"/>
                <w:sz w:val="24"/>
                <w:szCs w:val="24"/>
              </w:rPr>
              <w:t>ow</w:t>
            </w:r>
            <w:r w:rsidRPr="00476A18">
              <w:rPr>
                <w:rFonts w:cs="Times New Roman"/>
                <w:sz w:val="24"/>
                <w:szCs w:val="24"/>
              </w:rPr>
              <w:t>n.</w:t>
            </w:r>
          </w:p>
          <w:p w:rsidR="008D6742" w:rsidRPr="00476A18" w:rsidRDefault="00077CAC" w:rsidP="000E31A3">
            <w:pPr>
              <w:spacing w:line="480" w:lineRule="auto"/>
              <w:ind w:left="720" w:hanging="720"/>
              <w:rPr>
                <w:rFonts w:cs="Times New Roman"/>
                <w:sz w:val="24"/>
                <w:szCs w:val="24"/>
              </w:rPr>
            </w:pPr>
            <w:r w:rsidRPr="00476A18">
              <w:rPr>
                <w:b/>
                <w:sz w:val="24"/>
                <w:szCs w:val="24"/>
              </w:rPr>
              <w:t>5.1</w:t>
            </w:r>
            <w:r w:rsidRPr="00476A18">
              <w:rPr>
                <w:sz w:val="24"/>
                <w:szCs w:val="24"/>
              </w:rPr>
              <w:t xml:space="preserve"> </w:t>
            </w:r>
            <w:r w:rsidRPr="00476A18">
              <w:rPr>
                <w:rFonts w:cs="Times New Roman"/>
                <w:sz w:val="24"/>
                <w:szCs w:val="24"/>
              </w:rPr>
              <w:t xml:space="preserve">Phosphorylated (pT371)TRF1 does not localize with </w:t>
            </w:r>
            <w:r w:rsidRPr="00476A18">
              <w:rPr>
                <w:rFonts w:cs="Times New Roman"/>
                <w:i/>
                <w:sz w:val="24"/>
                <w:szCs w:val="24"/>
              </w:rPr>
              <w:t xml:space="preserve">de novo </w:t>
            </w:r>
            <w:r w:rsidRPr="00476A18">
              <w:rPr>
                <w:rFonts w:cs="Times New Roman"/>
                <w:sz w:val="24"/>
                <w:szCs w:val="24"/>
              </w:rPr>
              <w:t>Cajal bodies.</w:t>
            </w:r>
          </w:p>
          <w:p w:rsidR="006C4BD8" w:rsidRPr="00476A18" w:rsidRDefault="006C4BD8" w:rsidP="000E31A3">
            <w:pPr>
              <w:spacing w:line="480" w:lineRule="auto"/>
              <w:ind w:left="720" w:hanging="720"/>
              <w:rPr>
                <w:rFonts w:cs="Times New Roman"/>
                <w:b/>
                <w:sz w:val="24"/>
                <w:szCs w:val="24"/>
              </w:rPr>
            </w:pPr>
          </w:p>
          <w:p w:rsidR="00077CAC" w:rsidRPr="00476A18" w:rsidRDefault="00077CAC" w:rsidP="000E31A3">
            <w:pPr>
              <w:spacing w:line="480" w:lineRule="auto"/>
              <w:ind w:left="720" w:hanging="720"/>
              <w:rPr>
                <w:sz w:val="24"/>
                <w:szCs w:val="24"/>
              </w:rPr>
            </w:pPr>
            <w:r w:rsidRPr="00476A18">
              <w:rPr>
                <w:rFonts w:cs="Times New Roman"/>
                <w:b/>
                <w:sz w:val="24"/>
                <w:szCs w:val="24"/>
              </w:rPr>
              <w:t>6.1</w:t>
            </w:r>
            <w:r w:rsidRPr="00476A18">
              <w:rPr>
                <w:rFonts w:cs="Times New Roman"/>
                <w:sz w:val="24"/>
                <w:szCs w:val="24"/>
              </w:rPr>
              <w:t xml:space="preserve"> </w:t>
            </w:r>
            <w:r w:rsidRPr="00476A18">
              <w:rPr>
                <w:sz w:val="24"/>
                <w:szCs w:val="24"/>
              </w:rPr>
              <w:t xml:space="preserve">Lung, ovarian, and breast cancer-associated </w:t>
            </w:r>
            <w:r w:rsidR="005268FF" w:rsidRPr="00476A18">
              <w:rPr>
                <w:sz w:val="24"/>
                <w:szCs w:val="24"/>
              </w:rPr>
              <w:t>SNPs</w:t>
            </w:r>
            <w:r w:rsidRPr="00476A18">
              <w:rPr>
                <w:sz w:val="24"/>
                <w:szCs w:val="24"/>
              </w:rPr>
              <w:t xml:space="preserve"> of CSB do not impact CSB’s ability to repair UV damage.</w:t>
            </w:r>
          </w:p>
        </w:tc>
        <w:tc>
          <w:tcPr>
            <w:tcW w:w="648" w:type="dxa"/>
          </w:tcPr>
          <w:p w:rsidR="00D4609F" w:rsidRPr="00476A18" w:rsidRDefault="00BE6CC2" w:rsidP="000E31A3">
            <w:pPr>
              <w:spacing w:line="480" w:lineRule="auto"/>
              <w:jc w:val="right"/>
              <w:rPr>
                <w:b/>
                <w:sz w:val="24"/>
                <w:szCs w:val="24"/>
              </w:rPr>
            </w:pPr>
            <w:r w:rsidRPr="00476A18">
              <w:rPr>
                <w:b/>
                <w:sz w:val="24"/>
                <w:szCs w:val="24"/>
              </w:rPr>
              <w:lastRenderedPageBreak/>
              <w:t>6</w:t>
            </w:r>
          </w:p>
          <w:p w:rsidR="008D6742" w:rsidRPr="00476A18" w:rsidRDefault="008D6742" w:rsidP="000E31A3">
            <w:pPr>
              <w:spacing w:line="480" w:lineRule="auto"/>
              <w:jc w:val="right"/>
              <w:rPr>
                <w:b/>
                <w:sz w:val="24"/>
                <w:szCs w:val="24"/>
              </w:rPr>
            </w:pPr>
            <w:r w:rsidRPr="00476A18">
              <w:rPr>
                <w:b/>
                <w:sz w:val="24"/>
                <w:szCs w:val="24"/>
              </w:rPr>
              <w:t>9</w:t>
            </w:r>
          </w:p>
          <w:p w:rsidR="00203DDB" w:rsidRPr="00476A18" w:rsidRDefault="00BE6CC2" w:rsidP="000E31A3">
            <w:pPr>
              <w:spacing w:line="480" w:lineRule="auto"/>
              <w:jc w:val="right"/>
              <w:rPr>
                <w:b/>
                <w:sz w:val="24"/>
                <w:szCs w:val="24"/>
              </w:rPr>
            </w:pPr>
            <w:r w:rsidRPr="00476A18">
              <w:rPr>
                <w:b/>
                <w:sz w:val="24"/>
                <w:szCs w:val="24"/>
              </w:rPr>
              <w:t>14</w:t>
            </w:r>
          </w:p>
          <w:p w:rsidR="00203DDB" w:rsidRPr="00476A18" w:rsidRDefault="00BE6CC2" w:rsidP="000E31A3">
            <w:pPr>
              <w:spacing w:line="480" w:lineRule="auto"/>
              <w:jc w:val="right"/>
              <w:rPr>
                <w:b/>
                <w:sz w:val="24"/>
                <w:szCs w:val="24"/>
              </w:rPr>
            </w:pPr>
            <w:r w:rsidRPr="00476A18">
              <w:rPr>
                <w:b/>
                <w:sz w:val="24"/>
                <w:szCs w:val="24"/>
              </w:rPr>
              <w:t>1</w:t>
            </w:r>
            <w:r w:rsidR="000E31A3" w:rsidRPr="00476A18">
              <w:rPr>
                <w:b/>
                <w:sz w:val="24"/>
                <w:szCs w:val="24"/>
              </w:rPr>
              <w:t>9</w:t>
            </w:r>
          </w:p>
          <w:p w:rsidR="00203DDB" w:rsidRPr="00476A18" w:rsidRDefault="00203DDB" w:rsidP="000E31A3">
            <w:pPr>
              <w:spacing w:line="480" w:lineRule="auto"/>
              <w:jc w:val="right"/>
              <w:rPr>
                <w:b/>
                <w:sz w:val="24"/>
                <w:szCs w:val="24"/>
              </w:rPr>
            </w:pPr>
          </w:p>
          <w:p w:rsidR="00BE6CC2" w:rsidRPr="00476A18" w:rsidRDefault="00BE6CC2" w:rsidP="000E31A3">
            <w:pPr>
              <w:spacing w:line="480" w:lineRule="auto"/>
              <w:jc w:val="right"/>
              <w:rPr>
                <w:b/>
                <w:sz w:val="24"/>
                <w:szCs w:val="24"/>
              </w:rPr>
            </w:pPr>
          </w:p>
          <w:p w:rsidR="00BE6CC2" w:rsidRPr="00476A18" w:rsidRDefault="000E31A3" w:rsidP="000E31A3">
            <w:pPr>
              <w:spacing w:line="480" w:lineRule="auto"/>
              <w:jc w:val="right"/>
              <w:rPr>
                <w:b/>
                <w:sz w:val="24"/>
                <w:szCs w:val="24"/>
              </w:rPr>
            </w:pPr>
            <w:r w:rsidRPr="00476A18">
              <w:rPr>
                <w:b/>
                <w:sz w:val="24"/>
                <w:szCs w:val="24"/>
              </w:rPr>
              <w:t>32</w:t>
            </w:r>
          </w:p>
          <w:p w:rsidR="00BE6CC2" w:rsidRPr="00476A18" w:rsidRDefault="00BE6CC2" w:rsidP="000E31A3">
            <w:pPr>
              <w:spacing w:line="480" w:lineRule="auto"/>
              <w:jc w:val="right"/>
              <w:rPr>
                <w:b/>
                <w:sz w:val="24"/>
                <w:szCs w:val="24"/>
              </w:rPr>
            </w:pPr>
          </w:p>
          <w:p w:rsidR="00BE6CC2" w:rsidRPr="00476A18" w:rsidRDefault="00BE6CC2" w:rsidP="000E31A3">
            <w:pPr>
              <w:spacing w:line="480" w:lineRule="auto"/>
              <w:jc w:val="right"/>
              <w:rPr>
                <w:b/>
                <w:sz w:val="24"/>
                <w:szCs w:val="24"/>
              </w:rPr>
            </w:pPr>
          </w:p>
          <w:p w:rsidR="00BE6CC2" w:rsidRPr="00476A18" w:rsidRDefault="00BE6CC2" w:rsidP="000E31A3">
            <w:pPr>
              <w:spacing w:line="480" w:lineRule="auto"/>
              <w:jc w:val="right"/>
              <w:rPr>
                <w:b/>
                <w:sz w:val="24"/>
                <w:szCs w:val="24"/>
              </w:rPr>
            </w:pPr>
            <w:r w:rsidRPr="00476A18">
              <w:rPr>
                <w:b/>
                <w:sz w:val="24"/>
                <w:szCs w:val="24"/>
              </w:rPr>
              <w:t>3</w:t>
            </w:r>
            <w:r w:rsidR="000E31A3" w:rsidRPr="00476A18">
              <w:rPr>
                <w:b/>
                <w:sz w:val="24"/>
                <w:szCs w:val="24"/>
              </w:rPr>
              <w:t>7</w:t>
            </w:r>
          </w:p>
          <w:p w:rsidR="00BE6CC2" w:rsidRPr="00476A18" w:rsidRDefault="00BE6CC2" w:rsidP="000E31A3">
            <w:pPr>
              <w:spacing w:line="480" w:lineRule="auto"/>
              <w:jc w:val="right"/>
              <w:rPr>
                <w:b/>
                <w:sz w:val="24"/>
                <w:szCs w:val="24"/>
              </w:rPr>
            </w:pPr>
          </w:p>
          <w:p w:rsidR="00BE6CC2" w:rsidRPr="00476A18" w:rsidRDefault="00BE6CC2" w:rsidP="000E31A3">
            <w:pPr>
              <w:spacing w:line="480" w:lineRule="auto"/>
              <w:jc w:val="right"/>
              <w:rPr>
                <w:b/>
                <w:sz w:val="24"/>
                <w:szCs w:val="24"/>
              </w:rPr>
            </w:pPr>
          </w:p>
          <w:p w:rsidR="00BE6CC2" w:rsidRPr="00476A18" w:rsidRDefault="00BE6CC2" w:rsidP="000E31A3">
            <w:pPr>
              <w:spacing w:line="480" w:lineRule="auto"/>
              <w:jc w:val="right"/>
              <w:rPr>
                <w:b/>
                <w:sz w:val="24"/>
                <w:szCs w:val="24"/>
              </w:rPr>
            </w:pPr>
            <w:r w:rsidRPr="00476A18">
              <w:rPr>
                <w:b/>
                <w:sz w:val="24"/>
                <w:szCs w:val="24"/>
              </w:rPr>
              <w:t>4</w:t>
            </w:r>
            <w:r w:rsidR="000E31A3" w:rsidRPr="00476A18">
              <w:rPr>
                <w:b/>
                <w:sz w:val="24"/>
                <w:szCs w:val="24"/>
              </w:rPr>
              <w:t>3</w:t>
            </w:r>
          </w:p>
          <w:p w:rsidR="00BE6CC2" w:rsidRPr="00476A18" w:rsidRDefault="00BE6CC2" w:rsidP="000E31A3">
            <w:pPr>
              <w:spacing w:line="480" w:lineRule="auto"/>
              <w:jc w:val="right"/>
              <w:rPr>
                <w:b/>
                <w:sz w:val="24"/>
                <w:szCs w:val="24"/>
              </w:rPr>
            </w:pPr>
          </w:p>
          <w:p w:rsidR="00BE6CC2" w:rsidRPr="00476A18" w:rsidRDefault="00BE6CC2" w:rsidP="000E31A3">
            <w:pPr>
              <w:spacing w:line="480" w:lineRule="auto"/>
              <w:jc w:val="right"/>
              <w:rPr>
                <w:b/>
                <w:sz w:val="24"/>
                <w:szCs w:val="24"/>
              </w:rPr>
            </w:pPr>
          </w:p>
          <w:p w:rsidR="00BE6CC2" w:rsidRPr="00476A18" w:rsidRDefault="00BE6CC2" w:rsidP="000E31A3">
            <w:pPr>
              <w:spacing w:line="480" w:lineRule="auto"/>
              <w:jc w:val="right"/>
              <w:rPr>
                <w:b/>
                <w:sz w:val="24"/>
                <w:szCs w:val="24"/>
              </w:rPr>
            </w:pPr>
            <w:r w:rsidRPr="00476A18">
              <w:rPr>
                <w:b/>
                <w:sz w:val="24"/>
                <w:szCs w:val="24"/>
              </w:rPr>
              <w:t>4</w:t>
            </w:r>
            <w:r w:rsidR="000E31A3" w:rsidRPr="00476A18">
              <w:rPr>
                <w:b/>
                <w:sz w:val="24"/>
                <w:szCs w:val="24"/>
              </w:rPr>
              <w:t>7</w:t>
            </w:r>
          </w:p>
          <w:p w:rsidR="00BE6CC2" w:rsidRPr="00476A18" w:rsidRDefault="00BE6CC2" w:rsidP="000E31A3">
            <w:pPr>
              <w:spacing w:line="480" w:lineRule="auto"/>
              <w:jc w:val="right"/>
              <w:rPr>
                <w:b/>
                <w:sz w:val="24"/>
                <w:szCs w:val="24"/>
              </w:rPr>
            </w:pPr>
          </w:p>
          <w:p w:rsidR="00BE6CC2" w:rsidRPr="00476A18" w:rsidRDefault="00BE6CC2" w:rsidP="000E31A3">
            <w:pPr>
              <w:spacing w:line="480" w:lineRule="auto"/>
              <w:jc w:val="right"/>
              <w:rPr>
                <w:b/>
                <w:sz w:val="24"/>
                <w:szCs w:val="24"/>
              </w:rPr>
            </w:pPr>
          </w:p>
          <w:p w:rsidR="00BE6CC2" w:rsidRPr="00476A18" w:rsidRDefault="00BE6CC2" w:rsidP="000E31A3">
            <w:pPr>
              <w:spacing w:line="480" w:lineRule="auto"/>
              <w:jc w:val="right"/>
              <w:rPr>
                <w:b/>
                <w:sz w:val="24"/>
                <w:szCs w:val="24"/>
              </w:rPr>
            </w:pPr>
          </w:p>
          <w:p w:rsidR="00BE6CC2" w:rsidRPr="00476A18" w:rsidRDefault="000E31A3" w:rsidP="000E31A3">
            <w:pPr>
              <w:spacing w:line="480" w:lineRule="auto"/>
              <w:jc w:val="right"/>
              <w:rPr>
                <w:b/>
                <w:sz w:val="24"/>
                <w:szCs w:val="24"/>
              </w:rPr>
            </w:pPr>
            <w:r w:rsidRPr="00476A18">
              <w:rPr>
                <w:b/>
                <w:sz w:val="24"/>
                <w:szCs w:val="24"/>
              </w:rPr>
              <w:lastRenderedPageBreak/>
              <w:t>52</w:t>
            </w:r>
          </w:p>
          <w:p w:rsidR="00BE6CC2" w:rsidRPr="00476A18" w:rsidRDefault="00BE6CC2" w:rsidP="000E31A3">
            <w:pPr>
              <w:spacing w:line="480" w:lineRule="auto"/>
              <w:jc w:val="right"/>
              <w:rPr>
                <w:b/>
                <w:sz w:val="24"/>
                <w:szCs w:val="24"/>
              </w:rPr>
            </w:pPr>
          </w:p>
          <w:p w:rsidR="00BE6CC2" w:rsidRPr="00476A18" w:rsidRDefault="00BE6CC2" w:rsidP="000E31A3">
            <w:pPr>
              <w:spacing w:line="480" w:lineRule="auto"/>
              <w:jc w:val="right"/>
              <w:rPr>
                <w:b/>
                <w:sz w:val="24"/>
                <w:szCs w:val="24"/>
              </w:rPr>
            </w:pPr>
          </w:p>
          <w:p w:rsidR="00BE6CC2" w:rsidRPr="00476A18" w:rsidRDefault="00F54D95" w:rsidP="000E31A3">
            <w:pPr>
              <w:spacing w:line="480" w:lineRule="auto"/>
              <w:jc w:val="right"/>
              <w:rPr>
                <w:b/>
                <w:sz w:val="24"/>
                <w:szCs w:val="24"/>
              </w:rPr>
            </w:pPr>
            <w:r w:rsidRPr="00476A18">
              <w:rPr>
                <w:b/>
                <w:sz w:val="24"/>
                <w:szCs w:val="24"/>
              </w:rPr>
              <w:t>5</w:t>
            </w:r>
            <w:r w:rsidR="000E31A3" w:rsidRPr="00476A18">
              <w:rPr>
                <w:b/>
                <w:sz w:val="24"/>
                <w:szCs w:val="24"/>
              </w:rPr>
              <w:t>6</w:t>
            </w:r>
          </w:p>
          <w:p w:rsidR="00BE6CC2" w:rsidRPr="00476A18" w:rsidRDefault="00F54D95" w:rsidP="000E31A3">
            <w:pPr>
              <w:spacing w:line="480" w:lineRule="auto"/>
              <w:jc w:val="right"/>
              <w:rPr>
                <w:b/>
                <w:sz w:val="24"/>
                <w:szCs w:val="24"/>
              </w:rPr>
            </w:pPr>
            <w:r w:rsidRPr="00476A18">
              <w:rPr>
                <w:b/>
                <w:sz w:val="24"/>
                <w:szCs w:val="24"/>
              </w:rPr>
              <w:t>6</w:t>
            </w:r>
            <w:r w:rsidR="000E31A3" w:rsidRPr="00476A18">
              <w:rPr>
                <w:b/>
                <w:sz w:val="24"/>
                <w:szCs w:val="24"/>
              </w:rPr>
              <w:t>4</w:t>
            </w:r>
          </w:p>
          <w:p w:rsidR="008D6742" w:rsidRPr="00476A18" w:rsidRDefault="008D6742" w:rsidP="000E31A3">
            <w:pPr>
              <w:spacing w:line="480" w:lineRule="auto"/>
              <w:rPr>
                <w:b/>
                <w:sz w:val="24"/>
                <w:szCs w:val="24"/>
              </w:rPr>
            </w:pPr>
          </w:p>
          <w:p w:rsidR="006C4BD8" w:rsidRPr="00476A18" w:rsidRDefault="006C4BD8" w:rsidP="000E31A3">
            <w:pPr>
              <w:spacing w:line="480" w:lineRule="auto"/>
              <w:jc w:val="right"/>
              <w:rPr>
                <w:b/>
                <w:sz w:val="24"/>
                <w:szCs w:val="24"/>
              </w:rPr>
            </w:pPr>
          </w:p>
          <w:p w:rsidR="00BE6CC2" w:rsidRPr="00476A18" w:rsidRDefault="00F54D95" w:rsidP="000E31A3">
            <w:pPr>
              <w:spacing w:line="480" w:lineRule="auto"/>
              <w:jc w:val="right"/>
              <w:rPr>
                <w:sz w:val="24"/>
                <w:szCs w:val="24"/>
              </w:rPr>
            </w:pPr>
            <w:r w:rsidRPr="00476A18">
              <w:rPr>
                <w:b/>
                <w:sz w:val="24"/>
                <w:szCs w:val="24"/>
              </w:rPr>
              <w:t>6</w:t>
            </w:r>
            <w:r w:rsidR="000E31A3" w:rsidRPr="00476A18">
              <w:rPr>
                <w:b/>
                <w:sz w:val="24"/>
                <w:szCs w:val="24"/>
              </w:rPr>
              <w:t>9</w:t>
            </w:r>
          </w:p>
        </w:tc>
      </w:tr>
    </w:tbl>
    <w:p w:rsidR="006C4BD8" w:rsidRPr="00476A18" w:rsidRDefault="006C4BD8" w:rsidP="000E31A3">
      <w:pPr>
        <w:spacing w:line="480" w:lineRule="auto"/>
        <w:rPr>
          <w:b/>
          <w:sz w:val="32"/>
          <w:szCs w:val="32"/>
        </w:rPr>
      </w:pPr>
    </w:p>
    <w:p w:rsidR="000E31A3" w:rsidRPr="00476A18" w:rsidRDefault="000E31A3">
      <w:pPr>
        <w:rPr>
          <w:b/>
          <w:sz w:val="32"/>
          <w:szCs w:val="32"/>
        </w:rPr>
      </w:pPr>
      <w:r w:rsidRPr="00476A18">
        <w:rPr>
          <w:b/>
          <w:sz w:val="32"/>
          <w:szCs w:val="32"/>
        </w:rPr>
        <w:br w:type="page"/>
      </w:r>
    </w:p>
    <w:p w:rsidR="00EA47E8" w:rsidRPr="00476A18" w:rsidRDefault="00EA47E8" w:rsidP="00EA47E8">
      <w:pPr>
        <w:spacing w:line="480" w:lineRule="auto"/>
        <w:rPr>
          <w:b/>
          <w:sz w:val="32"/>
          <w:szCs w:val="32"/>
        </w:rPr>
      </w:pPr>
      <w:r w:rsidRPr="00476A18">
        <w:rPr>
          <w:b/>
          <w:sz w:val="32"/>
          <w:szCs w:val="32"/>
        </w:rPr>
        <w:lastRenderedPageBreak/>
        <w:t>Abbreviations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48"/>
        <w:gridCol w:w="7308"/>
      </w:tblGrid>
      <w:tr w:rsidR="008D7E67" w:rsidRPr="00476A18" w:rsidTr="008D7E67">
        <w:tc>
          <w:tcPr>
            <w:tcW w:w="1548" w:type="dxa"/>
          </w:tcPr>
          <w:p w:rsidR="006128E8" w:rsidRPr="00476A18" w:rsidRDefault="006128E8" w:rsidP="0003644F">
            <w:pPr>
              <w:rPr>
                <w:sz w:val="24"/>
                <w:szCs w:val="24"/>
              </w:rPr>
            </w:pPr>
            <w:r w:rsidRPr="00476A18">
              <w:rPr>
                <w:sz w:val="24"/>
                <w:szCs w:val="24"/>
              </w:rPr>
              <w:t>ADP</w:t>
            </w:r>
          </w:p>
          <w:p w:rsidR="008D7E67" w:rsidRPr="00476A18" w:rsidRDefault="008D7E67" w:rsidP="0003644F">
            <w:pPr>
              <w:rPr>
                <w:sz w:val="24"/>
                <w:szCs w:val="24"/>
              </w:rPr>
            </w:pPr>
            <w:r w:rsidRPr="00476A18">
              <w:rPr>
                <w:sz w:val="24"/>
                <w:szCs w:val="24"/>
              </w:rPr>
              <w:t>ALT</w:t>
            </w:r>
          </w:p>
          <w:p w:rsidR="006128E8" w:rsidRPr="00476A18" w:rsidRDefault="006128E8" w:rsidP="0003644F">
            <w:pPr>
              <w:rPr>
                <w:sz w:val="24"/>
                <w:szCs w:val="24"/>
              </w:rPr>
            </w:pPr>
            <w:r w:rsidRPr="00476A18">
              <w:rPr>
                <w:sz w:val="24"/>
                <w:szCs w:val="24"/>
              </w:rPr>
              <w:t>ATM</w:t>
            </w:r>
          </w:p>
          <w:p w:rsidR="00B258D9" w:rsidRPr="00476A18" w:rsidRDefault="00B258D9" w:rsidP="0003644F">
            <w:pPr>
              <w:rPr>
                <w:sz w:val="24"/>
                <w:szCs w:val="24"/>
              </w:rPr>
            </w:pPr>
            <w:r w:rsidRPr="00476A18">
              <w:rPr>
                <w:sz w:val="24"/>
                <w:szCs w:val="24"/>
              </w:rPr>
              <w:t>ATP</w:t>
            </w:r>
          </w:p>
          <w:p w:rsidR="006128E8" w:rsidRPr="00476A18" w:rsidRDefault="006128E8" w:rsidP="0003644F">
            <w:pPr>
              <w:rPr>
                <w:sz w:val="24"/>
                <w:szCs w:val="24"/>
              </w:rPr>
            </w:pPr>
            <w:r w:rsidRPr="00476A18">
              <w:rPr>
                <w:sz w:val="24"/>
                <w:szCs w:val="24"/>
              </w:rPr>
              <w:t>ATR</w:t>
            </w:r>
          </w:p>
          <w:p w:rsidR="00B258D9" w:rsidRPr="00476A18" w:rsidRDefault="00B258D9" w:rsidP="0003644F">
            <w:pPr>
              <w:rPr>
                <w:sz w:val="24"/>
                <w:szCs w:val="24"/>
              </w:rPr>
            </w:pPr>
            <w:r w:rsidRPr="00476A18">
              <w:rPr>
                <w:sz w:val="24"/>
                <w:szCs w:val="24"/>
              </w:rPr>
              <w:t>BER</w:t>
            </w:r>
          </w:p>
          <w:p w:rsidR="006128E8" w:rsidRPr="00476A18" w:rsidRDefault="006128E8" w:rsidP="0003644F">
            <w:pPr>
              <w:rPr>
                <w:sz w:val="24"/>
                <w:szCs w:val="24"/>
              </w:rPr>
            </w:pPr>
            <w:r w:rsidRPr="00476A18">
              <w:rPr>
                <w:sz w:val="24"/>
                <w:szCs w:val="24"/>
              </w:rPr>
              <w:t>CAB</w:t>
            </w:r>
          </w:p>
          <w:p w:rsidR="006128E8" w:rsidRPr="00476A18" w:rsidRDefault="006128E8" w:rsidP="0003644F">
            <w:pPr>
              <w:rPr>
                <w:sz w:val="24"/>
                <w:szCs w:val="24"/>
              </w:rPr>
            </w:pPr>
            <w:r w:rsidRPr="00476A18">
              <w:rPr>
                <w:sz w:val="24"/>
                <w:szCs w:val="24"/>
              </w:rPr>
              <w:t>CDK</w:t>
            </w:r>
          </w:p>
          <w:p w:rsidR="00B258D9" w:rsidRPr="00476A18" w:rsidRDefault="00B258D9" w:rsidP="0003644F">
            <w:pPr>
              <w:rPr>
                <w:sz w:val="24"/>
                <w:szCs w:val="24"/>
              </w:rPr>
            </w:pPr>
            <w:r w:rsidRPr="00476A18">
              <w:rPr>
                <w:sz w:val="24"/>
                <w:szCs w:val="24"/>
              </w:rPr>
              <w:t>Chk</w:t>
            </w:r>
          </w:p>
          <w:p w:rsidR="00B258D9" w:rsidRPr="00476A18" w:rsidRDefault="00B258D9" w:rsidP="0003644F">
            <w:pPr>
              <w:rPr>
                <w:sz w:val="24"/>
                <w:szCs w:val="24"/>
                <w:vertAlign w:val="subscript"/>
              </w:rPr>
            </w:pPr>
            <w:r w:rsidRPr="00476A18">
              <w:rPr>
                <w:sz w:val="24"/>
                <w:szCs w:val="24"/>
              </w:rPr>
              <w:t>CO</w:t>
            </w:r>
            <w:r w:rsidRPr="00476A18">
              <w:rPr>
                <w:sz w:val="24"/>
                <w:szCs w:val="24"/>
                <w:vertAlign w:val="subscript"/>
              </w:rPr>
              <w:t>2</w:t>
            </w:r>
          </w:p>
          <w:p w:rsidR="006128E8" w:rsidRPr="00476A18" w:rsidRDefault="006128E8" w:rsidP="0003644F">
            <w:pPr>
              <w:rPr>
                <w:sz w:val="24"/>
                <w:szCs w:val="24"/>
              </w:rPr>
            </w:pPr>
            <w:r w:rsidRPr="00476A18">
              <w:rPr>
                <w:sz w:val="24"/>
                <w:szCs w:val="24"/>
              </w:rPr>
              <w:t>CS</w:t>
            </w:r>
          </w:p>
          <w:p w:rsidR="006128E8" w:rsidRPr="00476A18" w:rsidRDefault="006128E8" w:rsidP="0003644F">
            <w:pPr>
              <w:rPr>
                <w:sz w:val="24"/>
                <w:szCs w:val="24"/>
              </w:rPr>
            </w:pPr>
            <w:r w:rsidRPr="00476A18">
              <w:rPr>
                <w:sz w:val="24"/>
                <w:szCs w:val="24"/>
              </w:rPr>
              <w:t>CSB</w:t>
            </w:r>
          </w:p>
          <w:p w:rsidR="00B258D9" w:rsidRPr="00476A18" w:rsidRDefault="00B258D9" w:rsidP="0003644F">
            <w:pPr>
              <w:rPr>
                <w:sz w:val="24"/>
                <w:szCs w:val="24"/>
              </w:rPr>
            </w:pPr>
            <w:r w:rsidRPr="00476A18">
              <w:rPr>
                <w:sz w:val="24"/>
                <w:szCs w:val="24"/>
              </w:rPr>
              <w:t>Da</w:t>
            </w:r>
          </w:p>
          <w:p w:rsidR="00B258D9" w:rsidRPr="00476A18" w:rsidRDefault="00B258D9" w:rsidP="0003644F">
            <w:pPr>
              <w:rPr>
                <w:sz w:val="24"/>
                <w:szCs w:val="24"/>
              </w:rPr>
            </w:pPr>
            <w:r w:rsidRPr="00476A18">
              <w:rPr>
                <w:sz w:val="24"/>
                <w:szCs w:val="24"/>
              </w:rPr>
              <w:t>DAPI</w:t>
            </w:r>
          </w:p>
          <w:p w:rsidR="00B258D9" w:rsidRPr="00476A18" w:rsidRDefault="00B258D9" w:rsidP="0003644F">
            <w:pPr>
              <w:rPr>
                <w:sz w:val="24"/>
                <w:szCs w:val="24"/>
              </w:rPr>
            </w:pPr>
            <w:r w:rsidRPr="00476A18">
              <w:rPr>
                <w:sz w:val="24"/>
                <w:szCs w:val="24"/>
              </w:rPr>
              <w:t>DMEM</w:t>
            </w:r>
          </w:p>
          <w:p w:rsidR="0009497A" w:rsidRPr="00476A18" w:rsidRDefault="0009497A" w:rsidP="0003644F">
            <w:pPr>
              <w:rPr>
                <w:sz w:val="24"/>
                <w:szCs w:val="24"/>
              </w:rPr>
            </w:pPr>
            <w:r w:rsidRPr="00476A18">
              <w:rPr>
                <w:sz w:val="24"/>
                <w:szCs w:val="24"/>
              </w:rPr>
              <w:t>DMSO</w:t>
            </w:r>
          </w:p>
          <w:p w:rsidR="008D7E67" w:rsidRPr="00476A18" w:rsidRDefault="008D7E67" w:rsidP="0003644F">
            <w:pPr>
              <w:rPr>
                <w:sz w:val="24"/>
                <w:szCs w:val="24"/>
              </w:rPr>
            </w:pPr>
            <w:r w:rsidRPr="00476A18">
              <w:rPr>
                <w:sz w:val="24"/>
                <w:szCs w:val="24"/>
              </w:rPr>
              <w:t>DSB</w:t>
            </w:r>
          </w:p>
          <w:p w:rsidR="008D7E67" w:rsidRPr="00476A18" w:rsidRDefault="008D7E67" w:rsidP="0003644F">
            <w:pPr>
              <w:rPr>
                <w:sz w:val="24"/>
                <w:szCs w:val="24"/>
              </w:rPr>
            </w:pPr>
            <w:r w:rsidRPr="00476A18">
              <w:rPr>
                <w:sz w:val="24"/>
                <w:szCs w:val="24"/>
              </w:rPr>
              <w:t>DNA</w:t>
            </w:r>
          </w:p>
          <w:p w:rsidR="001C67CC" w:rsidRPr="00476A18" w:rsidRDefault="001C67CC" w:rsidP="0003644F">
            <w:pPr>
              <w:rPr>
                <w:sz w:val="24"/>
                <w:szCs w:val="24"/>
              </w:rPr>
            </w:pPr>
            <w:r w:rsidRPr="00476A18">
              <w:rPr>
                <w:sz w:val="24"/>
                <w:szCs w:val="24"/>
              </w:rPr>
              <w:t>ERCC6</w:t>
            </w:r>
          </w:p>
          <w:p w:rsidR="001C67CC" w:rsidRPr="00476A18" w:rsidRDefault="001C67CC" w:rsidP="0003644F">
            <w:pPr>
              <w:rPr>
                <w:sz w:val="24"/>
                <w:szCs w:val="24"/>
              </w:rPr>
            </w:pPr>
            <w:r w:rsidRPr="00476A18">
              <w:rPr>
                <w:sz w:val="24"/>
                <w:szCs w:val="24"/>
              </w:rPr>
              <w:t>ERCC8</w:t>
            </w:r>
          </w:p>
          <w:p w:rsidR="00B258D9" w:rsidRPr="00476A18" w:rsidRDefault="00B258D9" w:rsidP="0003644F">
            <w:pPr>
              <w:rPr>
                <w:sz w:val="24"/>
                <w:szCs w:val="24"/>
              </w:rPr>
            </w:pPr>
            <w:r w:rsidRPr="00476A18">
              <w:rPr>
                <w:sz w:val="24"/>
                <w:szCs w:val="24"/>
              </w:rPr>
              <w:t>FBS</w:t>
            </w:r>
          </w:p>
          <w:p w:rsidR="0009497A" w:rsidRPr="00476A18" w:rsidRDefault="0009497A" w:rsidP="0003644F">
            <w:pPr>
              <w:rPr>
                <w:sz w:val="24"/>
                <w:szCs w:val="24"/>
              </w:rPr>
            </w:pPr>
            <w:r w:rsidRPr="00476A18">
              <w:rPr>
                <w:sz w:val="24"/>
                <w:szCs w:val="24"/>
              </w:rPr>
              <w:t>FISH</w:t>
            </w:r>
          </w:p>
          <w:p w:rsidR="0009497A" w:rsidRPr="00476A18" w:rsidRDefault="0009497A" w:rsidP="0003644F">
            <w:pPr>
              <w:rPr>
                <w:sz w:val="24"/>
                <w:szCs w:val="24"/>
              </w:rPr>
            </w:pPr>
            <w:r w:rsidRPr="00476A18">
              <w:rPr>
                <w:sz w:val="24"/>
                <w:szCs w:val="24"/>
              </w:rPr>
              <w:t>FITC</w:t>
            </w:r>
          </w:p>
          <w:p w:rsidR="006128E8" w:rsidRPr="00476A18" w:rsidRDefault="006128E8" w:rsidP="0003644F">
            <w:pPr>
              <w:rPr>
                <w:sz w:val="24"/>
                <w:szCs w:val="24"/>
              </w:rPr>
            </w:pPr>
            <w:r w:rsidRPr="00476A18">
              <w:rPr>
                <w:sz w:val="24"/>
                <w:szCs w:val="24"/>
              </w:rPr>
              <w:t>G1</w:t>
            </w:r>
          </w:p>
          <w:p w:rsidR="006128E8" w:rsidRPr="00476A18" w:rsidRDefault="006128E8" w:rsidP="0003644F">
            <w:pPr>
              <w:rPr>
                <w:sz w:val="24"/>
                <w:szCs w:val="24"/>
              </w:rPr>
            </w:pPr>
            <w:r w:rsidRPr="00476A18">
              <w:rPr>
                <w:sz w:val="24"/>
                <w:szCs w:val="24"/>
              </w:rPr>
              <w:t>G2</w:t>
            </w:r>
          </w:p>
          <w:p w:rsidR="008D7E67" w:rsidRPr="00476A18" w:rsidRDefault="008D7E67" w:rsidP="0003644F">
            <w:pPr>
              <w:rPr>
                <w:sz w:val="24"/>
                <w:szCs w:val="24"/>
              </w:rPr>
            </w:pPr>
            <w:r w:rsidRPr="00476A18">
              <w:rPr>
                <w:sz w:val="24"/>
                <w:szCs w:val="24"/>
              </w:rPr>
              <w:t>hTERT</w:t>
            </w:r>
          </w:p>
          <w:p w:rsidR="008D7E67" w:rsidRPr="00476A18" w:rsidRDefault="008D7E67" w:rsidP="0003644F">
            <w:pPr>
              <w:rPr>
                <w:sz w:val="24"/>
                <w:szCs w:val="24"/>
              </w:rPr>
            </w:pPr>
            <w:r w:rsidRPr="00476A18">
              <w:rPr>
                <w:sz w:val="24"/>
                <w:szCs w:val="24"/>
              </w:rPr>
              <w:t>hTR</w:t>
            </w:r>
          </w:p>
          <w:p w:rsidR="009A2CA0" w:rsidRPr="00476A18" w:rsidRDefault="009A2CA0" w:rsidP="0003644F">
            <w:pPr>
              <w:rPr>
                <w:sz w:val="24"/>
                <w:szCs w:val="24"/>
              </w:rPr>
            </w:pPr>
            <w:r w:rsidRPr="00476A18">
              <w:rPr>
                <w:sz w:val="24"/>
                <w:szCs w:val="24"/>
              </w:rPr>
              <w:t>IF</w:t>
            </w:r>
          </w:p>
          <w:p w:rsidR="006128E8" w:rsidRPr="00476A18" w:rsidRDefault="006128E8" w:rsidP="0003644F">
            <w:pPr>
              <w:rPr>
                <w:sz w:val="24"/>
                <w:szCs w:val="24"/>
              </w:rPr>
            </w:pPr>
            <w:r w:rsidRPr="00476A18">
              <w:rPr>
                <w:sz w:val="24"/>
                <w:szCs w:val="24"/>
              </w:rPr>
              <w:t>IR</w:t>
            </w:r>
          </w:p>
          <w:p w:rsidR="009A2CA0" w:rsidRPr="00476A18" w:rsidRDefault="009A2CA0" w:rsidP="0003644F">
            <w:pPr>
              <w:rPr>
                <w:sz w:val="24"/>
                <w:szCs w:val="24"/>
              </w:rPr>
            </w:pPr>
            <w:r w:rsidRPr="00476A18">
              <w:rPr>
                <w:sz w:val="24"/>
                <w:szCs w:val="24"/>
              </w:rPr>
              <w:t>J</w:t>
            </w:r>
          </w:p>
          <w:p w:rsidR="006128E8" w:rsidRPr="00476A18" w:rsidRDefault="006128E8" w:rsidP="0003644F">
            <w:pPr>
              <w:rPr>
                <w:sz w:val="24"/>
                <w:szCs w:val="24"/>
              </w:rPr>
            </w:pPr>
            <w:r w:rsidRPr="00476A18">
              <w:rPr>
                <w:sz w:val="24"/>
                <w:szCs w:val="24"/>
              </w:rPr>
              <w:t>M</w:t>
            </w:r>
          </w:p>
          <w:p w:rsidR="009A2CA0" w:rsidRPr="00476A18" w:rsidRDefault="009A2CA0" w:rsidP="0003644F">
            <w:pPr>
              <w:rPr>
                <w:sz w:val="24"/>
                <w:szCs w:val="24"/>
              </w:rPr>
            </w:pPr>
            <w:r w:rsidRPr="00476A18">
              <w:rPr>
                <w:sz w:val="24"/>
                <w:szCs w:val="24"/>
              </w:rPr>
              <w:t>MRE11</w:t>
            </w:r>
          </w:p>
          <w:p w:rsidR="009A2CA0" w:rsidRPr="00476A18" w:rsidRDefault="009A2CA0" w:rsidP="0003644F">
            <w:pPr>
              <w:rPr>
                <w:sz w:val="24"/>
                <w:szCs w:val="24"/>
              </w:rPr>
            </w:pPr>
            <w:r w:rsidRPr="00476A18">
              <w:rPr>
                <w:sz w:val="24"/>
                <w:szCs w:val="24"/>
              </w:rPr>
              <w:t>MRN</w:t>
            </w:r>
          </w:p>
          <w:p w:rsidR="009A2CA0" w:rsidRPr="00476A18" w:rsidRDefault="009A2CA0" w:rsidP="0003644F">
            <w:pPr>
              <w:rPr>
                <w:sz w:val="24"/>
                <w:szCs w:val="24"/>
              </w:rPr>
            </w:pPr>
            <w:r w:rsidRPr="00476A18">
              <w:rPr>
                <w:sz w:val="24"/>
                <w:szCs w:val="24"/>
              </w:rPr>
              <w:t>NBS1</w:t>
            </w:r>
          </w:p>
          <w:p w:rsidR="00B258D9" w:rsidRPr="00476A18" w:rsidRDefault="00B258D9" w:rsidP="0003644F">
            <w:pPr>
              <w:rPr>
                <w:sz w:val="24"/>
                <w:szCs w:val="24"/>
              </w:rPr>
            </w:pPr>
            <w:r w:rsidRPr="00476A18">
              <w:rPr>
                <w:sz w:val="24"/>
                <w:szCs w:val="24"/>
              </w:rPr>
              <w:t>NER</w:t>
            </w:r>
          </w:p>
          <w:p w:rsidR="008D7E67" w:rsidRPr="00476A18" w:rsidRDefault="008D7E67" w:rsidP="0003644F">
            <w:pPr>
              <w:rPr>
                <w:sz w:val="24"/>
                <w:szCs w:val="24"/>
              </w:rPr>
            </w:pPr>
            <w:r w:rsidRPr="00476A18">
              <w:rPr>
                <w:sz w:val="24"/>
                <w:szCs w:val="24"/>
              </w:rPr>
              <w:t>OB</w:t>
            </w:r>
          </w:p>
          <w:p w:rsidR="009A2CA0" w:rsidRPr="00476A18" w:rsidRDefault="009A2CA0" w:rsidP="0003644F">
            <w:pPr>
              <w:rPr>
                <w:sz w:val="24"/>
                <w:szCs w:val="24"/>
              </w:rPr>
            </w:pPr>
            <w:r w:rsidRPr="00476A18">
              <w:rPr>
                <w:sz w:val="24"/>
                <w:szCs w:val="24"/>
              </w:rPr>
              <w:t>P</w:t>
            </w:r>
          </w:p>
          <w:p w:rsidR="009A2CA0" w:rsidRPr="00476A18" w:rsidRDefault="009A2CA0" w:rsidP="0003644F">
            <w:pPr>
              <w:rPr>
                <w:sz w:val="24"/>
                <w:szCs w:val="24"/>
              </w:rPr>
            </w:pPr>
            <w:r w:rsidRPr="00476A18">
              <w:rPr>
                <w:sz w:val="24"/>
                <w:szCs w:val="24"/>
              </w:rPr>
              <w:t>PAGE</w:t>
            </w:r>
          </w:p>
          <w:p w:rsidR="00256078" w:rsidRPr="00476A18" w:rsidRDefault="00256078" w:rsidP="0003644F">
            <w:pPr>
              <w:rPr>
                <w:sz w:val="24"/>
                <w:szCs w:val="24"/>
              </w:rPr>
            </w:pPr>
            <w:r w:rsidRPr="00476A18">
              <w:rPr>
                <w:sz w:val="24"/>
                <w:szCs w:val="24"/>
              </w:rPr>
              <w:lastRenderedPageBreak/>
              <w:t>PBS</w:t>
            </w:r>
          </w:p>
          <w:p w:rsidR="009A2CA0" w:rsidRPr="00476A18" w:rsidRDefault="009A2CA0" w:rsidP="0003644F">
            <w:pPr>
              <w:rPr>
                <w:sz w:val="24"/>
                <w:szCs w:val="24"/>
              </w:rPr>
            </w:pPr>
            <w:r w:rsidRPr="00476A18">
              <w:rPr>
                <w:sz w:val="24"/>
                <w:szCs w:val="24"/>
              </w:rPr>
              <w:t>PD</w:t>
            </w:r>
          </w:p>
          <w:p w:rsidR="009A2CA0" w:rsidRPr="00476A18" w:rsidRDefault="009A2CA0" w:rsidP="0003644F">
            <w:pPr>
              <w:rPr>
                <w:sz w:val="24"/>
                <w:szCs w:val="24"/>
              </w:rPr>
            </w:pPr>
            <w:r w:rsidRPr="00476A18">
              <w:rPr>
                <w:sz w:val="24"/>
                <w:szCs w:val="24"/>
              </w:rPr>
              <w:t>Pin2</w:t>
            </w:r>
          </w:p>
          <w:p w:rsidR="00134EB5" w:rsidRPr="00476A18" w:rsidRDefault="00134EB5" w:rsidP="0003644F">
            <w:pPr>
              <w:rPr>
                <w:sz w:val="24"/>
                <w:szCs w:val="24"/>
              </w:rPr>
            </w:pPr>
            <w:r w:rsidRPr="00476A18">
              <w:rPr>
                <w:sz w:val="24"/>
                <w:szCs w:val="24"/>
              </w:rPr>
              <w:t>PINX1</w:t>
            </w:r>
          </w:p>
          <w:p w:rsidR="006128E8" w:rsidRPr="00476A18" w:rsidRDefault="006128E8" w:rsidP="0003644F">
            <w:pPr>
              <w:rPr>
                <w:sz w:val="24"/>
                <w:szCs w:val="24"/>
              </w:rPr>
            </w:pPr>
            <w:r w:rsidRPr="00476A18">
              <w:rPr>
                <w:sz w:val="24"/>
                <w:szCs w:val="24"/>
              </w:rPr>
              <w:t>PLK</w:t>
            </w:r>
          </w:p>
          <w:p w:rsidR="008D7E67" w:rsidRPr="00476A18" w:rsidRDefault="008D7E67" w:rsidP="0003644F">
            <w:pPr>
              <w:rPr>
                <w:sz w:val="24"/>
                <w:szCs w:val="24"/>
              </w:rPr>
            </w:pPr>
            <w:r w:rsidRPr="00476A18">
              <w:rPr>
                <w:sz w:val="24"/>
                <w:szCs w:val="24"/>
              </w:rPr>
              <w:t>POT1</w:t>
            </w:r>
          </w:p>
          <w:p w:rsidR="008D7E67" w:rsidRPr="00476A18" w:rsidRDefault="008D7E67" w:rsidP="0003644F">
            <w:pPr>
              <w:rPr>
                <w:sz w:val="24"/>
                <w:szCs w:val="24"/>
              </w:rPr>
            </w:pPr>
            <w:r w:rsidRPr="00476A18">
              <w:rPr>
                <w:sz w:val="24"/>
                <w:szCs w:val="24"/>
              </w:rPr>
              <w:t>Rap1</w:t>
            </w:r>
          </w:p>
          <w:p w:rsidR="008D7E67" w:rsidRPr="00476A18" w:rsidRDefault="008D7E67" w:rsidP="0003644F">
            <w:pPr>
              <w:rPr>
                <w:sz w:val="24"/>
                <w:szCs w:val="24"/>
              </w:rPr>
            </w:pPr>
            <w:r w:rsidRPr="00476A18">
              <w:rPr>
                <w:sz w:val="24"/>
                <w:szCs w:val="24"/>
              </w:rPr>
              <w:t>RNA</w:t>
            </w:r>
          </w:p>
          <w:p w:rsidR="006128E8" w:rsidRPr="00476A18" w:rsidRDefault="006128E8" w:rsidP="0003644F">
            <w:pPr>
              <w:rPr>
                <w:sz w:val="24"/>
                <w:szCs w:val="24"/>
              </w:rPr>
            </w:pPr>
            <w:r w:rsidRPr="00476A18">
              <w:rPr>
                <w:sz w:val="24"/>
                <w:szCs w:val="24"/>
              </w:rPr>
              <w:t>snRNP</w:t>
            </w:r>
          </w:p>
          <w:p w:rsidR="006128E8" w:rsidRPr="00476A18" w:rsidRDefault="006128E8" w:rsidP="0003644F">
            <w:pPr>
              <w:rPr>
                <w:sz w:val="24"/>
                <w:szCs w:val="24"/>
              </w:rPr>
            </w:pPr>
            <w:r w:rsidRPr="00476A18">
              <w:rPr>
                <w:sz w:val="24"/>
                <w:szCs w:val="24"/>
              </w:rPr>
              <w:t>snoRNP</w:t>
            </w:r>
          </w:p>
          <w:p w:rsidR="006128E8" w:rsidRPr="00476A18" w:rsidRDefault="006128E8" w:rsidP="0003644F">
            <w:pPr>
              <w:rPr>
                <w:sz w:val="24"/>
                <w:szCs w:val="24"/>
              </w:rPr>
            </w:pPr>
            <w:r w:rsidRPr="00476A18">
              <w:rPr>
                <w:sz w:val="24"/>
                <w:szCs w:val="24"/>
              </w:rPr>
              <w:t>S</w:t>
            </w:r>
          </w:p>
          <w:p w:rsidR="00134EB5" w:rsidRPr="00476A18" w:rsidRDefault="00134EB5" w:rsidP="0003644F">
            <w:pPr>
              <w:rPr>
                <w:sz w:val="24"/>
                <w:szCs w:val="24"/>
              </w:rPr>
            </w:pPr>
            <w:r w:rsidRPr="00476A18">
              <w:rPr>
                <w:sz w:val="24"/>
                <w:szCs w:val="24"/>
              </w:rPr>
              <w:t>SDS</w:t>
            </w:r>
          </w:p>
          <w:p w:rsidR="00134EB5" w:rsidRPr="00476A18" w:rsidRDefault="00134EB5" w:rsidP="0003644F">
            <w:pPr>
              <w:rPr>
                <w:sz w:val="24"/>
                <w:szCs w:val="24"/>
              </w:rPr>
            </w:pPr>
            <w:r w:rsidRPr="00476A18">
              <w:rPr>
                <w:sz w:val="24"/>
                <w:szCs w:val="24"/>
              </w:rPr>
              <w:t>sh</w:t>
            </w:r>
          </w:p>
          <w:p w:rsidR="006128E8" w:rsidRPr="00476A18" w:rsidRDefault="006128E8" w:rsidP="0003644F">
            <w:pPr>
              <w:rPr>
                <w:sz w:val="24"/>
                <w:szCs w:val="24"/>
              </w:rPr>
            </w:pPr>
            <w:r w:rsidRPr="00476A18">
              <w:rPr>
                <w:sz w:val="24"/>
                <w:szCs w:val="24"/>
              </w:rPr>
              <w:t>ST</w:t>
            </w:r>
          </w:p>
          <w:p w:rsidR="006128E8" w:rsidRPr="00476A18" w:rsidRDefault="006128E8" w:rsidP="0003644F">
            <w:pPr>
              <w:rPr>
                <w:sz w:val="24"/>
                <w:szCs w:val="24"/>
              </w:rPr>
            </w:pPr>
            <w:r w:rsidRPr="00476A18">
              <w:rPr>
                <w:sz w:val="24"/>
                <w:szCs w:val="24"/>
              </w:rPr>
              <w:t>TCAB1</w:t>
            </w:r>
          </w:p>
          <w:p w:rsidR="00B258D9" w:rsidRPr="00476A18" w:rsidRDefault="00B258D9" w:rsidP="0003644F">
            <w:pPr>
              <w:rPr>
                <w:sz w:val="24"/>
                <w:szCs w:val="24"/>
              </w:rPr>
            </w:pPr>
            <w:r w:rsidRPr="00476A18">
              <w:rPr>
                <w:sz w:val="24"/>
                <w:szCs w:val="24"/>
              </w:rPr>
              <w:t>TCR</w:t>
            </w:r>
          </w:p>
          <w:p w:rsidR="00134EB5" w:rsidRPr="00476A18" w:rsidRDefault="00134EB5" w:rsidP="0003644F">
            <w:pPr>
              <w:rPr>
                <w:sz w:val="24"/>
                <w:szCs w:val="24"/>
              </w:rPr>
            </w:pPr>
            <w:r w:rsidRPr="00476A18">
              <w:rPr>
                <w:sz w:val="24"/>
                <w:szCs w:val="24"/>
              </w:rPr>
              <w:t>TERRA</w:t>
            </w:r>
          </w:p>
          <w:p w:rsidR="008D7E67" w:rsidRPr="00476A18" w:rsidRDefault="008D7E67" w:rsidP="0003644F">
            <w:pPr>
              <w:rPr>
                <w:sz w:val="24"/>
                <w:szCs w:val="24"/>
              </w:rPr>
            </w:pPr>
            <w:r w:rsidRPr="00476A18">
              <w:rPr>
                <w:sz w:val="24"/>
                <w:szCs w:val="24"/>
              </w:rPr>
              <w:t>TIN2</w:t>
            </w:r>
          </w:p>
          <w:p w:rsidR="00134EB5" w:rsidRPr="00476A18" w:rsidRDefault="00134EB5" w:rsidP="0003644F">
            <w:pPr>
              <w:rPr>
                <w:sz w:val="24"/>
                <w:szCs w:val="24"/>
              </w:rPr>
            </w:pPr>
            <w:r w:rsidRPr="00476A18">
              <w:rPr>
                <w:sz w:val="24"/>
                <w:szCs w:val="24"/>
              </w:rPr>
              <w:t>T-loop</w:t>
            </w:r>
          </w:p>
          <w:p w:rsidR="008D7E67" w:rsidRPr="00476A18" w:rsidRDefault="008D7E67" w:rsidP="0003644F">
            <w:pPr>
              <w:rPr>
                <w:sz w:val="24"/>
                <w:szCs w:val="24"/>
              </w:rPr>
            </w:pPr>
            <w:r w:rsidRPr="00476A18">
              <w:rPr>
                <w:sz w:val="24"/>
                <w:szCs w:val="24"/>
              </w:rPr>
              <w:t>TPP1</w:t>
            </w:r>
          </w:p>
          <w:p w:rsidR="008D7E67" w:rsidRPr="00476A18" w:rsidRDefault="008D7E67" w:rsidP="0003644F">
            <w:pPr>
              <w:rPr>
                <w:sz w:val="24"/>
                <w:szCs w:val="24"/>
              </w:rPr>
            </w:pPr>
            <w:r w:rsidRPr="00476A18">
              <w:rPr>
                <w:sz w:val="24"/>
                <w:szCs w:val="24"/>
              </w:rPr>
              <w:t>TRF1</w:t>
            </w:r>
          </w:p>
          <w:p w:rsidR="008D7E67" w:rsidRPr="00476A18" w:rsidRDefault="008D7E67" w:rsidP="0003644F">
            <w:pPr>
              <w:rPr>
                <w:sz w:val="24"/>
                <w:szCs w:val="24"/>
              </w:rPr>
            </w:pPr>
            <w:r w:rsidRPr="00476A18">
              <w:rPr>
                <w:sz w:val="24"/>
                <w:szCs w:val="24"/>
              </w:rPr>
              <w:t>TRF2</w:t>
            </w:r>
          </w:p>
          <w:p w:rsidR="00134EB5" w:rsidRPr="00476A18" w:rsidRDefault="00134EB5" w:rsidP="0003644F">
            <w:pPr>
              <w:rPr>
                <w:sz w:val="24"/>
                <w:szCs w:val="24"/>
              </w:rPr>
            </w:pPr>
            <w:r w:rsidRPr="00476A18">
              <w:rPr>
                <w:sz w:val="24"/>
                <w:szCs w:val="24"/>
              </w:rPr>
              <w:t>TRITC</w:t>
            </w:r>
          </w:p>
          <w:p w:rsidR="006128E8" w:rsidRPr="00476A18" w:rsidRDefault="006128E8" w:rsidP="0003644F">
            <w:pPr>
              <w:rPr>
                <w:sz w:val="24"/>
                <w:szCs w:val="24"/>
              </w:rPr>
            </w:pPr>
            <w:r w:rsidRPr="00476A18">
              <w:rPr>
                <w:sz w:val="24"/>
                <w:szCs w:val="24"/>
              </w:rPr>
              <w:t>UV</w:t>
            </w:r>
          </w:p>
          <w:p w:rsidR="00A371AE" w:rsidRPr="00476A18" w:rsidRDefault="00A371AE" w:rsidP="0003644F">
            <w:pPr>
              <w:rPr>
                <w:sz w:val="24"/>
                <w:szCs w:val="24"/>
              </w:rPr>
            </w:pPr>
            <w:r w:rsidRPr="00476A18">
              <w:rPr>
                <w:sz w:val="24"/>
                <w:szCs w:val="24"/>
              </w:rPr>
              <w:t>WCE</w:t>
            </w:r>
          </w:p>
          <w:p w:rsidR="00A371AE" w:rsidRPr="00476A18" w:rsidRDefault="00A371AE" w:rsidP="0003644F">
            <w:pPr>
              <w:rPr>
                <w:sz w:val="24"/>
                <w:szCs w:val="24"/>
              </w:rPr>
            </w:pPr>
            <w:r w:rsidRPr="00476A18">
              <w:rPr>
                <w:sz w:val="24"/>
                <w:szCs w:val="24"/>
              </w:rPr>
              <w:t>WT</w:t>
            </w:r>
          </w:p>
        </w:tc>
        <w:tc>
          <w:tcPr>
            <w:tcW w:w="7308" w:type="dxa"/>
          </w:tcPr>
          <w:p w:rsidR="006128E8" w:rsidRPr="00476A18" w:rsidRDefault="006128E8" w:rsidP="0003644F">
            <w:pPr>
              <w:rPr>
                <w:sz w:val="24"/>
                <w:szCs w:val="24"/>
              </w:rPr>
            </w:pPr>
            <w:r w:rsidRPr="00476A18">
              <w:rPr>
                <w:sz w:val="24"/>
                <w:szCs w:val="24"/>
              </w:rPr>
              <w:lastRenderedPageBreak/>
              <w:t>Adenine diphosphate</w:t>
            </w:r>
          </w:p>
          <w:p w:rsidR="008D7E67" w:rsidRPr="00476A18" w:rsidRDefault="008D7E67" w:rsidP="0003644F">
            <w:pPr>
              <w:rPr>
                <w:sz w:val="24"/>
                <w:szCs w:val="24"/>
              </w:rPr>
            </w:pPr>
            <w:r w:rsidRPr="00476A18">
              <w:rPr>
                <w:sz w:val="24"/>
                <w:szCs w:val="24"/>
              </w:rPr>
              <w:t xml:space="preserve">Alternative </w:t>
            </w:r>
            <w:r w:rsidR="006128E8" w:rsidRPr="00476A18">
              <w:rPr>
                <w:sz w:val="24"/>
                <w:szCs w:val="24"/>
              </w:rPr>
              <w:t>l</w:t>
            </w:r>
            <w:r w:rsidRPr="00476A18">
              <w:rPr>
                <w:sz w:val="24"/>
                <w:szCs w:val="24"/>
              </w:rPr>
              <w:t xml:space="preserve">engthening of </w:t>
            </w:r>
            <w:r w:rsidR="006128E8" w:rsidRPr="00476A18">
              <w:rPr>
                <w:sz w:val="24"/>
                <w:szCs w:val="24"/>
              </w:rPr>
              <w:t>t</w:t>
            </w:r>
            <w:r w:rsidRPr="00476A18">
              <w:rPr>
                <w:sz w:val="24"/>
                <w:szCs w:val="24"/>
              </w:rPr>
              <w:t>elomeres</w:t>
            </w:r>
          </w:p>
          <w:p w:rsidR="006128E8" w:rsidRPr="00476A18" w:rsidRDefault="006128E8" w:rsidP="0003644F">
            <w:pPr>
              <w:rPr>
                <w:sz w:val="24"/>
                <w:szCs w:val="24"/>
              </w:rPr>
            </w:pPr>
            <w:r w:rsidRPr="00476A18">
              <w:rPr>
                <w:sz w:val="24"/>
                <w:szCs w:val="24"/>
              </w:rPr>
              <w:t>Ataxia telangiectasia mutated</w:t>
            </w:r>
          </w:p>
          <w:p w:rsidR="00B258D9" w:rsidRPr="00476A18" w:rsidRDefault="00B258D9" w:rsidP="0003644F">
            <w:pPr>
              <w:rPr>
                <w:sz w:val="24"/>
                <w:szCs w:val="24"/>
              </w:rPr>
            </w:pPr>
            <w:r w:rsidRPr="00476A18">
              <w:rPr>
                <w:sz w:val="24"/>
                <w:szCs w:val="24"/>
              </w:rPr>
              <w:t>Adenosine triphosphate</w:t>
            </w:r>
          </w:p>
          <w:p w:rsidR="006128E8" w:rsidRPr="00476A18" w:rsidRDefault="006128E8" w:rsidP="0003644F">
            <w:pPr>
              <w:rPr>
                <w:sz w:val="24"/>
                <w:szCs w:val="24"/>
              </w:rPr>
            </w:pPr>
            <w:r w:rsidRPr="00476A18">
              <w:rPr>
                <w:sz w:val="24"/>
                <w:szCs w:val="24"/>
              </w:rPr>
              <w:t>Ataxia telangiectasia Rad3-related</w:t>
            </w:r>
          </w:p>
          <w:p w:rsidR="00B258D9" w:rsidRPr="00476A18" w:rsidRDefault="00B258D9" w:rsidP="0003644F">
            <w:pPr>
              <w:rPr>
                <w:sz w:val="24"/>
                <w:szCs w:val="24"/>
              </w:rPr>
            </w:pPr>
            <w:r w:rsidRPr="00476A18">
              <w:rPr>
                <w:sz w:val="24"/>
                <w:szCs w:val="24"/>
              </w:rPr>
              <w:t>Base excision repair</w:t>
            </w:r>
          </w:p>
          <w:p w:rsidR="006128E8" w:rsidRPr="00476A18" w:rsidRDefault="006128E8" w:rsidP="0003644F">
            <w:pPr>
              <w:rPr>
                <w:sz w:val="24"/>
                <w:szCs w:val="24"/>
              </w:rPr>
            </w:pPr>
            <w:r w:rsidRPr="00476A18">
              <w:rPr>
                <w:sz w:val="24"/>
                <w:szCs w:val="24"/>
              </w:rPr>
              <w:t>Cajal body protein</w:t>
            </w:r>
          </w:p>
          <w:p w:rsidR="006128E8" w:rsidRPr="00476A18" w:rsidRDefault="006128E8" w:rsidP="0003644F">
            <w:pPr>
              <w:rPr>
                <w:sz w:val="24"/>
                <w:szCs w:val="24"/>
              </w:rPr>
            </w:pPr>
            <w:r w:rsidRPr="00476A18">
              <w:rPr>
                <w:sz w:val="24"/>
                <w:szCs w:val="24"/>
              </w:rPr>
              <w:t>Cyclin dependent kinase</w:t>
            </w:r>
          </w:p>
          <w:p w:rsidR="00B258D9" w:rsidRPr="00476A18" w:rsidRDefault="00B258D9" w:rsidP="0003644F">
            <w:pPr>
              <w:rPr>
                <w:sz w:val="24"/>
                <w:szCs w:val="24"/>
              </w:rPr>
            </w:pPr>
            <w:r w:rsidRPr="00476A18">
              <w:rPr>
                <w:sz w:val="24"/>
                <w:szCs w:val="24"/>
              </w:rPr>
              <w:t>Checkpoint kinase</w:t>
            </w:r>
          </w:p>
          <w:p w:rsidR="00B258D9" w:rsidRPr="00476A18" w:rsidRDefault="00B258D9" w:rsidP="0003644F">
            <w:pPr>
              <w:rPr>
                <w:sz w:val="24"/>
                <w:szCs w:val="24"/>
              </w:rPr>
            </w:pPr>
            <w:r w:rsidRPr="00476A18">
              <w:rPr>
                <w:sz w:val="24"/>
                <w:szCs w:val="24"/>
              </w:rPr>
              <w:t>Carbon dioxide</w:t>
            </w:r>
          </w:p>
          <w:p w:rsidR="006128E8" w:rsidRPr="00476A18" w:rsidRDefault="006128E8" w:rsidP="0003644F">
            <w:pPr>
              <w:rPr>
                <w:sz w:val="24"/>
                <w:szCs w:val="24"/>
              </w:rPr>
            </w:pPr>
            <w:r w:rsidRPr="00476A18">
              <w:rPr>
                <w:sz w:val="24"/>
                <w:szCs w:val="24"/>
              </w:rPr>
              <w:t>Cockayne syndrome</w:t>
            </w:r>
          </w:p>
          <w:p w:rsidR="006128E8" w:rsidRPr="00476A18" w:rsidRDefault="001C67CC" w:rsidP="0003644F">
            <w:pPr>
              <w:rPr>
                <w:sz w:val="24"/>
                <w:szCs w:val="24"/>
              </w:rPr>
            </w:pPr>
            <w:r w:rsidRPr="00476A18">
              <w:rPr>
                <w:sz w:val="24"/>
                <w:szCs w:val="24"/>
              </w:rPr>
              <w:t>Cockayne syndrome</w:t>
            </w:r>
            <w:r w:rsidR="00B473DD" w:rsidRPr="00476A18">
              <w:rPr>
                <w:sz w:val="24"/>
                <w:szCs w:val="24"/>
              </w:rPr>
              <w:t xml:space="preserve"> group</w:t>
            </w:r>
            <w:r w:rsidRPr="00476A18">
              <w:rPr>
                <w:sz w:val="24"/>
                <w:szCs w:val="24"/>
              </w:rPr>
              <w:t xml:space="preserve"> B protein</w:t>
            </w:r>
          </w:p>
          <w:p w:rsidR="00B258D9" w:rsidRPr="00476A18" w:rsidRDefault="00B258D9" w:rsidP="0003644F">
            <w:pPr>
              <w:rPr>
                <w:sz w:val="24"/>
                <w:szCs w:val="24"/>
              </w:rPr>
            </w:pPr>
            <w:r w:rsidRPr="00476A18">
              <w:rPr>
                <w:sz w:val="24"/>
                <w:szCs w:val="24"/>
              </w:rPr>
              <w:t>Dalton</w:t>
            </w:r>
          </w:p>
          <w:p w:rsidR="00B258D9" w:rsidRPr="00476A18" w:rsidRDefault="00B473DD" w:rsidP="0003644F">
            <w:pPr>
              <w:rPr>
                <w:sz w:val="24"/>
                <w:szCs w:val="24"/>
              </w:rPr>
            </w:pPr>
            <w:r w:rsidRPr="00476A18">
              <w:rPr>
                <w:sz w:val="24"/>
                <w:szCs w:val="24"/>
              </w:rPr>
              <w:t>4,</w:t>
            </w:r>
            <w:r w:rsidR="00B258D9" w:rsidRPr="00476A18">
              <w:rPr>
                <w:sz w:val="24"/>
                <w:szCs w:val="24"/>
              </w:rPr>
              <w:t>6-diamindino-2-phenylindole</w:t>
            </w:r>
          </w:p>
          <w:p w:rsidR="00B258D9" w:rsidRPr="00476A18" w:rsidRDefault="00B258D9" w:rsidP="0003644F">
            <w:pPr>
              <w:rPr>
                <w:sz w:val="24"/>
                <w:szCs w:val="24"/>
              </w:rPr>
            </w:pPr>
            <w:r w:rsidRPr="00476A18">
              <w:rPr>
                <w:sz w:val="24"/>
                <w:szCs w:val="24"/>
              </w:rPr>
              <w:t>Dulbecco’s modified Eagle’s media</w:t>
            </w:r>
          </w:p>
          <w:p w:rsidR="0009497A" w:rsidRPr="00476A18" w:rsidRDefault="0009497A" w:rsidP="0003644F">
            <w:pPr>
              <w:rPr>
                <w:sz w:val="24"/>
                <w:szCs w:val="24"/>
              </w:rPr>
            </w:pPr>
            <w:r w:rsidRPr="00476A18">
              <w:rPr>
                <w:sz w:val="24"/>
                <w:szCs w:val="24"/>
              </w:rPr>
              <w:t>Dimethyl sulfoxide</w:t>
            </w:r>
          </w:p>
          <w:p w:rsidR="008D7E67" w:rsidRPr="00476A18" w:rsidRDefault="008D7E67" w:rsidP="0003644F">
            <w:pPr>
              <w:rPr>
                <w:sz w:val="24"/>
                <w:szCs w:val="24"/>
              </w:rPr>
            </w:pPr>
            <w:r w:rsidRPr="00476A18">
              <w:rPr>
                <w:sz w:val="24"/>
                <w:szCs w:val="24"/>
              </w:rPr>
              <w:t xml:space="preserve">Double-strand </w:t>
            </w:r>
            <w:r w:rsidR="006128E8" w:rsidRPr="00476A18">
              <w:rPr>
                <w:sz w:val="24"/>
                <w:szCs w:val="24"/>
              </w:rPr>
              <w:t>b</w:t>
            </w:r>
            <w:r w:rsidRPr="00476A18">
              <w:rPr>
                <w:sz w:val="24"/>
                <w:szCs w:val="24"/>
              </w:rPr>
              <w:t>reak</w:t>
            </w:r>
          </w:p>
          <w:p w:rsidR="008D7E67" w:rsidRPr="00476A18" w:rsidRDefault="008D7E67" w:rsidP="0003644F">
            <w:pPr>
              <w:rPr>
                <w:sz w:val="24"/>
                <w:szCs w:val="24"/>
              </w:rPr>
            </w:pPr>
            <w:r w:rsidRPr="00476A18">
              <w:rPr>
                <w:sz w:val="24"/>
                <w:szCs w:val="24"/>
              </w:rPr>
              <w:t xml:space="preserve">Deoxyribonucleic </w:t>
            </w:r>
            <w:r w:rsidR="006128E8" w:rsidRPr="00476A18">
              <w:rPr>
                <w:sz w:val="24"/>
                <w:szCs w:val="24"/>
              </w:rPr>
              <w:t>a</w:t>
            </w:r>
            <w:r w:rsidRPr="00476A18">
              <w:rPr>
                <w:sz w:val="24"/>
                <w:szCs w:val="24"/>
              </w:rPr>
              <w:t>cid</w:t>
            </w:r>
          </w:p>
          <w:p w:rsidR="001C67CC" w:rsidRPr="00476A18" w:rsidRDefault="001C67CC" w:rsidP="0003644F">
            <w:pPr>
              <w:rPr>
                <w:sz w:val="24"/>
                <w:szCs w:val="24"/>
              </w:rPr>
            </w:pPr>
            <w:r w:rsidRPr="00476A18">
              <w:rPr>
                <w:sz w:val="24"/>
                <w:szCs w:val="24"/>
              </w:rPr>
              <w:t>Excision repair cross-complementation group 6</w:t>
            </w:r>
          </w:p>
          <w:p w:rsidR="001C67CC" w:rsidRPr="00476A18" w:rsidRDefault="001C67CC" w:rsidP="0003644F">
            <w:pPr>
              <w:rPr>
                <w:sz w:val="24"/>
                <w:szCs w:val="24"/>
              </w:rPr>
            </w:pPr>
            <w:r w:rsidRPr="00476A18">
              <w:rPr>
                <w:sz w:val="24"/>
                <w:szCs w:val="24"/>
              </w:rPr>
              <w:t>Excision repair cross-complementation group 8</w:t>
            </w:r>
          </w:p>
          <w:p w:rsidR="00B258D9" w:rsidRPr="00476A18" w:rsidRDefault="00B258D9" w:rsidP="0003644F">
            <w:pPr>
              <w:rPr>
                <w:sz w:val="24"/>
                <w:szCs w:val="24"/>
              </w:rPr>
            </w:pPr>
            <w:r w:rsidRPr="00476A18">
              <w:rPr>
                <w:sz w:val="24"/>
                <w:szCs w:val="24"/>
              </w:rPr>
              <w:t>Fetal bovine serum</w:t>
            </w:r>
          </w:p>
          <w:p w:rsidR="0009497A" w:rsidRPr="00476A18" w:rsidRDefault="0009497A" w:rsidP="0003644F">
            <w:pPr>
              <w:rPr>
                <w:sz w:val="24"/>
                <w:szCs w:val="24"/>
              </w:rPr>
            </w:pPr>
            <w:r w:rsidRPr="00476A18">
              <w:rPr>
                <w:sz w:val="24"/>
                <w:szCs w:val="24"/>
              </w:rPr>
              <w:t>Fl</w:t>
            </w:r>
            <w:r w:rsidR="009A2CA0" w:rsidRPr="00476A18">
              <w:rPr>
                <w:sz w:val="24"/>
                <w:szCs w:val="24"/>
              </w:rPr>
              <w:t>uo</w:t>
            </w:r>
            <w:r w:rsidRPr="00476A18">
              <w:rPr>
                <w:sz w:val="24"/>
                <w:szCs w:val="24"/>
              </w:rPr>
              <w:t xml:space="preserve">rescence in situ </w:t>
            </w:r>
            <w:r w:rsidR="00792343" w:rsidRPr="00476A18">
              <w:rPr>
                <w:sz w:val="24"/>
                <w:szCs w:val="24"/>
              </w:rPr>
              <w:t>hybridization</w:t>
            </w:r>
          </w:p>
          <w:p w:rsidR="0009497A" w:rsidRPr="00476A18" w:rsidRDefault="009A2CA0" w:rsidP="0003644F">
            <w:pPr>
              <w:rPr>
                <w:sz w:val="24"/>
                <w:szCs w:val="24"/>
              </w:rPr>
            </w:pPr>
            <w:r w:rsidRPr="00476A18">
              <w:rPr>
                <w:sz w:val="24"/>
                <w:szCs w:val="24"/>
              </w:rPr>
              <w:t>Fluorescein isothiocyanate</w:t>
            </w:r>
          </w:p>
          <w:p w:rsidR="006128E8" w:rsidRPr="00476A18" w:rsidRDefault="006128E8" w:rsidP="0003644F">
            <w:pPr>
              <w:rPr>
                <w:sz w:val="24"/>
                <w:szCs w:val="24"/>
              </w:rPr>
            </w:pPr>
            <w:r w:rsidRPr="00476A18">
              <w:rPr>
                <w:sz w:val="24"/>
                <w:szCs w:val="24"/>
              </w:rPr>
              <w:t>Gap 1</w:t>
            </w:r>
          </w:p>
          <w:p w:rsidR="006128E8" w:rsidRPr="00476A18" w:rsidRDefault="006128E8" w:rsidP="0003644F">
            <w:pPr>
              <w:rPr>
                <w:sz w:val="24"/>
                <w:szCs w:val="24"/>
              </w:rPr>
            </w:pPr>
            <w:r w:rsidRPr="00476A18">
              <w:rPr>
                <w:sz w:val="24"/>
                <w:szCs w:val="24"/>
              </w:rPr>
              <w:t>Gap 2</w:t>
            </w:r>
          </w:p>
          <w:p w:rsidR="008D7E67" w:rsidRPr="00476A18" w:rsidRDefault="008D7E67" w:rsidP="0003644F">
            <w:pPr>
              <w:rPr>
                <w:sz w:val="24"/>
                <w:szCs w:val="24"/>
              </w:rPr>
            </w:pPr>
            <w:r w:rsidRPr="00476A18">
              <w:rPr>
                <w:sz w:val="24"/>
                <w:szCs w:val="24"/>
              </w:rPr>
              <w:t xml:space="preserve">Human </w:t>
            </w:r>
            <w:r w:rsidR="006128E8" w:rsidRPr="00476A18">
              <w:rPr>
                <w:sz w:val="24"/>
                <w:szCs w:val="24"/>
              </w:rPr>
              <w:t>t</w:t>
            </w:r>
            <w:r w:rsidRPr="00476A18">
              <w:rPr>
                <w:sz w:val="24"/>
                <w:szCs w:val="24"/>
              </w:rPr>
              <w:t xml:space="preserve">elomerase </w:t>
            </w:r>
            <w:r w:rsidR="006128E8" w:rsidRPr="00476A18">
              <w:rPr>
                <w:sz w:val="24"/>
                <w:szCs w:val="24"/>
              </w:rPr>
              <w:t>r</w:t>
            </w:r>
            <w:r w:rsidRPr="00476A18">
              <w:rPr>
                <w:sz w:val="24"/>
                <w:szCs w:val="24"/>
              </w:rPr>
              <w:t xml:space="preserve">everse </w:t>
            </w:r>
            <w:r w:rsidR="006128E8" w:rsidRPr="00476A18">
              <w:rPr>
                <w:sz w:val="24"/>
                <w:szCs w:val="24"/>
              </w:rPr>
              <w:t>t</w:t>
            </w:r>
            <w:r w:rsidRPr="00476A18">
              <w:rPr>
                <w:sz w:val="24"/>
                <w:szCs w:val="24"/>
              </w:rPr>
              <w:t>ranscriptase</w:t>
            </w:r>
          </w:p>
          <w:p w:rsidR="008D7E67" w:rsidRPr="00476A18" w:rsidRDefault="008D7E67" w:rsidP="0003644F">
            <w:pPr>
              <w:rPr>
                <w:sz w:val="24"/>
                <w:szCs w:val="24"/>
              </w:rPr>
            </w:pPr>
            <w:r w:rsidRPr="00476A18">
              <w:rPr>
                <w:sz w:val="24"/>
                <w:szCs w:val="24"/>
              </w:rPr>
              <w:t xml:space="preserve">Human </w:t>
            </w:r>
            <w:r w:rsidR="006128E8" w:rsidRPr="00476A18">
              <w:rPr>
                <w:sz w:val="24"/>
                <w:szCs w:val="24"/>
              </w:rPr>
              <w:t>t</w:t>
            </w:r>
            <w:r w:rsidRPr="00476A18">
              <w:rPr>
                <w:sz w:val="24"/>
                <w:szCs w:val="24"/>
              </w:rPr>
              <w:t>elomerase RNA</w:t>
            </w:r>
          </w:p>
          <w:p w:rsidR="009A2CA0" w:rsidRPr="00476A18" w:rsidRDefault="009A2CA0" w:rsidP="0003644F">
            <w:pPr>
              <w:rPr>
                <w:sz w:val="24"/>
                <w:szCs w:val="24"/>
              </w:rPr>
            </w:pPr>
            <w:r w:rsidRPr="00476A18">
              <w:rPr>
                <w:sz w:val="24"/>
                <w:szCs w:val="24"/>
              </w:rPr>
              <w:t>Immunofluorescence</w:t>
            </w:r>
          </w:p>
          <w:p w:rsidR="006128E8" w:rsidRPr="00476A18" w:rsidRDefault="006128E8" w:rsidP="0003644F">
            <w:pPr>
              <w:rPr>
                <w:sz w:val="24"/>
                <w:szCs w:val="24"/>
              </w:rPr>
            </w:pPr>
            <w:r w:rsidRPr="00476A18">
              <w:rPr>
                <w:sz w:val="24"/>
                <w:szCs w:val="24"/>
              </w:rPr>
              <w:t>Ionizing radiation</w:t>
            </w:r>
          </w:p>
          <w:p w:rsidR="009A2CA0" w:rsidRPr="00476A18" w:rsidRDefault="009A2CA0" w:rsidP="0003644F">
            <w:pPr>
              <w:rPr>
                <w:sz w:val="24"/>
                <w:szCs w:val="24"/>
              </w:rPr>
            </w:pPr>
            <w:r w:rsidRPr="00476A18">
              <w:rPr>
                <w:sz w:val="24"/>
                <w:szCs w:val="24"/>
              </w:rPr>
              <w:t>Joules</w:t>
            </w:r>
          </w:p>
          <w:p w:rsidR="006128E8" w:rsidRPr="00476A18" w:rsidRDefault="006128E8" w:rsidP="0003644F">
            <w:pPr>
              <w:rPr>
                <w:sz w:val="24"/>
                <w:szCs w:val="24"/>
              </w:rPr>
            </w:pPr>
            <w:r w:rsidRPr="00476A18">
              <w:rPr>
                <w:sz w:val="24"/>
                <w:szCs w:val="24"/>
              </w:rPr>
              <w:t>Mitosis</w:t>
            </w:r>
          </w:p>
          <w:p w:rsidR="009A2CA0" w:rsidRPr="00476A18" w:rsidRDefault="009A2CA0" w:rsidP="0003644F">
            <w:pPr>
              <w:rPr>
                <w:sz w:val="24"/>
                <w:szCs w:val="24"/>
              </w:rPr>
            </w:pPr>
            <w:r w:rsidRPr="00476A18">
              <w:rPr>
                <w:sz w:val="24"/>
                <w:szCs w:val="24"/>
              </w:rPr>
              <w:t>Meiotic recombination 11</w:t>
            </w:r>
          </w:p>
          <w:p w:rsidR="009A2CA0" w:rsidRPr="00476A18" w:rsidRDefault="009A2CA0" w:rsidP="0003644F">
            <w:pPr>
              <w:rPr>
                <w:sz w:val="24"/>
                <w:szCs w:val="24"/>
              </w:rPr>
            </w:pPr>
            <w:r w:rsidRPr="00476A18">
              <w:rPr>
                <w:sz w:val="24"/>
                <w:szCs w:val="24"/>
              </w:rPr>
              <w:t>MRE11-RAD50-NBS1</w:t>
            </w:r>
          </w:p>
          <w:p w:rsidR="009A2CA0" w:rsidRPr="00476A18" w:rsidRDefault="009A2CA0" w:rsidP="0003644F">
            <w:pPr>
              <w:rPr>
                <w:sz w:val="24"/>
                <w:szCs w:val="24"/>
              </w:rPr>
            </w:pPr>
            <w:r w:rsidRPr="00476A18">
              <w:rPr>
                <w:sz w:val="24"/>
                <w:szCs w:val="24"/>
              </w:rPr>
              <w:t>Nijmegen breakage syndrome 1</w:t>
            </w:r>
          </w:p>
          <w:p w:rsidR="00B258D9" w:rsidRPr="00476A18" w:rsidRDefault="00B258D9" w:rsidP="0003644F">
            <w:pPr>
              <w:rPr>
                <w:sz w:val="24"/>
                <w:szCs w:val="24"/>
              </w:rPr>
            </w:pPr>
            <w:r w:rsidRPr="00476A18">
              <w:rPr>
                <w:sz w:val="24"/>
                <w:szCs w:val="24"/>
              </w:rPr>
              <w:t>Nucleotide excision repair</w:t>
            </w:r>
          </w:p>
          <w:p w:rsidR="008D7E67" w:rsidRPr="00476A18" w:rsidRDefault="008D7E67" w:rsidP="0003644F">
            <w:pPr>
              <w:rPr>
                <w:sz w:val="24"/>
                <w:szCs w:val="24"/>
              </w:rPr>
            </w:pPr>
            <w:r w:rsidRPr="00476A18">
              <w:rPr>
                <w:sz w:val="24"/>
                <w:szCs w:val="24"/>
              </w:rPr>
              <w:t>Oligosaccharide/</w:t>
            </w:r>
            <w:r w:rsidR="006128E8" w:rsidRPr="00476A18">
              <w:rPr>
                <w:sz w:val="24"/>
                <w:szCs w:val="24"/>
              </w:rPr>
              <w:t>O</w:t>
            </w:r>
            <w:r w:rsidRPr="00476A18">
              <w:rPr>
                <w:sz w:val="24"/>
                <w:szCs w:val="24"/>
              </w:rPr>
              <w:t xml:space="preserve">ligonucleotide </w:t>
            </w:r>
            <w:r w:rsidR="006128E8" w:rsidRPr="00476A18">
              <w:rPr>
                <w:sz w:val="24"/>
                <w:szCs w:val="24"/>
              </w:rPr>
              <w:t>b</w:t>
            </w:r>
            <w:r w:rsidRPr="00476A18">
              <w:rPr>
                <w:sz w:val="24"/>
                <w:szCs w:val="24"/>
              </w:rPr>
              <w:t>inding</w:t>
            </w:r>
          </w:p>
          <w:p w:rsidR="009A2CA0" w:rsidRPr="00476A18" w:rsidRDefault="009A2CA0" w:rsidP="0003644F">
            <w:pPr>
              <w:rPr>
                <w:sz w:val="24"/>
                <w:szCs w:val="24"/>
              </w:rPr>
            </w:pPr>
            <w:r w:rsidRPr="00476A18">
              <w:rPr>
                <w:sz w:val="24"/>
                <w:szCs w:val="24"/>
              </w:rPr>
              <w:t>Phospho</w:t>
            </w:r>
          </w:p>
          <w:p w:rsidR="009A2CA0" w:rsidRPr="00476A18" w:rsidRDefault="009A2CA0" w:rsidP="0003644F">
            <w:pPr>
              <w:rPr>
                <w:sz w:val="24"/>
                <w:szCs w:val="24"/>
              </w:rPr>
            </w:pPr>
            <w:r w:rsidRPr="00476A18">
              <w:rPr>
                <w:sz w:val="24"/>
                <w:szCs w:val="24"/>
              </w:rPr>
              <w:t>Polyacrylamide gel electrophoresis</w:t>
            </w:r>
          </w:p>
          <w:p w:rsidR="00256078" w:rsidRPr="00476A18" w:rsidRDefault="00256078" w:rsidP="0003644F">
            <w:pPr>
              <w:rPr>
                <w:sz w:val="24"/>
                <w:szCs w:val="24"/>
              </w:rPr>
            </w:pPr>
            <w:r w:rsidRPr="00476A18">
              <w:rPr>
                <w:sz w:val="24"/>
                <w:szCs w:val="24"/>
              </w:rPr>
              <w:lastRenderedPageBreak/>
              <w:t>Phosphate buffered saline</w:t>
            </w:r>
          </w:p>
          <w:p w:rsidR="009A2CA0" w:rsidRPr="00476A18" w:rsidRDefault="009A2CA0" w:rsidP="0003644F">
            <w:pPr>
              <w:rPr>
                <w:sz w:val="24"/>
                <w:szCs w:val="24"/>
              </w:rPr>
            </w:pPr>
            <w:r w:rsidRPr="00476A18">
              <w:rPr>
                <w:sz w:val="24"/>
                <w:szCs w:val="24"/>
              </w:rPr>
              <w:t>Population doubling</w:t>
            </w:r>
          </w:p>
          <w:p w:rsidR="009A2CA0" w:rsidRPr="00476A18" w:rsidRDefault="009A2CA0" w:rsidP="0003644F">
            <w:pPr>
              <w:rPr>
                <w:sz w:val="24"/>
                <w:szCs w:val="24"/>
              </w:rPr>
            </w:pPr>
            <w:r w:rsidRPr="00476A18">
              <w:rPr>
                <w:sz w:val="24"/>
                <w:szCs w:val="24"/>
              </w:rPr>
              <w:t>Protein interacting with NIMA-2</w:t>
            </w:r>
          </w:p>
          <w:p w:rsidR="00134EB5" w:rsidRPr="00476A18" w:rsidRDefault="00134EB5" w:rsidP="0003644F">
            <w:pPr>
              <w:rPr>
                <w:sz w:val="24"/>
                <w:szCs w:val="24"/>
              </w:rPr>
            </w:pPr>
            <w:r w:rsidRPr="00476A18">
              <w:rPr>
                <w:sz w:val="24"/>
                <w:szCs w:val="24"/>
              </w:rPr>
              <w:t>Pin2-interacting protein 1</w:t>
            </w:r>
          </w:p>
          <w:p w:rsidR="009A2CA0" w:rsidRPr="00476A18" w:rsidRDefault="006128E8" w:rsidP="0003644F">
            <w:pPr>
              <w:rPr>
                <w:sz w:val="24"/>
                <w:szCs w:val="24"/>
              </w:rPr>
            </w:pPr>
            <w:r w:rsidRPr="00476A18">
              <w:rPr>
                <w:sz w:val="24"/>
                <w:szCs w:val="24"/>
              </w:rPr>
              <w:t>Polo-like kinase</w:t>
            </w:r>
          </w:p>
          <w:p w:rsidR="008D7E67" w:rsidRPr="00476A18" w:rsidRDefault="008D7E67" w:rsidP="0003644F">
            <w:pPr>
              <w:rPr>
                <w:sz w:val="24"/>
                <w:szCs w:val="24"/>
              </w:rPr>
            </w:pPr>
            <w:r w:rsidRPr="00476A18">
              <w:rPr>
                <w:sz w:val="24"/>
                <w:szCs w:val="24"/>
              </w:rPr>
              <w:t xml:space="preserve">Protection of </w:t>
            </w:r>
            <w:r w:rsidR="006128E8" w:rsidRPr="00476A18">
              <w:rPr>
                <w:sz w:val="24"/>
                <w:szCs w:val="24"/>
              </w:rPr>
              <w:t>t</w:t>
            </w:r>
            <w:r w:rsidRPr="00476A18">
              <w:rPr>
                <w:sz w:val="24"/>
                <w:szCs w:val="24"/>
              </w:rPr>
              <w:t>elomeres 1</w:t>
            </w:r>
          </w:p>
          <w:p w:rsidR="008D7E67" w:rsidRPr="00476A18" w:rsidRDefault="008D7E67" w:rsidP="0003644F">
            <w:pPr>
              <w:rPr>
                <w:sz w:val="24"/>
                <w:szCs w:val="24"/>
              </w:rPr>
            </w:pPr>
            <w:r w:rsidRPr="00476A18">
              <w:rPr>
                <w:sz w:val="24"/>
                <w:szCs w:val="24"/>
              </w:rPr>
              <w:t>Repressor/</w:t>
            </w:r>
            <w:r w:rsidR="006128E8" w:rsidRPr="00476A18">
              <w:rPr>
                <w:sz w:val="24"/>
                <w:szCs w:val="24"/>
              </w:rPr>
              <w:t>A</w:t>
            </w:r>
            <w:r w:rsidRPr="00476A18">
              <w:rPr>
                <w:sz w:val="24"/>
                <w:szCs w:val="24"/>
              </w:rPr>
              <w:t xml:space="preserve">ctivator </w:t>
            </w:r>
            <w:r w:rsidR="006128E8" w:rsidRPr="00476A18">
              <w:rPr>
                <w:sz w:val="24"/>
                <w:szCs w:val="24"/>
              </w:rPr>
              <w:t>p</w:t>
            </w:r>
            <w:r w:rsidRPr="00476A18">
              <w:rPr>
                <w:sz w:val="24"/>
                <w:szCs w:val="24"/>
              </w:rPr>
              <w:t>rotein</w:t>
            </w:r>
            <w:r w:rsidR="00B473DD" w:rsidRPr="00476A18">
              <w:rPr>
                <w:sz w:val="24"/>
                <w:szCs w:val="24"/>
              </w:rPr>
              <w:t xml:space="preserve"> 1</w:t>
            </w:r>
          </w:p>
          <w:p w:rsidR="008D7E67" w:rsidRPr="00476A18" w:rsidRDefault="008D7E67" w:rsidP="0003644F">
            <w:pPr>
              <w:rPr>
                <w:sz w:val="24"/>
                <w:szCs w:val="24"/>
              </w:rPr>
            </w:pPr>
            <w:r w:rsidRPr="00476A18">
              <w:rPr>
                <w:sz w:val="24"/>
                <w:szCs w:val="24"/>
              </w:rPr>
              <w:t xml:space="preserve">Ribonucleic </w:t>
            </w:r>
            <w:r w:rsidR="006128E8" w:rsidRPr="00476A18">
              <w:rPr>
                <w:sz w:val="24"/>
                <w:szCs w:val="24"/>
              </w:rPr>
              <w:t>a</w:t>
            </w:r>
            <w:r w:rsidRPr="00476A18">
              <w:rPr>
                <w:sz w:val="24"/>
                <w:szCs w:val="24"/>
              </w:rPr>
              <w:t>cid</w:t>
            </w:r>
          </w:p>
          <w:p w:rsidR="006128E8" w:rsidRPr="00476A18" w:rsidRDefault="006128E8" w:rsidP="0003644F">
            <w:pPr>
              <w:rPr>
                <w:sz w:val="24"/>
                <w:szCs w:val="24"/>
              </w:rPr>
            </w:pPr>
            <w:r w:rsidRPr="00476A18">
              <w:rPr>
                <w:sz w:val="24"/>
                <w:szCs w:val="24"/>
              </w:rPr>
              <w:t>Small nuclear ribonuclear protein</w:t>
            </w:r>
          </w:p>
          <w:p w:rsidR="006128E8" w:rsidRPr="00476A18" w:rsidRDefault="00FA3B4F" w:rsidP="0003644F">
            <w:pPr>
              <w:rPr>
                <w:sz w:val="24"/>
                <w:szCs w:val="24"/>
              </w:rPr>
            </w:pPr>
            <w:r w:rsidRPr="00476A18">
              <w:rPr>
                <w:sz w:val="24"/>
                <w:szCs w:val="24"/>
              </w:rPr>
              <w:t>Small nucleolar RNP</w:t>
            </w:r>
          </w:p>
          <w:p w:rsidR="006128E8" w:rsidRPr="00476A18" w:rsidRDefault="006128E8" w:rsidP="0003644F">
            <w:pPr>
              <w:rPr>
                <w:sz w:val="24"/>
                <w:szCs w:val="24"/>
              </w:rPr>
            </w:pPr>
            <w:r w:rsidRPr="00476A18">
              <w:rPr>
                <w:sz w:val="24"/>
                <w:szCs w:val="24"/>
              </w:rPr>
              <w:t>Synthesis</w:t>
            </w:r>
          </w:p>
          <w:p w:rsidR="00134EB5" w:rsidRPr="00476A18" w:rsidRDefault="00134EB5" w:rsidP="0003644F">
            <w:pPr>
              <w:rPr>
                <w:sz w:val="24"/>
                <w:szCs w:val="24"/>
              </w:rPr>
            </w:pPr>
            <w:r w:rsidRPr="00476A18">
              <w:rPr>
                <w:sz w:val="24"/>
                <w:szCs w:val="24"/>
              </w:rPr>
              <w:t>Sodium dodecyl sulfate</w:t>
            </w:r>
          </w:p>
          <w:p w:rsidR="00134EB5" w:rsidRPr="00476A18" w:rsidRDefault="00134EB5" w:rsidP="0003644F">
            <w:pPr>
              <w:rPr>
                <w:sz w:val="24"/>
                <w:szCs w:val="24"/>
              </w:rPr>
            </w:pPr>
            <w:r w:rsidRPr="00476A18">
              <w:rPr>
                <w:sz w:val="24"/>
                <w:szCs w:val="24"/>
              </w:rPr>
              <w:t>Short hairpin</w:t>
            </w:r>
          </w:p>
          <w:p w:rsidR="006128E8" w:rsidRPr="00476A18" w:rsidRDefault="006128E8" w:rsidP="0003644F">
            <w:pPr>
              <w:rPr>
                <w:sz w:val="24"/>
                <w:szCs w:val="24"/>
              </w:rPr>
            </w:pPr>
            <w:r w:rsidRPr="00476A18">
              <w:rPr>
                <w:sz w:val="24"/>
                <w:szCs w:val="24"/>
              </w:rPr>
              <w:t>Supertelomerase</w:t>
            </w:r>
          </w:p>
          <w:p w:rsidR="006128E8" w:rsidRPr="00476A18" w:rsidRDefault="006128E8" w:rsidP="0003644F">
            <w:pPr>
              <w:rPr>
                <w:sz w:val="24"/>
                <w:szCs w:val="24"/>
              </w:rPr>
            </w:pPr>
            <w:r w:rsidRPr="00476A18">
              <w:rPr>
                <w:sz w:val="24"/>
                <w:szCs w:val="24"/>
              </w:rPr>
              <w:t>Telomerase Cajal body protein 1</w:t>
            </w:r>
          </w:p>
          <w:p w:rsidR="00B258D9" w:rsidRPr="00476A18" w:rsidRDefault="00B258D9" w:rsidP="0003644F">
            <w:pPr>
              <w:rPr>
                <w:sz w:val="24"/>
                <w:szCs w:val="24"/>
              </w:rPr>
            </w:pPr>
            <w:r w:rsidRPr="00476A18">
              <w:rPr>
                <w:sz w:val="24"/>
                <w:szCs w:val="24"/>
              </w:rPr>
              <w:t>Transcription coupled repair</w:t>
            </w:r>
          </w:p>
          <w:p w:rsidR="00134EB5" w:rsidRPr="00476A18" w:rsidRDefault="00134EB5" w:rsidP="0003644F">
            <w:pPr>
              <w:rPr>
                <w:sz w:val="24"/>
                <w:szCs w:val="24"/>
              </w:rPr>
            </w:pPr>
            <w:r w:rsidRPr="00476A18">
              <w:rPr>
                <w:sz w:val="24"/>
                <w:szCs w:val="24"/>
              </w:rPr>
              <w:t>Telomeric repeat containing RNA</w:t>
            </w:r>
          </w:p>
          <w:p w:rsidR="008D7E67" w:rsidRPr="00476A18" w:rsidRDefault="008D7E67" w:rsidP="0003644F">
            <w:pPr>
              <w:rPr>
                <w:sz w:val="24"/>
                <w:szCs w:val="24"/>
              </w:rPr>
            </w:pPr>
            <w:r w:rsidRPr="00476A18">
              <w:rPr>
                <w:sz w:val="24"/>
                <w:szCs w:val="24"/>
              </w:rPr>
              <w:t xml:space="preserve">TRF1 </w:t>
            </w:r>
            <w:r w:rsidR="006128E8" w:rsidRPr="00476A18">
              <w:rPr>
                <w:sz w:val="24"/>
                <w:szCs w:val="24"/>
              </w:rPr>
              <w:t>i</w:t>
            </w:r>
            <w:r w:rsidRPr="00476A18">
              <w:rPr>
                <w:sz w:val="24"/>
                <w:szCs w:val="24"/>
              </w:rPr>
              <w:t xml:space="preserve">nteracting </w:t>
            </w:r>
            <w:r w:rsidR="006128E8" w:rsidRPr="00476A18">
              <w:rPr>
                <w:sz w:val="24"/>
                <w:szCs w:val="24"/>
              </w:rPr>
              <w:t>p</w:t>
            </w:r>
            <w:r w:rsidRPr="00476A18">
              <w:rPr>
                <w:sz w:val="24"/>
                <w:szCs w:val="24"/>
              </w:rPr>
              <w:t>rotein 2</w:t>
            </w:r>
          </w:p>
          <w:p w:rsidR="00134EB5" w:rsidRPr="00476A18" w:rsidRDefault="00134EB5" w:rsidP="0003644F">
            <w:pPr>
              <w:rPr>
                <w:sz w:val="24"/>
                <w:szCs w:val="24"/>
              </w:rPr>
            </w:pPr>
            <w:r w:rsidRPr="00476A18">
              <w:rPr>
                <w:sz w:val="24"/>
                <w:szCs w:val="24"/>
              </w:rPr>
              <w:t>Telomeric loop</w:t>
            </w:r>
          </w:p>
          <w:p w:rsidR="008D7E67" w:rsidRPr="00476A18" w:rsidRDefault="008D7E67" w:rsidP="0003644F">
            <w:pPr>
              <w:rPr>
                <w:sz w:val="24"/>
                <w:szCs w:val="24"/>
              </w:rPr>
            </w:pPr>
            <w:r w:rsidRPr="00476A18">
              <w:rPr>
                <w:sz w:val="24"/>
                <w:szCs w:val="24"/>
              </w:rPr>
              <w:t>TINT1/PTOP/PIP1</w:t>
            </w:r>
          </w:p>
          <w:p w:rsidR="008D7E67" w:rsidRPr="00476A18" w:rsidRDefault="008D7E67" w:rsidP="0003644F">
            <w:pPr>
              <w:rPr>
                <w:sz w:val="24"/>
                <w:szCs w:val="24"/>
              </w:rPr>
            </w:pPr>
            <w:r w:rsidRPr="00476A18">
              <w:rPr>
                <w:sz w:val="24"/>
                <w:szCs w:val="24"/>
              </w:rPr>
              <w:t xml:space="preserve">Telomere </w:t>
            </w:r>
            <w:r w:rsidR="006128E8" w:rsidRPr="00476A18">
              <w:rPr>
                <w:sz w:val="24"/>
                <w:szCs w:val="24"/>
              </w:rPr>
              <w:t>r</w:t>
            </w:r>
            <w:r w:rsidRPr="00476A18">
              <w:rPr>
                <w:sz w:val="24"/>
                <w:szCs w:val="24"/>
              </w:rPr>
              <w:t xml:space="preserve">epeat </w:t>
            </w:r>
            <w:r w:rsidR="006128E8" w:rsidRPr="00476A18">
              <w:rPr>
                <w:sz w:val="24"/>
                <w:szCs w:val="24"/>
              </w:rPr>
              <w:t>b</w:t>
            </w:r>
            <w:r w:rsidRPr="00476A18">
              <w:rPr>
                <w:sz w:val="24"/>
                <w:szCs w:val="24"/>
              </w:rPr>
              <w:t xml:space="preserve">inding </w:t>
            </w:r>
            <w:r w:rsidR="006128E8" w:rsidRPr="00476A18">
              <w:rPr>
                <w:sz w:val="24"/>
                <w:szCs w:val="24"/>
              </w:rPr>
              <w:t>f</w:t>
            </w:r>
            <w:r w:rsidRPr="00476A18">
              <w:rPr>
                <w:sz w:val="24"/>
                <w:szCs w:val="24"/>
              </w:rPr>
              <w:t>actor 1</w:t>
            </w:r>
          </w:p>
          <w:p w:rsidR="008D7E67" w:rsidRPr="00476A18" w:rsidRDefault="008D7E67" w:rsidP="0003644F">
            <w:pPr>
              <w:rPr>
                <w:sz w:val="24"/>
                <w:szCs w:val="24"/>
              </w:rPr>
            </w:pPr>
            <w:r w:rsidRPr="00476A18">
              <w:rPr>
                <w:sz w:val="24"/>
                <w:szCs w:val="24"/>
              </w:rPr>
              <w:t xml:space="preserve">Telomere </w:t>
            </w:r>
            <w:r w:rsidR="006128E8" w:rsidRPr="00476A18">
              <w:rPr>
                <w:sz w:val="24"/>
                <w:szCs w:val="24"/>
              </w:rPr>
              <w:t>r</w:t>
            </w:r>
            <w:r w:rsidRPr="00476A18">
              <w:rPr>
                <w:sz w:val="24"/>
                <w:szCs w:val="24"/>
              </w:rPr>
              <w:t xml:space="preserve">epeat </w:t>
            </w:r>
            <w:r w:rsidR="006128E8" w:rsidRPr="00476A18">
              <w:rPr>
                <w:sz w:val="24"/>
                <w:szCs w:val="24"/>
              </w:rPr>
              <w:t>b</w:t>
            </w:r>
            <w:r w:rsidRPr="00476A18">
              <w:rPr>
                <w:sz w:val="24"/>
                <w:szCs w:val="24"/>
              </w:rPr>
              <w:t xml:space="preserve">inding </w:t>
            </w:r>
            <w:r w:rsidR="006128E8" w:rsidRPr="00476A18">
              <w:rPr>
                <w:sz w:val="24"/>
                <w:szCs w:val="24"/>
              </w:rPr>
              <w:t>f</w:t>
            </w:r>
            <w:r w:rsidRPr="00476A18">
              <w:rPr>
                <w:sz w:val="24"/>
                <w:szCs w:val="24"/>
              </w:rPr>
              <w:t>actor 2</w:t>
            </w:r>
          </w:p>
          <w:p w:rsidR="00134EB5" w:rsidRPr="00476A18" w:rsidRDefault="00134EB5" w:rsidP="0003644F">
            <w:pPr>
              <w:rPr>
                <w:sz w:val="24"/>
                <w:szCs w:val="24"/>
              </w:rPr>
            </w:pPr>
            <w:r w:rsidRPr="00476A18">
              <w:rPr>
                <w:sz w:val="24"/>
                <w:szCs w:val="24"/>
              </w:rPr>
              <w:t>Tetramethyl rhodamine isothiocyanate</w:t>
            </w:r>
          </w:p>
          <w:p w:rsidR="006128E8" w:rsidRPr="00476A18" w:rsidRDefault="006128E8" w:rsidP="0003644F">
            <w:pPr>
              <w:rPr>
                <w:sz w:val="24"/>
                <w:szCs w:val="24"/>
              </w:rPr>
            </w:pPr>
            <w:r w:rsidRPr="00476A18">
              <w:rPr>
                <w:sz w:val="24"/>
                <w:szCs w:val="24"/>
              </w:rPr>
              <w:t>Ultraviolet</w:t>
            </w:r>
          </w:p>
          <w:p w:rsidR="00A371AE" w:rsidRPr="00476A18" w:rsidRDefault="00A371AE" w:rsidP="0003644F">
            <w:pPr>
              <w:rPr>
                <w:sz w:val="24"/>
                <w:szCs w:val="24"/>
              </w:rPr>
            </w:pPr>
            <w:r w:rsidRPr="00476A18">
              <w:rPr>
                <w:sz w:val="24"/>
                <w:szCs w:val="24"/>
              </w:rPr>
              <w:t>Whole cell extract</w:t>
            </w:r>
          </w:p>
          <w:p w:rsidR="00A371AE" w:rsidRPr="00476A18" w:rsidRDefault="00A371AE" w:rsidP="0003644F">
            <w:pPr>
              <w:rPr>
                <w:sz w:val="24"/>
                <w:szCs w:val="24"/>
              </w:rPr>
            </w:pPr>
            <w:r w:rsidRPr="00476A18">
              <w:rPr>
                <w:sz w:val="24"/>
                <w:szCs w:val="24"/>
              </w:rPr>
              <w:t>Wildtype</w:t>
            </w:r>
          </w:p>
        </w:tc>
      </w:tr>
    </w:tbl>
    <w:p w:rsidR="00EA47E8" w:rsidRPr="00476A18" w:rsidRDefault="00EA47E8" w:rsidP="0003644F">
      <w:pPr>
        <w:spacing w:line="240" w:lineRule="auto"/>
        <w:rPr>
          <w:sz w:val="24"/>
          <w:szCs w:val="24"/>
        </w:rPr>
      </w:pPr>
    </w:p>
    <w:p w:rsidR="0069532F" w:rsidRPr="00476A18" w:rsidRDefault="0069532F" w:rsidP="00EA47E8">
      <w:pPr>
        <w:spacing w:line="480" w:lineRule="auto"/>
        <w:rPr>
          <w:b/>
          <w:sz w:val="24"/>
          <w:szCs w:val="24"/>
        </w:rPr>
      </w:pPr>
      <w:r w:rsidRPr="00476A18">
        <w:rPr>
          <w:sz w:val="24"/>
          <w:szCs w:val="24"/>
        </w:rPr>
        <w:br w:type="page"/>
      </w:r>
    </w:p>
    <w:p w:rsidR="00BD3CFD" w:rsidRPr="00476A18" w:rsidRDefault="00BD3CFD" w:rsidP="00E37F5B">
      <w:pPr>
        <w:spacing w:line="480" w:lineRule="auto"/>
        <w:rPr>
          <w:b/>
          <w:sz w:val="32"/>
          <w:szCs w:val="32"/>
        </w:rPr>
        <w:sectPr w:rsidR="00BD3CFD" w:rsidRPr="00476A18" w:rsidSect="00BD3CFD">
          <w:footerReference w:type="default" r:id="rId9"/>
          <w:pgSz w:w="12240" w:h="15840"/>
          <w:pgMar w:top="2160" w:right="1440" w:bottom="1440" w:left="2160" w:header="720" w:footer="720" w:gutter="0"/>
          <w:pgNumType w:fmt="lowerRoman" w:start="2"/>
          <w:cols w:space="720"/>
          <w:docGrid w:linePitch="360"/>
        </w:sectPr>
      </w:pPr>
    </w:p>
    <w:p w:rsidR="00E873FA" w:rsidRPr="00476A18" w:rsidRDefault="00097554" w:rsidP="002B4933">
      <w:pPr>
        <w:tabs>
          <w:tab w:val="left" w:pos="0"/>
        </w:tabs>
        <w:spacing w:line="480" w:lineRule="auto"/>
        <w:rPr>
          <w:b/>
          <w:sz w:val="32"/>
          <w:szCs w:val="32"/>
        </w:rPr>
      </w:pPr>
      <w:r w:rsidRPr="00476A18">
        <w:rPr>
          <w:b/>
          <w:sz w:val="32"/>
          <w:szCs w:val="32"/>
        </w:rPr>
        <w:lastRenderedPageBreak/>
        <w:t>CHAPTER 1</w:t>
      </w:r>
      <w:r w:rsidRPr="00476A18">
        <w:rPr>
          <w:b/>
          <w:sz w:val="32"/>
          <w:szCs w:val="32"/>
        </w:rPr>
        <w:tab/>
      </w:r>
      <w:r w:rsidR="00E873FA" w:rsidRPr="00476A18">
        <w:rPr>
          <w:b/>
          <w:sz w:val="32"/>
          <w:szCs w:val="32"/>
        </w:rPr>
        <w:t>Introduction</w:t>
      </w:r>
    </w:p>
    <w:p w:rsidR="00E37F5B" w:rsidRPr="00476A18" w:rsidRDefault="00E37F5B" w:rsidP="00F67299">
      <w:pPr>
        <w:spacing w:line="480" w:lineRule="auto"/>
        <w:ind w:left="720" w:hanging="720"/>
        <w:rPr>
          <w:b/>
          <w:sz w:val="24"/>
          <w:szCs w:val="24"/>
        </w:rPr>
      </w:pPr>
      <w:r w:rsidRPr="00476A18">
        <w:rPr>
          <w:b/>
          <w:sz w:val="24"/>
          <w:szCs w:val="24"/>
        </w:rPr>
        <w:t>1.</w:t>
      </w:r>
      <w:r w:rsidR="00F67299" w:rsidRPr="00476A18">
        <w:rPr>
          <w:b/>
          <w:sz w:val="24"/>
          <w:szCs w:val="24"/>
        </w:rPr>
        <w:t>1</w:t>
      </w:r>
      <w:r w:rsidRPr="00476A18">
        <w:rPr>
          <w:b/>
          <w:sz w:val="24"/>
          <w:szCs w:val="24"/>
        </w:rPr>
        <w:t xml:space="preserve"> </w:t>
      </w:r>
      <w:r w:rsidR="00E608B8" w:rsidRPr="00476A18">
        <w:rPr>
          <w:b/>
          <w:sz w:val="24"/>
          <w:szCs w:val="24"/>
        </w:rPr>
        <w:tab/>
      </w:r>
      <w:r w:rsidR="00393D17" w:rsidRPr="00476A18">
        <w:rPr>
          <w:b/>
          <w:sz w:val="24"/>
          <w:szCs w:val="24"/>
        </w:rPr>
        <w:t>Telomeres, TRF1, and Cajal Bodies</w:t>
      </w:r>
    </w:p>
    <w:p w:rsidR="00E37F5B" w:rsidRPr="00476A18" w:rsidRDefault="00E37F5B" w:rsidP="00F67299">
      <w:pPr>
        <w:spacing w:line="480" w:lineRule="auto"/>
        <w:ind w:left="720" w:hanging="720"/>
        <w:rPr>
          <w:b/>
          <w:sz w:val="24"/>
          <w:szCs w:val="24"/>
        </w:rPr>
      </w:pPr>
      <w:r w:rsidRPr="00476A18">
        <w:rPr>
          <w:b/>
          <w:sz w:val="24"/>
          <w:szCs w:val="24"/>
        </w:rPr>
        <w:t>1.1</w:t>
      </w:r>
      <w:r w:rsidR="00F67299" w:rsidRPr="00476A18">
        <w:rPr>
          <w:b/>
          <w:sz w:val="24"/>
          <w:szCs w:val="24"/>
        </w:rPr>
        <w:t>.1</w:t>
      </w:r>
      <w:r w:rsidR="00F67299" w:rsidRPr="00476A18">
        <w:rPr>
          <w:b/>
          <w:sz w:val="24"/>
          <w:szCs w:val="24"/>
        </w:rPr>
        <w:tab/>
      </w:r>
      <w:r w:rsidRPr="00476A18">
        <w:rPr>
          <w:b/>
          <w:sz w:val="24"/>
          <w:szCs w:val="24"/>
        </w:rPr>
        <w:t xml:space="preserve">Telomeres and the </w:t>
      </w:r>
      <w:r w:rsidR="00F67299" w:rsidRPr="00476A18">
        <w:rPr>
          <w:b/>
          <w:sz w:val="24"/>
          <w:szCs w:val="24"/>
        </w:rPr>
        <w:t>End Replication Problem</w:t>
      </w:r>
    </w:p>
    <w:p w:rsidR="00F67299" w:rsidRPr="00476A18" w:rsidRDefault="00E37F5B" w:rsidP="00E37F5B">
      <w:pPr>
        <w:spacing w:line="480" w:lineRule="auto"/>
        <w:rPr>
          <w:sz w:val="24"/>
          <w:szCs w:val="24"/>
        </w:rPr>
      </w:pPr>
      <w:r w:rsidRPr="00476A18">
        <w:rPr>
          <w:sz w:val="24"/>
          <w:szCs w:val="24"/>
        </w:rPr>
        <w:tab/>
        <w:t>Telomeres are nucleoprotein structures which prevent the ends of linear chromosomes from being recognized as DNA double-strand breaks (DSBs) (Denchi &amp; de Lange, 2007; Karlseder et al</w:t>
      </w:r>
      <w:r w:rsidR="004340CC" w:rsidRPr="00476A18">
        <w:rPr>
          <w:sz w:val="24"/>
          <w:szCs w:val="24"/>
        </w:rPr>
        <w:t>.</w:t>
      </w:r>
      <w:r w:rsidRPr="00476A18">
        <w:rPr>
          <w:sz w:val="24"/>
          <w:szCs w:val="24"/>
        </w:rPr>
        <w:t>, 1999; van Steensel e</w:t>
      </w:r>
      <w:r w:rsidR="00E142C8" w:rsidRPr="00476A18">
        <w:rPr>
          <w:sz w:val="24"/>
          <w:szCs w:val="24"/>
        </w:rPr>
        <w:t>t al</w:t>
      </w:r>
      <w:r w:rsidR="004340CC" w:rsidRPr="00476A18">
        <w:rPr>
          <w:sz w:val="24"/>
          <w:szCs w:val="24"/>
        </w:rPr>
        <w:t>.</w:t>
      </w:r>
      <w:r w:rsidR="00E142C8" w:rsidRPr="00476A18">
        <w:rPr>
          <w:sz w:val="24"/>
          <w:szCs w:val="24"/>
        </w:rPr>
        <w:t>, 1998; Takai et al</w:t>
      </w:r>
      <w:r w:rsidR="004340CC" w:rsidRPr="00476A18">
        <w:rPr>
          <w:sz w:val="24"/>
          <w:szCs w:val="24"/>
        </w:rPr>
        <w:t>.</w:t>
      </w:r>
      <w:r w:rsidR="00E142C8" w:rsidRPr="00476A18">
        <w:rPr>
          <w:sz w:val="24"/>
          <w:szCs w:val="24"/>
        </w:rPr>
        <w:t>, 2003) and are essential for the maintenance of genomic integrity (de Lange 2002). Linear chromosome ends undergo erosion with the completion of each round of mitosis due to the limitations of conventional DNA replication machinery, which cannot completely synthesize the lagging strand</w:t>
      </w:r>
      <w:r w:rsidR="007E1552" w:rsidRPr="00476A18">
        <w:rPr>
          <w:sz w:val="24"/>
          <w:szCs w:val="24"/>
        </w:rPr>
        <w:t xml:space="preserve"> – a phenomenon which has been coined the ‘end replication problem’ (Olovnikov, 1973). DNA polymerase requires an RNA primer from which to initiate downstream replication, and that primer is removed after replication (Olovnikov, 1973; Watson, 1972). On the lagging strand, the removal of the final RNA primer leaves a gap</w:t>
      </w:r>
      <w:r w:rsidR="003768FC" w:rsidRPr="00476A18">
        <w:rPr>
          <w:sz w:val="24"/>
          <w:szCs w:val="24"/>
        </w:rPr>
        <w:t xml:space="preserve"> on the template strand</w:t>
      </w:r>
      <w:r w:rsidR="007E1552" w:rsidRPr="00476A18">
        <w:rPr>
          <w:sz w:val="24"/>
          <w:szCs w:val="24"/>
        </w:rPr>
        <w:t xml:space="preserve"> which cannot be </w:t>
      </w:r>
      <w:r w:rsidR="003768FC" w:rsidRPr="00476A18">
        <w:rPr>
          <w:sz w:val="24"/>
          <w:szCs w:val="24"/>
        </w:rPr>
        <w:t>replicated</w:t>
      </w:r>
      <w:r w:rsidR="007E1552" w:rsidRPr="00476A18">
        <w:rPr>
          <w:sz w:val="24"/>
          <w:szCs w:val="24"/>
        </w:rPr>
        <w:t xml:space="preserve"> by DNA p</w:t>
      </w:r>
      <w:r w:rsidR="003768FC" w:rsidRPr="00476A18">
        <w:rPr>
          <w:sz w:val="24"/>
          <w:szCs w:val="24"/>
        </w:rPr>
        <w:t>olymerase since there is no upstream position for additional RNA primers to attach. Linear chromosomes therefore become shortened each time the cell replicates (Harley et al</w:t>
      </w:r>
      <w:r w:rsidR="004340CC" w:rsidRPr="00476A18">
        <w:rPr>
          <w:sz w:val="24"/>
          <w:szCs w:val="24"/>
        </w:rPr>
        <w:t>.</w:t>
      </w:r>
      <w:r w:rsidR="003768FC" w:rsidRPr="00476A18">
        <w:rPr>
          <w:sz w:val="24"/>
          <w:szCs w:val="24"/>
        </w:rPr>
        <w:t>, 1990; Olovnikov 1973).</w:t>
      </w:r>
      <w:r w:rsidR="003A47E6" w:rsidRPr="00476A18">
        <w:rPr>
          <w:sz w:val="24"/>
          <w:szCs w:val="24"/>
        </w:rPr>
        <w:t xml:space="preserve"> </w:t>
      </w:r>
    </w:p>
    <w:p w:rsidR="00E142C8" w:rsidRPr="00476A18" w:rsidRDefault="003A47E6" w:rsidP="00F67299">
      <w:pPr>
        <w:spacing w:line="480" w:lineRule="auto"/>
        <w:ind w:firstLine="720"/>
        <w:rPr>
          <w:sz w:val="24"/>
          <w:szCs w:val="24"/>
        </w:rPr>
      </w:pPr>
      <w:r w:rsidRPr="00476A18">
        <w:rPr>
          <w:sz w:val="24"/>
          <w:szCs w:val="24"/>
        </w:rPr>
        <w:t xml:space="preserve">The progressive shortening of the telomere is thought to act as a tumor suppressor mechanism by imposing a limit on the number of cellular replications which </w:t>
      </w:r>
      <w:r w:rsidRPr="00476A18">
        <w:rPr>
          <w:sz w:val="24"/>
          <w:szCs w:val="24"/>
        </w:rPr>
        <w:lastRenderedPageBreak/>
        <w:t>can occur in a given telomerase-negative cell. (Palm &amp; de Lange, 2008). When telomeres shorten past a critical length, the cell enters into a state of replicative senescence (Blackburn et al</w:t>
      </w:r>
      <w:r w:rsidR="004340CC" w:rsidRPr="00476A18">
        <w:rPr>
          <w:sz w:val="24"/>
          <w:szCs w:val="24"/>
        </w:rPr>
        <w:t>.</w:t>
      </w:r>
      <w:r w:rsidRPr="00476A18">
        <w:rPr>
          <w:sz w:val="24"/>
          <w:szCs w:val="24"/>
        </w:rPr>
        <w:t>, 1989; Greider &amp; Blackburn, 1987; Greider &amp; Blackburn, 1989). There is a trade-off, however; induced cellular senescence due to shortening of telomeres in human somatic cells has been implicated as a major cause of aging (Harley et al</w:t>
      </w:r>
      <w:r w:rsidR="004340CC" w:rsidRPr="00476A18">
        <w:rPr>
          <w:sz w:val="24"/>
          <w:szCs w:val="24"/>
        </w:rPr>
        <w:t>.</w:t>
      </w:r>
      <w:r w:rsidRPr="00476A18">
        <w:rPr>
          <w:sz w:val="24"/>
          <w:szCs w:val="24"/>
        </w:rPr>
        <w:t xml:space="preserve">, 1990; Wright &amp; Shay, 2002). Most cancer cells </w:t>
      </w:r>
      <w:r w:rsidR="006146E4" w:rsidRPr="00476A18">
        <w:rPr>
          <w:sz w:val="24"/>
          <w:szCs w:val="24"/>
        </w:rPr>
        <w:t xml:space="preserve">overcome this barrier to replication by reactivation of the telomerase enzyme, </w:t>
      </w:r>
      <w:r w:rsidR="00B473DD" w:rsidRPr="00476A18">
        <w:rPr>
          <w:sz w:val="24"/>
          <w:szCs w:val="24"/>
        </w:rPr>
        <w:t>the expression of which is undetectable</w:t>
      </w:r>
      <w:r w:rsidR="006146E4" w:rsidRPr="00476A18">
        <w:rPr>
          <w:sz w:val="24"/>
          <w:szCs w:val="24"/>
        </w:rPr>
        <w:t xml:space="preserve"> in most somatic tissue</w:t>
      </w:r>
      <w:r w:rsidR="00B473DD" w:rsidRPr="00476A18">
        <w:rPr>
          <w:sz w:val="24"/>
          <w:szCs w:val="24"/>
        </w:rPr>
        <w:t>s</w:t>
      </w:r>
      <w:r w:rsidR="006146E4" w:rsidRPr="00476A18">
        <w:rPr>
          <w:sz w:val="24"/>
          <w:szCs w:val="24"/>
        </w:rPr>
        <w:t>, thereby managing to permanently extend their telomeres and making them effectively immortal (Broccoli et al</w:t>
      </w:r>
      <w:r w:rsidR="004340CC" w:rsidRPr="00476A18">
        <w:rPr>
          <w:sz w:val="24"/>
          <w:szCs w:val="24"/>
        </w:rPr>
        <w:t>.</w:t>
      </w:r>
      <w:r w:rsidR="006146E4" w:rsidRPr="00476A18">
        <w:rPr>
          <w:sz w:val="24"/>
          <w:szCs w:val="24"/>
        </w:rPr>
        <w:t>, 1995; Kim et al</w:t>
      </w:r>
      <w:r w:rsidR="004340CC" w:rsidRPr="00476A18">
        <w:rPr>
          <w:sz w:val="24"/>
          <w:szCs w:val="24"/>
        </w:rPr>
        <w:t>.</w:t>
      </w:r>
      <w:r w:rsidR="006146E4" w:rsidRPr="00476A18">
        <w:rPr>
          <w:sz w:val="24"/>
          <w:szCs w:val="24"/>
        </w:rPr>
        <w:t>, 1994; Meyerson et al</w:t>
      </w:r>
      <w:r w:rsidR="004340CC" w:rsidRPr="00476A18">
        <w:rPr>
          <w:sz w:val="24"/>
          <w:szCs w:val="24"/>
        </w:rPr>
        <w:t>.</w:t>
      </w:r>
      <w:r w:rsidR="006146E4" w:rsidRPr="00476A18">
        <w:rPr>
          <w:sz w:val="24"/>
          <w:szCs w:val="24"/>
        </w:rPr>
        <w:t>, 1997).</w:t>
      </w:r>
    </w:p>
    <w:p w:rsidR="00F67299" w:rsidRPr="00476A18" w:rsidRDefault="002B4933" w:rsidP="00F67299">
      <w:pPr>
        <w:spacing w:line="480" w:lineRule="auto"/>
        <w:ind w:firstLine="720"/>
        <w:rPr>
          <w:sz w:val="24"/>
          <w:szCs w:val="24"/>
        </w:rPr>
      </w:pPr>
      <w:r w:rsidRPr="00476A18">
        <w:rPr>
          <w:sz w:val="24"/>
          <w:szCs w:val="24"/>
        </w:rPr>
        <w:t>Telomerase is the ribonucleoprotein complex responsible for lengthening the telomere in direct counteraction to the loss of DNA during end replication, and is comprised of a template RNA and a reverse transciptase (Greider &amp; Blackburn, 1985). In humans, the reverse transcriptase (hTERT) elongates telomeres from the template RNA (hTR) through the addition of TTAGGG repeats at the distal ends of the chromosomes (Feng et al</w:t>
      </w:r>
      <w:r w:rsidR="004340CC" w:rsidRPr="00476A18">
        <w:rPr>
          <w:sz w:val="24"/>
          <w:szCs w:val="24"/>
        </w:rPr>
        <w:t>.</w:t>
      </w:r>
      <w:r w:rsidRPr="00476A18">
        <w:rPr>
          <w:sz w:val="24"/>
          <w:szCs w:val="24"/>
        </w:rPr>
        <w:t>, 1995; Meyerson et al</w:t>
      </w:r>
      <w:r w:rsidR="004340CC" w:rsidRPr="00476A18">
        <w:rPr>
          <w:sz w:val="24"/>
          <w:szCs w:val="24"/>
        </w:rPr>
        <w:t>.</w:t>
      </w:r>
      <w:r w:rsidRPr="00476A18">
        <w:rPr>
          <w:sz w:val="24"/>
          <w:szCs w:val="24"/>
        </w:rPr>
        <w:t>, 1997). In humans, telomerase is normally only active in stem cells and germ line cells which must undergo many replications during a human lifetime (Broccoli et al</w:t>
      </w:r>
      <w:r w:rsidR="004340CC" w:rsidRPr="00476A18">
        <w:rPr>
          <w:sz w:val="24"/>
          <w:szCs w:val="24"/>
        </w:rPr>
        <w:t>.</w:t>
      </w:r>
      <w:r w:rsidRPr="00476A18">
        <w:rPr>
          <w:sz w:val="24"/>
          <w:szCs w:val="24"/>
        </w:rPr>
        <w:t>, 1995; Kim et al</w:t>
      </w:r>
      <w:r w:rsidR="004340CC" w:rsidRPr="00476A18">
        <w:rPr>
          <w:sz w:val="24"/>
          <w:szCs w:val="24"/>
        </w:rPr>
        <w:t>.,</w:t>
      </w:r>
      <w:r w:rsidRPr="00476A18">
        <w:rPr>
          <w:sz w:val="24"/>
          <w:szCs w:val="24"/>
        </w:rPr>
        <w:t xml:space="preserve"> 1994).</w:t>
      </w:r>
    </w:p>
    <w:p w:rsidR="00F67299" w:rsidRPr="00476A18" w:rsidRDefault="00F67299" w:rsidP="00F67299">
      <w:pPr>
        <w:spacing w:line="480" w:lineRule="auto"/>
        <w:ind w:left="720" w:hanging="720"/>
        <w:rPr>
          <w:b/>
          <w:sz w:val="24"/>
          <w:szCs w:val="24"/>
        </w:rPr>
      </w:pPr>
      <w:r w:rsidRPr="00476A18">
        <w:rPr>
          <w:b/>
          <w:sz w:val="24"/>
          <w:szCs w:val="24"/>
        </w:rPr>
        <w:t>1.1.2</w:t>
      </w:r>
      <w:r w:rsidRPr="00476A18">
        <w:rPr>
          <w:sz w:val="24"/>
          <w:szCs w:val="24"/>
        </w:rPr>
        <w:tab/>
      </w:r>
      <w:r w:rsidRPr="00476A18">
        <w:rPr>
          <w:b/>
          <w:sz w:val="24"/>
          <w:szCs w:val="24"/>
        </w:rPr>
        <w:t>Telomere Structure and the Shelterin Complex</w:t>
      </w:r>
    </w:p>
    <w:p w:rsidR="00E37F5B" w:rsidRPr="00476A18" w:rsidRDefault="00E37F5B" w:rsidP="00E142C8">
      <w:pPr>
        <w:spacing w:line="480" w:lineRule="auto"/>
        <w:ind w:firstLine="720"/>
        <w:rPr>
          <w:sz w:val="24"/>
          <w:szCs w:val="24"/>
        </w:rPr>
      </w:pPr>
      <w:r w:rsidRPr="00476A18">
        <w:rPr>
          <w:sz w:val="24"/>
          <w:szCs w:val="24"/>
        </w:rPr>
        <w:t xml:space="preserve">In mammalian cells, telomeric DNA is comprised of 10-15 kb of tandem TTAGGG repeats and a G-rich 3’ single stranded overhang </w:t>
      </w:r>
      <w:r w:rsidR="00B473DD" w:rsidRPr="00476A18">
        <w:rPr>
          <w:sz w:val="24"/>
          <w:szCs w:val="24"/>
        </w:rPr>
        <w:t xml:space="preserve">of </w:t>
      </w:r>
      <w:r w:rsidRPr="00476A18">
        <w:rPr>
          <w:sz w:val="24"/>
          <w:szCs w:val="24"/>
        </w:rPr>
        <w:t xml:space="preserve">50-150 nucleotides in length </w:t>
      </w:r>
      <w:r w:rsidRPr="00476A18">
        <w:rPr>
          <w:sz w:val="24"/>
          <w:szCs w:val="24"/>
        </w:rPr>
        <w:lastRenderedPageBreak/>
        <w:t>(Makarov et al</w:t>
      </w:r>
      <w:r w:rsidR="004340CC" w:rsidRPr="00476A18">
        <w:rPr>
          <w:sz w:val="24"/>
          <w:szCs w:val="24"/>
        </w:rPr>
        <w:t>.</w:t>
      </w:r>
      <w:r w:rsidRPr="00476A18">
        <w:rPr>
          <w:sz w:val="24"/>
          <w:szCs w:val="24"/>
        </w:rPr>
        <w:t>, 1997; McElligott &amp; Wellinger, 1997; Wright et al</w:t>
      </w:r>
      <w:r w:rsidR="004340CC" w:rsidRPr="00476A18">
        <w:rPr>
          <w:sz w:val="24"/>
          <w:szCs w:val="24"/>
        </w:rPr>
        <w:t>.</w:t>
      </w:r>
      <w:r w:rsidRPr="00476A18">
        <w:rPr>
          <w:sz w:val="24"/>
          <w:szCs w:val="24"/>
        </w:rPr>
        <w:t xml:space="preserve">, 1997). This 3’ overhang acts as a substrate for telomerase, a ribonucleoprotein enzyme which maintains the length of the telomere through the addition of TTAGGG repeats (Greider &amp; Blackburn, 1985). The 3’ overhang is also essential in the formation of the higher order telomere structure; it is able to bend back upstream, invading the duplex telomere DNA and pairing with the complimentary C rich region to create a structure called the t-loop (Griffith </w:t>
      </w:r>
      <w:r w:rsidR="0069064D" w:rsidRPr="00476A18">
        <w:rPr>
          <w:sz w:val="24"/>
          <w:szCs w:val="24"/>
        </w:rPr>
        <w:t>et al</w:t>
      </w:r>
      <w:r w:rsidR="004340CC" w:rsidRPr="00476A18">
        <w:rPr>
          <w:sz w:val="24"/>
          <w:szCs w:val="24"/>
        </w:rPr>
        <w:t>.</w:t>
      </w:r>
      <w:r w:rsidR="0069064D" w:rsidRPr="00476A18">
        <w:rPr>
          <w:sz w:val="24"/>
          <w:szCs w:val="24"/>
        </w:rPr>
        <w:t>, 1999; Stansel et al</w:t>
      </w:r>
      <w:r w:rsidR="004340CC" w:rsidRPr="00476A18">
        <w:rPr>
          <w:sz w:val="24"/>
          <w:szCs w:val="24"/>
        </w:rPr>
        <w:t>.</w:t>
      </w:r>
      <w:r w:rsidR="0069064D" w:rsidRPr="00476A18">
        <w:rPr>
          <w:sz w:val="24"/>
          <w:szCs w:val="24"/>
        </w:rPr>
        <w:t>, 2001</w:t>
      </w:r>
      <w:r w:rsidRPr="00476A18">
        <w:rPr>
          <w:sz w:val="24"/>
          <w:szCs w:val="24"/>
        </w:rPr>
        <w:t>). This loop configuration is thought to be important for end-protection of the chromosome</w:t>
      </w:r>
      <w:r w:rsidR="003768FC" w:rsidRPr="00476A18">
        <w:rPr>
          <w:sz w:val="24"/>
          <w:szCs w:val="24"/>
        </w:rPr>
        <w:t>, protecting the end of the chromosome from being recognized as a site of damaged DNA</w:t>
      </w:r>
      <w:r w:rsidRPr="00476A18">
        <w:rPr>
          <w:sz w:val="24"/>
          <w:szCs w:val="24"/>
        </w:rPr>
        <w:t xml:space="preserve"> (Griffith et al</w:t>
      </w:r>
      <w:r w:rsidR="004340CC" w:rsidRPr="00476A18">
        <w:rPr>
          <w:sz w:val="24"/>
          <w:szCs w:val="24"/>
        </w:rPr>
        <w:t>.</w:t>
      </w:r>
      <w:r w:rsidRPr="00476A18">
        <w:rPr>
          <w:sz w:val="24"/>
          <w:szCs w:val="24"/>
        </w:rPr>
        <w:t xml:space="preserve">, 1999; Palm &amp; de Lange, 2008). </w:t>
      </w:r>
    </w:p>
    <w:p w:rsidR="00D80F6C" w:rsidRPr="00476A18" w:rsidRDefault="00E37F5B" w:rsidP="00E37F5B">
      <w:pPr>
        <w:spacing w:line="480" w:lineRule="auto"/>
        <w:ind w:firstLine="720"/>
        <w:rPr>
          <w:sz w:val="24"/>
          <w:szCs w:val="24"/>
        </w:rPr>
      </w:pPr>
      <w:r w:rsidRPr="00476A18">
        <w:rPr>
          <w:sz w:val="24"/>
          <w:szCs w:val="24"/>
        </w:rPr>
        <w:t xml:space="preserve">The formation and maintenance of the t-loop are mediated by a group of telomere associated proteins known as the shelterin complex, which in humans is composed of TRF1, TRF2, TIN2, TPP1, POT1, and Rap1 </w:t>
      </w:r>
      <w:r w:rsidR="00D4609F" w:rsidRPr="00476A18">
        <w:rPr>
          <w:sz w:val="24"/>
          <w:szCs w:val="24"/>
        </w:rPr>
        <w:t>(Figure 1.1.2)</w:t>
      </w:r>
      <w:r w:rsidRPr="00476A18">
        <w:rPr>
          <w:sz w:val="24"/>
          <w:szCs w:val="24"/>
        </w:rPr>
        <w:t>(Amiard et al</w:t>
      </w:r>
      <w:r w:rsidR="004340CC" w:rsidRPr="00476A18">
        <w:rPr>
          <w:sz w:val="24"/>
          <w:szCs w:val="24"/>
        </w:rPr>
        <w:t>.</w:t>
      </w:r>
      <w:r w:rsidRPr="00476A18">
        <w:rPr>
          <w:sz w:val="24"/>
          <w:szCs w:val="24"/>
        </w:rPr>
        <w:t>, 2007; Palm &amp; de Lange, 2008; Stansel et al</w:t>
      </w:r>
      <w:r w:rsidR="004340CC" w:rsidRPr="00476A18">
        <w:rPr>
          <w:sz w:val="24"/>
          <w:szCs w:val="24"/>
        </w:rPr>
        <w:t>.</w:t>
      </w:r>
      <w:r w:rsidRPr="00476A18">
        <w:rPr>
          <w:sz w:val="24"/>
          <w:szCs w:val="24"/>
        </w:rPr>
        <w:t>, 2001). Only three of these proteins directly interact with telomeric DNA; TRF1 and TRF2 bind directly to duplex telomeric repeats as homodimers and POT1 binds to the single stranded repeats of the 3’ overhang (Baumann &amp; Cech, 2001;</w:t>
      </w:r>
      <w:r w:rsidR="00B473DD" w:rsidRPr="00476A18">
        <w:rPr>
          <w:sz w:val="24"/>
          <w:szCs w:val="24"/>
        </w:rPr>
        <w:t xml:space="preserve"> Bianchi et al., 1997; Bilaud et al., 1997;</w:t>
      </w:r>
      <w:r w:rsidRPr="00476A18">
        <w:rPr>
          <w:sz w:val="24"/>
          <w:szCs w:val="24"/>
        </w:rPr>
        <w:t xml:space="preserve"> Broccoli et al</w:t>
      </w:r>
      <w:r w:rsidR="004340CC" w:rsidRPr="00476A18">
        <w:rPr>
          <w:sz w:val="24"/>
          <w:szCs w:val="24"/>
        </w:rPr>
        <w:t>.</w:t>
      </w:r>
      <w:r w:rsidRPr="00476A18">
        <w:rPr>
          <w:sz w:val="24"/>
          <w:szCs w:val="24"/>
        </w:rPr>
        <w:t>, 1997; Loayza et al</w:t>
      </w:r>
      <w:r w:rsidR="004340CC" w:rsidRPr="00476A18">
        <w:rPr>
          <w:sz w:val="24"/>
          <w:szCs w:val="24"/>
        </w:rPr>
        <w:t>.</w:t>
      </w:r>
      <w:r w:rsidRPr="00476A18">
        <w:rPr>
          <w:sz w:val="24"/>
          <w:szCs w:val="24"/>
        </w:rPr>
        <w:t>, 2004</w:t>
      </w:r>
      <w:r w:rsidR="00B473DD" w:rsidRPr="00476A18">
        <w:rPr>
          <w:sz w:val="24"/>
          <w:szCs w:val="24"/>
        </w:rPr>
        <w:t>, Shen et al., 1997; van Steensel &amp; de Lange, 1997</w:t>
      </w:r>
      <w:r w:rsidRPr="00476A18">
        <w:rPr>
          <w:sz w:val="24"/>
          <w:szCs w:val="24"/>
        </w:rPr>
        <w:t xml:space="preserve">). </w:t>
      </w:r>
    </w:p>
    <w:p w:rsidR="00D348B5" w:rsidRPr="00476A18" w:rsidRDefault="00D348B5" w:rsidP="00E37F5B">
      <w:pPr>
        <w:spacing w:line="480" w:lineRule="auto"/>
        <w:ind w:firstLine="720"/>
        <w:rPr>
          <w:sz w:val="24"/>
          <w:szCs w:val="24"/>
        </w:rPr>
      </w:pPr>
      <w:r w:rsidRPr="00476A18">
        <w:rPr>
          <w:sz w:val="24"/>
          <w:szCs w:val="24"/>
        </w:rPr>
        <w:t>TRF1 was the first telomer</w:t>
      </w:r>
      <w:r w:rsidR="00BF3799" w:rsidRPr="00476A18">
        <w:rPr>
          <w:sz w:val="24"/>
          <w:szCs w:val="24"/>
        </w:rPr>
        <w:t>e</w:t>
      </w:r>
      <w:r w:rsidRPr="00476A18">
        <w:rPr>
          <w:sz w:val="24"/>
          <w:szCs w:val="24"/>
        </w:rPr>
        <w:t xml:space="preserve"> protein to be discovered</w:t>
      </w:r>
      <w:r w:rsidR="00BF3799" w:rsidRPr="00476A18">
        <w:rPr>
          <w:sz w:val="24"/>
          <w:szCs w:val="24"/>
        </w:rPr>
        <w:t xml:space="preserve"> in mammals</w:t>
      </w:r>
      <w:r w:rsidRPr="00476A18">
        <w:rPr>
          <w:sz w:val="24"/>
          <w:szCs w:val="24"/>
        </w:rPr>
        <w:t xml:space="preserve">, initially </w:t>
      </w:r>
      <w:r w:rsidRPr="00476A18">
        <w:rPr>
          <w:i/>
          <w:sz w:val="24"/>
          <w:szCs w:val="24"/>
        </w:rPr>
        <w:t xml:space="preserve">by in vitro </w:t>
      </w:r>
      <w:r w:rsidRPr="00476A18">
        <w:rPr>
          <w:sz w:val="24"/>
          <w:szCs w:val="24"/>
        </w:rPr>
        <w:t>binding assays using a substrate of TTAGGG repeats (</w:t>
      </w:r>
      <w:r w:rsidR="00B473DD" w:rsidRPr="00476A18">
        <w:rPr>
          <w:sz w:val="24"/>
          <w:szCs w:val="24"/>
        </w:rPr>
        <w:t xml:space="preserve">Chong et al., 1995; </w:t>
      </w:r>
      <w:r w:rsidRPr="00476A18">
        <w:rPr>
          <w:sz w:val="24"/>
          <w:szCs w:val="24"/>
        </w:rPr>
        <w:t xml:space="preserve">Zhong et </w:t>
      </w:r>
      <w:r w:rsidRPr="00476A18">
        <w:rPr>
          <w:sz w:val="24"/>
          <w:szCs w:val="24"/>
        </w:rPr>
        <w:lastRenderedPageBreak/>
        <w:t>al</w:t>
      </w:r>
      <w:r w:rsidR="004340CC" w:rsidRPr="00476A18">
        <w:rPr>
          <w:sz w:val="24"/>
          <w:szCs w:val="24"/>
        </w:rPr>
        <w:t>.</w:t>
      </w:r>
      <w:r w:rsidRPr="00476A18">
        <w:rPr>
          <w:sz w:val="24"/>
          <w:szCs w:val="24"/>
        </w:rPr>
        <w:t>,</w:t>
      </w:r>
      <w:r w:rsidR="002B2665" w:rsidRPr="00476A18">
        <w:rPr>
          <w:sz w:val="24"/>
          <w:szCs w:val="24"/>
        </w:rPr>
        <w:t xml:space="preserve"> </w:t>
      </w:r>
      <w:r w:rsidRPr="00476A18">
        <w:rPr>
          <w:sz w:val="24"/>
          <w:szCs w:val="24"/>
        </w:rPr>
        <w:t>199</w:t>
      </w:r>
      <w:r w:rsidR="00B473DD" w:rsidRPr="00476A18">
        <w:rPr>
          <w:sz w:val="24"/>
          <w:szCs w:val="24"/>
        </w:rPr>
        <w:t>2</w:t>
      </w:r>
      <w:r w:rsidRPr="00476A18">
        <w:rPr>
          <w:sz w:val="24"/>
          <w:szCs w:val="24"/>
        </w:rPr>
        <w:t>).</w:t>
      </w:r>
      <w:r w:rsidR="002B2665" w:rsidRPr="00476A18">
        <w:rPr>
          <w:sz w:val="24"/>
          <w:szCs w:val="24"/>
        </w:rPr>
        <w:t xml:space="preserve"> TRF2 was subsequently identified by a database screen for proteins with sequence similarity to TRF1 (Bilaud et al</w:t>
      </w:r>
      <w:r w:rsidR="004340CC" w:rsidRPr="00476A18">
        <w:rPr>
          <w:sz w:val="24"/>
          <w:szCs w:val="24"/>
        </w:rPr>
        <w:t>.</w:t>
      </w:r>
      <w:r w:rsidR="002B2665" w:rsidRPr="00476A18">
        <w:rPr>
          <w:sz w:val="24"/>
          <w:szCs w:val="24"/>
        </w:rPr>
        <w:t>, 1997; Broccoli et al</w:t>
      </w:r>
      <w:r w:rsidR="004340CC" w:rsidRPr="00476A18">
        <w:rPr>
          <w:sz w:val="24"/>
          <w:szCs w:val="24"/>
        </w:rPr>
        <w:t>.</w:t>
      </w:r>
      <w:r w:rsidR="002B2665" w:rsidRPr="00476A18">
        <w:rPr>
          <w:sz w:val="24"/>
          <w:szCs w:val="24"/>
        </w:rPr>
        <w:t>, 1997). Both contain a TRF-specific dimerization domain</w:t>
      </w:r>
      <w:r w:rsidR="00BF3799" w:rsidRPr="00476A18">
        <w:rPr>
          <w:sz w:val="24"/>
          <w:szCs w:val="24"/>
        </w:rPr>
        <w:t>, a flexible linker region, and a C-terminal Myb-like DNA binding domain (Bianchi et al</w:t>
      </w:r>
      <w:r w:rsidR="004340CC" w:rsidRPr="00476A18">
        <w:rPr>
          <w:sz w:val="24"/>
          <w:szCs w:val="24"/>
        </w:rPr>
        <w:t>.</w:t>
      </w:r>
      <w:r w:rsidR="00BF3799" w:rsidRPr="00476A18">
        <w:rPr>
          <w:sz w:val="24"/>
          <w:szCs w:val="24"/>
        </w:rPr>
        <w:t>, 1999; Bilaud et al</w:t>
      </w:r>
      <w:r w:rsidR="004340CC" w:rsidRPr="00476A18">
        <w:rPr>
          <w:sz w:val="24"/>
          <w:szCs w:val="24"/>
        </w:rPr>
        <w:t>.</w:t>
      </w:r>
      <w:r w:rsidR="00BF3799" w:rsidRPr="00476A18">
        <w:rPr>
          <w:sz w:val="24"/>
          <w:szCs w:val="24"/>
        </w:rPr>
        <w:t>, 1997; Chong et al</w:t>
      </w:r>
      <w:r w:rsidR="004340CC" w:rsidRPr="00476A18">
        <w:rPr>
          <w:sz w:val="24"/>
          <w:szCs w:val="24"/>
        </w:rPr>
        <w:t>.,</w:t>
      </w:r>
      <w:r w:rsidR="00BF3799" w:rsidRPr="00476A18">
        <w:rPr>
          <w:sz w:val="24"/>
          <w:szCs w:val="24"/>
        </w:rPr>
        <w:t xml:space="preserve"> 1995; Broccoli et al</w:t>
      </w:r>
      <w:r w:rsidR="004340CC" w:rsidRPr="00476A18">
        <w:rPr>
          <w:sz w:val="24"/>
          <w:szCs w:val="24"/>
        </w:rPr>
        <w:t>.</w:t>
      </w:r>
      <w:r w:rsidR="00BF3799" w:rsidRPr="00476A18">
        <w:rPr>
          <w:sz w:val="24"/>
          <w:szCs w:val="24"/>
        </w:rPr>
        <w:t>, 1997; Fairall et al</w:t>
      </w:r>
      <w:r w:rsidR="004340CC" w:rsidRPr="00476A18">
        <w:rPr>
          <w:sz w:val="24"/>
          <w:szCs w:val="24"/>
        </w:rPr>
        <w:t>.</w:t>
      </w:r>
      <w:r w:rsidR="00BF3799" w:rsidRPr="00476A18">
        <w:rPr>
          <w:sz w:val="24"/>
          <w:szCs w:val="24"/>
        </w:rPr>
        <w:t xml:space="preserve">, 2001). </w:t>
      </w:r>
      <w:r w:rsidR="00B473DD" w:rsidRPr="00476A18">
        <w:rPr>
          <w:sz w:val="24"/>
          <w:szCs w:val="24"/>
        </w:rPr>
        <w:t>While</w:t>
      </w:r>
      <w:r w:rsidR="00106FB8" w:rsidRPr="00476A18">
        <w:rPr>
          <w:sz w:val="24"/>
          <w:szCs w:val="24"/>
        </w:rPr>
        <w:t xml:space="preserve"> TRF1’s N-terminal domain</w:t>
      </w:r>
      <w:r w:rsidR="00B473DD" w:rsidRPr="00476A18">
        <w:rPr>
          <w:sz w:val="24"/>
          <w:szCs w:val="24"/>
        </w:rPr>
        <w:t xml:space="preserve"> is acidic</w:t>
      </w:r>
      <w:r w:rsidR="00106FB8" w:rsidRPr="00476A18">
        <w:rPr>
          <w:sz w:val="24"/>
          <w:szCs w:val="24"/>
        </w:rPr>
        <w:t>, TRF2 has an N-terminal basic domain, also called the GAR domain due to its richness in (G)lycine and (AR)ginine residues (</w:t>
      </w:r>
      <w:r w:rsidR="00B473DD" w:rsidRPr="00476A18">
        <w:rPr>
          <w:sz w:val="24"/>
          <w:szCs w:val="24"/>
        </w:rPr>
        <w:t>Mitchell et al., 200</w:t>
      </w:r>
      <w:r w:rsidR="00FA185E" w:rsidRPr="00476A18">
        <w:rPr>
          <w:sz w:val="24"/>
          <w:szCs w:val="24"/>
        </w:rPr>
        <w:t>9</w:t>
      </w:r>
      <w:r w:rsidR="00B473DD" w:rsidRPr="00476A18">
        <w:rPr>
          <w:sz w:val="24"/>
          <w:szCs w:val="24"/>
        </w:rPr>
        <w:t xml:space="preserve">; </w:t>
      </w:r>
      <w:r w:rsidR="00106FB8" w:rsidRPr="00476A18">
        <w:rPr>
          <w:sz w:val="24"/>
          <w:szCs w:val="24"/>
        </w:rPr>
        <w:t>Smogorzewska et al</w:t>
      </w:r>
      <w:r w:rsidR="00946530" w:rsidRPr="00476A18">
        <w:rPr>
          <w:sz w:val="24"/>
          <w:szCs w:val="24"/>
        </w:rPr>
        <w:t>.</w:t>
      </w:r>
      <w:r w:rsidR="00106FB8" w:rsidRPr="00476A18">
        <w:rPr>
          <w:sz w:val="24"/>
          <w:szCs w:val="24"/>
        </w:rPr>
        <w:t>, 2000; Smogorzewska &amp; de Lange, 2004). While both TRF1 and TRF2 bind to telomeric DNA as homodimers through their highly similar TRFH domains, they have never been observed to heterodimerize (Broccoli et al</w:t>
      </w:r>
      <w:r w:rsidR="00946530" w:rsidRPr="00476A18">
        <w:rPr>
          <w:sz w:val="24"/>
          <w:szCs w:val="24"/>
        </w:rPr>
        <w:t>.</w:t>
      </w:r>
      <w:r w:rsidR="00106FB8" w:rsidRPr="00476A18">
        <w:rPr>
          <w:sz w:val="24"/>
          <w:szCs w:val="24"/>
        </w:rPr>
        <w:t>, 1997; Fairall et al</w:t>
      </w:r>
      <w:r w:rsidR="00946530" w:rsidRPr="00476A18">
        <w:rPr>
          <w:sz w:val="24"/>
          <w:szCs w:val="24"/>
        </w:rPr>
        <w:t>.</w:t>
      </w:r>
      <w:r w:rsidR="00106FB8" w:rsidRPr="00476A18">
        <w:rPr>
          <w:sz w:val="24"/>
          <w:szCs w:val="24"/>
        </w:rPr>
        <w:t>, 200</w:t>
      </w:r>
      <w:r w:rsidR="00C216AC" w:rsidRPr="00476A18">
        <w:rPr>
          <w:sz w:val="24"/>
          <w:szCs w:val="24"/>
        </w:rPr>
        <w:t>1</w:t>
      </w:r>
      <w:r w:rsidR="00106FB8" w:rsidRPr="00476A18">
        <w:rPr>
          <w:sz w:val="24"/>
          <w:szCs w:val="24"/>
        </w:rPr>
        <w:t>).</w:t>
      </w:r>
    </w:p>
    <w:p w:rsidR="00706FA5" w:rsidRPr="00476A18" w:rsidRDefault="00E37F5B" w:rsidP="00E37F5B">
      <w:pPr>
        <w:spacing w:line="480" w:lineRule="auto"/>
        <w:ind w:firstLine="720"/>
        <w:rPr>
          <w:sz w:val="24"/>
          <w:szCs w:val="24"/>
        </w:rPr>
      </w:pPr>
      <w:r w:rsidRPr="00476A18">
        <w:rPr>
          <w:sz w:val="24"/>
          <w:szCs w:val="24"/>
        </w:rPr>
        <w:t>TIN2 is the lynchpin of the</w:t>
      </w:r>
      <w:r w:rsidR="00D348B5" w:rsidRPr="00476A18">
        <w:rPr>
          <w:sz w:val="24"/>
          <w:szCs w:val="24"/>
        </w:rPr>
        <w:t xml:space="preserve"> shelterin</w:t>
      </w:r>
      <w:r w:rsidRPr="00476A18">
        <w:rPr>
          <w:sz w:val="24"/>
          <w:szCs w:val="24"/>
        </w:rPr>
        <w:t xml:space="preserve"> complex, binding directly to TRF1 and TRF2 and indirectly to POT1 through binding to TPP1, while Rap1 binds directly to TRF</w:t>
      </w:r>
      <w:r w:rsidR="004A1248" w:rsidRPr="00476A18">
        <w:rPr>
          <w:sz w:val="24"/>
          <w:szCs w:val="24"/>
        </w:rPr>
        <w:t>2 (Houghtaling et al</w:t>
      </w:r>
      <w:r w:rsidR="00946530" w:rsidRPr="00476A18">
        <w:rPr>
          <w:sz w:val="24"/>
          <w:szCs w:val="24"/>
        </w:rPr>
        <w:t>.</w:t>
      </w:r>
      <w:r w:rsidR="004A1248" w:rsidRPr="00476A18">
        <w:rPr>
          <w:sz w:val="24"/>
          <w:szCs w:val="24"/>
        </w:rPr>
        <w:t>, 2004; Kim et al</w:t>
      </w:r>
      <w:r w:rsidR="00946530" w:rsidRPr="00476A18">
        <w:rPr>
          <w:sz w:val="24"/>
          <w:szCs w:val="24"/>
        </w:rPr>
        <w:t>.</w:t>
      </w:r>
      <w:r w:rsidR="004A1248" w:rsidRPr="00476A18">
        <w:rPr>
          <w:sz w:val="24"/>
          <w:szCs w:val="24"/>
        </w:rPr>
        <w:t xml:space="preserve">, 1999; </w:t>
      </w:r>
      <w:r w:rsidRPr="00476A18">
        <w:rPr>
          <w:sz w:val="24"/>
          <w:szCs w:val="24"/>
        </w:rPr>
        <w:t>Kim et al</w:t>
      </w:r>
      <w:r w:rsidR="00946530" w:rsidRPr="00476A18">
        <w:rPr>
          <w:sz w:val="24"/>
          <w:szCs w:val="24"/>
        </w:rPr>
        <w:t>.</w:t>
      </w:r>
      <w:r w:rsidRPr="00476A18">
        <w:rPr>
          <w:sz w:val="24"/>
          <w:szCs w:val="24"/>
        </w:rPr>
        <w:t xml:space="preserve">, 2004; Li &amp; de Lange, </w:t>
      </w:r>
      <w:r w:rsidR="006B1718" w:rsidRPr="00476A18">
        <w:rPr>
          <w:sz w:val="24"/>
          <w:szCs w:val="24"/>
        </w:rPr>
        <w:t>2003; O’Connor et al</w:t>
      </w:r>
      <w:r w:rsidR="00946530" w:rsidRPr="00476A18">
        <w:rPr>
          <w:sz w:val="24"/>
          <w:szCs w:val="24"/>
        </w:rPr>
        <w:t>.</w:t>
      </w:r>
      <w:r w:rsidR="006B1718" w:rsidRPr="00476A18">
        <w:rPr>
          <w:sz w:val="24"/>
          <w:szCs w:val="24"/>
        </w:rPr>
        <w:t xml:space="preserve">, 2004; Ye </w:t>
      </w:r>
      <w:r w:rsidRPr="00476A18">
        <w:rPr>
          <w:sz w:val="24"/>
          <w:szCs w:val="24"/>
        </w:rPr>
        <w:t>et al</w:t>
      </w:r>
      <w:r w:rsidR="00946530" w:rsidRPr="00476A18">
        <w:rPr>
          <w:sz w:val="24"/>
          <w:szCs w:val="24"/>
        </w:rPr>
        <w:t>.</w:t>
      </w:r>
      <w:r w:rsidRPr="00476A18">
        <w:rPr>
          <w:sz w:val="24"/>
          <w:szCs w:val="24"/>
        </w:rPr>
        <w:t xml:space="preserve">, 2004). </w:t>
      </w:r>
      <w:r w:rsidR="00576F36" w:rsidRPr="00476A18">
        <w:rPr>
          <w:sz w:val="24"/>
          <w:szCs w:val="24"/>
        </w:rPr>
        <w:t>TIN2</w:t>
      </w:r>
      <w:r w:rsidR="00D348B5" w:rsidRPr="00476A18">
        <w:rPr>
          <w:sz w:val="24"/>
          <w:szCs w:val="24"/>
        </w:rPr>
        <w:t xml:space="preserve"> was initially discovered via yeast two-hybrid analysis as a TRF1-interacting protein (Kim et al</w:t>
      </w:r>
      <w:r w:rsidR="00946530" w:rsidRPr="00476A18">
        <w:rPr>
          <w:sz w:val="24"/>
          <w:szCs w:val="24"/>
        </w:rPr>
        <w:t>.</w:t>
      </w:r>
      <w:r w:rsidR="00D348B5" w:rsidRPr="00476A18">
        <w:rPr>
          <w:sz w:val="24"/>
          <w:szCs w:val="24"/>
        </w:rPr>
        <w:t>, 1999). TIN2 interacts with TRF1 directly through its C-terminal domain</w:t>
      </w:r>
      <w:r w:rsidR="00576F36" w:rsidRPr="00476A18">
        <w:rPr>
          <w:sz w:val="24"/>
          <w:szCs w:val="24"/>
        </w:rPr>
        <w:t>, whereas it interacts</w:t>
      </w:r>
      <w:r w:rsidR="00D348B5" w:rsidRPr="00476A18">
        <w:rPr>
          <w:sz w:val="24"/>
          <w:szCs w:val="24"/>
        </w:rPr>
        <w:t xml:space="preserve"> with both TRF2 and TPP1 through its N-terminal domain (Chen et al</w:t>
      </w:r>
      <w:r w:rsidR="00946530" w:rsidRPr="00476A18">
        <w:rPr>
          <w:sz w:val="24"/>
          <w:szCs w:val="24"/>
        </w:rPr>
        <w:t>.</w:t>
      </w:r>
      <w:r w:rsidR="00D348B5" w:rsidRPr="00476A18">
        <w:rPr>
          <w:sz w:val="24"/>
          <w:szCs w:val="24"/>
        </w:rPr>
        <w:t>, 2008; Kim et al</w:t>
      </w:r>
      <w:r w:rsidR="00946530" w:rsidRPr="00476A18">
        <w:rPr>
          <w:sz w:val="24"/>
          <w:szCs w:val="24"/>
        </w:rPr>
        <w:t>.</w:t>
      </w:r>
      <w:r w:rsidR="00D348B5" w:rsidRPr="00476A18">
        <w:rPr>
          <w:sz w:val="24"/>
          <w:szCs w:val="24"/>
        </w:rPr>
        <w:t>, 2004).</w:t>
      </w:r>
    </w:p>
    <w:p w:rsidR="00D80F6C" w:rsidRPr="00476A18" w:rsidRDefault="00706FA5" w:rsidP="00E37F5B">
      <w:pPr>
        <w:spacing w:line="480" w:lineRule="auto"/>
        <w:ind w:firstLine="720"/>
        <w:rPr>
          <w:sz w:val="24"/>
          <w:szCs w:val="24"/>
        </w:rPr>
      </w:pPr>
      <w:r w:rsidRPr="00476A18">
        <w:rPr>
          <w:sz w:val="24"/>
          <w:szCs w:val="24"/>
        </w:rPr>
        <w:t>TPP1 was first identified by virtue of its interaction with TIN2 (Houghtaling et al</w:t>
      </w:r>
      <w:r w:rsidR="00946530" w:rsidRPr="00476A18">
        <w:rPr>
          <w:sz w:val="24"/>
          <w:szCs w:val="24"/>
        </w:rPr>
        <w:t>.</w:t>
      </w:r>
      <w:r w:rsidRPr="00476A18">
        <w:rPr>
          <w:sz w:val="24"/>
          <w:szCs w:val="24"/>
        </w:rPr>
        <w:t xml:space="preserve">, 2004). </w:t>
      </w:r>
      <w:r w:rsidR="00E37F5B" w:rsidRPr="00476A18">
        <w:rPr>
          <w:sz w:val="24"/>
          <w:szCs w:val="24"/>
        </w:rPr>
        <w:t>TPP1 plays a</w:t>
      </w:r>
      <w:r w:rsidRPr="00476A18">
        <w:rPr>
          <w:sz w:val="24"/>
          <w:szCs w:val="24"/>
        </w:rPr>
        <w:t>n indirect</w:t>
      </w:r>
      <w:r w:rsidR="00E37F5B" w:rsidRPr="00476A18">
        <w:rPr>
          <w:sz w:val="24"/>
          <w:szCs w:val="24"/>
        </w:rPr>
        <w:t xml:space="preserve"> role in controlling the access of telomerase to the telomere through</w:t>
      </w:r>
      <w:r w:rsidR="00D80F6C" w:rsidRPr="00476A18">
        <w:rPr>
          <w:sz w:val="24"/>
          <w:szCs w:val="24"/>
        </w:rPr>
        <w:t xml:space="preserve"> direct</w:t>
      </w:r>
      <w:r w:rsidR="00E37F5B" w:rsidRPr="00476A18">
        <w:rPr>
          <w:sz w:val="24"/>
          <w:szCs w:val="24"/>
        </w:rPr>
        <w:t xml:space="preserve"> recruitment of POT1</w:t>
      </w:r>
      <w:r w:rsidR="00D80F6C" w:rsidRPr="00476A18">
        <w:rPr>
          <w:sz w:val="24"/>
          <w:szCs w:val="24"/>
        </w:rPr>
        <w:t xml:space="preserve"> </w:t>
      </w:r>
      <w:r w:rsidR="00E37F5B" w:rsidRPr="00476A18">
        <w:rPr>
          <w:sz w:val="24"/>
          <w:szCs w:val="24"/>
        </w:rPr>
        <w:t xml:space="preserve">to the single stranded overhang </w:t>
      </w:r>
      <w:r w:rsidR="00D80F6C" w:rsidRPr="00476A18">
        <w:rPr>
          <w:sz w:val="24"/>
          <w:szCs w:val="24"/>
        </w:rPr>
        <w:t xml:space="preserve">via its </w:t>
      </w:r>
      <w:r w:rsidR="00D80F6C" w:rsidRPr="00476A18">
        <w:rPr>
          <w:sz w:val="24"/>
          <w:szCs w:val="24"/>
        </w:rPr>
        <w:lastRenderedPageBreak/>
        <w:t xml:space="preserve">POT1 interaction domain </w:t>
      </w:r>
      <w:r w:rsidR="00E37F5B" w:rsidRPr="00476A18">
        <w:rPr>
          <w:sz w:val="24"/>
          <w:szCs w:val="24"/>
        </w:rPr>
        <w:t>(O’Connor et al</w:t>
      </w:r>
      <w:r w:rsidR="00946530" w:rsidRPr="00476A18">
        <w:rPr>
          <w:sz w:val="24"/>
          <w:szCs w:val="24"/>
        </w:rPr>
        <w:t>.</w:t>
      </w:r>
      <w:r w:rsidR="00E37F5B" w:rsidRPr="00476A18">
        <w:rPr>
          <w:sz w:val="24"/>
          <w:szCs w:val="24"/>
        </w:rPr>
        <w:t>, 2006; Ye et al</w:t>
      </w:r>
      <w:r w:rsidR="00946530" w:rsidRPr="00476A18">
        <w:rPr>
          <w:sz w:val="24"/>
          <w:szCs w:val="24"/>
        </w:rPr>
        <w:t>.</w:t>
      </w:r>
      <w:r w:rsidR="00E37F5B" w:rsidRPr="00476A18">
        <w:rPr>
          <w:sz w:val="24"/>
          <w:szCs w:val="24"/>
        </w:rPr>
        <w:t xml:space="preserve">, 2004). </w:t>
      </w:r>
      <w:r w:rsidR="00D80F6C" w:rsidRPr="00476A18">
        <w:rPr>
          <w:sz w:val="24"/>
          <w:szCs w:val="24"/>
        </w:rPr>
        <w:t>TPP1 contains an N-terminal OB-fold domain which has been shown to interact with the telomerase enzyme</w:t>
      </w:r>
      <w:r w:rsidR="009F545B" w:rsidRPr="00476A18">
        <w:rPr>
          <w:sz w:val="24"/>
          <w:szCs w:val="24"/>
        </w:rPr>
        <w:t>, suggesting it plays a role in the recruitment or stimulation of telomerase activity at the telomere (Xin et al, 2007).</w:t>
      </w:r>
      <w:r w:rsidR="00197DED" w:rsidRPr="00476A18">
        <w:rPr>
          <w:sz w:val="24"/>
          <w:szCs w:val="24"/>
        </w:rPr>
        <w:t xml:space="preserve"> The interaction between TIN2, the protein which recruits TPP1 to the shelterin complex, and TPP1 has been shown to be important for the subsequent recruitment of the telomerase enzyme to the telomere (Abreu et al</w:t>
      </w:r>
      <w:r w:rsidR="00946530" w:rsidRPr="00476A18">
        <w:rPr>
          <w:sz w:val="24"/>
          <w:szCs w:val="24"/>
        </w:rPr>
        <w:t>.</w:t>
      </w:r>
      <w:r w:rsidR="00197DED" w:rsidRPr="00476A18">
        <w:rPr>
          <w:sz w:val="24"/>
          <w:szCs w:val="24"/>
        </w:rPr>
        <w:t>, 2010).</w:t>
      </w:r>
    </w:p>
    <w:p w:rsidR="00D80F6C" w:rsidRPr="00476A18" w:rsidRDefault="00D80F6C" w:rsidP="00E37F5B">
      <w:pPr>
        <w:spacing w:line="480" w:lineRule="auto"/>
        <w:ind w:firstLine="720"/>
        <w:rPr>
          <w:sz w:val="24"/>
          <w:szCs w:val="24"/>
        </w:rPr>
      </w:pPr>
      <w:r w:rsidRPr="00476A18">
        <w:rPr>
          <w:sz w:val="24"/>
          <w:szCs w:val="24"/>
        </w:rPr>
        <w:t>POT1 itself is only connected to the rest of the shelterin complex via its interaction with TPP1 (Liu et al</w:t>
      </w:r>
      <w:r w:rsidR="00946530" w:rsidRPr="00476A18">
        <w:rPr>
          <w:sz w:val="24"/>
          <w:szCs w:val="24"/>
        </w:rPr>
        <w:t>.</w:t>
      </w:r>
      <w:r w:rsidRPr="00476A18">
        <w:rPr>
          <w:sz w:val="24"/>
          <w:szCs w:val="24"/>
        </w:rPr>
        <w:t>, 2004; Ye et al</w:t>
      </w:r>
      <w:r w:rsidR="00946530" w:rsidRPr="00476A18">
        <w:rPr>
          <w:sz w:val="24"/>
          <w:szCs w:val="24"/>
        </w:rPr>
        <w:t>.</w:t>
      </w:r>
      <w:r w:rsidRPr="00476A18">
        <w:rPr>
          <w:sz w:val="24"/>
          <w:szCs w:val="24"/>
        </w:rPr>
        <w:t xml:space="preserve">, 2004). </w:t>
      </w:r>
      <w:r w:rsidR="00197DED" w:rsidRPr="00476A18">
        <w:rPr>
          <w:sz w:val="24"/>
          <w:szCs w:val="24"/>
        </w:rPr>
        <w:t xml:space="preserve">Binding of POT1 to the single stranded overhang of the telomere is accomplished by its two N-terminal OB folds, shown both </w:t>
      </w:r>
      <w:r w:rsidR="00197DED" w:rsidRPr="00476A18">
        <w:rPr>
          <w:i/>
          <w:sz w:val="24"/>
          <w:szCs w:val="24"/>
        </w:rPr>
        <w:t>in vivo</w:t>
      </w:r>
      <w:r w:rsidR="00197DED" w:rsidRPr="00476A18">
        <w:rPr>
          <w:sz w:val="24"/>
          <w:szCs w:val="24"/>
        </w:rPr>
        <w:t xml:space="preserve"> and </w:t>
      </w:r>
      <w:r w:rsidR="00197DED" w:rsidRPr="00476A18">
        <w:rPr>
          <w:i/>
          <w:sz w:val="24"/>
          <w:szCs w:val="24"/>
        </w:rPr>
        <w:t xml:space="preserve">in vitro </w:t>
      </w:r>
      <w:r w:rsidR="00197DED" w:rsidRPr="00476A18">
        <w:rPr>
          <w:sz w:val="24"/>
          <w:szCs w:val="24"/>
        </w:rPr>
        <w:t>(Baumann &amp; Cech, 2001; Kelleher et al, 2005; Loayaza et al</w:t>
      </w:r>
      <w:r w:rsidR="00946530" w:rsidRPr="00476A18">
        <w:rPr>
          <w:sz w:val="24"/>
          <w:szCs w:val="24"/>
        </w:rPr>
        <w:t>.</w:t>
      </w:r>
      <w:r w:rsidR="00197DED" w:rsidRPr="00476A18">
        <w:rPr>
          <w:sz w:val="24"/>
          <w:szCs w:val="24"/>
        </w:rPr>
        <w:t xml:space="preserve">, 2004). </w:t>
      </w:r>
      <w:r w:rsidR="00E37F5B" w:rsidRPr="00476A18">
        <w:rPr>
          <w:sz w:val="24"/>
          <w:szCs w:val="24"/>
        </w:rPr>
        <w:t>The presence of POT1 on the 3’ overhang also serves to prevent it from being recognized as a site of DNA damage through the ATR pathway</w:t>
      </w:r>
      <w:r w:rsidR="00197DED" w:rsidRPr="00476A18">
        <w:rPr>
          <w:sz w:val="24"/>
          <w:szCs w:val="24"/>
        </w:rPr>
        <w:t>, and its interaction with TPP1 is required for this function</w:t>
      </w:r>
      <w:r w:rsidR="00E37F5B" w:rsidRPr="00476A18">
        <w:rPr>
          <w:sz w:val="24"/>
          <w:szCs w:val="24"/>
        </w:rPr>
        <w:t xml:space="preserve"> (Denchi &amp; de Lange, 2007</w:t>
      </w:r>
      <w:r w:rsidR="00197DED" w:rsidRPr="00476A18">
        <w:rPr>
          <w:sz w:val="24"/>
          <w:szCs w:val="24"/>
        </w:rPr>
        <w:t>; Hockemeyer et al</w:t>
      </w:r>
      <w:r w:rsidR="00946530" w:rsidRPr="00476A18">
        <w:rPr>
          <w:sz w:val="24"/>
          <w:szCs w:val="24"/>
        </w:rPr>
        <w:t>.</w:t>
      </w:r>
      <w:r w:rsidR="00197DED" w:rsidRPr="00476A18">
        <w:rPr>
          <w:sz w:val="24"/>
          <w:szCs w:val="24"/>
        </w:rPr>
        <w:t>, 2007</w:t>
      </w:r>
      <w:r w:rsidR="00E37F5B" w:rsidRPr="00476A18">
        <w:rPr>
          <w:sz w:val="24"/>
          <w:szCs w:val="24"/>
        </w:rPr>
        <w:t xml:space="preserve">). </w:t>
      </w:r>
      <w:r w:rsidRPr="00476A18">
        <w:rPr>
          <w:sz w:val="24"/>
          <w:szCs w:val="24"/>
        </w:rPr>
        <w:t xml:space="preserve">POT1 has also been shown to interact with TRF1 and it has been suggested that this interaction may aid TRF1-dependent telomere length maintenance (Loayza &amp; de Lange, </w:t>
      </w:r>
      <w:r w:rsidR="000B2DA7" w:rsidRPr="00476A18">
        <w:rPr>
          <w:sz w:val="24"/>
          <w:szCs w:val="24"/>
        </w:rPr>
        <w:t>2003)</w:t>
      </w:r>
    </w:p>
    <w:p w:rsidR="00C40694" w:rsidRPr="00476A18" w:rsidRDefault="00E37F5B" w:rsidP="00CD3932">
      <w:pPr>
        <w:spacing w:line="480" w:lineRule="auto"/>
        <w:ind w:firstLine="720"/>
        <w:rPr>
          <w:sz w:val="24"/>
          <w:szCs w:val="24"/>
        </w:rPr>
      </w:pPr>
      <w:r w:rsidRPr="00476A18">
        <w:rPr>
          <w:sz w:val="24"/>
          <w:szCs w:val="24"/>
        </w:rPr>
        <w:t>The presence of bound TRF2 prevents telomeres from being recognized as sites of DNA damage by the ATM pathway (Denchi &amp; de Lange, 2007; Karlseder et al</w:t>
      </w:r>
      <w:r w:rsidR="00946530" w:rsidRPr="00476A18">
        <w:rPr>
          <w:sz w:val="24"/>
          <w:szCs w:val="24"/>
        </w:rPr>
        <w:t>.</w:t>
      </w:r>
      <w:r w:rsidRPr="00476A18">
        <w:rPr>
          <w:sz w:val="24"/>
          <w:szCs w:val="24"/>
        </w:rPr>
        <w:t xml:space="preserve">, 2004). </w:t>
      </w:r>
      <w:r w:rsidRPr="00476A18">
        <w:rPr>
          <w:sz w:val="24"/>
          <w:szCs w:val="24"/>
        </w:rPr>
        <w:lastRenderedPageBreak/>
        <w:t>Rap1 helps TRF2 regulate telomere length and it may also play a role in NHEJ inhibition (Bae &amp; Baumann, 2007; Li &amp; de Lange, 2003).</w:t>
      </w:r>
    </w:p>
    <w:p w:rsidR="00A1733D" w:rsidRPr="00476A18" w:rsidRDefault="00701665" w:rsidP="00701665">
      <w:pPr>
        <w:spacing w:line="480" w:lineRule="auto"/>
        <w:rPr>
          <w:sz w:val="24"/>
          <w:szCs w:val="24"/>
        </w:rPr>
      </w:pPr>
      <w:r w:rsidRPr="00476A18">
        <w:rPr>
          <w:noProof/>
          <w:sz w:val="24"/>
          <w:szCs w:val="24"/>
        </w:rPr>
        <w:drawing>
          <wp:inline distT="0" distB="0" distL="0" distR="0">
            <wp:extent cx="5486400" cy="2142490"/>
            <wp:effectExtent l="19050" t="0" r="0" b="0"/>
            <wp:docPr id="47" name="Picture 46" descr="shelterinDeLange2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lterinDeLange2005.tif"/>
                    <pic:cNvPicPr/>
                  </pic:nvPicPr>
                  <pic:blipFill>
                    <a:blip r:embed="rId10" cstate="print"/>
                    <a:stretch>
                      <a:fillRect/>
                    </a:stretch>
                  </pic:blipFill>
                  <pic:spPr>
                    <a:xfrm>
                      <a:off x="0" y="0"/>
                      <a:ext cx="5486400" cy="2142490"/>
                    </a:xfrm>
                    <a:prstGeom prst="rect">
                      <a:avLst/>
                    </a:prstGeom>
                  </pic:spPr>
                </pic:pic>
              </a:graphicData>
            </a:graphic>
          </wp:inline>
        </w:drawing>
      </w:r>
    </w:p>
    <w:p w:rsidR="00701665" w:rsidRPr="00476A18" w:rsidRDefault="00701665" w:rsidP="00701665">
      <w:pPr>
        <w:spacing w:line="240" w:lineRule="auto"/>
        <w:ind w:left="360"/>
        <w:rPr>
          <w:sz w:val="24"/>
          <w:szCs w:val="24"/>
        </w:rPr>
      </w:pPr>
      <w:r w:rsidRPr="00476A18">
        <w:rPr>
          <w:b/>
          <w:sz w:val="24"/>
          <w:szCs w:val="24"/>
        </w:rPr>
        <w:t>Figure 1.1.2</w:t>
      </w:r>
      <w:r w:rsidRPr="00476A18">
        <w:rPr>
          <w:sz w:val="24"/>
          <w:szCs w:val="24"/>
        </w:rPr>
        <w:t xml:space="preserve"> The Shelterin Complex. Diagram of the orientation and relative locations of the six protein subunits of the shelterin complex, from de Lange 2005.</w:t>
      </w:r>
    </w:p>
    <w:p w:rsidR="00701665" w:rsidRPr="00476A18" w:rsidRDefault="00701665" w:rsidP="00701665">
      <w:pPr>
        <w:spacing w:line="480" w:lineRule="auto"/>
        <w:ind w:left="540" w:hanging="540"/>
        <w:rPr>
          <w:b/>
          <w:sz w:val="24"/>
          <w:szCs w:val="24"/>
        </w:rPr>
      </w:pPr>
    </w:p>
    <w:p w:rsidR="00E37F5B" w:rsidRPr="00476A18" w:rsidRDefault="00E37F5B" w:rsidP="00701665">
      <w:pPr>
        <w:spacing w:line="480" w:lineRule="auto"/>
        <w:ind w:left="540" w:hanging="540"/>
        <w:rPr>
          <w:b/>
          <w:sz w:val="24"/>
          <w:szCs w:val="24"/>
        </w:rPr>
      </w:pPr>
      <w:r w:rsidRPr="00476A18">
        <w:rPr>
          <w:b/>
          <w:sz w:val="24"/>
          <w:szCs w:val="24"/>
        </w:rPr>
        <w:t>1.</w:t>
      </w:r>
      <w:r w:rsidR="00F67299" w:rsidRPr="00476A18">
        <w:rPr>
          <w:b/>
          <w:sz w:val="24"/>
          <w:szCs w:val="24"/>
        </w:rPr>
        <w:t>1.3</w:t>
      </w:r>
      <w:r w:rsidRPr="00476A18">
        <w:rPr>
          <w:b/>
          <w:sz w:val="24"/>
          <w:szCs w:val="24"/>
        </w:rPr>
        <w:t xml:space="preserve"> </w:t>
      </w:r>
      <w:r w:rsidR="00E608B8" w:rsidRPr="00476A18">
        <w:rPr>
          <w:b/>
          <w:sz w:val="24"/>
          <w:szCs w:val="24"/>
        </w:rPr>
        <w:tab/>
      </w:r>
      <w:r w:rsidRPr="00476A18">
        <w:rPr>
          <w:b/>
          <w:sz w:val="24"/>
          <w:szCs w:val="24"/>
        </w:rPr>
        <w:t>TRF1 Structure and Function</w:t>
      </w:r>
    </w:p>
    <w:p w:rsidR="00E37F5B" w:rsidRPr="00476A18" w:rsidRDefault="00E37F5B" w:rsidP="00E37F5B">
      <w:pPr>
        <w:spacing w:line="480" w:lineRule="auto"/>
        <w:rPr>
          <w:sz w:val="24"/>
          <w:szCs w:val="24"/>
        </w:rPr>
      </w:pPr>
      <w:r w:rsidRPr="00476A18">
        <w:rPr>
          <w:sz w:val="24"/>
          <w:szCs w:val="24"/>
        </w:rPr>
        <w:tab/>
        <w:t>TRF1 contains four characterized domains: it is comprised of an N-terminal acidic domain, a central TRFH domain, a linker region, and a C-terminal Myb-like DNA binding domain (Broccoli et al</w:t>
      </w:r>
      <w:r w:rsidR="00946530" w:rsidRPr="00476A18">
        <w:rPr>
          <w:sz w:val="24"/>
          <w:szCs w:val="24"/>
        </w:rPr>
        <w:t>.</w:t>
      </w:r>
      <w:r w:rsidRPr="00476A18">
        <w:rPr>
          <w:sz w:val="24"/>
          <w:szCs w:val="24"/>
        </w:rPr>
        <w:t>, 2007; Fairall et al</w:t>
      </w:r>
      <w:r w:rsidR="00946530" w:rsidRPr="00476A18">
        <w:rPr>
          <w:sz w:val="24"/>
          <w:szCs w:val="24"/>
        </w:rPr>
        <w:t>.</w:t>
      </w:r>
      <w:r w:rsidRPr="00476A18">
        <w:rPr>
          <w:sz w:val="24"/>
          <w:szCs w:val="24"/>
        </w:rPr>
        <w:t>, 2001)</w:t>
      </w:r>
      <w:r w:rsidR="00325AA0" w:rsidRPr="00476A18">
        <w:rPr>
          <w:sz w:val="24"/>
          <w:szCs w:val="24"/>
        </w:rPr>
        <w:t xml:space="preserve"> (Fig 1.1.3)</w:t>
      </w:r>
      <w:r w:rsidRPr="00476A18">
        <w:rPr>
          <w:sz w:val="24"/>
          <w:szCs w:val="24"/>
        </w:rPr>
        <w:t xml:space="preserve">. TRF1 binds to telomeric DNA as a homodimer which forms through interactions at the TRFH domain, an area of the protein that </w:t>
      </w:r>
      <w:r w:rsidR="00576F36" w:rsidRPr="00476A18">
        <w:rPr>
          <w:sz w:val="24"/>
          <w:szCs w:val="24"/>
        </w:rPr>
        <w:t>acts as a docking site for TRF1-interacting proteins</w:t>
      </w:r>
      <w:r w:rsidRPr="00476A18">
        <w:rPr>
          <w:sz w:val="24"/>
          <w:szCs w:val="24"/>
        </w:rPr>
        <w:t xml:space="preserve"> (Bianchi et al</w:t>
      </w:r>
      <w:r w:rsidR="00946530" w:rsidRPr="00476A18">
        <w:rPr>
          <w:sz w:val="24"/>
          <w:szCs w:val="24"/>
        </w:rPr>
        <w:t>.</w:t>
      </w:r>
      <w:r w:rsidRPr="00476A18">
        <w:rPr>
          <w:sz w:val="24"/>
          <w:szCs w:val="24"/>
        </w:rPr>
        <w:t>, 1997; Chen et al</w:t>
      </w:r>
      <w:r w:rsidR="00946530" w:rsidRPr="00476A18">
        <w:rPr>
          <w:sz w:val="24"/>
          <w:szCs w:val="24"/>
        </w:rPr>
        <w:t>.</w:t>
      </w:r>
      <w:r w:rsidRPr="00476A18">
        <w:rPr>
          <w:sz w:val="24"/>
          <w:szCs w:val="24"/>
        </w:rPr>
        <w:t>, 2008). The Myb-like DNA binding domain is directly responsible for TRF1 binding at telomeres as it specifically recognizes the tandem repeats found there (Bianchi et al</w:t>
      </w:r>
      <w:r w:rsidR="00946530" w:rsidRPr="00476A18">
        <w:rPr>
          <w:sz w:val="24"/>
          <w:szCs w:val="24"/>
        </w:rPr>
        <w:t>.</w:t>
      </w:r>
      <w:r w:rsidRPr="00476A18">
        <w:rPr>
          <w:sz w:val="24"/>
          <w:szCs w:val="24"/>
        </w:rPr>
        <w:t xml:space="preserve">, 1997). The linker region is a highly flexible stretch of amino acids situated </w:t>
      </w:r>
      <w:r w:rsidRPr="00476A18">
        <w:rPr>
          <w:sz w:val="24"/>
          <w:szCs w:val="24"/>
        </w:rPr>
        <w:lastRenderedPageBreak/>
        <w:t>between the TRFH and Myb-like DNA binding domains (Bianchi et all</w:t>
      </w:r>
      <w:r w:rsidR="00946530" w:rsidRPr="00476A18">
        <w:rPr>
          <w:sz w:val="24"/>
          <w:szCs w:val="24"/>
        </w:rPr>
        <w:t>.</w:t>
      </w:r>
      <w:r w:rsidRPr="00476A18">
        <w:rPr>
          <w:sz w:val="24"/>
          <w:szCs w:val="24"/>
        </w:rPr>
        <w:t>, 1999; Shen et al</w:t>
      </w:r>
      <w:r w:rsidR="00946530" w:rsidRPr="00476A18">
        <w:rPr>
          <w:sz w:val="24"/>
          <w:szCs w:val="24"/>
        </w:rPr>
        <w:t>.</w:t>
      </w:r>
      <w:r w:rsidRPr="00476A18">
        <w:rPr>
          <w:sz w:val="24"/>
          <w:szCs w:val="24"/>
        </w:rPr>
        <w:t>, 1997).</w:t>
      </w:r>
    </w:p>
    <w:p w:rsidR="00E37F5B" w:rsidRPr="00476A18" w:rsidRDefault="00E37F5B" w:rsidP="00E37F5B">
      <w:pPr>
        <w:spacing w:line="480" w:lineRule="auto"/>
        <w:rPr>
          <w:sz w:val="24"/>
          <w:szCs w:val="24"/>
        </w:rPr>
      </w:pPr>
      <w:r w:rsidRPr="00476A18">
        <w:rPr>
          <w:sz w:val="24"/>
          <w:szCs w:val="24"/>
        </w:rPr>
        <w:tab/>
        <w:t>TRF1 is best known for its role as a negative regulator of telomere length via disruption of telomerase-dependent telomere lengthening (van Steensel &amp; de Lange, 1997). In telomerase positive cells, the introduction of a dominant negative TRF1 mutation leads to the extension of telomeres, while overexpression of functional TRF1 drives a reduction in telomere length (Ancelin et al</w:t>
      </w:r>
      <w:r w:rsidR="00946530" w:rsidRPr="00476A18">
        <w:rPr>
          <w:sz w:val="24"/>
          <w:szCs w:val="24"/>
        </w:rPr>
        <w:t>.</w:t>
      </w:r>
      <w:r w:rsidRPr="00476A18">
        <w:rPr>
          <w:sz w:val="24"/>
          <w:szCs w:val="24"/>
        </w:rPr>
        <w:t xml:space="preserve">, 2002; van Steensel &amp; de Lange, 1997). It has been suggested that TRF1 achieves this negative regulation of telomere elongation by blocking telomerase access to the telomere </w:t>
      </w:r>
      <w:r w:rsidRPr="00476A18">
        <w:rPr>
          <w:i/>
          <w:sz w:val="24"/>
          <w:szCs w:val="24"/>
        </w:rPr>
        <w:t>in cis</w:t>
      </w:r>
      <w:r w:rsidRPr="00476A18">
        <w:rPr>
          <w:sz w:val="24"/>
          <w:szCs w:val="24"/>
        </w:rPr>
        <w:t xml:space="preserve"> (van Steensel &amp; de Lange, 1997).</w:t>
      </w:r>
    </w:p>
    <w:p w:rsidR="00E37F5B" w:rsidRPr="00476A18" w:rsidRDefault="00E37F5B" w:rsidP="00E37F5B">
      <w:pPr>
        <w:spacing w:line="480" w:lineRule="auto"/>
        <w:rPr>
          <w:sz w:val="24"/>
          <w:szCs w:val="24"/>
        </w:rPr>
      </w:pPr>
      <w:r w:rsidRPr="00476A18">
        <w:rPr>
          <w:sz w:val="24"/>
          <w:szCs w:val="24"/>
        </w:rPr>
        <w:tab/>
        <w:t>TRF1 also plays a role in the proper progression of replication forks during telomeric replication (Martínez et al</w:t>
      </w:r>
      <w:r w:rsidR="00946530" w:rsidRPr="00476A18">
        <w:rPr>
          <w:sz w:val="24"/>
          <w:szCs w:val="24"/>
        </w:rPr>
        <w:t>.</w:t>
      </w:r>
      <w:r w:rsidRPr="00476A18">
        <w:rPr>
          <w:sz w:val="24"/>
          <w:szCs w:val="24"/>
        </w:rPr>
        <w:t>, 2009; Sfeir et al</w:t>
      </w:r>
      <w:r w:rsidR="00946530" w:rsidRPr="00476A18">
        <w:rPr>
          <w:sz w:val="24"/>
          <w:szCs w:val="24"/>
        </w:rPr>
        <w:t>.</w:t>
      </w:r>
      <w:r w:rsidRPr="00476A18">
        <w:rPr>
          <w:sz w:val="24"/>
          <w:szCs w:val="24"/>
        </w:rPr>
        <w:t>, 2009). Conditional knockout of TRF1 in mice results in the formation of fragile telomeres, a phenotype caused by stalled replication forks at the telomere (Sfeir et al</w:t>
      </w:r>
      <w:r w:rsidR="00946530" w:rsidRPr="00476A18">
        <w:rPr>
          <w:sz w:val="24"/>
          <w:szCs w:val="24"/>
        </w:rPr>
        <w:t>.</w:t>
      </w:r>
      <w:r w:rsidRPr="00476A18">
        <w:rPr>
          <w:sz w:val="24"/>
          <w:szCs w:val="24"/>
        </w:rPr>
        <w:t>, 2009). Knockouts of the DNA helicases RTEL1 and BLM produce the same telomere fragility seen with TRF1 knockout, suggesting that TRF1 may recruit these proteins to the telomere to ensure proper resolution during DNA replication (Sfeir et al</w:t>
      </w:r>
      <w:r w:rsidR="00946530" w:rsidRPr="00476A18">
        <w:rPr>
          <w:sz w:val="24"/>
          <w:szCs w:val="24"/>
        </w:rPr>
        <w:t>.</w:t>
      </w:r>
      <w:r w:rsidRPr="00476A18">
        <w:rPr>
          <w:sz w:val="24"/>
          <w:szCs w:val="24"/>
        </w:rPr>
        <w:t>, 2009).</w:t>
      </w:r>
    </w:p>
    <w:p w:rsidR="00393D17" w:rsidRPr="00476A18" w:rsidRDefault="00E37F5B" w:rsidP="00E37F5B">
      <w:pPr>
        <w:spacing w:line="480" w:lineRule="auto"/>
        <w:rPr>
          <w:sz w:val="24"/>
          <w:szCs w:val="24"/>
        </w:rPr>
      </w:pPr>
      <w:r w:rsidRPr="00476A18">
        <w:rPr>
          <w:sz w:val="24"/>
          <w:szCs w:val="24"/>
        </w:rPr>
        <w:tab/>
        <w:t>TRF1 is subject to a plethora of post-translational modifications. TRF1 can undergo poly(ADP-ribosyl)ation via tankyrase 1, a modification which reduces TRF1’s binding affinity for telomeres (Smith et al</w:t>
      </w:r>
      <w:r w:rsidR="00946530" w:rsidRPr="00476A18">
        <w:rPr>
          <w:sz w:val="24"/>
          <w:szCs w:val="24"/>
        </w:rPr>
        <w:t>.</w:t>
      </w:r>
      <w:r w:rsidRPr="00476A18">
        <w:rPr>
          <w:sz w:val="24"/>
          <w:szCs w:val="24"/>
        </w:rPr>
        <w:t xml:space="preserve">, 1998; Ye &amp; de Lange, 2004).  When unbound </w:t>
      </w:r>
      <w:r w:rsidRPr="00476A18">
        <w:rPr>
          <w:sz w:val="24"/>
          <w:szCs w:val="24"/>
        </w:rPr>
        <w:lastRenderedPageBreak/>
        <w:t>from the telomere, TRF1 is ubiquitinated and subsequently degraded in a manner that is mediated by Fbx4, an Fbox protein which targets its substrates for E3 ubiquitin ligases (Lee et al</w:t>
      </w:r>
      <w:r w:rsidR="00946530" w:rsidRPr="00476A18">
        <w:rPr>
          <w:sz w:val="24"/>
          <w:szCs w:val="24"/>
        </w:rPr>
        <w:t>.</w:t>
      </w:r>
      <w:r w:rsidRPr="00476A18">
        <w:rPr>
          <w:sz w:val="24"/>
          <w:szCs w:val="24"/>
        </w:rPr>
        <w:t>, 2006). Highly rich in threonine and serine residues, TRF1 holds great potential as a target for multiple kinases. ATM phosphorylates TRF1 at S219 following the occurrence of double strand breaks (Kishi et al</w:t>
      </w:r>
      <w:r w:rsidR="00946530" w:rsidRPr="00476A18">
        <w:rPr>
          <w:sz w:val="24"/>
          <w:szCs w:val="24"/>
        </w:rPr>
        <w:t>.</w:t>
      </w:r>
      <w:r w:rsidRPr="00476A18">
        <w:rPr>
          <w:sz w:val="24"/>
          <w:szCs w:val="24"/>
        </w:rPr>
        <w:t>, 2001). In undamaged cells, ATM has been shown to phosphorylate TRF1 at S367 (Wu et al</w:t>
      </w:r>
      <w:r w:rsidR="00946530" w:rsidRPr="00476A18">
        <w:rPr>
          <w:sz w:val="24"/>
          <w:szCs w:val="24"/>
        </w:rPr>
        <w:t>.</w:t>
      </w:r>
      <w:r w:rsidRPr="00476A18">
        <w:rPr>
          <w:sz w:val="24"/>
          <w:szCs w:val="24"/>
        </w:rPr>
        <w:t>, 2007; McKerlie et al</w:t>
      </w:r>
      <w:r w:rsidR="00946530" w:rsidRPr="00476A18">
        <w:rPr>
          <w:sz w:val="24"/>
          <w:szCs w:val="24"/>
        </w:rPr>
        <w:t>.</w:t>
      </w:r>
      <w:r w:rsidRPr="00476A18">
        <w:rPr>
          <w:sz w:val="24"/>
          <w:szCs w:val="24"/>
        </w:rPr>
        <w:t>, 2012) and may also phosphorylate it at S274 (Wu et al</w:t>
      </w:r>
      <w:r w:rsidR="00946530" w:rsidRPr="00476A18">
        <w:rPr>
          <w:sz w:val="24"/>
          <w:szCs w:val="24"/>
        </w:rPr>
        <w:t>.</w:t>
      </w:r>
      <w:r w:rsidRPr="00476A18">
        <w:rPr>
          <w:sz w:val="24"/>
          <w:szCs w:val="24"/>
        </w:rPr>
        <w:t>, 2007). CK2 phosphorylation of T122 is required for the efficient binding of TRF1 to telomeres (Kim et al</w:t>
      </w:r>
      <w:r w:rsidR="00946530" w:rsidRPr="00476A18">
        <w:rPr>
          <w:sz w:val="24"/>
          <w:szCs w:val="24"/>
        </w:rPr>
        <w:t>.</w:t>
      </w:r>
      <w:r w:rsidRPr="00476A18">
        <w:rPr>
          <w:sz w:val="24"/>
          <w:szCs w:val="24"/>
        </w:rPr>
        <w:t>, 2008). PLK1 phosphorylates TRF1 at S435 leading to stronger binding to the telomere, while CDK1 phosphorylates T344 and T371 thereby priming TRF1 for PLK1 interaction (Wu et al</w:t>
      </w:r>
      <w:r w:rsidR="00946530" w:rsidRPr="00476A18">
        <w:rPr>
          <w:sz w:val="24"/>
          <w:szCs w:val="24"/>
        </w:rPr>
        <w:t>.</w:t>
      </w:r>
      <w:r w:rsidRPr="00476A18">
        <w:rPr>
          <w:sz w:val="24"/>
          <w:szCs w:val="24"/>
        </w:rPr>
        <w:t>, 2008). CDK1 phosphorylation at T371 acts on an unbound fraction of TRF1 and has been shown to remove TRF1 from telomeres during mitosis to allow for resolution of sister telomeres (McKerlie &amp; Zhu, 2011). It has also been shown that TRF1 phosphorylated at T371 is required for efficient end-resection and repair of</w:t>
      </w:r>
      <w:r w:rsidR="00576F36" w:rsidRPr="00476A18">
        <w:rPr>
          <w:sz w:val="24"/>
          <w:szCs w:val="24"/>
        </w:rPr>
        <w:t xml:space="preserve"> ionizing radiation</w:t>
      </w:r>
      <w:r w:rsidRPr="00476A18">
        <w:rPr>
          <w:sz w:val="24"/>
          <w:szCs w:val="24"/>
        </w:rPr>
        <w:t xml:space="preserve"> </w:t>
      </w:r>
      <w:r w:rsidR="00576F36" w:rsidRPr="00476A18">
        <w:rPr>
          <w:sz w:val="24"/>
          <w:szCs w:val="24"/>
        </w:rPr>
        <w:t>(</w:t>
      </w:r>
      <w:r w:rsidRPr="00476A18">
        <w:rPr>
          <w:sz w:val="24"/>
          <w:szCs w:val="24"/>
        </w:rPr>
        <w:t>IR</w:t>
      </w:r>
      <w:r w:rsidR="00576F36" w:rsidRPr="00476A18">
        <w:rPr>
          <w:sz w:val="24"/>
          <w:szCs w:val="24"/>
        </w:rPr>
        <w:t>)</w:t>
      </w:r>
      <w:r w:rsidRPr="00476A18">
        <w:rPr>
          <w:sz w:val="24"/>
          <w:szCs w:val="24"/>
        </w:rPr>
        <w:t xml:space="preserve"> and drug-induced DNA double-strand breaks through homologous recombination (McKerlie et al</w:t>
      </w:r>
      <w:r w:rsidR="00946530" w:rsidRPr="00476A18">
        <w:rPr>
          <w:sz w:val="24"/>
          <w:szCs w:val="24"/>
        </w:rPr>
        <w:t>.</w:t>
      </w:r>
      <w:r w:rsidRPr="00476A18">
        <w:rPr>
          <w:sz w:val="24"/>
          <w:szCs w:val="24"/>
        </w:rPr>
        <w:t>, 2013).</w:t>
      </w:r>
    </w:p>
    <w:p w:rsidR="00393D17" w:rsidRPr="00476A18" w:rsidRDefault="00393D17" w:rsidP="00E37F5B">
      <w:pPr>
        <w:spacing w:line="480" w:lineRule="auto"/>
        <w:rPr>
          <w:sz w:val="24"/>
          <w:szCs w:val="24"/>
        </w:rPr>
      </w:pPr>
      <w:r w:rsidRPr="00476A18">
        <w:rPr>
          <w:sz w:val="24"/>
          <w:szCs w:val="24"/>
        </w:rPr>
        <w:tab/>
        <w:t xml:space="preserve">Recently </w:t>
      </w:r>
      <w:r w:rsidR="00F60CC6" w:rsidRPr="00476A18">
        <w:rPr>
          <w:sz w:val="24"/>
          <w:szCs w:val="24"/>
        </w:rPr>
        <w:t>we have</w:t>
      </w:r>
      <w:r w:rsidRPr="00476A18">
        <w:rPr>
          <w:sz w:val="24"/>
          <w:szCs w:val="24"/>
        </w:rPr>
        <w:t xml:space="preserve"> observed through immunofluorescence that a subset of TRF1 phosphorylated at T371 colocalizes with the Cajal body marker protein, coilin, in interphase HeLaII</w:t>
      </w:r>
      <w:r w:rsidR="00F60CC6" w:rsidRPr="00476A18">
        <w:rPr>
          <w:sz w:val="24"/>
          <w:szCs w:val="24"/>
        </w:rPr>
        <w:t xml:space="preserve"> cells</w:t>
      </w:r>
      <w:r w:rsidRPr="00476A18">
        <w:rPr>
          <w:sz w:val="24"/>
          <w:szCs w:val="24"/>
        </w:rPr>
        <w:t>. This suggests a link between TRF1 and some as-yet un</w:t>
      </w:r>
      <w:r w:rsidR="00111BDF" w:rsidRPr="00476A18">
        <w:rPr>
          <w:sz w:val="24"/>
          <w:szCs w:val="24"/>
        </w:rPr>
        <w:t>determined</w:t>
      </w:r>
      <w:r w:rsidRPr="00476A18">
        <w:rPr>
          <w:sz w:val="24"/>
          <w:szCs w:val="24"/>
        </w:rPr>
        <w:t xml:space="preserve"> activity taking place at the Cajal body.</w:t>
      </w:r>
    </w:p>
    <w:p w:rsidR="00325AA0" w:rsidRPr="00476A18" w:rsidRDefault="005628FF" w:rsidP="00E37F5B">
      <w:pPr>
        <w:spacing w:line="480" w:lineRule="auto"/>
        <w:rPr>
          <w:sz w:val="24"/>
          <w:szCs w:val="24"/>
        </w:rPr>
      </w:pPr>
      <w:r w:rsidRPr="00476A18">
        <w:rPr>
          <w:noProof/>
          <w:sz w:val="24"/>
          <w:szCs w:val="24"/>
        </w:rPr>
        <w:lastRenderedPageBreak/>
        <w:drawing>
          <wp:inline distT="0" distB="0" distL="0" distR="0">
            <wp:extent cx="5486400" cy="919480"/>
            <wp:effectExtent l="19050" t="0" r="0" b="0"/>
            <wp:docPr id="4" name="Picture 3" descr="TRF1 domain map_pT3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F1 domain map_pT371.tif"/>
                    <pic:cNvPicPr/>
                  </pic:nvPicPr>
                  <pic:blipFill>
                    <a:blip r:embed="rId11" cstate="print"/>
                    <a:stretch>
                      <a:fillRect/>
                    </a:stretch>
                  </pic:blipFill>
                  <pic:spPr>
                    <a:xfrm>
                      <a:off x="0" y="0"/>
                      <a:ext cx="5486400" cy="919480"/>
                    </a:xfrm>
                    <a:prstGeom prst="rect">
                      <a:avLst/>
                    </a:prstGeom>
                  </pic:spPr>
                </pic:pic>
              </a:graphicData>
            </a:graphic>
          </wp:inline>
        </w:drawing>
      </w:r>
    </w:p>
    <w:p w:rsidR="00325AA0" w:rsidRPr="00476A18" w:rsidRDefault="00325AA0" w:rsidP="00325AA0">
      <w:pPr>
        <w:spacing w:line="240" w:lineRule="auto"/>
        <w:ind w:left="446"/>
        <w:rPr>
          <w:rFonts w:cs="Times New Roman"/>
          <w:sz w:val="24"/>
          <w:szCs w:val="24"/>
        </w:rPr>
      </w:pPr>
      <w:r w:rsidRPr="00476A18">
        <w:rPr>
          <w:rFonts w:cs="Times New Roman"/>
          <w:b/>
          <w:sz w:val="24"/>
          <w:szCs w:val="24"/>
        </w:rPr>
        <w:t>Figure 1.1.3</w:t>
      </w:r>
      <w:r w:rsidRPr="00476A18">
        <w:rPr>
          <w:rFonts w:cs="Times New Roman"/>
          <w:sz w:val="24"/>
          <w:szCs w:val="24"/>
        </w:rPr>
        <w:t xml:space="preserve"> Domain map of TRF1. Diagram of the relative positions of the various domains of TRF1 protein. </w:t>
      </w:r>
      <w:r w:rsidR="00CC69D8" w:rsidRPr="00476A18">
        <w:rPr>
          <w:rFonts w:cs="Times New Roman"/>
          <w:sz w:val="24"/>
          <w:szCs w:val="24"/>
        </w:rPr>
        <w:t xml:space="preserve">The T371 site is indicated in red. </w:t>
      </w:r>
      <w:r w:rsidRPr="00476A18">
        <w:rPr>
          <w:rFonts w:cs="Times New Roman"/>
          <w:sz w:val="24"/>
          <w:szCs w:val="24"/>
        </w:rPr>
        <w:t>Not to scale.</w:t>
      </w:r>
    </w:p>
    <w:p w:rsidR="00325AA0" w:rsidRPr="00476A18" w:rsidRDefault="00325AA0" w:rsidP="00325AA0">
      <w:pPr>
        <w:spacing w:line="240" w:lineRule="auto"/>
        <w:ind w:left="446"/>
        <w:rPr>
          <w:sz w:val="24"/>
          <w:szCs w:val="24"/>
        </w:rPr>
      </w:pPr>
    </w:p>
    <w:p w:rsidR="00E37F5B" w:rsidRPr="00476A18" w:rsidRDefault="00E37F5B" w:rsidP="00E608B8">
      <w:pPr>
        <w:spacing w:line="480" w:lineRule="auto"/>
        <w:ind w:left="540" w:hanging="540"/>
        <w:rPr>
          <w:b/>
          <w:sz w:val="24"/>
          <w:szCs w:val="24"/>
        </w:rPr>
      </w:pPr>
      <w:r w:rsidRPr="00476A18">
        <w:rPr>
          <w:b/>
          <w:sz w:val="24"/>
          <w:szCs w:val="24"/>
        </w:rPr>
        <w:t>1.</w:t>
      </w:r>
      <w:r w:rsidR="00F67299" w:rsidRPr="00476A18">
        <w:rPr>
          <w:b/>
          <w:sz w:val="24"/>
          <w:szCs w:val="24"/>
        </w:rPr>
        <w:t>1.4</w:t>
      </w:r>
      <w:r w:rsidRPr="00476A18">
        <w:rPr>
          <w:b/>
          <w:sz w:val="24"/>
          <w:szCs w:val="24"/>
        </w:rPr>
        <w:t xml:space="preserve"> </w:t>
      </w:r>
      <w:r w:rsidR="00E608B8" w:rsidRPr="00476A18">
        <w:rPr>
          <w:b/>
          <w:sz w:val="24"/>
          <w:szCs w:val="24"/>
        </w:rPr>
        <w:tab/>
      </w:r>
      <w:r w:rsidR="00576F36" w:rsidRPr="00476A18">
        <w:rPr>
          <w:b/>
          <w:sz w:val="24"/>
          <w:szCs w:val="24"/>
        </w:rPr>
        <w:t>Cajal Bodies</w:t>
      </w:r>
      <w:r w:rsidRPr="00476A18">
        <w:rPr>
          <w:b/>
          <w:sz w:val="24"/>
          <w:szCs w:val="24"/>
        </w:rPr>
        <w:t xml:space="preserve"> </w:t>
      </w:r>
      <w:r w:rsidR="00576F36" w:rsidRPr="00476A18">
        <w:rPr>
          <w:b/>
          <w:sz w:val="24"/>
          <w:szCs w:val="24"/>
        </w:rPr>
        <w:t xml:space="preserve">and </w:t>
      </w:r>
      <w:r w:rsidRPr="00476A18">
        <w:rPr>
          <w:b/>
          <w:sz w:val="24"/>
          <w:szCs w:val="24"/>
        </w:rPr>
        <w:t>Telomerase</w:t>
      </w:r>
      <w:r w:rsidR="00C6292F" w:rsidRPr="00476A18">
        <w:rPr>
          <w:b/>
          <w:sz w:val="24"/>
          <w:szCs w:val="24"/>
        </w:rPr>
        <w:t xml:space="preserve"> </w:t>
      </w:r>
      <w:r w:rsidR="00393D17" w:rsidRPr="00476A18">
        <w:rPr>
          <w:b/>
          <w:sz w:val="24"/>
          <w:szCs w:val="24"/>
        </w:rPr>
        <w:t>Control</w:t>
      </w:r>
    </w:p>
    <w:p w:rsidR="00393D17" w:rsidRPr="00476A18" w:rsidRDefault="00E37F5B" w:rsidP="00E37F5B">
      <w:pPr>
        <w:spacing w:line="480" w:lineRule="auto"/>
        <w:rPr>
          <w:sz w:val="24"/>
          <w:szCs w:val="24"/>
        </w:rPr>
      </w:pPr>
      <w:r w:rsidRPr="00476A18">
        <w:rPr>
          <w:sz w:val="24"/>
          <w:szCs w:val="24"/>
        </w:rPr>
        <w:tab/>
        <w:t>Cajal bodies (CBs) are subnuclear domains which are found only in transcriptionally active ce</w:t>
      </w:r>
      <w:r w:rsidR="00393D17" w:rsidRPr="00476A18">
        <w:rPr>
          <w:sz w:val="24"/>
          <w:szCs w:val="24"/>
        </w:rPr>
        <w:t xml:space="preserve">lls – </w:t>
      </w:r>
      <w:r w:rsidRPr="00476A18">
        <w:rPr>
          <w:sz w:val="24"/>
          <w:szCs w:val="24"/>
        </w:rPr>
        <w:t>cells that are either proliferative or highly metabolically active (Ferreira et al</w:t>
      </w:r>
      <w:r w:rsidR="00946530" w:rsidRPr="00476A18">
        <w:rPr>
          <w:sz w:val="24"/>
          <w:szCs w:val="24"/>
        </w:rPr>
        <w:t>.</w:t>
      </w:r>
      <w:r w:rsidRPr="00476A18">
        <w:rPr>
          <w:sz w:val="24"/>
          <w:szCs w:val="24"/>
        </w:rPr>
        <w:t xml:space="preserve">, 1994). Cajal bodies are highly dynamic; their components exhibit a quick rate of turnover and the </w:t>
      </w:r>
      <w:r w:rsidR="00CB29E4" w:rsidRPr="00476A18">
        <w:rPr>
          <w:sz w:val="24"/>
          <w:szCs w:val="24"/>
        </w:rPr>
        <w:t>structure</w:t>
      </w:r>
      <w:r w:rsidRPr="00476A18">
        <w:rPr>
          <w:sz w:val="24"/>
          <w:szCs w:val="24"/>
        </w:rPr>
        <w:t>s themselves are capable of movement through the nucleoplasm at velocities approaching 1µm/min (Dundr et al</w:t>
      </w:r>
      <w:r w:rsidR="00946530" w:rsidRPr="00476A18">
        <w:rPr>
          <w:sz w:val="24"/>
          <w:szCs w:val="24"/>
        </w:rPr>
        <w:t>.</w:t>
      </w:r>
      <w:r w:rsidRPr="00476A18">
        <w:rPr>
          <w:sz w:val="24"/>
          <w:szCs w:val="24"/>
        </w:rPr>
        <w:t>, 2004; Platani et al</w:t>
      </w:r>
      <w:r w:rsidR="00946530" w:rsidRPr="00476A18">
        <w:rPr>
          <w:sz w:val="24"/>
          <w:szCs w:val="24"/>
        </w:rPr>
        <w:t>.</w:t>
      </w:r>
      <w:r w:rsidRPr="00476A18">
        <w:rPr>
          <w:sz w:val="24"/>
          <w:szCs w:val="24"/>
        </w:rPr>
        <w:t xml:space="preserve">, 2000). They are cell cycle regulated, existing only during G1-G2 phase and </w:t>
      </w:r>
      <w:r w:rsidR="00393D17" w:rsidRPr="00476A18">
        <w:rPr>
          <w:sz w:val="24"/>
          <w:szCs w:val="24"/>
        </w:rPr>
        <w:t>are</w:t>
      </w:r>
      <w:r w:rsidRPr="00476A18">
        <w:rPr>
          <w:sz w:val="24"/>
          <w:szCs w:val="24"/>
        </w:rPr>
        <w:t xml:space="preserve"> dismantled for the duration of mitosis (though the levels of their main protein marker, p80/coilin, are not reduced) (Andrade et al</w:t>
      </w:r>
      <w:r w:rsidR="00946530" w:rsidRPr="00476A18">
        <w:rPr>
          <w:sz w:val="24"/>
          <w:szCs w:val="24"/>
        </w:rPr>
        <w:t>.</w:t>
      </w:r>
      <w:r w:rsidRPr="00476A18">
        <w:rPr>
          <w:sz w:val="24"/>
          <w:szCs w:val="24"/>
        </w:rPr>
        <w:t xml:space="preserve">, 1993). They are involved in the processing of small nuclear ribonucleoprotein (snRNP) and small nucleolar RNP (snoRNP), and in the processing of RNA (Sleeman &amp; Lamond, 1999). </w:t>
      </w:r>
    </w:p>
    <w:p w:rsidR="007B56CE" w:rsidRPr="00476A18" w:rsidRDefault="00FD3D78" w:rsidP="00640DE9">
      <w:pPr>
        <w:spacing w:line="480" w:lineRule="auto"/>
        <w:ind w:firstLine="720"/>
        <w:rPr>
          <w:sz w:val="24"/>
          <w:szCs w:val="24"/>
        </w:rPr>
      </w:pPr>
      <w:r w:rsidRPr="00476A18">
        <w:rPr>
          <w:sz w:val="24"/>
          <w:szCs w:val="24"/>
        </w:rPr>
        <w:t>Cajal bodies are intimately linked to telomerase-based telomere extension</w:t>
      </w:r>
      <w:r w:rsidR="00E16449" w:rsidRPr="00476A18">
        <w:rPr>
          <w:sz w:val="24"/>
          <w:szCs w:val="24"/>
        </w:rPr>
        <w:t>.</w:t>
      </w:r>
      <w:r w:rsidR="00E37F5B" w:rsidRPr="00476A18">
        <w:rPr>
          <w:sz w:val="24"/>
          <w:szCs w:val="24"/>
        </w:rPr>
        <w:t xml:space="preserve"> </w:t>
      </w:r>
      <w:r w:rsidR="00E16449" w:rsidRPr="00476A18">
        <w:rPr>
          <w:sz w:val="24"/>
          <w:szCs w:val="24"/>
        </w:rPr>
        <w:t>H</w:t>
      </w:r>
      <w:r w:rsidR="00E37F5B" w:rsidRPr="00476A18">
        <w:rPr>
          <w:sz w:val="24"/>
          <w:szCs w:val="24"/>
        </w:rPr>
        <w:t>uman telomerase RNA (hTR) and human telomerase reverse transcriptase (hTERT)</w:t>
      </w:r>
      <w:r w:rsidR="00E16449" w:rsidRPr="00476A18">
        <w:rPr>
          <w:sz w:val="24"/>
          <w:szCs w:val="24"/>
        </w:rPr>
        <w:t xml:space="preserve"> are both found to</w:t>
      </w:r>
      <w:r w:rsidR="00E37F5B" w:rsidRPr="00476A18">
        <w:rPr>
          <w:sz w:val="24"/>
          <w:szCs w:val="24"/>
        </w:rPr>
        <w:t xml:space="preserve"> localize to </w:t>
      </w:r>
      <w:r w:rsidR="00CB29E4" w:rsidRPr="00476A18">
        <w:rPr>
          <w:sz w:val="24"/>
          <w:szCs w:val="24"/>
        </w:rPr>
        <w:t>Cajal bodie</w:t>
      </w:r>
      <w:r w:rsidR="00E37F5B" w:rsidRPr="00476A18">
        <w:rPr>
          <w:sz w:val="24"/>
          <w:szCs w:val="24"/>
        </w:rPr>
        <w:t>s</w:t>
      </w:r>
      <w:r w:rsidRPr="00476A18">
        <w:rPr>
          <w:sz w:val="24"/>
          <w:szCs w:val="24"/>
        </w:rPr>
        <w:t>, and during S phase they then</w:t>
      </w:r>
      <w:r w:rsidR="00E37F5B" w:rsidRPr="00476A18">
        <w:rPr>
          <w:sz w:val="24"/>
          <w:szCs w:val="24"/>
        </w:rPr>
        <w:t xml:space="preserve"> </w:t>
      </w:r>
      <w:r w:rsidRPr="00476A18">
        <w:rPr>
          <w:sz w:val="24"/>
          <w:szCs w:val="24"/>
        </w:rPr>
        <w:t>re</w:t>
      </w:r>
      <w:r w:rsidR="00E37F5B" w:rsidRPr="00476A18">
        <w:rPr>
          <w:sz w:val="24"/>
          <w:szCs w:val="24"/>
        </w:rPr>
        <w:t>localize to telomere</w:t>
      </w:r>
      <w:r w:rsidR="00981A89" w:rsidRPr="00476A18">
        <w:rPr>
          <w:sz w:val="24"/>
          <w:szCs w:val="24"/>
        </w:rPr>
        <w:t xml:space="preserve">s (Tomlinson </w:t>
      </w:r>
      <w:r w:rsidR="00E37F5B" w:rsidRPr="00476A18">
        <w:rPr>
          <w:sz w:val="24"/>
          <w:szCs w:val="24"/>
        </w:rPr>
        <w:t>et al</w:t>
      </w:r>
      <w:r w:rsidR="00946530" w:rsidRPr="00476A18">
        <w:rPr>
          <w:sz w:val="24"/>
          <w:szCs w:val="24"/>
        </w:rPr>
        <w:t>.</w:t>
      </w:r>
      <w:r w:rsidR="00E37F5B" w:rsidRPr="00476A18">
        <w:rPr>
          <w:sz w:val="24"/>
          <w:szCs w:val="24"/>
        </w:rPr>
        <w:t>, 2005</w:t>
      </w:r>
      <w:r w:rsidR="00ED5BCD" w:rsidRPr="00476A18">
        <w:rPr>
          <w:sz w:val="24"/>
          <w:szCs w:val="24"/>
        </w:rPr>
        <w:t>b</w:t>
      </w:r>
      <w:r w:rsidR="00E37F5B" w:rsidRPr="00476A18">
        <w:rPr>
          <w:sz w:val="24"/>
          <w:szCs w:val="24"/>
        </w:rPr>
        <w:t>; Zhu et al</w:t>
      </w:r>
      <w:r w:rsidR="00946530" w:rsidRPr="00476A18">
        <w:rPr>
          <w:sz w:val="24"/>
          <w:szCs w:val="24"/>
        </w:rPr>
        <w:t>.</w:t>
      </w:r>
      <w:r w:rsidR="00E37F5B" w:rsidRPr="00476A18">
        <w:rPr>
          <w:sz w:val="24"/>
          <w:szCs w:val="24"/>
        </w:rPr>
        <w:t xml:space="preserve">, 2004). Localization of hTR to </w:t>
      </w:r>
      <w:r w:rsidR="00CB29E4" w:rsidRPr="00476A18">
        <w:rPr>
          <w:sz w:val="24"/>
          <w:szCs w:val="24"/>
        </w:rPr>
        <w:t>Cajal bodie</w:t>
      </w:r>
      <w:r w:rsidR="00E37F5B" w:rsidRPr="00476A18">
        <w:rPr>
          <w:sz w:val="24"/>
          <w:szCs w:val="24"/>
        </w:rPr>
        <w:t xml:space="preserve">s </w:t>
      </w:r>
      <w:r w:rsidR="00E37F5B" w:rsidRPr="00476A18">
        <w:rPr>
          <w:sz w:val="24"/>
          <w:szCs w:val="24"/>
        </w:rPr>
        <w:lastRenderedPageBreak/>
        <w:t>is dependent upon its CAB box domain, and hTR CAB mutants, while still able to form catalytically active telomerase, are not efficiently targeted to telomeres (Cristofari et al</w:t>
      </w:r>
      <w:r w:rsidR="00946530" w:rsidRPr="00476A18">
        <w:rPr>
          <w:sz w:val="24"/>
          <w:szCs w:val="24"/>
        </w:rPr>
        <w:t>.</w:t>
      </w:r>
      <w:r w:rsidR="00E37F5B" w:rsidRPr="00476A18">
        <w:rPr>
          <w:sz w:val="24"/>
          <w:szCs w:val="24"/>
        </w:rPr>
        <w:t>, 2007). The localization of hTERT to C</w:t>
      </w:r>
      <w:r w:rsidR="00CB29E4" w:rsidRPr="00476A18">
        <w:rPr>
          <w:sz w:val="24"/>
          <w:szCs w:val="24"/>
        </w:rPr>
        <w:t>ajal bodie</w:t>
      </w:r>
      <w:r w:rsidR="00E37F5B" w:rsidRPr="00476A18">
        <w:rPr>
          <w:sz w:val="24"/>
          <w:szCs w:val="24"/>
        </w:rPr>
        <w:t>s has also been demonstrated to be necessary for hTR recruitment; in ALT cells (lacking hTERT) and cell lines depleted of hTERT, hTR does not localize to C</w:t>
      </w:r>
      <w:r w:rsidR="00CB29E4" w:rsidRPr="00476A18">
        <w:rPr>
          <w:sz w:val="24"/>
          <w:szCs w:val="24"/>
        </w:rPr>
        <w:t>ajal bodie</w:t>
      </w:r>
      <w:r w:rsidR="00981A89" w:rsidRPr="00476A18">
        <w:rPr>
          <w:sz w:val="24"/>
          <w:szCs w:val="24"/>
        </w:rPr>
        <w:t xml:space="preserve">s (Tomlinson &amp; Abreu </w:t>
      </w:r>
      <w:r w:rsidR="00E37F5B" w:rsidRPr="00476A18">
        <w:rPr>
          <w:sz w:val="24"/>
          <w:szCs w:val="24"/>
        </w:rPr>
        <w:t>et al</w:t>
      </w:r>
      <w:r w:rsidR="00946530" w:rsidRPr="00476A18">
        <w:rPr>
          <w:sz w:val="24"/>
          <w:szCs w:val="24"/>
        </w:rPr>
        <w:t>.</w:t>
      </w:r>
      <w:r w:rsidR="00981A89" w:rsidRPr="00476A18">
        <w:rPr>
          <w:sz w:val="24"/>
          <w:szCs w:val="24"/>
        </w:rPr>
        <w:t>, 2005</w:t>
      </w:r>
      <w:r w:rsidR="00E37F5B" w:rsidRPr="00476A18">
        <w:rPr>
          <w:sz w:val="24"/>
          <w:szCs w:val="24"/>
        </w:rPr>
        <w:t>; Zhu et al</w:t>
      </w:r>
      <w:r w:rsidR="00946530" w:rsidRPr="00476A18">
        <w:rPr>
          <w:sz w:val="24"/>
          <w:szCs w:val="24"/>
        </w:rPr>
        <w:t>.</w:t>
      </w:r>
      <w:r w:rsidR="00E37F5B" w:rsidRPr="00476A18">
        <w:rPr>
          <w:sz w:val="24"/>
          <w:szCs w:val="24"/>
        </w:rPr>
        <w:t>, 2004).</w:t>
      </w:r>
      <w:r w:rsidRPr="00476A18">
        <w:rPr>
          <w:sz w:val="24"/>
          <w:szCs w:val="24"/>
        </w:rPr>
        <w:t xml:space="preserve"> </w:t>
      </w:r>
      <w:r w:rsidR="008D563E" w:rsidRPr="00476A18">
        <w:rPr>
          <w:sz w:val="24"/>
          <w:szCs w:val="24"/>
        </w:rPr>
        <w:t>The localization of both hTR and hTERT to telomeres is abrogated by the disruption of the Cajal body scaffold protein coilin (</w:t>
      </w:r>
      <w:r w:rsidR="008D4FCF" w:rsidRPr="00476A18">
        <w:rPr>
          <w:sz w:val="24"/>
          <w:szCs w:val="24"/>
        </w:rPr>
        <w:t>Stern et al</w:t>
      </w:r>
      <w:r w:rsidR="00946530" w:rsidRPr="00476A18">
        <w:rPr>
          <w:sz w:val="24"/>
          <w:szCs w:val="24"/>
        </w:rPr>
        <w:t>.</w:t>
      </w:r>
      <w:r w:rsidR="008D4FCF" w:rsidRPr="00476A18">
        <w:rPr>
          <w:sz w:val="24"/>
          <w:szCs w:val="24"/>
        </w:rPr>
        <w:t>,</w:t>
      </w:r>
      <w:r w:rsidR="008D563E" w:rsidRPr="00476A18">
        <w:rPr>
          <w:sz w:val="24"/>
          <w:szCs w:val="24"/>
        </w:rPr>
        <w:t xml:space="preserve"> 2012; </w:t>
      </w:r>
      <w:r w:rsidR="007824F4" w:rsidRPr="00476A18">
        <w:rPr>
          <w:sz w:val="24"/>
          <w:szCs w:val="24"/>
        </w:rPr>
        <w:t>Zhong et al</w:t>
      </w:r>
      <w:r w:rsidR="00946530" w:rsidRPr="00476A18">
        <w:rPr>
          <w:sz w:val="24"/>
          <w:szCs w:val="24"/>
        </w:rPr>
        <w:t>.</w:t>
      </w:r>
      <w:r w:rsidR="007824F4" w:rsidRPr="00476A18">
        <w:rPr>
          <w:sz w:val="24"/>
          <w:szCs w:val="24"/>
        </w:rPr>
        <w:t>,</w:t>
      </w:r>
      <w:r w:rsidR="008D563E" w:rsidRPr="00476A18">
        <w:rPr>
          <w:sz w:val="24"/>
          <w:szCs w:val="24"/>
        </w:rPr>
        <w:t xml:space="preserve"> 2012). </w:t>
      </w:r>
      <w:r w:rsidRPr="00476A18">
        <w:rPr>
          <w:sz w:val="24"/>
          <w:szCs w:val="24"/>
        </w:rPr>
        <w:t>The protei</w:t>
      </w:r>
      <w:r w:rsidR="00CB29E4" w:rsidRPr="00476A18">
        <w:rPr>
          <w:sz w:val="24"/>
          <w:szCs w:val="24"/>
        </w:rPr>
        <w:t>n TCAB1, which associates with Cajal bodie</w:t>
      </w:r>
      <w:r w:rsidRPr="00476A18">
        <w:rPr>
          <w:sz w:val="24"/>
          <w:szCs w:val="24"/>
        </w:rPr>
        <w:t>s as well as telomerase holoenzyme and its separate component proteins, has been shown to be required for telomerase synthesis and disruption of the protein results in a failure of hTR to localize to C</w:t>
      </w:r>
      <w:r w:rsidR="00CB29E4" w:rsidRPr="00476A18">
        <w:rPr>
          <w:sz w:val="24"/>
          <w:szCs w:val="24"/>
        </w:rPr>
        <w:t>ajal bodie</w:t>
      </w:r>
      <w:r w:rsidRPr="00476A18">
        <w:rPr>
          <w:sz w:val="24"/>
          <w:szCs w:val="24"/>
        </w:rPr>
        <w:t>s and the subsequent abrogation of telomerase-based telomere extension (</w:t>
      </w:r>
      <w:r w:rsidR="00FC7C79" w:rsidRPr="00476A18">
        <w:rPr>
          <w:sz w:val="24"/>
          <w:szCs w:val="24"/>
        </w:rPr>
        <w:t>Venteichner et al</w:t>
      </w:r>
      <w:r w:rsidR="00946530" w:rsidRPr="00476A18">
        <w:rPr>
          <w:sz w:val="24"/>
          <w:szCs w:val="24"/>
        </w:rPr>
        <w:t>.</w:t>
      </w:r>
      <w:r w:rsidR="00FC7C79" w:rsidRPr="00476A18">
        <w:rPr>
          <w:sz w:val="24"/>
          <w:szCs w:val="24"/>
        </w:rPr>
        <w:t>,</w:t>
      </w:r>
      <w:r w:rsidRPr="00476A18">
        <w:rPr>
          <w:sz w:val="24"/>
          <w:szCs w:val="24"/>
        </w:rPr>
        <w:t xml:space="preserve"> 2009). In so-called supertelomerase (ST) cells which express exogenous hTERT and hTR</w:t>
      </w:r>
      <w:r w:rsidR="008D563E" w:rsidRPr="00476A18">
        <w:rPr>
          <w:sz w:val="24"/>
          <w:szCs w:val="24"/>
        </w:rPr>
        <w:t xml:space="preserve"> and show accelerated telomerase-dependent telomere lengthening, it was d</w:t>
      </w:r>
      <w:r w:rsidRPr="00476A18">
        <w:rPr>
          <w:sz w:val="24"/>
          <w:szCs w:val="24"/>
        </w:rPr>
        <w:t xml:space="preserve">emonstrated that </w:t>
      </w:r>
      <w:r w:rsidRPr="00476A18">
        <w:rPr>
          <w:i/>
          <w:sz w:val="24"/>
          <w:szCs w:val="24"/>
        </w:rPr>
        <w:t>de novo</w:t>
      </w:r>
      <w:r w:rsidRPr="00476A18">
        <w:rPr>
          <w:sz w:val="24"/>
          <w:szCs w:val="24"/>
        </w:rPr>
        <w:t xml:space="preserve"> Cajal bodies form around telomeres along with all major componen</w:t>
      </w:r>
      <w:r w:rsidR="008D563E" w:rsidRPr="00476A18">
        <w:rPr>
          <w:sz w:val="24"/>
          <w:szCs w:val="24"/>
        </w:rPr>
        <w:t>ts of the telomerase holoenzyme (</w:t>
      </w:r>
      <w:r w:rsidR="007824F4" w:rsidRPr="00476A18">
        <w:rPr>
          <w:sz w:val="24"/>
          <w:szCs w:val="24"/>
        </w:rPr>
        <w:t>Zhong et al</w:t>
      </w:r>
      <w:r w:rsidR="00946530" w:rsidRPr="00476A18">
        <w:rPr>
          <w:sz w:val="24"/>
          <w:szCs w:val="24"/>
        </w:rPr>
        <w:t>.</w:t>
      </w:r>
      <w:r w:rsidR="007824F4" w:rsidRPr="00476A18">
        <w:rPr>
          <w:sz w:val="24"/>
          <w:szCs w:val="24"/>
        </w:rPr>
        <w:t>,</w:t>
      </w:r>
      <w:r w:rsidR="008D563E" w:rsidRPr="00476A18">
        <w:rPr>
          <w:sz w:val="24"/>
          <w:szCs w:val="24"/>
        </w:rPr>
        <w:t xml:space="preserve"> 2012). Furthermore it was shown that the OB-</w:t>
      </w:r>
      <w:r w:rsidR="00197DED" w:rsidRPr="00476A18">
        <w:rPr>
          <w:sz w:val="24"/>
          <w:szCs w:val="24"/>
        </w:rPr>
        <w:t>f</w:t>
      </w:r>
      <w:r w:rsidR="008D563E" w:rsidRPr="00476A18">
        <w:rPr>
          <w:sz w:val="24"/>
          <w:szCs w:val="24"/>
        </w:rPr>
        <w:t>old</w:t>
      </w:r>
      <w:r w:rsidR="005663AD" w:rsidRPr="00476A18">
        <w:rPr>
          <w:sz w:val="24"/>
          <w:szCs w:val="24"/>
        </w:rPr>
        <w:t xml:space="preserve"> domain</w:t>
      </w:r>
      <w:r w:rsidR="008D563E" w:rsidRPr="00476A18">
        <w:rPr>
          <w:sz w:val="24"/>
          <w:szCs w:val="24"/>
        </w:rPr>
        <w:t xml:space="preserve"> of TPP1, a </w:t>
      </w:r>
      <w:r w:rsidR="00D55867" w:rsidRPr="00476A18">
        <w:rPr>
          <w:sz w:val="24"/>
          <w:szCs w:val="24"/>
        </w:rPr>
        <w:t xml:space="preserve">protein which is recruited to telomeres by TRF1 </w:t>
      </w:r>
      <w:r w:rsidR="00197DED" w:rsidRPr="00476A18">
        <w:rPr>
          <w:sz w:val="24"/>
          <w:szCs w:val="24"/>
        </w:rPr>
        <w:t xml:space="preserve">indirectly </w:t>
      </w:r>
      <w:r w:rsidR="00D55867" w:rsidRPr="00476A18">
        <w:rPr>
          <w:sz w:val="24"/>
          <w:szCs w:val="24"/>
        </w:rPr>
        <w:t>via</w:t>
      </w:r>
      <w:r w:rsidR="00197DED" w:rsidRPr="00476A18">
        <w:rPr>
          <w:sz w:val="24"/>
          <w:szCs w:val="24"/>
        </w:rPr>
        <w:t xml:space="preserve"> its binding to</w:t>
      </w:r>
      <w:r w:rsidR="00D55867" w:rsidRPr="00476A18">
        <w:rPr>
          <w:sz w:val="24"/>
          <w:szCs w:val="24"/>
        </w:rPr>
        <w:t xml:space="preserve"> TIN2</w:t>
      </w:r>
      <w:r w:rsidR="008D563E" w:rsidRPr="00476A18">
        <w:rPr>
          <w:sz w:val="24"/>
          <w:szCs w:val="24"/>
        </w:rPr>
        <w:t>, is both necessary and sufficient for the transfer of telomerase from C</w:t>
      </w:r>
      <w:r w:rsidR="00CB29E4" w:rsidRPr="00476A18">
        <w:rPr>
          <w:sz w:val="24"/>
          <w:szCs w:val="24"/>
        </w:rPr>
        <w:t>ajal bodie</w:t>
      </w:r>
      <w:r w:rsidR="008D563E" w:rsidRPr="00476A18">
        <w:rPr>
          <w:sz w:val="24"/>
          <w:szCs w:val="24"/>
        </w:rPr>
        <w:t xml:space="preserve">s to telomeres, and that the OB-Fold alone (which </w:t>
      </w:r>
      <w:r w:rsidR="005663AD" w:rsidRPr="00476A18">
        <w:rPr>
          <w:sz w:val="24"/>
          <w:szCs w:val="24"/>
        </w:rPr>
        <w:t>cannot bind at</w:t>
      </w:r>
      <w:r w:rsidR="008D563E" w:rsidRPr="00476A18">
        <w:rPr>
          <w:sz w:val="24"/>
          <w:szCs w:val="24"/>
        </w:rPr>
        <w:t xml:space="preserve"> telomeres) localizes to C</w:t>
      </w:r>
      <w:r w:rsidR="00CB29E4" w:rsidRPr="00476A18">
        <w:rPr>
          <w:sz w:val="24"/>
          <w:szCs w:val="24"/>
        </w:rPr>
        <w:t>ajal bodie</w:t>
      </w:r>
      <w:r w:rsidR="008D563E" w:rsidRPr="00476A18">
        <w:rPr>
          <w:sz w:val="24"/>
          <w:szCs w:val="24"/>
        </w:rPr>
        <w:t>s and sequesters telomerase there, prevent</w:t>
      </w:r>
      <w:r w:rsidR="005663AD" w:rsidRPr="00476A18">
        <w:rPr>
          <w:sz w:val="24"/>
          <w:szCs w:val="24"/>
        </w:rPr>
        <w:t>ing it from moving to telomeres (</w:t>
      </w:r>
      <w:r w:rsidR="007824F4" w:rsidRPr="00476A18">
        <w:rPr>
          <w:sz w:val="24"/>
          <w:szCs w:val="24"/>
        </w:rPr>
        <w:t>Zhong et al</w:t>
      </w:r>
      <w:r w:rsidR="00946530" w:rsidRPr="00476A18">
        <w:rPr>
          <w:sz w:val="24"/>
          <w:szCs w:val="24"/>
        </w:rPr>
        <w:t>.</w:t>
      </w:r>
      <w:r w:rsidR="007824F4" w:rsidRPr="00476A18">
        <w:rPr>
          <w:sz w:val="24"/>
          <w:szCs w:val="24"/>
        </w:rPr>
        <w:t>,</w:t>
      </w:r>
      <w:r w:rsidR="005663AD" w:rsidRPr="00476A18">
        <w:rPr>
          <w:sz w:val="24"/>
          <w:szCs w:val="24"/>
        </w:rPr>
        <w:t xml:space="preserve"> 2012).</w:t>
      </w:r>
      <w:r w:rsidR="004C00FF" w:rsidRPr="00476A18">
        <w:rPr>
          <w:sz w:val="24"/>
          <w:szCs w:val="24"/>
        </w:rPr>
        <w:t xml:space="preserve"> The telomerase-interacting region of TPP1 was further narrowed down to the so-called TEL </w:t>
      </w:r>
      <w:r w:rsidR="004C00FF" w:rsidRPr="00476A18">
        <w:rPr>
          <w:sz w:val="24"/>
          <w:szCs w:val="24"/>
        </w:rPr>
        <w:lastRenderedPageBreak/>
        <w:t>sequence which was shown to also promote high-processivity DNA synthesis in addition to t</w:t>
      </w:r>
      <w:r w:rsidR="00CC5345" w:rsidRPr="00476A18">
        <w:rPr>
          <w:sz w:val="24"/>
          <w:szCs w:val="24"/>
        </w:rPr>
        <w:t>elomerase recruitment</w:t>
      </w:r>
      <w:r w:rsidR="004C00FF" w:rsidRPr="00476A18">
        <w:rPr>
          <w:sz w:val="24"/>
          <w:szCs w:val="24"/>
        </w:rPr>
        <w:t xml:space="preserve"> and the protein has been demonstrated to undergo a necessary phosphorylation of S111 during the S/G</w:t>
      </w:r>
      <w:r w:rsidR="004C00FF" w:rsidRPr="00476A18">
        <w:rPr>
          <w:sz w:val="24"/>
          <w:szCs w:val="24"/>
          <w:vertAlign w:val="subscript"/>
        </w:rPr>
        <w:t>2</w:t>
      </w:r>
      <w:r w:rsidR="004C00FF" w:rsidRPr="00476A18">
        <w:rPr>
          <w:sz w:val="24"/>
          <w:szCs w:val="24"/>
        </w:rPr>
        <w:t>/M phases when telomerase extension occurs</w:t>
      </w:r>
      <w:r w:rsidR="008D4FCF" w:rsidRPr="00476A18">
        <w:rPr>
          <w:sz w:val="24"/>
          <w:szCs w:val="24"/>
        </w:rPr>
        <w:t xml:space="preserve"> (</w:t>
      </w:r>
      <w:r w:rsidR="00CC5345" w:rsidRPr="00476A18">
        <w:rPr>
          <w:sz w:val="24"/>
          <w:szCs w:val="24"/>
        </w:rPr>
        <w:t>Nandakumar et al</w:t>
      </w:r>
      <w:r w:rsidR="00946530" w:rsidRPr="00476A18">
        <w:rPr>
          <w:sz w:val="24"/>
          <w:szCs w:val="24"/>
        </w:rPr>
        <w:t>.</w:t>
      </w:r>
      <w:r w:rsidR="00CC5345" w:rsidRPr="00476A18">
        <w:rPr>
          <w:sz w:val="24"/>
          <w:szCs w:val="24"/>
        </w:rPr>
        <w:t xml:space="preserve">, 2012; </w:t>
      </w:r>
      <w:r w:rsidR="009605F3" w:rsidRPr="00476A18">
        <w:rPr>
          <w:sz w:val="24"/>
          <w:szCs w:val="24"/>
        </w:rPr>
        <w:t>Zhang et al</w:t>
      </w:r>
      <w:r w:rsidR="00946530" w:rsidRPr="00476A18">
        <w:rPr>
          <w:sz w:val="24"/>
          <w:szCs w:val="24"/>
        </w:rPr>
        <w:t>.</w:t>
      </w:r>
      <w:r w:rsidR="009605F3" w:rsidRPr="00476A18">
        <w:rPr>
          <w:sz w:val="24"/>
          <w:szCs w:val="24"/>
        </w:rPr>
        <w:t>,</w:t>
      </w:r>
      <w:r w:rsidR="008D4FCF" w:rsidRPr="00476A18">
        <w:rPr>
          <w:sz w:val="24"/>
          <w:szCs w:val="24"/>
        </w:rPr>
        <w:t xml:space="preserve"> 2013)</w:t>
      </w:r>
      <w:r w:rsidR="004C00FF" w:rsidRPr="00476A18">
        <w:rPr>
          <w:sz w:val="24"/>
          <w:szCs w:val="24"/>
        </w:rPr>
        <w:t>.</w:t>
      </w:r>
      <w:r w:rsidR="0017609B" w:rsidRPr="00476A18">
        <w:rPr>
          <w:sz w:val="24"/>
          <w:szCs w:val="24"/>
        </w:rPr>
        <w:t xml:space="preserve"> </w:t>
      </w:r>
    </w:p>
    <w:p w:rsidR="00FF7B04" w:rsidRPr="00476A18" w:rsidRDefault="0017609B" w:rsidP="00701665">
      <w:pPr>
        <w:spacing w:line="480" w:lineRule="auto"/>
        <w:ind w:firstLine="720"/>
        <w:rPr>
          <w:sz w:val="24"/>
          <w:szCs w:val="24"/>
        </w:rPr>
      </w:pPr>
      <w:r w:rsidRPr="00476A18">
        <w:rPr>
          <w:sz w:val="24"/>
          <w:szCs w:val="24"/>
        </w:rPr>
        <w:t xml:space="preserve">Considering that protein localization at the Cajal body is so interlinked with the regulation of telomerase-dependent telomere extension, and that TRF1 is known to </w:t>
      </w:r>
      <w:r w:rsidR="00B41EEE" w:rsidRPr="00476A18">
        <w:rPr>
          <w:sz w:val="24"/>
          <w:szCs w:val="24"/>
        </w:rPr>
        <w:t>also play a role in preventing</w:t>
      </w:r>
      <w:r w:rsidRPr="00476A18">
        <w:rPr>
          <w:sz w:val="24"/>
          <w:szCs w:val="24"/>
        </w:rPr>
        <w:t xml:space="preserve"> such extension by currently incompletely understood mechanisms, the observation of a subpopulation of TRF1 at Cajal bodies could conceivably be related to its role in suppressing telomerase-dependent telomere extension.</w:t>
      </w:r>
      <w:r w:rsidR="007B56CE" w:rsidRPr="00476A18">
        <w:rPr>
          <w:sz w:val="24"/>
          <w:szCs w:val="24"/>
        </w:rPr>
        <w:t xml:space="preserve"> The aim of this </w:t>
      </w:r>
      <w:r w:rsidR="00296F31" w:rsidRPr="00476A18">
        <w:rPr>
          <w:sz w:val="24"/>
          <w:szCs w:val="24"/>
        </w:rPr>
        <w:t>thesis</w:t>
      </w:r>
      <w:r w:rsidR="007B56CE" w:rsidRPr="00476A18">
        <w:rPr>
          <w:sz w:val="24"/>
          <w:szCs w:val="24"/>
        </w:rPr>
        <w:t xml:space="preserve"> </w:t>
      </w:r>
      <w:r w:rsidR="00296F31" w:rsidRPr="00476A18">
        <w:rPr>
          <w:sz w:val="24"/>
          <w:szCs w:val="24"/>
        </w:rPr>
        <w:t>is</w:t>
      </w:r>
      <w:r w:rsidR="007B56CE" w:rsidRPr="00476A18">
        <w:rPr>
          <w:sz w:val="24"/>
          <w:szCs w:val="24"/>
        </w:rPr>
        <w:t xml:space="preserve"> to </w:t>
      </w:r>
      <w:r w:rsidR="00296F31" w:rsidRPr="00476A18">
        <w:rPr>
          <w:sz w:val="24"/>
          <w:szCs w:val="24"/>
        </w:rPr>
        <w:t xml:space="preserve">confirm the presence of </w:t>
      </w:r>
      <w:r w:rsidR="00061151" w:rsidRPr="00476A18">
        <w:rPr>
          <w:sz w:val="24"/>
          <w:szCs w:val="24"/>
        </w:rPr>
        <w:t>phosphorylated (pT371)</w:t>
      </w:r>
      <w:r w:rsidR="00296F31" w:rsidRPr="00476A18">
        <w:rPr>
          <w:sz w:val="24"/>
          <w:szCs w:val="24"/>
        </w:rPr>
        <w:t xml:space="preserve">TRF1 at Cajal bodies, and to </w:t>
      </w:r>
      <w:r w:rsidR="00061151" w:rsidRPr="00476A18">
        <w:rPr>
          <w:sz w:val="24"/>
          <w:szCs w:val="24"/>
        </w:rPr>
        <w:t>characterize the relationship between its localization at Cajal bodies and telomerase expression</w:t>
      </w:r>
      <w:r w:rsidR="007B56CE" w:rsidRPr="00476A18">
        <w:rPr>
          <w:sz w:val="24"/>
          <w:szCs w:val="24"/>
        </w:rPr>
        <w:t>.</w:t>
      </w:r>
    </w:p>
    <w:p w:rsidR="00CE3E29" w:rsidRPr="00476A18" w:rsidRDefault="002B4933" w:rsidP="00CE3E29">
      <w:pPr>
        <w:spacing w:line="480" w:lineRule="auto"/>
        <w:ind w:left="540" w:hanging="540"/>
        <w:rPr>
          <w:b/>
          <w:sz w:val="24"/>
          <w:szCs w:val="24"/>
        </w:rPr>
      </w:pPr>
      <w:r w:rsidRPr="00476A18">
        <w:rPr>
          <w:b/>
          <w:sz w:val="24"/>
          <w:szCs w:val="24"/>
        </w:rPr>
        <w:t>1.</w:t>
      </w:r>
      <w:r w:rsidR="00133444" w:rsidRPr="00476A18">
        <w:rPr>
          <w:b/>
          <w:sz w:val="24"/>
          <w:szCs w:val="24"/>
        </w:rPr>
        <w:t>2</w:t>
      </w:r>
      <w:r w:rsidR="00133444" w:rsidRPr="00476A18">
        <w:rPr>
          <w:b/>
          <w:sz w:val="24"/>
          <w:szCs w:val="24"/>
        </w:rPr>
        <w:tab/>
        <w:t>Cockayne Syndrome</w:t>
      </w:r>
      <w:r w:rsidR="00600799" w:rsidRPr="00476A18">
        <w:rPr>
          <w:b/>
          <w:sz w:val="24"/>
          <w:szCs w:val="24"/>
        </w:rPr>
        <w:t xml:space="preserve"> and Cancer-Associated CSB </w:t>
      </w:r>
      <w:r w:rsidR="005268FF" w:rsidRPr="00476A18">
        <w:rPr>
          <w:b/>
          <w:sz w:val="24"/>
          <w:szCs w:val="24"/>
        </w:rPr>
        <w:t>SNPs</w:t>
      </w:r>
    </w:p>
    <w:p w:rsidR="00CE3E29" w:rsidRPr="00476A18" w:rsidRDefault="002B4933" w:rsidP="00CE3E29">
      <w:pPr>
        <w:spacing w:line="480" w:lineRule="auto"/>
        <w:ind w:left="540" w:hanging="540"/>
        <w:rPr>
          <w:b/>
          <w:sz w:val="24"/>
          <w:szCs w:val="24"/>
        </w:rPr>
      </w:pPr>
      <w:r w:rsidRPr="00476A18">
        <w:rPr>
          <w:b/>
          <w:sz w:val="24"/>
          <w:szCs w:val="24"/>
        </w:rPr>
        <w:t>1.</w:t>
      </w:r>
      <w:r w:rsidR="00CE3E29" w:rsidRPr="00476A18">
        <w:rPr>
          <w:b/>
          <w:sz w:val="24"/>
          <w:szCs w:val="24"/>
        </w:rPr>
        <w:t>2.1</w:t>
      </w:r>
      <w:r w:rsidR="00CE3E29" w:rsidRPr="00476A18">
        <w:rPr>
          <w:b/>
          <w:sz w:val="24"/>
          <w:szCs w:val="24"/>
        </w:rPr>
        <w:tab/>
      </w:r>
      <w:r w:rsidR="00600799" w:rsidRPr="00476A18">
        <w:rPr>
          <w:b/>
          <w:sz w:val="24"/>
          <w:szCs w:val="24"/>
        </w:rPr>
        <w:t>Cockayne Syndrome group B protein (CSB)</w:t>
      </w:r>
    </w:p>
    <w:p w:rsidR="00F345B7" w:rsidRPr="00476A18" w:rsidRDefault="00F345B7" w:rsidP="00F345B7">
      <w:pPr>
        <w:spacing w:line="480" w:lineRule="auto"/>
        <w:rPr>
          <w:rFonts w:cs="Times New Roman"/>
          <w:sz w:val="24"/>
          <w:szCs w:val="24"/>
        </w:rPr>
      </w:pPr>
      <w:r w:rsidRPr="00476A18">
        <w:rPr>
          <w:b/>
          <w:sz w:val="24"/>
          <w:szCs w:val="24"/>
        </w:rPr>
        <w:tab/>
      </w:r>
      <w:r w:rsidRPr="00476A18">
        <w:rPr>
          <w:sz w:val="24"/>
          <w:szCs w:val="24"/>
        </w:rPr>
        <w:t>Cockayne syndrome group B protein (</w:t>
      </w:r>
      <w:r w:rsidRPr="00476A18">
        <w:rPr>
          <w:rFonts w:cs="Times New Roman"/>
          <w:sz w:val="24"/>
          <w:szCs w:val="24"/>
        </w:rPr>
        <w:t xml:space="preserve">CSB) is a large protein, being 1493 amino acids in length and having a molecular weight of about ~168kDa. </w:t>
      </w:r>
      <w:r w:rsidR="00956046" w:rsidRPr="00476A18">
        <w:rPr>
          <w:rFonts w:cs="Times New Roman"/>
          <w:sz w:val="24"/>
          <w:szCs w:val="24"/>
        </w:rPr>
        <w:t>It</w:t>
      </w:r>
      <w:r w:rsidRPr="00476A18">
        <w:rPr>
          <w:rFonts w:cs="Times New Roman"/>
          <w:sz w:val="24"/>
          <w:szCs w:val="24"/>
        </w:rPr>
        <w:t xml:space="preserve"> is encoded by the </w:t>
      </w:r>
      <w:r w:rsidRPr="00476A18">
        <w:rPr>
          <w:rFonts w:cs="Times New Roman"/>
          <w:i/>
          <w:sz w:val="24"/>
          <w:szCs w:val="24"/>
        </w:rPr>
        <w:t>ERCC6</w:t>
      </w:r>
      <w:r w:rsidRPr="00476A18">
        <w:rPr>
          <w:rFonts w:cs="Times New Roman"/>
          <w:sz w:val="24"/>
          <w:szCs w:val="24"/>
        </w:rPr>
        <w:t xml:space="preserve"> gene which contains 21 exons</w:t>
      </w:r>
      <w:r w:rsidR="0046586D" w:rsidRPr="00476A18">
        <w:rPr>
          <w:rFonts w:cs="Times New Roman"/>
          <w:sz w:val="24"/>
          <w:szCs w:val="24"/>
        </w:rPr>
        <w:t xml:space="preserve"> </w:t>
      </w:r>
      <w:r w:rsidR="00956046" w:rsidRPr="00476A18">
        <w:rPr>
          <w:rFonts w:cs="Times New Roman"/>
          <w:sz w:val="24"/>
          <w:szCs w:val="24"/>
        </w:rPr>
        <w:t>(</w:t>
      </w:r>
      <w:r w:rsidR="00201301" w:rsidRPr="00476A18">
        <w:rPr>
          <w:rFonts w:cs="Times New Roman"/>
          <w:sz w:val="24"/>
          <w:szCs w:val="24"/>
        </w:rPr>
        <w:t>Troelstra et al., 1992; Troelstra et al., 1993</w:t>
      </w:r>
      <w:r w:rsidR="00956046" w:rsidRPr="00476A18">
        <w:rPr>
          <w:rFonts w:cs="Times New Roman"/>
          <w:sz w:val="24"/>
          <w:szCs w:val="24"/>
        </w:rPr>
        <w:t>)</w:t>
      </w:r>
      <w:r w:rsidRPr="00476A18">
        <w:rPr>
          <w:rFonts w:cs="Times New Roman"/>
          <w:sz w:val="24"/>
          <w:szCs w:val="24"/>
        </w:rPr>
        <w:t xml:space="preserve">. Intron 5 of the </w:t>
      </w:r>
      <w:r w:rsidRPr="00476A18">
        <w:rPr>
          <w:rFonts w:cs="Times New Roman"/>
          <w:i/>
          <w:sz w:val="24"/>
          <w:szCs w:val="24"/>
        </w:rPr>
        <w:t>ERCC6</w:t>
      </w:r>
      <w:r w:rsidRPr="00476A18">
        <w:rPr>
          <w:rFonts w:cs="Times New Roman"/>
          <w:sz w:val="24"/>
          <w:szCs w:val="24"/>
        </w:rPr>
        <w:t xml:space="preserve"> gene contains a conserved transposable element</w:t>
      </w:r>
      <w:r w:rsidR="00956046" w:rsidRPr="00476A18">
        <w:rPr>
          <w:rFonts w:cs="Times New Roman"/>
          <w:sz w:val="24"/>
          <w:szCs w:val="24"/>
        </w:rPr>
        <w:t xml:space="preserve">, </w:t>
      </w:r>
      <w:r w:rsidRPr="00476A18">
        <w:rPr>
          <w:rFonts w:cs="Times New Roman"/>
          <w:sz w:val="24"/>
          <w:szCs w:val="24"/>
        </w:rPr>
        <w:t>PiggyBac Derived 3 (PGBD3)</w:t>
      </w:r>
      <w:r w:rsidR="00956046" w:rsidRPr="00476A18">
        <w:rPr>
          <w:rFonts w:cs="Times New Roman"/>
          <w:sz w:val="24"/>
          <w:szCs w:val="24"/>
        </w:rPr>
        <w:t xml:space="preserve">. The presence of this transposable element leads to an alternatively </w:t>
      </w:r>
      <w:r w:rsidR="00956046" w:rsidRPr="00476A18">
        <w:rPr>
          <w:rFonts w:cs="Times New Roman"/>
          <w:sz w:val="24"/>
          <w:szCs w:val="24"/>
        </w:rPr>
        <w:lastRenderedPageBreak/>
        <w:t>spliced form, the fusion protein CSB-PGBD3, which is present at twice the level of abundance as full length CSB protein (</w:t>
      </w:r>
      <w:r w:rsidR="00201301" w:rsidRPr="00476A18">
        <w:rPr>
          <w:rFonts w:cs="Times New Roman"/>
          <w:sz w:val="24"/>
          <w:szCs w:val="24"/>
        </w:rPr>
        <w:t>Newman et al., 2008; Gray et al., 2012</w:t>
      </w:r>
      <w:r w:rsidR="00956046" w:rsidRPr="00476A18">
        <w:rPr>
          <w:rFonts w:cs="Times New Roman"/>
          <w:sz w:val="24"/>
          <w:szCs w:val="24"/>
        </w:rPr>
        <w:t>).</w:t>
      </w:r>
    </w:p>
    <w:p w:rsidR="00956046" w:rsidRPr="00476A18" w:rsidRDefault="00956046" w:rsidP="00956046">
      <w:pPr>
        <w:spacing w:line="480" w:lineRule="auto"/>
        <w:ind w:firstLine="720"/>
        <w:rPr>
          <w:rFonts w:cs="Times New Roman"/>
          <w:sz w:val="24"/>
          <w:szCs w:val="24"/>
        </w:rPr>
      </w:pPr>
      <w:r w:rsidRPr="00476A18">
        <w:rPr>
          <w:rFonts w:cs="Times New Roman"/>
          <w:sz w:val="24"/>
          <w:szCs w:val="24"/>
        </w:rPr>
        <w:t>CSB has four characterized domains, including a</w:t>
      </w:r>
      <w:r w:rsidR="00B41EEE" w:rsidRPr="00476A18">
        <w:rPr>
          <w:rFonts w:cs="Times New Roman"/>
          <w:sz w:val="24"/>
          <w:szCs w:val="24"/>
        </w:rPr>
        <w:t xml:space="preserve"> central</w:t>
      </w:r>
      <w:r w:rsidRPr="00476A18">
        <w:rPr>
          <w:rFonts w:cs="Times New Roman"/>
          <w:sz w:val="24"/>
          <w:szCs w:val="24"/>
        </w:rPr>
        <w:t xml:space="preserve"> SWI-SNF2-like ATPase domain, which marks it as a member of that family of chromatin remodeling ATPases </w:t>
      </w:r>
      <w:r w:rsidR="00DA1078" w:rsidRPr="00476A18">
        <w:rPr>
          <w:rFonts w:cs="Times New Roman"/>
          <w:sz w:val="24"/>
          <w:szCs w:val="24"/>
        </w:rPr>
        <w:t xml:space="preserve">(Figure 1.2.1) </w:t>
      </w:r>
      <w:r w:rsidRPr="00476A18">
        <w:rPr>
          <w:rFonts w:cs="Times New Roman"/>
          <w:sz w:val="24"/>
          <w:szCs w:val="24"/>
        </w:rPr>
        <w:t xml:space="preserve">(Eisen et al., 1995; Pazin &amp; Kadonaga, 1997). </w:t>
      </w:r>
      <w:r w:rsidR="00DA1078" w:rsidRPr="00476A18">
        <w:rPr>
          <w:rFonts w:cs="Times New Roman"/>
          <w:sz w:val="24"/>
          <w:szCs w:val="24"/>
        </w:rPr>
        <w:t>The ATPase domain is flanked on each side by a nuclear localization signal (NLS) (</w:t>
      </w:r>
      <w:r w:rsidR="0046586D" w:rsidRPr="00476A18">
        <w:rPr>
          <w:rFonts w:cs="Times New Roman"/>
          <w:sz w:val="24"/>
          <w:szCs w:val="24"/>
        </w:rPr>
        <w:t>Troelstra et al., 1992</w:t>
      </w:r>
      <w:r w:rsidR="00DA1078" w:rsidRPr="00476A18">
        <w:rPr>
          <w:rFonts w:cs="Times New Roman"/>
          <w:sz w:val="24"/>
          <w:szCs w:val="24"/>
        </w:rPr>
        <w:t xml:space="preserve">). </w:t>
      </w:r>
      <w:r w:rsidRPr="00476A18">
        <w:rPr>
          <w:rFonts w:cs="Times New Roman"/>
          <w:sz w:val="24"/>
          <w:szCs w:val="24"/>
        </w:rPr>
        <w:t>CSB</w:t>
      </w:r>
      <w:r w:rsidR="00B41EEE" w:rsidRPr="00476A18">
        <w:rPr>
          <w:rFonts w:cs="Times New Roman"/>
          <w:sz w:val="24"/>
          <w:szCs w:val="24"/>
        </w:rPr>
        <w:t xml:space="preserve"> also sports</w:t>
      </w:r>
      <w:r w:rsidRPr="00476A18">
        <w:rPr>
          <w:rFonts w:cs="Times New Roman"/>
          <w:sz w:val="24"/>
          <w:szCs w:val="24"/>
        </w:rPr>
        <w:t xml:space="preserve"> an N-terminal acidic domain, </w:t>
      </w:r>
      <w:r w:rsidR="0046586D" w:rsidRPr="00476A18">
        <w:rPr>
          <w:rFonts w:cs="Times New Roman"/>
          <w:sz w:val="24"/>
          <w:szCs w:val="24"/>
        </w:rPr>
        <w:t>downstream of which is a glycine rich region</w:t>
      </w:r>
      <w:r w:rsidRPr="00476A18">
        <w:rPr>
          <w:rFonts w:cs="Times New Roman"/>
          <w:sz w:val="24"/>
          <w:szCs w:val="24"/>
        </w:rPr>
        <w:t xml:space="preserve">, and a nucleotide binding domain (NTB) </w:t>
      </w:r>
      <w:r w:rsidR="00DA1078" w:rsidRPr="00476A18">
        <w:rPr>
          <w:rFonts w:cs="Times New Roman"/>
          <w:sz w:val="24"/>
          <w:szCs w:val="24"/>
        </w:rPr>
        <w:t xml:space="preserve">towards the C-terminal end of the sequence </w:t>
      </w:r>
      <w:r w:rsidRPr="00476A18">
        <w:rPr>
          <w:rFonts w:cs="Times New Roman"/>
          <w:sz w:val="24"/>
          <w:szCs w:val="24"/>
        </w:rPr>
        <w:t>(Eisen et al., 1995; Troelstra et al., 1992). CSB also has a more recently characterized C-terminal ubiquitin-binding domain (UBD) (Anindya et al., 2010).</w:t>
      </w:r>
    </w:p>
    <w:p w:rsidR="00DA1078" w:rsidRPr="00476A18" w:rsidRDefault="00B41EEE" w:rsidP="00DA1078">
      <w:pPr>
        <w:spacing w:line="480" w:lineRule="auto"/>
        <w:ind w:firstLine="720"/>
        <w:rPr>
          <w:rFonts w:cs="Times New Roman"/>
          <w:sz w:val="24"/>
          <w:szCs w:val="24"/>
        </w:rPr>
      </w:pPr>
      <w:r w:rsidRPr="00476A18">
        <w:rPr>
          <w:rFonts w:cs="Times New Roman"/>
          <w:sz w:val="24"/>
          <w:szCs w:val="24"/>
        </w:rPr>
        <w:t>CSB is unlike other members of the SWI/SNF2 family in that its seven conserved helicase motifs have not been observed to play a role in DNA unwinding (</w:t>
      </w:r>
      <w:r w:rsidR="00201301" w:rsidRPr="00476A18">
        <w:rPr>
          <w:rFonts w:cs="Times New Roman"/>
          <w:sz w:val="24"/>
          <w:szCs w:val="24"/>
        </w:rPr>
        <w:t>Newman et al., 2008</w:t>
      </w:r>
      <w:r w:rsidRPr="00476A18">
        <w:rPr>
          <w:rFonts w:cs="Times New Roman"/>
          <w:sz w:val="24"/>
          <w:szCs w:val="24"/>
        </w:rPr>
        <w:t>). Instead, these motifs contain amino acid residues which have been implicated in the binding and hydrolysis of ATP (</w:t>
      </w:r>
      <w:r w:rsidR="0046586D" w:rsidRPr="00476A18">
        <w:rPr>
          <w:rFonts w:cs="Times New Roman"/>
          <w:sz w:val="24"/>
          <w:szCs w:val="24"/>
        </w:rPr>
        <w:t>Lake &amp; Fan, 2013</w:t>
      </w:r>
      <w:r w:rsidRPr="00476A18">
        <w:rPr>
          <w:rFonts w:cs="Times New Roman"/>
          <w:sz w:val="24"/>
          <w:szCs w:val="24"/>
        </w:rPr>
        <w:t>). Indeed, studies have shown that through DNA-dependent ATPase activity, CSB is able to associate with and remodel chromatin (Citterio et al., 1998; Citterio et al., 2000; Lake et al., 2010; Selby &amp; Sancar, 1997</w:t>
      </w:r>
      <w:r w:rsidR="0046586D" w:rsidRPr="00476A18">
        <w:rPr>
          <w:rFonts w:cs="Times New Roman"/>
          <w:sz w:val="24"/>
          <w:szCs w:val="24"/>
        </w:rPr>
        <w:t>a</w:t>
      </w:r>
      <w:r w:rsidRPr="00476A18">
        <w:rPr>
          <w:rFonts w:cs="Times New Roman"/>
          <w:sz w:val="24"/>
          <w:szCs w:val="24"/>
        </w:rPr>
        <w:t>).</w:t>
      </w:r>
      <w:r w:rsidR="00DA1078" w:rsidRPr="00476A18">
        <w:rPr>
          <w:rFonts w:cs="Times New Roman"/>
          <w:sz w:val="24"/>
          <w:szCs w:val="24"/>
        </w:rPr>
        <w:t xml:space="preserve"> CSB also acts as a transcriptional regulator through interactions with its ATPase domain, binding to DNA as a dimer and altering DNA topolo</w:t>
      </w:r>
      <w:r w:rsidR="0046586D" w:rsidRPr="00476A18">
        <w:rPr>
          <w:rFonts w:cs="Times New Roman"/>
          <w:sz w:val="24"/>
          <w:szCs w:val="24"/>
        </w:rPr>
        <w:t>gy in an ATP-dependent manner (</w:t>
      </w:r>
      <w:r w:rsidR="007A3F71" w:rsidRPr="00476A18">
        <w:rPr>
          <w:rFonts w:cs="Times New Roman"/>
          <w:sz w:val="24"/>
          <w:szCs w:val="24"/>
        </w:rPr>
        <w:t xml:space="preserve">Beerens et al., 2005; </w:t>
      </w:r>
      <w:r w:rsidR="0046586D" w:rsidRPr="00476A18">
        <w:rPr>
          <w:rFonts w:cs="Times New Roman"/>
          <w:sz w:val="24"/>
          <w:szCs w:val="24"/>
        </w:rPr>
        <w:t>Lake &amp; Fan, 2013</w:t>
      </w:r>
      <w:r w:rsidR="00DA1078" w:rsidRPr="00476A18">
        <w:rPr>
          <w:rFonts w:cs="Times New Roman"/>
          <w:sz w:val="24"/>
          <w:szCs w:val="24"/>
        </w:rPr>
        <w:t>).</w:t>
      </w:r>
      <w:r w:rsidR="00FC025E" w:rsidRPr="00476A18">
        <w:rPr>
          <w:rFonts w:cs="Times New Roman"/>
          <w:sz w:val="24"/>
          <w:szCs w:val="24"/>
        </w:rPr>
        <w:t xml:space="preserve"> </w:t>
      </w:r>
      <w:r w:rsidR="00397C80" w:rsidRPr="00476A18">
        <w:rPr>
          <w:rFonts w:cs="Times New Roman"/>
          <w:sz w:val="24"/>
          <w:szCs w:val="24"/>
        </w:rPr>
        <w:t xml:space="preserve">It has been observed to play a role in RNA pol I- and RNA pol II-mediated transcription, and the speed of transcription in the </w:t>
      </w:r>
      <w:r w:rsidR="00397C80" w:rsidRPr="00476A18">
        <w:rPr>
          <w:rFonts w:cs="Times New Roman"/>
          <w:sz w:val="24"/>
          <w:szCs w:val="24"/>
        </w:rPr>
        <w:lastRenderedPageBreak/>
        <w:t>cells of Cockayne syndrome sufferers is compromised (Balajee et al., 1997; Bradsher et al., 2002; Kyng et al., 1997; Selby &amp; Sancar, 1997</w:t>
      </w:r>
      <w:r w:rsidR="0046586D" w:rsidRPr="00476A18">
        <w:rPr>
          <w:rFonts w:cs="Times New Roman"/>
          <w:sz w:val="24"/>
          <w:szCs w:val="24"/>
        </w:rPr>
        <w:t>a</w:t>
      </w:r>
      <w:r w:rsidR="00397C80" w:rsidRPr="00476A18">
        <w:rPr>
          <w:rFonts w:cs="Times New Roman"/>
          <w:sz w:val="24"/>
          <w:szCs w:val="24"/>
        </w:rPr>
        <w:t xml:space="preserve">). Rather than having a global effect on transcription, CSB </w:t>
      </w:r>
      <w:r w:rsidR="00FC025E" w:rsidRPr="00476A18">
        <w:rPr>
          <w:rFonts w:cs="Times New Roman"/>
          <w:sz w:val="24"/>
          <w:szCs w:val="24"/>
        </w:rPr>
        <w:t>exerts its regulation on a very specific set of gene families which include apoptotic pathways, inflammatory pathways, and growth suppression (</w:t>
      </w:r>
      <w:r w:rsidR="00201301" w:rsidRPr="00476A18">
        <w:rPr>
          <w:rFonts w:cs="Times New Roman"/>
          <w:sz w:val="24"/>
          <w:szCs w:val="24"/>
        </w:rPr>
        <w:t>Newman et al., 200</w:t>
      </w:r>
      <w:r w:rsidR="007A3F71" w:rsidRPr="00476A18">
        <w:rPr>
          <w:rFonts w:cs="Times New Roman"/>
          <w:sz w:val="24"/>
          <w:szCs w:val="24"/>
        </w:rPr>
        <w:t>6</w:t>
      </w:r>
      <w:r w:rsidR="00201301" w:rsidRPr="00476A18">
        <w:rPr>
          <w:rFonts w:cs="Times New Roman"/>
          <w:sz w:val="24"/>
          <w:szCs w:val="24"/>
        </w:rPr>
        <w:t>;</w:t>
      </w:r>
      <w:r w:rsidR="00FC025E" w:rsidRPr="00476A18">
        <w:rPr>
          <w:rFonts w:cs="Times New Roman"/>
          <w:sz w:val="24"/>
          <w:szCs w:val="24"/>
        </w:rPr>
        <w:t xml:space="preserve"> </w:t>
      </w:r>
      <w:r w:rsidR="007A3F71" w:rsidRPr="00476A18">
        <w:rPr>
          <w:rFonts w:cs="Times New Roman"/>
          <w:sz w:val="24"/>
          <w:szCs w:val="24"/>
        </w:rPr>
        <w:t>Newman et al., 2008</w:t>
      </w:r>
      <w:r w:rsidR="00FC025E" w:rsidRPr="00476A18">
        <w:rPr>
          <w:rFonts w:cs="Times New Roman"/>
          <w:sz w:val="24"/>
          <w:szCs w:val="24"/>
        </w:rPr>
        <w:t>). Despite its truncation compared to full length CSB, the PiggyBac fusion protein is also capable of acting as a transcriptional regulator (</w:t>
      </w:r>
      <w:r w:rsidR="00201301" w:rsidRPr="00476A18">
        <w:rPr>
          <w:rFonts w:cs="Times New Roman"/>
          <w:sz w:val="24"/>
          <w:szCs w:val="24"/>
        </w:rPr>
        <w:t>Gray et al., 2012</w:t>
      </w:r>
      <w:r w:rsidR="00FC025E" w:rsidRPr="00476A18">
        <w:rPr>
          <w:rFonts w:cs="Times New Roman"/>
          <w:sz w:val="24"/>
          <w:szCs w:val="24"/>
        </w:rPr>
        <w:t>).</w:t>
      </w:r>
    </w:p>
    <w:p w:rsidR="00397C80" w:rsidRPr="00476A18" w:rsidRDefault="007202C6" w:rsidP="00E11685">
      <w:pPr>
        <w:spacing w:line="480" w:lineRule="auto"/>
        <w:rPr>
          <w:rFonts w:cs="Times New Roman"/>
          <w:sz w:val="24"/>
          <w:szCs w:val="24"/>
        </w:rPr>
      </w:pPr>
      <w:r w:rsidRPr="00476A18">
        <w:rPr>
          <w:rFonts w:cs="Times New Roman"/>
          <w:sz w:val="24"/>
          <w:szCs w:val="24"/>
        </w:rPr>
        <w:tab/>
        <w:t>CSB</w:t>
      </w:r>
      <w:r w:rsidR="00133444" w:rsidRPr="00476A18">
        <w:rPr>
          <w:rFonts w:cs="Times New Roman"/>
          <w:sz w:val="24"/>
          <w:szCs w:val="24"/>
        </w:rPr>
        <w:t xml:space="preserve"> </w:t>
      </w:r>
      <w:r w:rsidR="008D40A1" w:rsidRPr="00476A18">
        <w:rPr>
          <w:rFonts w:cs="Times New Roman"/>
          <w:sz w:val="24"/>
          <w:szCs w:val="24"/>
        </w:rPr>
        <w:t>has a well characterized role in</w:t>
      </w:r>
      <w:r w:rsidRPr="00476A18">
        <w:rPr>
          <w:rFonts w:cs="Times New Roman"/>
          <w:sz w:val="24"/>
          <w:szCs w:val="24"/>
        </w:rPr>
        <w:t xml:space="preserve"> transcription coupled repair (TCR)</w:t>
      </w:r>
      <w:r w:rsidR="005C3830" w:rsidRPr="00476A18">
        <w:rPr>
          <w:rFonts w:cs="Times New Roman"/>
          <w:sz w:val="24"/>
          <w:szCs w:val="24"/>
        </w:rPr>
        <w:t>, a subpathway of nucleotide excision repair (NER)</w:t>
      </w:r>
      <w:r w:rsidR="008D40A1" w:rsidRPr="00476A18">
        <w:rPr>
          <w:rFonts w:cs="Times New Roman"/>
          <w:sz w:val="24"/>
          <w:szCs w:val="24"/>
        </w:rPr>
        <w:t xml:space="preserve"> </w:t>
      </w:r>
      <w:r w:rsidR="00910218" w:rsidRPr="00476A18">
        <w:rPr>
          <w:rFonts w:cs="Times New Roman"/>
          <w:sz w:val="24"/>
          <w:szCs w:val="24"/>
        </w:rPr>
        <w:t>(Citterio et al</w:t>
      </w:r>
      <w:r w:rsidR="00946530" w:rsidRPr="00476A18">
        <w:rPr>
          <w:rFonts w:cs="Times New Roman"/>
          <w:sz w:val="24"/>
          <w:szCs w:val="24"/>
        </w:rPr>
        <w:t>.</w:t>
      </w:r>
      <w:r w:rsidR="00910218" w:rsidRPr="00476A18">
        <w:rPr>
          <w:rFonts w:cs="Times New Roman"/>
          <w:sz w:val="24"/>
          <w:szCs w:val="24"/>
        </w:rPr>
        <w:t>, 2000</w:t>
      </w:r>
      <w:r w:rsidR="00CD3932" w:rsidRPr="00476A18">
        <w:rPr>
          <w:rFonts w:cs="Times New Roman"/>
          <w:sz w:val="24"/>
          <w:szCs w:val="24"/>
        </w:rPr>
        <w:t xml:space="preserve">; </w:t>
      </w:r>
      <w:r w:rsidR="003C2670" w:rsidRPr="00476A18">
        <w:rPr>
          <w:rFonts w:cs="Times New Roman"/>
          <w:sz w:val="24"/>
          <w:szCs w:val="24"/>
        </w:rPr>
        <w:t xml:space="preserve">Hanawalt &amp; Spivak, 2008; </w:t>
      </w:r>
      <w:r w:rsidR="00CD3932" w:rsidRPr="00476A18">
        <w:rPr>
          <w:rFonts w:cs="Times New Roman"/>
          <w:sz w:val="24"/>
          <w:szCs w:val="24"/>
        </w:rPr>
        <w:t>Lake &amp; Fan, 2013</w:t>
      </w:r>
      <w:r w:rsidR="00910218" w:rsidRPr="00476A18">
        <w:rPr>
          <w:rFonts w:cs="Times New Roman"/>
          <w:sz w:val="24"/>
          <w:szCs w:val="24"/>
        </w:rPr>
        <w:t>)</w:t>
      </w:r>
      <w:r w:rsidRPr="00476A18">
        <w:rPr>
          <w:rFonts w:cs="Times New Roman"/>
          <w:sz w:val="24"/>
          <w:szCs w:val="24"/>
        </w:rPr>
        <w:t>.</w:t>
      </w:r>
      <w:r w:rsidR="00D6462F" w:rsidRPr="00476A18">
        <w:rPr>
          <w:rFonts w:cs="Times New Roman"/>
          <w:sz w:val="24"/>
          <w:szCs w:val="24"/>
        </w:rPr>
        <w:t xml:space="preserve"> </w:t>
      </w:r>
      <w:r w:rsidR="0080266D" w:rsidRPr="00476A18">
        <w:rPr>
          <w:rFonts w:cs="Times New Roman"/>
          <w:sz w:val="24"/>
          <w:szCs w:val="24"/>
        </w:rPr>
        <w:t xml:space="preserve">The TCR pathway </w:t>
      </w:r>
      <w:r w:rsidR="008D40A1" w:rsidRPr="00476A18">
        <w:rPr>
          <w:rFonts w:cs="Times New Roman"/>
          <w:sz w:val="24"/>
          <w:szCs w:val="24"/>
        </w:rPr>
        <w:t>activates when DNA lesions result in RNA polymerase stalling in actively transcribed regions of the genome</w:t>
      </w:r>
      <w:r w:rsidR="0080266D" w:rsidRPr="00476A18">
        <w:rPr>
          <w:rFonts w:cs="Times New Roman"/>
          <w:sz w:val="24"/>
          <w:szCs w:val="24"/>
        </w:rPr>
        <w:t xml:space="preserve"> (Bohr et al., 1985; </w:t>
      </w:r>
      <w:r w:rsidR="003B36B8" w:rsidRPr="00476A18">
        <w:rPr>
          <w:rFonts w:cs="Times New Roman"/>
          <w:sz w:val="24"/>
          <w:szCs w:val="24"/>
        </w:rPr>
        <w:t xml:space="preserve">Hanawalt &amp; Spivak, 2008; Lake &amp; Fan, 2013; </w:t>
      </w:r>
      <w:r w:rsidR="0080266D" w:rsidRPr="00476A18">
        <w:rPr>
          <w:rFonts w:cs="Times New Roman"/>
          <w:sz w:val="24"/>
          <w:szCs w:val="24"/>
        </w:rPr>
        <w:t>Mel</w:t>
      </w:r>
      <w:r w:rsidR="00D1116C" w:rsidRPr="00476A18">
        <w:rPr>
          <w:rFonts w:cs="Times New Roman"/>
          <w:sz w:val="24"/>
          <w:szCs w:val="24"/>
        </w:rPr>
        <w:t>l</w:t>
      </w:r>
      <w:r w:rsidR="0080266D" w:rsidRPr="00476A18">
        <w:rPr>
          <w:rFonts w:cs="Times New Roman"/>
          <w:sz w:val="24"/>
          <w:szCs w:val="24"/>
        </w:rPr>
        <w:t>on et al., 1986).</w:t>
      </w:r>
      <w:r w:rsidRPr="00476A18">
        <w:rPr>
          <w:rFonts w:cs="Times New Roman"/>
          <w:sz w:val="24"/>
          <w:szCs w:val="24"/>
        </w:rPr>
        <w:t xml:space="preserve"> </w:t>
      </w:r>
      <w:r w:rsidR="008D40A1" w:rsidRPr="00476A18">
        <w:rPr>
          <w:rFonts w:cs="Times New Roman"/>
          <w:sz w:val="24"/>
          <w:szCs w:val="24"/>
        </w:rPr>
        <w:t>UV radiation can induce such lesions by forming cyclobutane-pyrimidine dimers (CPDs) and 6-4 photoproducts (6-4PPs) (</w:t>
      </w:r>
      <w:r w:rsidR="003B36B8" w:rsidRPr="00476A18">
        <w:rPr>
          <w:rFonts w:cs="Times New Roman"/>
          <w:sz w:val="24"/>
          <w:szCs w:val="24"/>
        </w:rPr>
        <w:t>Sinha &amp; Häder, 2002</w:t>
      </w:r>
      <w:r w:rsidR="008D40A1" w:rsidRPr="00476A18">
        <w:rPr>
          <w:rFonts w:cs="Times New Roman"/>
          <w:sz w:val="24"/>
          <w:szCs w:val="24"/>
        </w:rPr>
        <w:t xml:space="preserve">). </w:t>
      </w:r>
      <w:r w:rsidR="00E11685" w:rsidRPr="00476A18">
        <w:rPr>
          <w:rFonts w:cs="Times New Roman"/>
          <w:sz w:val="24"/>
          <w:szCs w:val="24"/>
        </w:rPr>
        <w:t>Under damage conditions which induce RNA polymerase stalling, CSB-RNAPolII interaction is enhanced and promotes the recruitment of NER machinery and chromatin remodeling factors (</w:t>
      </w:r>
      <w:r w:rsidR="00F93D54" w:rsidRPr="00476A18">
        <w:rPr>
          <w:rFonts w:cs="Times New Roman"/>
          <w:sz w:val="24"/>
          <w:szCs w:val="24"/>
        </w:rPr>
        <w:t>D’Errico et al., 2013; Fousteri</w:t>
      </w:r>
      <w:r w:rsidR="001E1954" w:rsidRPr="00476A18">
        <w:rPr>
          <w:rFonts w:cs="Times New Roman"/>
          <w:sz w:val="24"/>
          <w:szCs w:val="24"/>
        </w:rPr>
        <w:t xml:space="preserve"> et al., 2006; Lainé</w:t>
      </w:r>
      <w:r w:rsidR="00F93D54" w:rsidRPr="00476A18">
        <w:rPr>
          <w:rFonts w:cs="Times New Roman"/>
          <w:sz w:val="24"/>
          <w:szCs w:val="24"/>
        </w:rPr>
        <w:t xml:space="preserve"> &amp; Egly, 2006; Tantin &amp; Carey</w:t>
      </w:r>
      <w:r w:rsidR="001E1954" w:rsidRPr="00476A18">
        <w:rPr>
          <w:rFonts w:cs="Times New Roman"/>
          <w:sz w:val="24"/>
          <w:szCs w:val="24"/>
        </w:rPr>
        <w:t>, 1997; van den Boom et al., 2004</w:t>
      </w:r>
      <w:r w:rsidR="00E11685" w:rsidRPr="00476A18">
        <w:rPr>
          <w:rFonts w:cs="Times New Roman"/>
          <w:sz w:val="24"/>
          <w:szCs w:val="24"/>
        </w:rPr>
        <w:t xml:space="preserve">). The function </w:t>
      </w:r>
      <w:r w:rsidR="00397C80" w:rsidRPr="00476A18">
        <w:rPr>
          <w:rFonts w:cs="Times New Roman"/>
          <w:sz w:val="24"/>
          <w:szCs w:val="24"/>
        </w:rPr>
        <w:t xml:space="preserve">of CSB </w:t>
      </w:r>
      <w:r w:rsidR="00E11685" w:rsidRPr="00476A18">
        <w:rPr>
          <w:rFonts w:cs="Times New Roman"/>
          <w:sz w:val="24"/>
          <w:szCs w:val="24"/>
        </w:rPr>
        <w:t xml:space="preserve">in TCR </w:t>
      </w:r>
      <w:r w:rsidR="00397C80" w:rsidRPr="00476A18">
        <w:rPr>
          <w:rFonts w:cs="Times New Roman"/>
          <w:sz w:val="24"/>
          <w:szCs w:val="24"/>
        </w:rPr>
        <w:t>requires CSB to have an</w:t>
      </w:r>
      <w:r w:rsidR="00E11685" w:rsidRPr="00476A18">
        <w:rPr>
          <w:rFonts w:cs="Times New Roman"/>
          <w:sz w:val="24"/>
          <w:szCs w:val="24"/>
        </w:rPr>
        <w:t xml:space="preserve"> intact</w:t>
      </w:r>
      <w:r w:rsidR="00397C80" w:rsidRPr="00476A18">
        <w:rPr>
          <w:rFonts w:cs="Times New Roman"/>
          <w:sz w:val="24"/>
          <w:szCs w:val="24"/>
        </w:rPr>
        <w:t xml:space="preserve"> ATPase domain (</w:t>
      </w:r>
      <w:r w:rsidR="00F93D54" w:rsidRPr="00476A18">
        <w:rPr>
          <w:rFonts w:cs="Times New Roman"/>
          <w:sz w:val="24"/>
          <w:szCs w:val="24"/>
        </w:rPr>
        <w:t>Brosh et al., 1999; Sunesen</w:t>
      </w:r>
      <w:r w:rsidR="001E1954" w:rsidRPr="00476A18">
        <w:rPr>
          <w:rFonts w:cs="Times New Roman"/>
          <w:sz w:val="24"/>
          <w:szCs w:val="24"/>
        </w:rPr>
        <w:t xml:space="preserve"> et al., 2000</w:t>
      </w:r>
      <w:r w:rsidR="00397C80" w:rsidRPr="00476A18">
        <w:rPr>
          <w:rFonts w:cs="Times New Roman"/>
          <w:sz w:val="24"/>
          <w:szCs w:val="24"/>
        </w:rPr>
        <w:t>).</w:t>
      </w:r>
    </w:p>
    <w:p w:rsidR="00397C80" w:rsidRPr="00476A18" w:rsidRDefault="00397C80" w:rsidP="00E11685">
      <w:pPr>
        <w:spacing w:line="480" w:lineRule="auto"/>
        <w:rPr>
          <w:rFonts w:cs="Times New Roman"/>
          <w:sz w:val="24"/>
          <w:szCs w:val="24"/>
        </w:rPr>
      </w:pPr>
      <w:r w:rsidRPr="00476A18">
        <w:rPr>
          <w:rFonts w:cs="Times New Roman"/>
          <w:sz w:val="24"/>
          <w:szCs w:val="24"/>
        </w:rPr>
        <w:lastRenderedPageBreak/>
        <w:tab/>
        <w:t>CSB has been observed to play a role in another form of DNA damage repair, the base excision repair (BER) pathway (</w:t>
      </w:r>
      <w:r w:rsidR="001E1954" w:rsidRPr="00476A18">
        <w:rPr>
          <w:rFonts w:cs="Times New Roman"/>
          <w:sz w:val="24"/>
          <w:szCs w:val="24"/>
        </w:rPr>
        <w:t>D’Errico et al., 2013;</w:t>
      </w:r>
      <w:r w:rsidRPr="00476A18">
        <w:rPr>
          <w:rFonts w:cs="Times New Roman"/>
          <w:sz w:val="24"/>
          <w:szCs w:val="24"/>
        </w:rPr>
        <w:t xml:space="preserve"> </w:t>
      </w:r>
      <w:r w:rsidR="00F93D54" w:rsidRPr="00476A18">
        <w:rPr>
          <w:rFonts w:cs="Times New Roman"/>
          <w:sz w:val="24"/>
          <w:szCs w:val="24"/>
        </w:rPr>
        <w:t>Flohr</w:t>
      </w:r>
      <w:r w:rsidR="001E1954" w:rsidRPr="00476A18">
        <w:rPr>
          <w:rFonts w:cs="Times New Roman"/>
          <w:sz w:val="24"/>
          <w:szCs w:val="24"/>
        </w:rPr>
        <w:t xml:space="preserve"> et al., 2003; Stevnsne</w:t>
      </w:r>
      <w:r w:rsidR="00F93D54" w:rsidRPr="00476A18">
        <w:rPr>
          <w:rFonts w:cs="Times New Roman"/>
          <w:sz w:val="24"/>
          <w:szCs w:val="24"/>
        </w:rPr>
        <w:t>r et al., 2008; Thorslund et al., 2005; Trapp</w:t>
      </w:r>
      <w:r w:rsidR="001E1954" w:rsidRPr="00476A18">
        <w:rPr>
          <w:rFonts w:cs="Times New Roman"/>
          <w:sz w:val="24"/>
          <w:szCs w:val="24"/>
        </w:rPr>
        <w:t xml:space="preserve"> et al., 2007; </w:t>
      </w:r>
      <w:r w:rsidRPr="00476A18">
        <w:rPr>
          <w:rFonts w:cs="Times New Roman"/>
          <w:sz w:val="24"/>
          <w:szCs w:val="24"/>
        </w:rPr>
        <w:t xml:space="preserve"> </w:t>
      </w:r>
      <w:r w:rsidR="00F93D54" w:rsidRPr="00476A18">
        <w:rPr>
          <w:rFonts w:cs="Times New Roman"/>
          <w:sz w:val="24"/>
          <w:szCs w:val="24"/>
        </w:rPr>
        <w:t>Wong</w:t>
      </w:r>
      <w:r w:rsidR="001E1954" w:rsidRPr="00476A18">
        <w:rPr>
          <w:rFonts w:cs="Times New Roman"/>
          <w:sz w:val="24"/>
          <w:szCs w:val="24"/>
        </w:rPr>
        <w:t xml:space="preserve"> et al., 2007</w:t>
      </w:r>
      <w:r w:rsidRPr="00476A18">
        <w:rPr>
          <w:rFonts w:cs="Times New Roman"/>
          <w:sz w:val="24"/>
          <w:szCs w:val="24"/>
        </w:rPr>
        <w:t>). The BER pathway activates in response to damage caused by reactive oxygen species (ROS), including DNA lesions such as 8-oxo-2’deoxyguanosine (8-oxoG) (</w:t>
      </w:r>
      <w:r w:rsidR="001E1954" w:rsidRPr="00476A18">
        <w:rPr>
          <w:rFonts w:cs="Times New Roman"/>
          <w:sz w:val="24"/>
          <w:szCs w:val="24"/>
        </w:rPr>
        <w:t>Cooke et al., 2003</w:t>
      </w:r>
      <w:r w:rsidRPr="00476A18">
        <w:rPr>
          <w:rFonts w:cs="Times New Roman"/>
          <w:sz w:val="24"/>
          <w:szCs w:val="24"/>
        </w:rPr>
        <w:t>).</w:t>
      </w:r>
      <w:r w:rsidR="00FB303B" w:rsidRPr="00476A18">
        <w:rPr>
          <w:rFonts w:cs="Times New Roman"/>
          <w:sz w:val="24"/>
          <w:szCs w:val="24"/>
        </w:rPr>
        <w:t xml:space="preserve"> In the early stages of the BER response, the N-terminus of CSB interacts physically with glycosylase Nei-like Protein 1 (NEIL1), and increases its DNA binding activity and its function in base excision of oxidized pyrimidines. CSB also interacts with the protein AP Endonucleas (APE1) and enhances its DNA backbone incision activity at the site where NEIL1 excises the offending oxidized base (</w:t>
      </w:r>
      <w:r w:rsidR="00F93D54" w:rsidRPr="00476A18">
        <w:rPr>
          <w:rFonts w:cs="Times New Roman"/>
          <w:sz w:val="24"/>
          <w:szCs w:val="24"/>
        </w:rPr>
        <w:t xml:space="preserve">Muftuoglu </w:t>
      </w:r>
      <w:r w:rsidR="001E1954" w:rsidRPr="00476A18">
        <w:rPr>
          <w:rFonts w:cs="Times New Roman"/>
          <w:sz w:val="24"/>
          <w:szCs w:val="24"/>
        </w:rPr>
        <w:t xml:space="preserve">et al., 2009; </w:t>
      </w:r>
      <w:r w:rsidR="00201301" w:rsidRPr="00476A18">
        <w:rPr>
          <w:rFonts w:cs="Times New Roman"/>
          <w:sz w:val="24"/>
          <w:szCs w:val="24"/>
        </w:rPr>
        <w:t>Selby &amp; Sancar, 1997</w:t>
      </w:r>
      <w:r w:rsidR="0046586D" w:rsidRPr="00476A18">
        <w:rPr>
          <w:rFonts w:cs="Times New Roman"/>
          <w:sz w:val="24"/>
          <w:szCs w:val="24"/>
        </w:rPr>
        <w:t>b</w:t>
      </w:r>
      <w:r w:rsidR="00201301" w:rsidRPr="00476A18">
        <w:rPr>
          <w:rFonts w:cs="Times New Roman"/>
          <w:sz w:val="24"/>
          <w:szCs w:val="24"/>
        </w:rPr>
        <w:t>;</w:t>
      </w:r>
      <w:r w:rsidR="00FB303B" w:rsidRPr="00476A18">
        <w:rPr>
          <w:rFonts w:cs="Times New Roman"/>
          <w:sz w:val="24"/>
          <w:szCs w:val="24"/>
        </w:rPr>
        <w:t xml:space="preserve"> </w:t>
      </w:r>
      <w:r w:rsidR="00F93D54" w:rsidRPr="00476A18">
        <w:rPr>
          <w:rFonts w:cs="Times New Roman"/>
          <w:sz w:val="24"/>
          <w:szCs w:val="24"/>
        </w:rPr>
        <w:t>Wong</w:t>
      </w:r>
      <w:r w:rsidR="001E1954" w:rsidRPr="00476A18">
        <w:rPr>
          <w:rFonts w:cs="Times New Roman"/>
          <w:sz w:val="24"/>
          <w:szCs w:val="24"/>
        </w:rPr>
        <w:t xml:space="preserve"> et al., 2007</w:t>
      </w:r>
      <w:r w:rsidR="00FB303B" w:rsidRPr="00476A18">
        <w:rPr>
          <w:rFonts w:cs="Times New Roman"/>
          <w:sz w:val="24"/>
          <w:szCs w:val="24"/>
        </w:rPr>
        <w:t xml:space="preserve">). After APE1 incising BER can proceed through either a short or long patch repair path. </w:t>
      </w:r>
      <w:r w:rsidR="00D316B7" w:rsidRPr="00476A18">
        <w:rPr>
          <w:rFonts w:cs="Times New Roman"/>
          <w:sz w:val="24"/>
          <w:szCs w:val="24"/>
        </w:rPr>
        <w:t>The ATPase domain has been demonstrated to be dispensable for its role in BER, meaning that CSB functions separately in two different repair pathways through the action of two disparate domains (</w:t>
      </w:r>
      <w:r w:rsidR="0012047C" w:rsidRPr="00476A18">
        <w:rPr>
          <w:rFonts w:cs="Times New Roman"/>
          <w:sz w:val="24"/>
          <w:szCs w:val="24"/>
        </w:rPr>
        <w:t>Allinson et al., 2003</w:t>
      </w:r>
      <w:r w:rsidR="00D316B7" w:rsidRPr="00476A18">
        <w:rPr>
          <w:rFonts w:cs="Times New Roman"/>
          <w:sz w:val="24"/>
          <w:szCs w:val="24"/>
        </w:rPr>
        <w:t>).</w:t>
      </w:r>
    </w:p>
    <w:p w:rsidR="00A07F49" w:rsidRPr="00476A18" w:rsidRDefault="00A07F49" w:rsidP="00E11685">
      <w:pPr>
        <w:spacing w:line="480" w:lineRule="auto"/>
        <w:rPr>
          <w:rFonts w:cs="Times New Roman"/>
          <w:sz w:val="24"/>
          <w:szCs w:val="24"/>
        </w:rPr>
      </w:pPr>
      <w:r w:rsidRPr="00476A18">
        <w:rPr>
          <w:rFonts w:cs="Times New Roman"/>
          <w:noProof/>
          <w:sz w:val="24"/>
          <w:szCs w:val="24"/>
        </w:rPr>
        <w:drawing>
          <wp:inline distT="0" distB="0" distL="0" distR="0">
            <wp:extent cx="5486400" cy="837565"/>
            <wp:effectExtent l="19050" t="0" r="0" b="0"/>
            <wp:docPr id="44" name="Picture 43" descr="CSB domain ma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B domain map.tif"/>
                    <pic:cNvPicPr/>
                  </pic:nvPicPr>
                  <pic:blipFill>
                    <a:blip r:embed="rId12" cstate="print"/>
                    <a:stretch>
                      <a:fillRect/>
                    </a:stretch>
                  </pic:blipFill>
                  <pic:spPr>
                    <a:xfrm>
                      <a:off x="0" y="0"/>
                      <a:ext cx="5486400" cy="837565"/>
                    </a:xfrm>
                    <a:prstGeom prst="rect">
                      <a:avLst/>
                    </a:prstGeom>
                  </pic:spPr>
                </pic:pic>
              </a:graphicData>
            </a:graphic>
          </wp:inline>
        </w:drawing>
      </w:r>
    </w:p>
    <w:p w:rsidR="00A07F49" w:rsidRPr="00476A18" w:rsidRDefault="00A07F49" w:rsidP="00BE6C1C">
      <w:pPr>
        <w:spacing w:line="240" w:lineRule="auto"/>
        <w:ind w:left="360"/>
        <w:rPr>
          <w:rFonts w:cs="Times New Roman"/>
          <w:sz w:val="24"/>
          <w:szCs w:val="24"/>
        </w:rPr>
      </w:pPr>
      <w:r w:rsidRPr="00476A18">
        <w:rPr>
          <w:rFonts w:cs="Times New Roman"/>
          <w:b/>
          <w:sz w:val="24"/>
          <w:szCs w:val="24"/>
        </w:rPr>
        <w:t>Figure 1.2.1</w:t>
      </w:r>
      <w:r w:rsidRPr="00476A18">
        <w:rPr>
          <w:rFonts w:cs="Times New Roman"/>
          <w:sz w:val="24"/>
          <w:szCs w:val="24"/>
        </w:rPr>
        <w:t xml:space="preserve"> Domain map of CSB.</w:t>
      </w:r>
      <w:r w:rsidR="00701665" w:rsidRPr="00476A18">
        <w:rPr>
          <w:rFonts w:cs="Times New Roman"/>
          <w:sz w:val="24"/>
          <w:szCs w:val="24"/>
        </w:rPr>
        <w:t xml:space="preserve"> Diagram of the relative positions of the various domains of CSB protein. Not to scale.</w:t>
      </w:r>
      <w:r w:rsidRPr="00476A18">
        <w:rPr>
          <w:rFonts w:cs="Times New Roman"/>
          <w:sz w:val="24"/>
          <w:szCs w:val="24"/>
        </w:rPr>
        <w:t xml:space="preserve"> Image </w:t>
      </w:r>
      <w:r w:rsidR="00701665" w:rsidRPr="00476A18">
        <w:rPr>
          <w:rFonts w:cs="Times New Roman"/>
          <w:sz w:val="24"/>
          <w:szCs w:val="24"/>
        </w:rPr>
        <w:t>from</w:t>
      </w:r>
      <w:r w:rsidRPr="00476A18">
        <w:rPr>
          <w:rFonts w:cs="Times New Roman"/>
          <w:sz w:val="24"/>
          <w:szCs w:val="24"/>
        </w:rPr>
        <w:t xml:space="preserve"> Batenburg et al., 2012.</w:t>
      </w:r>
    </w:p>
    <w:p w:rsidR="008D6742" w:rsidRPr="00476A18" w:rsidRDefault="008D6742" w:rsidP="00FF7B04">
      <w:pPr>
        <w:spacing w:line="480" w:lineRule="auto"/>
        <w:rPr>
          <w:rFonts w:cs="Times New Roman"/>
          <w:b/>
          <w:sz w:val="24"/>
          <w:szCs w:val="24"/>
        </w:rPr>
      </w:pPr>
    </w:p>
    <w:p w:rsidR="008D6742" w:rsidRPr="00476A18" w:rsidRDefault="008D6742" w:rsidP="00FF7B04">
      <w:pPr>
        <w:spacing w:line="480" w:lineRule="auto"/>
        <w:rPr>
          <w:rFonts w:cs="Times New Roman"/>
          <w:b/>
          <w:sz w:val="24"/>
          <w:szCs w:val="24"/>
        </w:rPr>
      </w:pPr>
    </w:p>
    <w:p w:rsidR="00CD3932" w:rsidRPr="00476A18" w:rsidRDefault="00FB5B10" w:rsidP="00FF7B04">
      <w:pPr>
        <w:spacing w:line="480" w:lineRule="auto"/>
        <w:rPr>
          <w:rFonts w:cs="Times New Roman"/>
          <w:b/>
          <w:sz w:val="24"/>
          <w:szCs w:val="24"/>
        </w:rPr>
      </w:pPr>
      <w:r w:rsidRPr="00476A18">
        <w:rPr>
          <w:rFonts w:cs="Times New Roman"/>
          <w:b/>
          <w:sz w:val="24"/>
          <w:szCs w:val="24"/>
        </w:rPr>
        <w:lastRenderedPageBreak/>
        <w:t>1.2.2 Cockayne Syndrome and CSB Mutations</w:t>
      </w:r>
    </w:p>
    <w:p w:rsidR="00CD3932" w:rsidRPr="00476A18" w:rsidRDefault="00CD3932" w:rsidP="00397C80">
      <w:pPr>
        <w:spacing w:line="480" w:lineRule="auto"/>
        <w:ind w:firstLine="720"/>
        <w:rPr>
          <w:rFonts w:cs="Times New Roman"/>
          <w:sz w:val="24"/>
          <w:szCs w:val="24"/>
        </w:rPr>
      </w:pPr>
      <w:r w:rsidRPr="00476A18">
        <w:rPr>
          <w:rFonts w:cs="Times New Roman"/>
          <w:sz w:val="24"/>
          <w:szCs w:val="24"/>
        </w:rPr>
        <w:t xml:space="preserve">Cockayne syndrome (CS) </w:t>
      </w:r>
      <w:r w:rsidR="006C29B2" w:rsidRPr="00476A18">
        <w:rPr>
          <w:rFonts w:cs="Times New Roman"/>
          <w:sz w:val="24"/>
          <w:szCs w:val="24"/>
        </w:rPr>
        <w:t xml:space="preserve">is a rare and </w:t>
      </w:r>
      <w:r w:rsidR="00B44286" w:rsidRPr="00476A18">
        <w:rPr>
          <w:rFonts w:cs="Times New Roman"/>
          <w:sz w:val="24"/>
          <w:szCs w:val="24"/>
        </w:rPr>
        <w:t>devastating</w:t>
      </w:r>
      <w:r w:rsidR="006C29B2" w:rsidRPr="00476A18">
        <w:rPr>
          <w:rFonts w:cs="Times New Roman"/>
          <w:sz w:val="24"/>
          <w:szCs w:val="24"/>
        </w:rPr>
        <w:t xml:space="preserve"> autosomal recessive disease in humans, linked to mutation of either CSB or the related CSA gene </w:t>
      </w:r>
      <w:r w:rsidR="006C29B2" w:rsidRPr="00476A18">
        <w:rPr>
          <w:rFonts w:cs="Times New Roman"/>
          <w:i/>
          <w:sz w:val="24"/>
          <w:szCs w:val="24"/>
        </w:rPr>
        <w:t>ERCC8</w:t>
      </w:r>
      <w:r w:rsidR="00BE25F4" w:rsidRPr="00476A18">
        <w:rPr>
          <w:rFonts w:cs="Times New Roman"/>
          <w:sz w:val="24"/>
          <w:szCs w:val="24"/>
        </w:rPr>
        <w:t xml:space="preserve"> (Nance &amp; Berry, 1992; Özdirim et al., 1996; Troelstra et al., 1992</w:t>
      </w:r>
      <w:r w:rsidR="006C29B2" w:rsidRPr="00476A18">
        <w:rPr>
          <w:rFonts w:cs="Times New Roman"/>
          <w:sz w:val="24"/>
          <w:szCs w:val="24"/>
        </w:rPr>
        <w:t xml:space="preserve">). At the time of writing there have been no reported cases of CS patients having mutations in both </w:t>
      </w:r>
      <w:r w:rsidR="006C29B2" w:rsidRPr="00476A18">
        <w:rPr>
          <w:rFonts w:cs="Times New Roman"/>
          <w:i/>
          <w:sz w:val="24"/>
          <w:szCs w:val="24"/>
        </w:rPr>
        <w:t>ERCC6</w:t>
      </w:r>
      <w:r w:rsidR="006C29B2" w:rsidRPr="00476A18">
        <w:rPr>
          <w:rFonts w:cs="Times New Roman"/>
          <w:sz w:val="24"/>
          <w:szCs w:val="24"/>
        </w:rPr>
        <w:t xml:space="preserve"> and </w:t>
      </w:r>
      <w:r w:rsidR="006C29B2" w:rsidRPr="00476A18">
        <w:rPr>
          <w:rFonts w:cs="Times New Roman"/>
          <w:i/>
          <w:sz w:val="24"/>
          <w:szCs w:val="24"/>
        </w:rPr>
        <w:t>ERCC8</w:t>
      </w:r>
      <w:r w:rsidR="006C29B2" w:rsidRPr="00476A18">
        <w:rPr>
          <w:rFonts w:cs="Times New Roman"/>
          <w:sz w:val="24"/>
          <w:szCs w:val="24"/>
        </w:rPr>
        <w:t xml:space="preserve"> (</w:t>
      </w:r>
      <w:r w:rsidR="005F4BB5" w:rsidRPr="00476A18">
        <w:rPr>
          <w:rFonts w:cs="Times New Roman"/>
          <w:sz w:val="24"/>
          <w:szCs w:val="24"/>
        </w:rPr>
        <w:t>Laugel et al., 2010</w:t>
      </w:r>
      <w:r w:rsidR="006C29B2" w:rsidRPr="00476A18">
        <w:rPr>
          <w:rFonts w:cs="Times New Roman"/>
          <w:sz w:val="24"/>
          <w:szCs w:val="24"/>
        </w:rPr>
        <w:t>). CS manifests as a segmental progeria which is characterized by slowed mental and physical development, neurological dysfunctions, cataracts, loss of subcutaneous fat, hearing l</w:t>
      </w:r>
      <w:r w:rsidR="00CD66F6" w:rsidRPr="00476A18">
        <w:rPr>
          <w:rFonts w:cs="Times New Roman"/>
          <w:sz w:val="24"/>
          <w:szCs w:val="24"/>
        </w:rPr>
        <w:t>oss, skeletal abnormalities,</w:t>
      </w:r>
      <w:r w:rsidR="006C29B2" w:rsidRPr="00476A18">
        <w:rPr>
          <w:rFonts w:cs="Times New Roman"/>
          <w:sz w:val="24"/>
          <w:szCs w:val="24"/>
        </w:rPr>
        <w:t xml:space="preserve"> increased sensitivity to ultraviolet radiation</w:t>
      </w:r>
      <w:r w:rsidR="00CD66F6" w:rsidRPr="00476A18">
        <w:rPr>
          <w:rFonts w:cs="Times New Roman"/>
          <w:sz w:val="24"/>
          <w:szCs w:val="24"/>
        </w:rPr>
        <w:t xml:space="preserve"> and UV-induced DNA damage, and early mortality with a mean age of death of </w:t>
      </w:r>
      <w:r w:rsidR="00B44286" w:rsidRPr="00476A18">
        <w:rPr>
          <w:rFonts w:cs="Times New Roman"/>
          <w:sz w:val="24"/>
          <w:szCs w:val="24"/>
        </w:rPr>
        <w:t>1</w:t>
      </w:r>
      <w:r w:rsidR="00CD66F6" w:rsidRPr="00476A18">
        <w:rPr>
          <w:rFonts w:cs="Times New Roman"/>
          <w:sz w:val="24"/>
          <w:szCs w:val="24"/>
        </w:rPr>
        <w:t>2 years</w:t>
      </w:r>
      <w:r w:rsidR="006C29B2" w:rsidRPr="00476A18">
        <w:rPr>
          <w:rFonts w:cs="Times New Roman"/>
          <w:sz w:val="24"/>
          <w:szCs w:val="24"/>
        </w:rPr>
        <w:t xml:space="preserve"> (</w:t>
      </w:r>
      <w:r w:rsidR="005F4BB5" w:rsidRPr="00476A18">
        <w:rPr>
          <w:rFonts w:cs="Times New Roman"/>
          <w:sz w:val="24"/>
          <w:szCs w:val="24"/>
        </w:rPr>
        <w:t>Nance &amp; Berry, 1992; Özdirim et al., 1996</w:t>
      </w:r>
      <w:r w:rsidR="006C29B2" w:rsidRPr="00476A18">
        <w:rPr>
          <w:rFonts w:cs="Times New Roman"/>
          <w:sz w:val="24"/>
          <w:szCs w:val="24"/>
        </w:rPr>
        <w:t>).</w:t>
      </w:r>
    </w:p>
    <w:p w:rsidR="00031E1A" w:rsidRPr="00476A18" w:rsidRDefault="00031E1A" w:rsidP="00397C80">
      <w:pPr>
        <w:spacing w:line="480" w:lineRule="auto"/>
        <w:ind w:firstLine="720"/>
        <w:rPr>
          <w:rFonts w:cs="Times New Roman"/>
          <w:sz w:val="24"/>
          <w:szCs w:val="24"/>
        </w:rPr>
      </w:pPr>
      <w:r w:rsidRPr="00476A18">
        <w:rPr>
          <w:rFonts w:cs="Times New Roman"/>
          <w:sz w:val="24"/>
          <w:szCs w:val="24"/>
        </w:rPr>
        <w:t xml:space="preserve">Most cases of CS are due to the introduction of a premature stop codon in </w:t>
      </w:r>
      <w:r w:rsidRPr="00476A18">
        <w:rPr>
          <w:rFonts w:cs="Times New Roman"/>
          <w:i/>
          <w:sz w:val="24"/>
          <w:szCs w:val="24"/>
        </w:rPr>
        <w:t>ERCC6</w:t>
      </w:r>
      <w:r w:rsidRPr="00476A18">
        <w:rPr>
          <w:rFonts w:cs="Times New Roman"/>
          <w:sz w:val="24"/>
          <w:szCs w:val="24"/>
        </w:rPr>
        <w:t xml:space="preserve"> in either the C-terminal or ATPase domain, but some CS patients have been found to instead harbor multiple missense mutations peppered through the gene. CS </w:t>
      </w:r>
      <w:r w:rsidR="00B44286" w:rsidRPr="00476A18">
        <w:rPr>
          <w:rFonts w:cs="Times New Roman"/>
          <w:sz w:val="24"/>
          <w:szCs w:val="24"/>
        </w:rPr>
        <w:t>cases are classified as CSI-CS</w:t>
      </w:r>
      <w:r w:rsidR="001D15A8" w:rsidRPr="00476A18">
        <w:rPr>
          <w:rFonts w:cs="Times New Roman"/>
          <w:sz w:val="24"/>
          <w:szCs w:val="24"/>
        </w:rPr>
        <w:t>III based on severity and</w:t>
      </w:r>
      <w:r w:rsidR="001F6C70" w:rsidRPr="00476A18">
        <w:rPr>
          <w:rFonts w:cs="Times New Roman"/>
          <w:sz w:val="24"/>
          <w:szCs w:val="24"/>
        </w:rPr>
        <w:t xml:space="preserve"> time of</w:t>
      </w:r>
      <w:r w:rsidR="001D15A8" w:rsidRPr="00476A18">
        <w:rPr>
          <w:rFonts w:cs="Times New Roman"/>
          <w:sz w:val="24"/>
          <w:szCs w:val="24"/>
        </w:rPr>
        <w:t xml:space="preserve"> onset.</w:t>
      </w:r>
      <w:r w:rsidR="00B44286" w:rsidRPr="00476A18">
        <w:rPr>
          <w:rFonts w:cs="Times New Roman"/>
          <w:sz w:val="24"/>
          <w:szCs w:val="24"/>
        </w:rPr>
        <w:t xml:space="preserve"> </w:t>
      </w:r>
      <w:r w:rsidR="001D15A8" w:rsidRPr="00476A18">
        <w:rPr>
          <w:rFonts w:cs="Times New Roman"/>
          <w:sz w:val="24"/>
          <w:szCs w:val="24"/>
        </w:rPr>
        <w:t xml:space="preserve">CS type I is characterized by normal fetal development followed by symptom onset and subsequent degeneration of patient health until death. CS type II has much earlier onset and sufferers tend to die by about age 7. Finally, CS type III describes a later onset and milder form of CS which is comparatively rare </w:t>
      </w:r>
      <w:r w:rsidRPr="00476A18">
        <w:rPr>
          <w:rFonts w:cs="Times New Roman"/>
          <w:sz w:val="24"/>
          <w:szCs w:val="24"/>
        </w:rPr>
        <w:t>(</w:t>
      </w:r>
      <w:r w:rsidR="005F4BB5" w:rsidRPr="00476A18">
        <w:rPr>
          <w:rFonts w:cs="Times New Roman"/>
          <w:sz w:val="24"/>
          <w:szCs w:val="24"/>
        </w:rPr>
        <w:t>Laugel et al., 2010</w:t>
      </w:r>
      <w:r w:rsidRPr="00476A18">
        <w:rPr>
          <w:rFonts w:cs="Times New Roman"/>
          <w:sz w:val="24"/>
          <w:szCs w:val="24"/>
        </w:rPr>
        <w:t>). Certain</w:t>
      </w:r>
      <w:r w:rsidR="000329A5" w:rsidRPr="00476A18">
        <w:rPr>
          <w:rFonts w:cs="Times New Roman"/>
          <w:sz w:val="24"/>
          <w:szCs w:val="24"/>
        </w:rPr>
        <w:t xml:space="preserve"> positions of</w:t>
      </w:r>
      <w:r w:rsidRPr="00476A18">
        <w:rPr>
          <w:rFonts w:cs="Times New Roman"/>
          <w:sz w:val="24"/>
          <w:szCs w:val="24"/>
        </w:rPr>
        <w:t xml:space="preserve"> nonsense and frameshift mutations which have been found in some CS patients may allow for the expression of truncated CSB proteins, while some other patients have </w:t>
      </w:r>
      <w:r w:rsidR="000329A5" w:rsidRPr="00476A18">
        <w:rPr>
          <w:rFonts w:cs="Times New Roman"/>
          <w:sz w:val="24"/>
          <w:szCs w:val="24"/>
        </w:rPr>
        <w:t>nonsense mutations in the N-</w:t>
      </w:r>
      <w:r w:rsidR="000329A5" w:rsidRPr="00476A18">
        <w:rPr>
          <w:rFonts w:cs="Times New Roman"/>
          <w:sz w:val="24"/>
          <w:szCs w:val="24"/>
        </w:rPr>
        <w:lastRenderedPageBreak/>
        <w:t>terminal region and are incapable of expressing the fusion protein</w:t>
      </w:r>
      <w:r w:rsidR="00314738" w:rsidRPr="00476A18">
        <w:rPr>
          <w:rFonts w:cs="Times New Roman"/>
          <w:sz w:val="24"/>
          <w:szCs w:val="24"/>
        </w:rPr>
        <w:t xml:space="preserve"> but may be able to express a truncated N-terminus (</w:t>
      </w:r>
      <w:r w:rsidR="005F4BB5" w:rsidRPr="00476A18">
        <w:rPr>
          <w:rFonts w:cs="Times New Roman"/>
          <w:sz w:val="24"/>
          <w:szCs w:val="24"/>
        </w:rPr>
        <w:t xml:space="preserve">Anczuków et al., 2008; Laugel et al., 2008; </w:t>
      </w:r>
      <w:r w:rsidR="00314738" w:rsidRPr="00476A18">
        <w:rPr>
          <w:rFonts w:cs="Times New Roman"/>
          <w:sz w:val="24"/>
          <w:szCs w:val="24"/>
        </w:rPr>
        <w:t>Troelstra et al., 1992)</w:t>
      </w:r>
      <w:r w:rsidR="000329A5" w:rsidRPr="00476A18">
        <w:rPr>
          <w:rFonts w:cs="Times New Roman"/>
          <w:sz w:val="24"/>
          <w:szCs w:val="24"/>
        </w:rPr>
        <w:t>. I</w:t>
      </w:r>
      <w:r w:rsidRPr="00476A18">
        <w:rPr>
          <w:rFonts w:cs="Times New Roman"/>
          <w:sz w:val="24"/>
          <w:szCs w:val="24"/>
        </w:rPr>
        <w:t>t is possible that the range of mutations and truncations</w:t>
      </w:r>
      <w:r w:rsidR="00314738" w:rsidRPr="00476A18">
        <w:rPr>
          <w:rFonts w:cs="Times New Roman"/>
          <w:sz w:val="24"/>
          <w:szCs w:val="24"/>
        </w:rPr>
        <w:t xml:space="preserve"> on one or both alleles</w:t>
      </w:r>
      <w:r w:rsidRPr="00476A18">
        <w:rPr>
          <w:rFonts w:cs="Times New Roman"/>
          <w:sz w:val="24"/>
          <w:szCs w:val="24"/>
        </w:rPr>
        <w:t xml:space="preserve"> may play a role in the variability of the severity and onset times of CS</w:t>
      </w:r>
      <w:r w:rsidR="00314738" w:rsidRPr="00476A18">
        <w:rPr>
          <w:rFonts w:cs="Times New Roman"/>
          <w:sz w:val="24"/>
          <w:szCs w:val="24"/>
        </w:rPr>
        <w:t>, however there have been no such conclusive or consistent links discovered at the time of writing.</w:t>
      </w:r>
    </w:p>
    <w:p w:rsidR="00FB5B10" w:rsidRPr="00476A18" w:rsidRDefault="00FB5B10" w:rsidP="007202C6">
      <w:pPr>
        <w:spacing w:line="480" w:lineRule="auto"/>
        <w:rPr>
          <w:rFonts w:cs="Times New Roman"/>
          <w:sz w:val="24"/>
          <w:szCs w:val="24"/>
        </w:rPr>
      </w:pPr>
      <w:r w:rsidRPr="00476A18">
        <w:rPr>
          <w:rFonts w:cs="Times New Roman"/>
          <w:b/>
          <w:sz w:val="24"/>
          <w:szCs w:val="24"/>
        </w:rPr>
        <w:t xml:space="preserve">1.2.3 </w:t>
      </w:r>
      <w:r w:rsidR="00A93463" w:rsidRPr="00476A18">
        <w:rPr>
          <w:rFonts w:cs="Times New Roman"/>
          <w:b/>
          <w:sz w:val="24"/>
          <w:szCs w:val="24"/>
        </w:rPr>
        <w:t>CSB Upregulation in Cancer Cells</w:t>
      </w:r>
    </w:p>
    <w:p w:rsidR="00A93463" w:rsidRPr="00476A18" w:rsidRDefault="00CD66F6" w:rsidP="0092192C">
      <w:pPr>
        <w:spacing w:line="480" w:lineRule="auto"/>
        <w:ind w:firstLine="720"/>
        <w:rPr>
          <w:rFonts w:cs="Times New Roman"/>
          <w:sz w:val="24"/>
          <w:szCs w:val="24"/>
        </w:rPr>
      </w:pPr>
      <w:r w:rsidRPr="00476A18">
        <w:rPr>
          <w:rFonts w:cs="Times New Roman"/>
          <w:sz w:val="24"/>
          <w:szCs w:val="24"/>
        </w:rPr>
        <w:t>CSB and its alternative splicing variant CSB-PGBD3 fusion protein have been observed at levels 3 to 5 times above normal in a number of cancer cell lines, including bladder, breast, cervix, kidney, lung, ovary, and prostate cancer lines (</w:t>
      </w:r>
      <w:r w:rsidR="00A93463" w:rsidRPr="00476A18">
        <w:rPr>
          <w:rFonts w:cs="Times New Roman"/>
          <w:sz w:val="24"/>
          <w:szCs w:val="24"/>
        </w:rPr>
        <w:t>Caputo et al., 2013</w:t>
      </w:r>
      <w:r w:rsidRPr="00476A18">
        <w:rPr>
          <w:rFonts w:cs="Times New Roman"/>
          <w:sz w:val="24"/>
          <w:szCs w:val="24"/>
        </w:rPr>
        <w:t xml:space="preserve">). </w:t>
      </w:r>
      <w:r w:rsidR="001D761A" w:rsidRPr="00476A18">
        <w:rPr>
          <w:rFonts w:cs="Times New Roman"/>
          <w:sz w:val="24"/>
          <w:szCs w:val="24"/>
        </w:rPr>
        <w:t>Caputo et al. show that depletion of CSB in cancer cells which overexpress it results in massive apoptotic induction, significant reduction in proliferation, and sensitizes the cells to a variety of common chemotherapeutic drugs including oxaliplatin, 5-fluorouracil, and mytomicin-C. Depletion of CSB in non-cancer cells and in cancer cells which did not have overexpressed CSB failed to induce such changes, suggesting that while some cancer cell lines may come to rely on increased levels of CSB (or may require overexpression to achieve immortality in the first place), it is not necessary for all cancers.</w:t>
      </w:r>
      <w:r w:rsidRPr="00476A18">
        <w:rPr>
          <w:rFonts w:cs="Times New Roman"/>
          <w:sz w:val="24"/>
          <w:szCs w:val="24"/>
        </w:rPr>
        <w:t xml:space="preserve"> </w:t>
      </w:r>
    </w:p>
    <w:p w:rsidR="006F2DAB" w:rsidRPr="00476A18" w:rsidRDefault="00E9176C" w:rsidP="007202C6">
      <w:pPr>
        <w:spacing w:line="480" w:lineRule="auto"/>
        <w:rPr>
          <w:rFonts w:cs="Times New Roman"/>
          <w:sz w:val="24"/>
          <w:szCs w:val="24"/>
        </w:rPr>
      </w:pPr>
      <w:r w:rsidRPr="00476A18">
        <w:rPr>
          <w:rFonts w:cs="Times New Roman"/>
          <w:sz w:val="24"/>
          <w:szCs w:val="24"/>
        </w:rPr>
        <w:tab/>
        <w:t xml:space="preserve">CSB </w:t>
      </w:r>
      <w:r w:rsidR="0092192C" w:rsidRPr="00476A18">
        <w:rPr>
          <w:rFonts w:cs="Times New Roman"/>
          <w:sz w:val="24"/>
          <w:szCs w:val="24"/>
        </w:rPr>
        <w:t xml:space="preserve">is </w:t>
      </w:r>
      <w:r w:rsidR="00C11845" w:rsidRPr="00476A18">
        <w:rPr>
          <w:rFonts w:cs="Times New Roman"/>
          <w:sz w:val="24"/>
          <w:szCs w:val="24"/>
        </w:rPr>
        <w:t>known</w:t>
      </w:r>
      <w:r w:rsidRPr="00476A18">
        <w:rPr>
          <w:rFonts w:cs="Times New Roman"/>
          <w:sz w:val="24"/>
          <w:szCs w:val="24"/>
        </w:rPr>
        <w:t xml:space="preserve"> to </w:t>
      </w:r>
      <w:r w:rsidR="0092192C" w:rsidRPr="00476A18">
        <w:rPr>
          <w:rFonts w:cs="Times New Roman"/>
          <w:sz w:val="24"/>
          <w:szCs w:val="24"/>
        </w:rPr>
        <w:t>physically interact with the tumor suppressor protein p53</w:t>
      </w:r>
      <w:r w:rsidR="00934673" w:rsidRPr="00476A18">
        <w:rPr>
          <w:rFonts w:cs="Times New Roman"/>
          <w:sz w:val="24"/>
          <w:szCs w:val="24"/>
        </w:rPr>
        <w:t xml:space="preserve">. Studies in mice indicate that CSB may be a suppressor of p53 and thus expression of CSB may be beneficial for cancer/pre-cancer cells, however the exact nature of the CSB-p53 </w:t>
      </w:r>
      <w:r w:rsidR="00934673" w:rsidRPr="00476A18">
        <w:rPr>
          <w:rFonts w:cs="Times New Roman"/>
          <w:sz w:val="24"/>
          <w:szCs w:val="24"/>
        </w:rPr>
        <w:lastRenderedPageBreak/>
        <w:t xml:space="preserve">interaction </w:t>
      </w:r>
      <w:r w:rsidR="00D241F7" w:rsidRPr="00476A18">
        <w:rPr>
          <w:rFonts w:cs="Times New Roman"/>
          <w:sz w:val="24"/>
          <w:szCs w:val="24"/>
        </w:rPr>
        <w:t xml:space="preserve">in the context of cancer </w:t>
      </w:r>
      <w:r w:rsidR="00934673" w:rsidRPr="00476A18">
        <w:rPr>
          <w:rFonts w:cs="Times New Roman"/>
          <w:sz w:val="24"/>
          <w:szCs w:val="24"/>
        </w:rPr>
        <w:t>remains in the realm of speculation (Lu et al., 2001). Frontini &amp; Proietti-De-Santis (2012) argue that in the absence of CSB, cells with damaged DNA would be shunted into the apoptotic pathway rather than remaining alive while an attempt is made to repair the genetic damage, allowing for further chances to gain mutations or simply survive with the ones it has.</w:t>
      </w:r>
    </w:p>
    <w:p w:rsidR="00127C0D" w:rsidRPr="00476A18" w:rsidRDefault="006F2DAB" w:rsidP="00701665">
      <w:pPr>
        <w:spacing w:line="480" w:lineRule="auto"/>
        <w:ind w:firstLine="720"/>
        <w:rPr>
          <w:rFonts w:cs="Times New Roman"/>
          <w:sz w:val="24"/>
          <w:szCs w:val="24"/>
        </w:rPr>
      </w:pPr>
      <w:r w:rsidRPr="00476A18">
        <w:rPr>
          <w:rFonts w:cs="Times New Roman"/>
          <w:sz w:val="24"/>
          <w:szCs w:val="24"/>
        </w:rPr>
        <w:t>Recently it was also demonstrated that CSB physically interacts with TRF2 and is required for the proper maintenance of telomere length and stability</w:t>
      </w:r>
      <w:r w:rsidR="000048D2" w:rsidRPr="00476A18">
        <w:rPr>
          <w:rFonts w:cs="Times New Roman"/>
          <w:sz w:val="24"/>
          <w:szCs w:val="24"/>
        </w:rPr>
        <w:t>, and that CS patient cells are defective in telomerase-dependent telomere elongation in a manner which can be rescued by the introduction of wildtype CSB</w:t>
      </w:r>
      <w:r w:rsidRPr="00476A18">
        <w:rPr>
          <w:rFonts w:cs="Times New Roman"/>
          <w:sz w:val="24"/>
          <w:szCs w:val="24"/>
        </w:rPr>
        <w:t xml:space="preserve"> (Batenburg et al., 2012). Whether this interaction is related to the positive influence CSB has on cancer cells has not yet been </w:t>
      </w:r>
      <w:r w:rsidR="000048D2" w:rsidRPr="00476A18">
        <w:rPr>
          <w:rFonts w:cs="Times New Roman"/>
          <w:sz w:val="24"/>
          <w:szCs w:val="24"/>
        </w:rPr>
        <w:t xml:space="preserve">fully </w:t>
      </w:r>
      <w:r w:rsidRPr="00476A18">
        <w:rPr>
          <w:rFonts w:cs="Times New Roman"/>
          <w:sz w:val="24"/>
          <w:szCs w:val="24"/>
        </w:rPr>
        <w:t>explored, however failure to properly maintain telomeres is associated with cancer</w:t>
      </w:r>
      <w:r w:rsidR="000048D2" w:rsidRPr="00476A18">
        <w:rPr>
          <w:rFonts w:cs="Times New Roman"/>
          <w:sz w:val="24"/>
          <w:szCs w:val="24"/>
        </w:rPr>
        <w:t xml:space="preserve"> and the ability to lengthen telomeres via telomerase is a requirement for most types of cancer, suggesting CSB expression is important for tumorigenesis.</w:t>
      </w:r>
    </w:p>
    <w:p w:rsidR="00A93463" w:rsidRPr="00476A18" w:rsidRDefault="00A93463" w:rsidP="007202C6">
      <w:pPr>
        <w:spacing w:line="480" w:lineRule="auto"/>
        <w:rPr>
          <w:rFonts w:cs="Times New Roman"/>
          <w:b/>
          <w:sz w:val="24"/>
          <w:szCs w:val="24"/>
        </w:rPr>
      </w:pPr>
      <w:r w:rsidRPr="00476A18">
        <w:rPr>
          <w:rFonts w:cs="Times New Roman"/>
          <w:b/>
          <w:sz w:val="24"/>
          <w:szCs w:val="24"/>
        </w:rPr>
        <w:t xml:space="preserve">1.2.4 Cancer-Associated CSB </w:t>
      </w:r>
      <w:r w:rsidR="005268FF" w:rsidRPr="00476A18">
        <w:rPr>
          <w:rFonts w:cs="Times New Roman"/>
          <w:b/>
          <w:sz w:val="24"/>
          <w:szCs w:val="24"/>
        </w:rPr>
        <w:t>SNPs</w:t>
      </w:r>
    </w:p>
    <w:p w:rsidR="007202C6" w:rsidRPr="00476A18" w:rsidRDefault="0092192C" w:rsidP="00A93463">
      <w:pPr>
        <w:spacing w:line="480" w:lineRule="auto"/>
        <w:ind w:firstLine="720"/>
        <w:rPr>
          <w:rFonts w:cs="Times New Roman"/>
          <w:sz w:val="24"/>
          <w:szCs w:val="24"/>
        </w:rPr>
      </w:pPr>
      <w:r w:rsidRPr="00476A18">
        <w:rPr>
          <w:rFonts w:cs="Times New Roman"/>
          <w:sz w:val="24"/>
          <w:szCs w:val="24"/>
        </w:rPr>
        <w:t xml:space="preserve">One particularly interesting characteristic of Cockayne syndrome patients which has been noted is that although other DNA repair disorders and progeria tend to cause an increase in cancer incidence in their hosts, CS patients remain </w:t>
      </w:r>
      <w:r w:rsidR="00D241F7" w:rsidRPr="00476A18">
        <w:rPr>
          <w:rFonts w:cs="Times New Roman"/>
          <w:sz w:val="24"/>
          <w:szCs w:val="24"/>
        </w:rPr>
        <w:t>inexplicably</w:t>
      </w:r>
      <w:r w:rsidRPr="00476A18">
        <w:rPr>
          <w:rFonts w:cs="Times New Roman"/>
          <w:sz w:val="24"/>
          <w:szCs w:val="24"/>
        </w:rPr>
        <w:t xml:space="preserve"> free of such complications (Nance et al., 1992). </w:t>
      </w:r>
      <w:r w:rsidR="007202C6" w:rsidRPr="00476A18">
        <w:rPr>
          <w:rFonts w:cs="Times New Roman"/>
          <w:sz w:val="24"/>
          <w:szCs w:val="24"/>
        </w:rPr>
        <w:t xml:space="preserve">In spite of </w:t>
      </w:r>
      <w:r w:rsidR="00AA50D1" w:rsidRPr="00476A18">
        <w:rPr>
          <w:rFonts w:cs="Times New Roman"/>
          <w:sz w:val="24"/>
          <w:szCs w:val="24"/>
        </w:rPr>
        <w:t>this</w:t>
      </w:r>
      <w:r w:rsidRPr="00476A18">
        <w:rPr>
          <w:rFonts w:cs="Times New Roman"/>
          <w:sz w:val="24"/>
          <w:szCs w:val="24"/>
        </w:rPr>
        <w:t>,</w:t>
      </w:r>
      <w:r w:rsidR="007202C6" w:rsidRPr="00476A18">
        <w:rPr>
          <w:rFonts w:cs="Times New Roman"/>
          <w:sz w:val="24"/>
          <w:szCs w:val="24"/>
        </w:rPr>
        <w:t xml:space="preserve"> several recurring </w:t>
      </w:r>
      <w:r w:rsidR="001F6C70" w:rsidRPr="00476A18">
        <w:rPr>
          <w:rFonts w:cs="Times New Roman"/>
          <w:sz w:val="24"/>
          <w:szCs w:val="24"/>
        </w:rPr>
        <w:t>single nucleotide polymorphisms (SNPs)</w:t>
      </w:r>
      <w:r w:rsidR="007202C6" w:rsidRPr="00476A18">
        <w:rPr>
          <w:rFonts w:cs="Times New Roman"/>
          <w:sz w:val="24"/>
          <w:szCs w:val="24"/>
        </w:rPr>
        <w:t xml:space="preserve"> have been </w:t>
      </w:r>
      <w:r w:rsidR="00296F31" w:rsidRPr="00476A18">
        <w:rPr>
          <w:rFonts w:cs="Times New Roman"/>
          <w:sz w:val="24"/>
          <w:szCs w:val="24"/>
        </w:rPr>
        <w:t>cataloged</w:t>
      </w:r>
      <w:r w:rsidR="007202C6" w:rsidRPr="00476A18">
        <w:rPr>
          <w:rFonts w:cs="Times New Roman"/>
          <w:sz w:val="24"/>
          <w:szCs w:val="24"/>
        </w:rPr>
        <w:t xml:space="preserve"> in th</w:t>
      </w:r>
      <w:r w:rsidR="00296F31" w:rsidRPr="00476A18">
        <w:rPr>
          <w:rFonts w:cs="Times New Roman"/>
          <w:sz w:val="24"/>
          <w:szCs w:val="24"/>
        </w:rPr>
        <w:t xml:space="preserve">e </w:t>
      </w:r>
      <w:r w:rsidR="00296F31" w:rsidRPr="00476A18">
        <w:rPr>
          <w:rFonts w:cs="Times New Roman"/>
          <w:i/>
          <w:sz w:val="24"/>
          <w:szCs w:val="24"/>
        </w:rPr>
        <w:t>ERCC6</w:t>
      </w:r>
      <w:r w:rsidR="00296F31" w:rsidRPr="00476A18">
        <w:rPr>
          <w:rFonts w:cs="Times New Roman"/>
          <w:sz w:val="24"/>
          <w:szCs w:val="24"/>
        </w:rPr>
        <w:t xml:space="preserve"> genes</w:t>
      </w:r>
      <w:r w:rsidR="00021423" w:rsidRPr="00476A18">
        <w:rPr>
          <w:rFonts w:cs="Times New Roman"/>
          <w:sz w:val="24"/>
          <w:szCs w:val="24"/>
        </w:rPr>
        <w:t xml:space="preserve"> of non-</w:t>
      </w:r>
      <w:r w:rsidR="00021423" w:rsidRPr="00476A18">
        <w:rPr>
          <w:rFonts w:cs="Times New Roman"/>
          <w:sz w:val="24"/>
          <w:szCs w:val="24"/>
        </w:rPr>
        <w:lastRenderedPageBreak/>
        <w:t>C</w:t>
      </w:r>
      <w:r w:rsidR="00296F31" w:rsidRPr="00476A18">
        <w:rPr>
          <w:rFonts w:cs="Times New Roman"/>
          <w:sz w:val="24"/>
          <w:szCs w:val="24"/>
        </w:rPr>
        <w:t xml:space="preserve">ockayne </w:t>
      </w:r>
      <w:r w:rsidR="00FB5B10" w:rsidRPr="00476A18">
        <w:rPr>
          <w:rFonts w:cs="Times New Roman"/>
          <w:sz w:val="24"/>
          <w:szCs w:val="24"/>
        </w:rPr>
        <w:t>s</w:t>
      </w:r>
      <w:r w:rsidR="00296F31" w:rsidRPr="00476A18">
        <w:rPr>
          <w:rFonts w:cs="Times New Roman"/>
          <w:sz w:val="24"/>
          <w:szCs w:val="24"/>
        </w:rPr>
        <w:t>yndrome</w:t>
      </w:r>
      <w:r w:rsidR="00021423" w:rsidRPr="00476A18">
        <w:rPr>
          <w:rFonts w:cs="Times New Roman"/>
          <w:sz w:val="24"/>
          <w:szCs w:val="24"/>
        </w:rPr>
        <w:t xml:space="preserve"> cancer patients</w:t>
      </w:r>
      <w:r w:rsidR="00AA50D1" w:rsidRPr="00476A18">
        <w:rPr>
          <w:rFonts w:cs="Times New Roman"/>
          <w:sz w:val="24"/>
          <w:szCs w:val="24"/>
        </w:rPr>
        <w:t xml:space="preserve"> across a variety of different tumor types</w:t>
      </w:r>
      <w:r w:rsidR="00021423" w:rsidRPr="00476A18">
        <w:rPr>
          <w:rFonts w:cs="Times New Roman"/>
          <w:sz w:val="24"/>
          <w:szCs w:val="24"/>
        </w:rPr>
        <w:t>. These</w:t>
      </w:r>
      <w:r w:rsidR="007202C6" w:rsidRPr="00476A18">
        <w:rPr>
          <w:rFonts w:cs="Times New Roman"/>
          <w:sz w:val="24"/>
          <w:szCs w:val="24"/>
        </w:rPr>
        <w:t xml:space="preserve"> SNPs</w:t>
      </w:r>
      <w:r w:rsidR="00021423" w:rsidRPr="00476A18">
        <w:rPr>
          <w:rFonts w:cs="Times New Roman"/>
          <w:sz w:val="24"/>
          <w:szCs w:val="24"/>
        </w:rPr>
        <w:t xml:space="preserve"> were</w:t>
      </w:r>
      <w:r w:rsidR="007202C6" w:rsidRPr="00476A18">
        <w:rPr>
          <w:rFonts w:cs="Times New Roman"/>
          <w:sz w:val="24"/>
          <w:szCs w:val="24"/>
        </w:rPr>
        <w:t xml:space="preserve"> located through several genetic screens of </w:t>
      </w:r>
      <w:r w:rsidR="00296F31" w:rsidRPr="00476A18">
        <w:rPr>
          <w:rFonts w:cs="Times New Roman"/>
          <w:sz w:val="24"/>
          <w:szCs w:val="24"/>
        </w:rPr>
        <w:t xml:space="preserve">tumor cells taken from </w:t>
      </w:r>
      <w:r w:rsidR="00AF1411" w:rsidRPr="00476A18">
        <w:rPr>
          <w:rFonts w:cs="Times New Roman"/>
          <w:sz w:val="24"/>
          <w:szCs w:val="24"/>
        </w:rPr>
        <w:t>cancer patients and include</w:t>
      </w:r>
      <w:r w:rsidR="001F6C70" w:rsidRPr="00476A18">
        <w:rPr>
          <w:rFonts w:cs="Times New Roman"/>
          <w:sz w:val="24"/>
          <w:szCs w:val="24"/>
        </w:rPr>
        <w:t>, among many</w:t>
      </w:r>
      <w:r w:rsidR="00B40E37" w:rsidRPr="00476A18">
        <w:rPr>
          <w:rFonts w:cs="Times New Roman"/>
          <w:sz w:val="24"/>
          <w:szCs w:val="24"/>
        </w:rPr>
        <w:t>,</w:t>
      </w:r>
      <w:r w:rsidR="00AF1411" w:rsidRPr="00476A18">
        <w:rPr>
          <w:rFonts w:cs="Times New Roman"/>
          <w:sz w:val="24"/>
          <w:szCs w:val="24"/>
        </w:rPr>
        <w:t xml:space="preserve"> </w:t>
      </w:r>
      <w:r w:rsidR="00B40E37" w:rsidRPr="00476A18">
        <w:rPr>
          <w:rFonts w:cs="Times New Roman"/>
          <w:sz w:val="24"/>
          <w:szCs w:val="24"/>
        </w:rPr>
        <w:t>K416&gt;N and R557&gt;G (associated with ovarian cancer), R1038&gt;T and E1119&gt;L (associated with breast cancer), and D1028&gt;N and R1318S (associated with lung cancer) (</w:t>
      </w:r>
      <w:r w:rsidR="00AB7E35" w:rsidRPr="00476A18">
        <w:rPr>
          <w:rFonts w:cs="Times New Roman"/>
          <w:sz w:val="24"/>
          <w:szCs w:val="24"/>
        </w:rPr>
        <w:t>Figure 1.2.4</w:t>
      </w:r>
      <w:r w:rsidR="00B40E37" w:rsidRPr="00476A18">
        <w:rPr>
          <w:rFonts w:cs="Times New Roman"/>
          <w:sz w:val="24"/>
          <w:szCs w:val="24"/>
        </w:rPr>
        <w:t xml:space="preserve">) </w:t>
      </w:r>
      <w:r w:rsidR="00910218" w:rsidRPr="00476A18">
        <w:rPr>
          <w:rFonts w:cs="Times New Roman"/>
          <w:sz w:val="24"/>
          <w:szCs w:val="24"/>
        </w:rPr>
        <w:t>(Negrini et al</w:t>
      </w:r>
      <w:r w:rsidR="00946530" w:rsidRPr="00476A18">
        <w:rPr>
          <w:rFonts w:cs="Times New Roman"/>
          <w:sz w:val="24"/>
          <w:szCs w:val="24"/>
        </w:rPr>
        <w:t>.</w:t>
      </w:r>
      <w:r w:rsidR="00910218" w:rsidRPr="00476A18">
        <w:rPr>
          <w:rFonts w:cs="Times New Roman"/>
          <w:sz w:val="24"/>
          <w:szCs w:val="24"/>
        </w:rPr>
        <w:t>, 2010; Wood et al</w:t>
      </w:r>
      <w:r w:rsidR="00946530" w:rsidRPr="00476A18">
        <w:rPr>
          <w:rFonts w:cs="Times New Roman"/>
          <w:sz w:val="24"/>
          <w:szCs w:val="24"/>
        </w:rPr>
        <w:t>.</w:t>
      </w:r>
      <w:r w:rsidR="00910218" w:rsidRPr="00476A18">
        <w:rPr>
          <w:rFonts w:cs="Times New Roman"/>
          <w:sz w:val="24"/>
          <w:szCs w:val="24"/>
        </w:rPr>
        <w:t>, 2007)</w:t>
      </w:r>
      <w:r w:rsidR="007202C6" w:rsidRPr="00476A18">
        <w:rPr>
          <w:rFonts w:cs="Times New Roman"/>
          <w:sz w:val="24"/>
          <w:szCs w:val="24"/>
        </w:rPr>
        <w:t xml:space="preserve">. Considering that CSB </w:t>
      </w:r>
      <w:r w:rsidR="00D241F7" w:rsidRPr="00476A18">
        <w:rPr>
          <w:rFonts w:cs="Times New Roman"/>
          <w:sz w:val="24"/>
          <w:szCs w:val="24"/>
        </w:rPr>
        <w:t>upregulation has been shown to correlate with increased cancer incidence, it is interesting th</w:t>
      </w:r>
      <w:r w:rsidR="006F2DAB" w:rsidRPr="00476A18">
        <w:rPr>
          <w:rFonts w:cs="Times New Roman"/>
          <w:sz w:val="24"/>
          <w:szCs w:val="24"/>
        </w:rPr>
        <w:t>at single SNP</w:t>
      </w:r>
      <w:r w:rsidR="001F6C70" w:rsidRPr="00476A18">
        <w:rPr>
          <w:rFonts w:cs="Times New Roman"/>
          <w:sz w:val="24"/>
          <w:szCs w:val="24"/>
        </w:rPr>
        <w:t>s</w:t>
      </w:r>
      <w:r w:rsidR="006F2DAB" w:rsidRPr="00476A18">
        <w:rPr>
          <w:rFonts w:cs="Times New Roman"/>
          <w:sz w:val="24"/>
          <w:szCs w:val="24"/>
        </w:rPr>
        <w:t xml:space="preserve"> </w:t>
      </w:r>
      <w:r w:rsidR="00324A42" w:rsidRPr="00476A18">
        <w:rPr>
          <w:rFonts w:cs="Times New Roman"/>
          <w:sz w:val="24"/>
          <w:szCs w:val="24"/>
        </w:rPr>
        <w:t>(</w:t>
      </w:r>
      <w:r w:rsidR="00AA50D1" w:rsidRPr="00476A18">
        <w:rPr>
          <w:rFonts w:cs="Times New Roman"/>
          <w:sz w:val="24"/>
          <w:szCs w:val="24"/>
        </w:rPr>
        <w:t>including many which are not in any known active domain of CSB</w:t>
      </w:r>
      <w:r w:rsidR="00F04DBB" w:rsidRPr="00476A18">
        <w:rPr>
          <w:rFonts w:cs="Times New Roman"/>
          <w:sz w:val="24"/>
          <w:szCs w:val="24"/>
        </w:rPr>
        <w:t xml:space="preserve"> or are even located in introns</w:t>
      </w:r>
      <w:r w:rsidR="00324A42" w:rsidRPr="00476A18">
        <w:rPr>
          <w:rFonts w:cs="Times New Roman"/>
          <w:sz w:val="24"/>
          <w:szCs w:val="24"/>
        </w:rPr>
        <w:t>)</w:t>
      </w:r>
      <w:r w:rsidR="00840025" w:rsidRPr="00476A18">
        <w:rPr>
          <w:rFonts w:cs="Times New Roman"/>
          <w:sz w:val="24"/>
          <w:szCs w:val="24"/>
        </w:rPr>
        <w:t xml:space="preserve"> </w:t>
      </w:r>
      <w:r w:rsidR="006F2DAB" w:rsidRPr="00476A18">
        <w:rPr>
          <w:rFonts w:cs="Times New Roman"/>
          <w:sz w:val="24"/>
          <w:szCs w:val="24"/>
        </w:rPr>
        <w:t xml:space="preserve">might confer some benefit to tumor cells. </w:t>
      </w:r>
      <w:r w:rsidR="00593A97" w:rsidRPr="00476A18">
        <w:rPr>
          <w:rFonts w:cs="Times New Roman"/>
          <w:sz w:val="24"/>
          <w:szCs w:val="24"/>
        </w:rPr>
        <w:t xml:space="preserve">Initial observations from our lab suggest that these </w:t>
      </w:r>
      <w:r w:rsidR="001F6C70" w:rsidRPr="00476A18">
        <w:rPr>
          <w:rFonts w:cs="Times New Roman"/>
          <w:sz w:val="24"/>
          <w:szCs w:val="24"/>
        </w:rPr>
        <w:t>six SNPs</w:t>
      </w:r>
      <w:r w:rsidR="00593A97" w:rsidRPr="00476A18">
        <w:rPr>
          <w:rFonts w:cs="Times New Roman"/>
          <w:sz w:val="24"/>
          <w:szCs w:val="24"/>
        </w:rPr>
        <w:t xml:space="preserve"> may have an effect on survival after treatment with UV. </w:t>
      </w:r>
      <w:r w:rsidR="00B37DBF" w:rsidRPr="00476A18">
        <w:rPr>
          <w:rFonts w:cs="Times New Roman"/>
          <w:sz w:val="24"/>
          <w:szCs w:val="24"/>
        </w:rPr>
        <w:t xml:space="preserve">While most of these </w:t>
      </w:r>
      <w:r w:rsidR="005268FF" w:rsidRPr="00476A18">
        <w:rPr>
          <w:rFonts w:cs="Times New Roman"/>
          <w:sz w:val="24"/>
          <w:szCs w:val="24"/>
        </w:rPr>
        <w:t>SNPs</w:t>
      </w:r>
      <w:r w:rsidR="00B37DBF" w:rsidRPr="00476A18">
        <w:rPr>
          <w:rFonts w:cs="Times New Roman"/>
          <w:sz w:val="24"/>
          <w:szCs w:val="24"/>
        </w:rPr>
        <w:t xml:space="preserve"> are not located within a known domain of CSB, R557&gt;</w:t>
      </w:r>
      <w:r w:rsidR="001F6C70" w:rsidRPr="00476A18">
        <w:rPr>
          <w:rFonts w:cs="Times New Roman"/>
          <w:sz w:val="24"/>
          <w:szCs w:val="24"/>
        </w:rPr>
        <w:t>G</w:t>
      </w:r>
      <w:r w:rsidR="00B37DBF" w:rsidRPr="00476A18">
        <w:rPr>
          <w:rFonts w:cs="Times New Roman"/>
          <w:sz w:val="24"/>
          <w:szCs w:val="24"/>
        </w:rPr>
        <w:t xml:space="preserve"> is a particularly good candidate for UV sensitivity due to its location within the ATPase domain, and R1038&gt;T is located at the beginning of the second NLS and could conceivably be involved in localizing CSB to sites of damage. </w:t>
      </w:r>
      <w:r w:rsidR="00061151" w:rsidRPr="00476A18">
        <w:rPr>
          <w:rFonts w:cs="Times New Roman"/>
          <w:sz w:val="24"/>
          <w:szCs w:val="24"/>
        </w:rPr>
        <w:t>A second</w:t>
      </w:r>
      <w:r w:rsidR="00840025" w:rsidRPr="00476A18">
        <w:rPr>
          <w:rFonts w:cs="Times New Roman"/>
          <w:sz w:val="24"/>
          <w:szCs w:val="24"/>
        </w:rPr>
        <w:t xml:space="preserve"> goal of this thesis</w:t>
      </w:r>
      <w:r w:rsidR="00324A42" w:rsidRPr="00476A18">
        <w:rPr>
          <w:rFonts w:cs="Times New Roman"/>
          <w:sz w:val="24"/>
          <w:szCs w:val="24"/>
        </w:rPr>
        <w:t>, therefore,</w:t>
      </w:r>
      <w:r w:rsidR="00840025" w:rsidRPr="00476A18">
        <w:rPr>
          <w:rFonts w:cs="Times New Roman"/>
          <w:sz w:val="24"/>
          <w:szCs w:val="24"/>
        </w:rPr>
        <w:t xml:space="preserve"> is to examine whether </w:t>
      </w:r>
      <w:r w:rsidR="00B37DBF" w:rsidRPr="00476A18">
        <w:rPr>
          <w:rFonts w:cs="Times New Roman"/>
          <w:sz w:val="24"/>
          <w:szCs w:val="24"/>
        </w:rPr>
        <w:t xml:space="preserve">these </w:t>
      </w:r>
      <w:r w:rsidR="00840025" w:rsidRPr="00476A18">
        <w:rPr>
          <w:rFonts w:cs="Times New Roman"/>
          <w:sz w:val="24"/>
          <w:szCs w:val="24"/>
        </w:rPr>
        <w:t>cancer</w:t>
      </w:r>
      <w:r w:rsidR="00061151" w:rsidRPr="00476A18">
        <w:rPr>
          <w:rFonts w:cs="Times New Roman"/>
          <w:sz w:val="24"/>
          <w:szCs w:val="24"/>
        </w:rPr>
        <w:t>-associated</w:t>
      </w:r>
      <w:r w:rsidR="00840025" w:rsidRPr="00476A18">
        <w:rPr>
          <w:rFonts w:cs="Times New Roman"/>
          <w:sz w:val="24"/>
          <w:szCs w:val="24"/>
        </w:rPr>
        <w:t xml:space="preserve"> </w:t>
      </w:r>
      <w:r w:rsidR="005268FF" w:rsidRPr="00476A18">
        <w:rPr>
          <w:rFonts w:cs="Times New Roman"/>
          <w:sz w:val="24"/>
          <w:szCs w:val="24"/>
        </w:rPr>
        <w:t>SNPs</w:t>
      </w:r>
      <w:r w:rsidR="00071A43" w:rsidRPr="00476A18">
        <w:rPr>
          <w:rFonts w:cs="Times New Roman"/>
          <w:sz w:val="24"/>
          <w:szCs w:val="24"/>
        </w:rPr>
        <w:t xml:space="preserve"> of CSB </w:t>
      </w:r>
      <w:r w:rsidR="00AA50D1" w:rsidRPr="00476A18">
        <w:rPr>
          <w:rFonts w:cs="Times New Roman"/>
          <w:sz w:val="24"/>
          <w:szCs w:val="24"/>
        </w:rPr>
        <w:t>alter</w:t>
      </w:r>
      <w:r w:rsidR="00071A43" w:rsidRPr="00476A18">
        <w:rPr>
          <w:rFonts w:cs="Times New Roman"/>
          <w:sz w:val="24"/>
          <w:szCs w:val="24"/>
        </w:rPr>
        <w:t xml:space="preserve"> the protein’s effectiveness as a component of </w:t>
      </w:r>
      <w:r w:rsidR="00437A17" w:rsidRPr="00476A18">
        <w:rPr>
          <w:rFonts w:cs="Times New Roman"/>
          <w:sz w:val="24"/>
          <w:szCs w:val="24"/>
        </w:rPr>
        <w:t>transcription-coupled repair of</w:t>
      </w:r>
      <w:r w:rsidR="00071A43" w:rsidRPr="00476A18">
        <w:rPr>
          <w:rFonts w:cs="Times New Roman"/>
          <w:sz w:val="24"/>
          <w:szCs w:val="24"/>
        </w:rPr>
        <w:t xml:space="preserve"> DNA damage</w:t>
      </w:r>
      <w:r w:rsidR="00AA50D1" w:rsidRPr="00476A18">
        <w:rPr>
          <w:rFonts w:cs="Times New Roman"/>
          <w:sz w:val="24"/>
          <w:szCs w:val="24"/>
        </w:rPr>
        <w:t xml:space="preserve"> as a possible explanation for the prevalence of these recurring SNPs</w:t>
      </w:r>
      <w:r w:rsidR="00324A42" w:rsidRPr="00476A18">
        <w:rPr>
          <w:rFonts w:cs="Times New Roman"/>
          <w:sz w:val="24"/>
          <w:szCs w:val="24"/>
        </w:rPr>
        <w:t>.</w:t>
      </w:r>
    </w:p>
    <w:p w:rsidR="00AB7E35" w:rsidRPr="00476A18" w:rsidRDefault="00891A2E" w:rsidP="001B28C4">
      <w:pPr>
        <w:spacing w:line="480" w:lineRule="auto"/>
        <w:rPr>
          <w:rFonts w:cs="Times New Roman"/>
          <w:b/>
          <w:sz w:val="24"/>
          <w:szCs w:val="24"/>
        </w:rPr>
      </w:pPr>
      <w:r w:rsidRPr="00476A18">
        <w:rPr>
          <w:rFonts w:cs="Times New Roman"/>
          <w:b/>
          <w:noProof/>
          <w:sz w:val="24"/>
          <w:szCs w:val="24"/>
        </w:rPr>
        <w:lastRenderedPageBreak/>
        <w:drawing>
          <wp:inline distT="0" distB="0" distL="0" distR="0">
            <wp:extent cx="5486400" cy="1758950"/>
            <wp:effectExtent l="19050" t="0" r="0" b="0"/>
            <wp:docPr id="2" name="Picture 1" descr="CSB_SNP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B_SNP_Map.png"/>
                    <pic:cNvPicPr/>
                  </pic:nvPicPr>
                  <pic:blipFill>
                    <a:blip r:embed="rId13" cstate="print"/>
                    <a:stretch>
                      <a:fillRect/>
                    </a:stretch>
                  </pic:blipFill>
                  <pic:spPr>
                    <a:xfrm>
                      <a:off x="0" y="0"/>
                      <a:ext cx="5486400" cy="1758950"/>
                    </a:xfrm>
                    <a:prstGeom prst="rect">
                      <a:avLst/>
                    </a:prstGeom>
                  </pic:spPr>
                </pic:pic>
              </a:graphicData>
            </a:graphic>
          </wp:inline>
        </w:drawing>
      </w:r>
    </w:p>
    <w:p w:rsidR="00E37F5B" w:rsidRPr="00476A18" w:rsidRDefault="00127C0D" w:rsidP="00BE6C1C">
      <w:pPr>
        <w:spacing w:line="240" w:lineRule="auto"/>
        <w:ind w:left="360"/>
        <w:rPr>
          <w:rFonts w:cs="Times New Roman"/>
          <w:sz w:val="24"/>
          <w:szCs w:val="24"/>
        </w:rPr>
      </w:pPr>
      <w:r w:rsidRPr="00476A18">
        <w:rPr>
          <w:rFonts w:cs="Times New Roman"/>
          <w:b/>
          <w:sz w:val="24"/>
          <w:szCs w:val="24"/>
        </w:rPr>
        <w:t>Figure 1.2.4</w:t>
      </w:r>
      <w:r w:rsidRPr="00476A18">
        <w:rPr>
          <w:rFonts w:cs="Times New Roman"/>
          <w:sz w:val="24"/>
          <w:szCs w:val="24"/>
        </w:rPr>
        <w:t xml:space="preserve"> </w:t>
      </w:r>
      <w:r w:rsidR="00A1733D" w:rsidRPr="00476A18">
        <w:rPr>
          <w:rFonts w:cs="Times New Roman"/>
          <w:sz w:val="24"/>
          <w:szCs w:val="24"/>
        </w:rPr>
        <w:t>Mutation</w:t>
      </w:r>
      <w:r w:rsidRPr="00476A18">
        <w:rPr>
          <w:rFonts w:cs="Times New Roman"/>
          <w:sz w:val="24"/>
          <w:szCs w:val="24"/>
        </w:rPr>
        <w:t xml:space="preserve"> map of CSB. </w:t>
      </w:r>
      <w:r w:rsidR="00701665" w:rsidRPr="00476A18">
        <w:rPr>
          <w:rFonts w:cs="Times New Roman"/>
          <w:sz w:val="24"/>
          <w:szCs w:val="24"/>
        </w:rPr>
        <w:t xml:space="preserve">Diagram of the positions of mutants of interest relative to one another and to the domains of CSB. </w:t>
      </w:r>
      <w:r w:rsidRPr="00476A18">
        <w:rPr>
          <w:rFonts w:cs="Times New Roman"/>
          <w:sz w:val="24"/>
          <w:szCs w:val="24"/>
        </w:rPr>
        <w:t xml:space="preserve">Red: Ovarian cancer-associated </w:t>
      </w:r>
      <w:r w:rsidR="005268FF" w:rsidRPr="00476A18">
        <w:rPr>
          <w:rFonts w:cs="Times New Roman"/>
          <w:sz w:val="24"/>
          <w:szCs w:val="24"/>
        </w:rPr>
        <w:t>SNPs</w:t>
      </w:r>
      <w:r w:rsidRPr="00476A18">
        <w:rPr>
          <w:rFonts w:cs="Times New Roman"/>
          <w:sz w:val="24"/>
          <w:szCs w:val="24"/>
        </w:rPr>
        <w:t xml:space="preserve">. Orange: lung cancer-associated </w:t>
      </w:r>
      <w:r w:rsidR="005268FF" w:rsidRPr="00476A18">
        <w:rPr>
          <w:rFonts w:cs="Times New Roman"/>
          <w:sz w:val="24"/>
          <w:szCs w:val="24"/>
        </w:rPr>
        <w:t>SNPs</w:t>
      </w:r>
      <w:r w:rsidRPr="00476A18">
        <w:rPr>
          <w:rFonts w:cs="Times New Roman"/>
          <w:sz w:val="24"/>
          <w:szCs w:val="24"/>
        </w:rPr>
        <w:t xml:space="preserve">. Blue: breast cancer-associated </w:t>
      </w:r>
      <w:r w:rsidR="005268FF" w:rsidRPr="00476A18">
        <w:rPr>
          <w:rFonts w:cs="Times New Roman"/>
          <w:sz w:val="24"/>
          <w:szCs w:val="24"/>
        </w:rPr>
        <w:t>SNPs.</w:t>
      </w:r>
      <w:r w:rsidRPr="00476A18">
        <w:rPr>
          <w:rFonts w:cs="Times New Roman"/>
          <w:sz w:val="24"/>
          <w:szCs w:val="24"/>
        </w:rPr>
        <w:t xml:space="preserve"> </w:t>
      </w:r>
      <w:r w:rsidR="00701665" w:rsidRPr="00476A18">
        <w:rPr>
          <w:rFonts w:cs="Times New Roman"/>
          <w:sz w:val="24"/>
          <w:szCs w:val="24"/>
        </w:rPr>
        <w:t xml:space="preserve">Not to scale. </w:t>
      </w:r>
      <w:r w:rsidRPr="00476A18">
        <w:rPr>
          <w:rFonts w:cs="Times New Roman"/>
          <w:sz w:val="24"/>
          <w:szCs w:val="24"/>
        </w:rPr>
        <w:t>Image modified from Batenburg et al., 2012.</w:t>
      </w:r>
    </w:p>
    <w:p w:rsidR="00B37DBF" w:rsidRPr="00476A18" w:rsidRDefault="00B37DBF">
      <w:pPr>
        <w:rPr>
          <w:rFonts w:cs="Times New Roman"/>
          <w:b/>
          <w:sz w:val="24"/>
          <w:szCs w:val="24"/>
        </w:rPr>
      </w:pPr>
      <w:r w:rsidRPr="00476A18">
        <w:rPr>
          <w:rFonts w:cs="Times New Roman"/>
          <w:b/>
          <w:sz w:val="24"/>
          <w:szCs w:val="24"/>
        </w:rPr>
        <w:br w:type="page"/>
      </w:r>
    </w:p>
    <w:p w:rsidR="00E37F5B" w:rsidRPr="00476A18" w:rsidRDefault="00AE65D4" w:rsidP="00E37F5B">
      <w:pPr>
        <w:spacing w:line="480" w:lineRule="auto"/>
        <w:rPr>
          <w:b/>
          <w:sz w:val="32"/>
          <w:szCs w:val="32"/>
        </w:rPr>
      </w:pPr>
      <w:r w:rsidRPr="00476A18">
        <w:rPr>
          <w:rFonts w:cs="Times New Roman"/>
          <w:b/>
          <w:sz w:val="24"/>
          <w:szCs w:val="24"/>
        </w:rPr>
        <w:lastRenderedPageBreak/>
        <w:t xml:space="preserve"> </w:t>
      </w:r>
      <w:r w:rsidR="00B37DBF" w:rsidRPr="00476A18">
        <w:rPr>
          <w:rFonts w:cs="Times New Roman"/>
          <w:b/>
          <w:sz w:val="32"/>
          <w:szCs w:val="32"/>
        </w:rPr>
        <w:t>C</w:t>
      </w:r>
      <w:r w:rsidR="00097554" w:rsidRPr="00476A18">
        <w:rPr>
          <w:b/>
          <w:sz w:val="32"/>
          <w:szCs w:val="32"/>
        </w:rPr>
        <w:t xml:space="preserve">HAPTER </w:t>
      </w:r>
      <w:r w:rsidR="00C6292F" w:rsidRPr="00476A18">
        <w:rPr>
          <w:b/>
          <w:sz w:val="32"/>
          <w:szCs w:val="32"/>
        </w:rPr>
        <w:t>2</w:t>
      </w:r>
      <w:r w:rsidR="00C6292F" w:rsidRPr="00476A18">
        <w:rPr>
          <w:b/>
          <w:sz w:val="32"/>
          <w:szCs w:val="32"/>
        </w:rPr>
        <w:tab/>
      </w:r>
      <w:r w:rsidR="00E37F5B" w:rsidRPr="00476A18">
        <w:rPr>
          <w:b/>
          <w:sz w:val="32"/>
          <w:szCs w:val="32"/>
        </w:rPr>
        <w:t>Materials and Methods</w:t>
      </w:r>
    </w:p>
    <w:p w:rsidR="00E37F5B" w:rsidRPr="00476A18" w:rsidRDefault="00E37F5B" w:rsidP="00E608B8">
      <w:pPr>
        <w:spacing w:line="480" w:lineRule="auto"/>
        <w:ind w:left="540" w:hanging="540"/>
        <w:rPr>
          <w:b/>
          <w:sz w:val="24"/>
          <w:szCs w:val="24"/>
        </w:rPr>
      </w:pPr>
      <w:r w:rsidRPr="00476A18">
        <w:rPr>
          <w:b/>
          <w:sz w:val="24"/>
          <w:szCs w:val="24"/>
        </w:rPr>
        <w:t xml:space="preserve">2.1 </w:t>
      </w:r>
      <w:r w:rsidR="00E608B8" w:rsidRPr="00476A18">
        <w:rPr>
          <w:b/>
          <w:sz w:val="24"/>
          <w:szCs w:val="24"/>
        </w:rPr>
        <w:tab/>
      </w:r>
      <w:r w:rsidRPr="00476A18">
        <w:rPr>
          <w:b/>
          <w:sz w:val="24"/>
          <w:szCs w:val="24"/>
        </w:rPr>
        <w:t>Cell Culture</w:t>
      </w:r>
    </w:p>
    <w:p w:rsidR="006F40C6" w:rsidRPr="00476A18" w:rsidRDefault="006F40C6" w:rsidP="00E608B8">
      <w:pPr>
        <w:spacing w:line="480" w:lineRule="auto"/>
        <w:ind w:left="540" w:hanging="540"/>
        <w:rPr>
          <w:rFonts w:cs="Times New Roman"/>
          <w:b/>
          <w:sz w:val="24"/>
          <w:szCs w:val="24"/>
        </w:rPr>
      </w:pPr>
      <w:r w:rsidRPr="00476A18">
        <w:rPr>
          <w:rFonts w:cs="Times New Roman"/>
          <w:b/>
          <w:sz w:val="24"/>
          <w:szCs w:val="24"/>
        </w:rPr>
        <w:t xml:space="preserve">2.1.1 </w:t>
      </w:r>
      <w:r w:rsidR="00E608B8" w:rsidRPr="00476A18">
        <w:rPr>
          <w:rFonts w:cs="Times New Roman"/>
          <w:b/>
          <w:sz w:val="24"/>
          <w:szCs w:val="24"/>
        </w:rPr>
        <w:tab/>
      </w:r>
      <w:r w:rsidRPr="00476A18">
        <w:rPr>
          <w:rFonts w:cs="Times New Roman"/>
          <w:b/>
          <w:sz w:val="24"/>
          <w:szCs w:val="24"/>
        </w:rPr>
        <w:t>Cell Lines</w:t>
      </w:r>
    </w:p>
    <w:p w:rsidR="00205E60" w:rsidRPr="00476A18" w:rsidRDefault="006F40C6" w:rsidP="00874904">
      <w:pPr>
        <w:spacing w:line="480" w:lineRule="auto"/>
        <w:rPr>
          <w:rFonts w:cs="Times New Roman"/>
          <w:sz w:val="24"/>
          <w:szCs w:val="24"/>
        </w:rPr>
      </w:pPr>
      <w:r w:rsidRPr="00476A18">
        <w:rPr>
          <w:rFonts w:cs="Times New Roman"/>
          <w:b/>
          <w:sz w:val="24"/>
          <w:szCs w:val="24"/>
        </w:rPr>
        <w:tab/>
      </w:r>
      <w:r w:rsidR="00463B53" w:rsidRPr="00476A18">
        <w:rPr>
          <w:rFonts w:cs="Times New Roman"/>
          <w:sz w:val="24"/>
          <w:szCs w:val="24"/>
        </w:rPr>
        <w:t>All cell lines were incubated</w:t>
      </w:r>
      <w:r w:rsidRPr="00476A18">
        <w:rPr>
          <w:rFonts w:cs="Times New Roman"/>
          <w:sz w:val="24"/>
          <w:szCs w:val="24"/>
        </w:rPr>
        <w:t xml:space="preserve"> in DMEM with 10% FBS supplemented with 1% non-essential amino acids, L-glutamine, streptomycin (0.1</w:t>
      </w:r>
      <w:r w:rsidR="001648FC" w:rsidRPr="00476A18">
        <w:rPr>
          <w:rFonts w:cs="Times New Roman"/>
          <w:sz w:val="24"/>
          <w:szCs w:val="24"/>
        </w:rPr>
        <w:t xml:space="preserve"> </w:t>
      </w:r>
      <w:r w:rsidRPr="00476A18">
        <w:rPr>
          <w:rFonts w:cs="Times New Roman"/>
          <w:sz w:val="24"/>
          <w:szCs w:val="24"/>
        </w:rPr>
        <w:t>mg/ml) and penicillin (100</w:t>
      </w:r>
      <w:r w:rsidR="001648FC" w:rsidRPr="00476A18">
        <w:rPr>
          <w:rFonts w:cs="Times New Roman"/>
          <w:sz w:val="24"/>
          <w:szCs w:val="24"/>
        </w:rPr>
        <w:t xml:space="preserve"> </w:t>
      </w:r>
      <w:r w:rsidRPr="00476A18">
        <w:rPr>
          <w:rFonts w:cs="Times New Roman"/>
          <w:sz w:val="24"/>
          <w:szCs w:val="24"/>
        </w:rPr>
        <w:t>µg/ml)</w:t>
      </w:r>
      <w:r w:rsidR="00463B53" w:rsidRPr="00476A18">
        <w:rPr>
          <w:rFonts w:cs="Times New Roman"/>
          <w:sz w:val="24"/>
          <w:szCs w:val="24"/>
        </w:rPr>
        <w:t xml:space="preserve"> at 37⁰C in 100% humidity and 5% CO</w:t>
      </w:r>
      <w:r w:rsidR="00463B53" w:rsidRPr="00476A18">
        <w:rPr>
          <w:rFonts w:cs="Times New Roman"/>
          <w:sz w:val="24"/>
          <w:szCs w:val="24"/>
          <w:vertAlign w:val="subscript"/>
        </w:rPr>
        <w:t>2</w:t>
      </w:r>
      <w:r w:rsidRPr="00476A18">
        <w:rPr>
          <w:rFonts w:cs="Times New Roman"/>
          <w:sz w:val="24"/>
          <w:szCs w:val="24"/>
        </w:rPr>
        <w:t xml:space="preserve">. Cell lines stably expressing </w:t>
      </w:r>
      <w:r w:rsidR="00463B53" w:rsidRPr="00476A18">
        <w:rPr>
          <w:rFonts w:cs="Times New Roman"/>
          <w:sz w:val="24"/>
          <w:szCs w:val="24"/>
        </w:rPr>
        <w:t>pLPC and pRS based constructs were grown in puromycin (2</w:t>
      </w:r>
      <w:r w:rsidR="001648FC" w:rsidRPr="00476A18">
        <w:rPr>
          <w:rFonts w:cs="Times New Roman"/>
          <w:sz w:val="24"/>
          <w:szCs w:val="24"/>
        </w:rPr>
        <w:t xml:space="preserve"> </w:t>
      </w:r>
      <w:r w:rsidR="009E541F" w:rsidRPr="00476A18">
        <w:rPr>
          <w:rFonts w:cs="Times New Roman"/>
          <w:sz w:val="24"/>
          <w:szCs w:val="24"/>
        </w:rPr>
        <w:t>µ</w:t>
      </w:r>
      <w:r w:rsidR="00463B53" w:rsidRPr="00476A18">
        <w:rPr>
          <w:rFonts w:cs="Times New Roman"/>
          <w:sz w:val="24"/>
          <w:szCs w:val="24"/>
        </w:rPr>
        <w:t>g/ml), and cells stably expressing pWZL constructs were grown in hy</w:t>
      </w:r>
      <w:r w:rsidR="00C66B2B" w:rsidRPr="00476A18">
        <w:rPr>
          <w:rFonts w:cs="Times New Roman"/>
          <w:sz w:val="24"/>
          <w:szCs w:val="24"/>
        </w:rPr>
        <w:t>g</w:t>
      </w:r>
      <w:r w:rsidR="00463B53" w:rsidRPr="00476A18">
        <w:rPr>
          <w:rFonts w:cs="Times New Roman"/>
          <w:sz w:val="24"/>
          <w:szCs w:val="24"/>
        </w:rPr>
        <w:t>romycin (45</w:t>
      </w:r>
      <w:r w:rsidR="001648FC" w:rsidRPr="00476A18">
        <w:rPr>
          <w:rFonts w:cs="Times New Roman"/>
          <w:sz w:val="24"/>
          <w:szCs w:val="24"/>
        </w:rPr>
        <w:t xml:space="preserve"> </w:t>
      </w:r>
      <w:r w:rsidR="009E541F" w:rsidRPr="00476A18">
        <w:rPr>
          <w:rFonts w:cs="Times New Roman"/>
          <w:sz w:val="24"/>
          <w:szCs w:val="24"/>
        </w:rPr>
        <w:t>µ</w:t>
      </w:r>
      <w:r w:rsidR="00463B53" w:rsidRPr="00476A18">
        <w:rPr>
          <w:rFonts w:cs="Times New Roman"/>
          <w:sz w:val="24"/>
          <w:szCs w:val="24"/>
        </w:rPr>
        <w:t>g/ml).</w:t>
      </w:r>
      <w:r w:rsidR="00874904" w:rsidRPr="00476A18">
        <w:rPr>
          <w:rFonts w:cs="Times New Roman"/>
          <w:sz w:val="24"/>
          <w:szCs w:val="24"/>
        </w:rPr>
        <w:t xml:space="preserve"> Cells expressing both a pRS construct and a pWZL construct were alternated between puromycin and hygromycin at two week intervals during long term growth.</w:t>
      </w:r>
    </w:p>
    <w:p w:rsidR="00F204EA" w:rsidRPr="00476A18" w:rsidRDefault="00F204EA" w:rsidP="00E608B8">
      <w:pPr>
        <w:spacing w:line="480" w:lineRule="auto"/>
        <w:ind w:left="540" w:hanging="540"/>
        <w:rPr>
          <w:rFonts w:cs="Times New Roman"/>
          <w:b/>
          <w:sz w:val="24"/>
          <w:szCs w:val="24"/>
        </w:rPr>
      </w:pPr>
      <w:r w:rsidRPr="00476A18">
        <w:rPr>
          <w:rFonts w:cs="Times New Roman"/>
          <w:b/>
          <w:sz w:val="24"/>
          <w:szCs w:val="24"/>
        </w:rPr>
        <w:t xml:space="preserve">2.1.2 </w:t>
      </w:r>
      <w:r w:rsidR="00E608B8" w:rsidRPr="00476A18">
        <w:rPr>
          <w:rFonts w:cs="Times New Roman"/>
          <w:b/>
          <w:sz w:val="24"/>
          <w:szCs w:val="24"/>
        </w:rPr>
        <w:tab/>
      </w:r>
      <w:r w:rsidRPr="00476A18">
        <w:rPr>
          <w:rFonts w:cs="Times New Roman"/>
          <w:b/>
          <w:sz w:val="24"/>
          <w:szCs w:val="24"/>
        </w:rPr>
        <w:t>Retroviral Transfection-Infection</w:t>
      </w:r>
    </w:p>
    <w:p w:rsidR="00092560" w:rsidRPr="00476A18" w:rsidRDefault="00205E60" w:rsidP="006F40C6">
      <w:pPr>
        <w:spacing w:line="480" w:lineRule="auto"/>
        <w:rPr>
          <w:rFonts w:cs="Times New Roman"/>
          <w:sz w:val="24"/>
          <w:szCs w:val="24"/>
        </w:rPr>
      </w:pPr>
      <w:r w:rsidRPr="00476A18">
        <w:rPr>
          <w:rFonts w:cs="Times New Roman"/>
          <w:sz w:val="24"/>
          <w:szCs w:val="24"/>
        </w:rPr>
        <w:tab/>
        <w:t xml:space="preserve">Phoenix-A retroviral packing cells were transfected with either vector </w:t>
      </w:r>
      <w:r w:rsidR="009E541F" w:rsidRPr="00476A18">
        <w:rPr>
          <w:rFonts w:cs="Times New Roman"/>
          <w:sz w:val="24"/>
          <w:szCs w:val="24"/>
        </w:rPr>
        <w:t xml:space="preserve">constructs </w:t>
      </w:r>
      <w:r w:rsidRPr="00476A18">
        <w:rPr>
          <w:rFonts w:cs="Times New Roman"/>
          <w:sz w:val="24"/>
          <w:szCs w:val="24"/>
        </w:rPr>
        <w:t xml:space="preserve">or constructs containing genes of interest. </w:t>
      </w:r>
      <w:r w:rsidR="00F204EA" w:rsidRPr="00476A18">
        <w:rPr>
          <w:rFonts w:cs="Times New Roman"/>
          <w:sz w:val="24"/>
          <w:szCs w:val="24"/>
        </w:rPr>
        <w:t>Transfections were performed using the Lipofectamine 2000 kit (Invitrogen) according to manufacturer instructions. In short, 7.5 x 10</w:t>
      </w:r>
      <w:r w:rsidR="00F204EA" w:rsidRPr="00476A18">
        <w:rPr>
          <w:rFonts w:cs="Times New Roman"/>
          <w:sz w:val="24"/>
          <w:szCs w:val="24"/>
          <w:vertAlign w:val="superscript"/>
        </w:rPr>
        <w:t>5</w:t>
      </w:r>
      <w:r w:rsidR="00F204EA" w:rsidRPr="00476A18">
        <w:rPr>
          <w:rFonts w:cs="Times New Roman"/>
          <w:sz w:val="24"/>
          <w:szCs w:val="24"/>
        </w:rPr>
        <w:t xml:space="preserve"> Phoenix cells w</w:t>
      </w:r>
      <w:r w:rsidR="001648FC" w:rsidRPr="00476A18">
        <w:rPr>
          <w:rFonts w:cs="Times New Roman"/>
          <w:sz w:val="24"/>
          <w:szCs w:val="24"/>
        </w:rPr>
        <w:t>ere seeded onto 6 cm plates 24 h</w:t>
      </w:r>
      <w:r w:rsidR="00F204EA" w:rsidRPr="00476A18">
        <w:rPr>
          <w:rFonts w:cs="Times New Roman"/>
          <w:sz w:val="24"/>
          <w:szCs w:val="24"/>
        </w:rPr>
        <w:t>rs prior to transfection. 8</w:t>
      </w:r>
      <w:r w:rsidR="001648FC" w:rsidRPr="00476A18">
        <w:rPr>
          <w:rFonts w:cs="Times New Roman"/>
          <w:sz w:val="24"/>
          <w:szCs w:val="24"/>
        </w:rPr>
        <w:t xml:space="preserve"> </w:t>
      </w:r>
      <w:r w:rsidR="009E541F" w:rsidRPr="00476A18">
        <w:rPr>
          <w:rFonts w:cs="Times New Roman"/>
          <w:sz w:val="24"/>
          <w:szCs w:val="24"/>
        </w:rPr>
        <w:t>µ</w:t>
      </w:r>
      <w:r w:rsidR="00F204EA" w:rsidRPr="00476A18">
        <w:rPr>
          <w:rFonts w:cs="Times New Roman"/>
          <w:sz w:val="24"/>
          <w:szCs w:val="24"/>
        </w:rPr>
        <w:t>g of ethanol-precipitated DNA were used per plate of Phoenix cells during transfection. The plasmid DNA was mixed with 20</w:t>
      </w:r>
      <w:r w:rsidR="001648FC" w:rsidRPr="00476A18">
        <w:rPr>
          <w:rFonts w:cs="Times New Roman"/>
          <w:sz w:val="24"/>
          <w:szCs w:val="24"/>
        </w:rPr>
        <w:t xml:space="preserve"> µ</w:t>
      </w:r>
      <w:r w:rsidR="00F204EA" w:rsidRPr="00476A18">
        <w:rPr>
          <w:rFonts w:cs="Times New Roman"/>
          <w:sz w:val="24"/>
          <w:szCs w:val="24"/>
        </w:rPr>
        <w:t>l of Lipofectamine 2000 in 0.5-1</w:t>
      </w:r>
      <w:r w:rsidR="001648FC" w:rsidRPr="00476A18">
        <w:rPr>
          <w:rFonts w:cs="Times New Roman"/>
          <w:sz w:val="24"/>
          <w:szCs w:val="24"/>
        </w:rPr>
        <w:t xml:space="preserve"> </w:t>
      </w:r>
      <w:r w:rsidR="00F204EA" w:rsidRPr="00476A18">
        <w:rPr>
          <w:rFonts w:cs="Times New Roman"/>
          <w:sz w:val="24"/>
          <w:szCs w:val="24"/>
        </w:rPr>
        <w:t xml:space="preserve">ml of OptiMEM and allowed to incubate for 5 minutes before being </w:t>
      </w:r>
      <w:r w:rsidR="00D11C07" w:rsidRPr="00476A18">
        <w:rPr>
          <w:rFonts w:cs="Times New Roman"/>
          <w:sz w:val="24"/>
          <w:szCs w:val="24"/>
        </w:rPr>
        <w:t xml:space="preserve">carefully </w:t>
      </w:r>
      <w:r w:rsidR="00F204EA" w:rsidRPr="00476A18">
        <w:rPr>
          <w:rFonts w:cs="Times New Roman"/>
          <w:sz w:val="24"/>
          <w:szCs w:val="24"/>
        </w:rPr>
        <w:t>added</w:t>
      </w:r>
      <w:r w:rsidR="00D11C07" w:rsidRPr="00476A18">
        <w:rPr>
          <w:rFonts w:cs="Times New Roman"/>
          <w:sz w:val="24"/>
          <w:szCs w:val="24"/>
        </w:rPr>
        <w:t xml:space="preserve"> dropwise</w:t>
      </w:r>
      <w:r w:rsidR="00F204EA" w:rsidRPr="00476A18">
        <w:rPr>
          <w:rFonts w:cs="Times New Roman"/>
          <w:sz w:val="24"/>
          <w:szCs w:val="24"/>
        </w:rPr>
        <w:t xml:space="preserve"> to the target Phoenix cells.</w:t>
      </w:r>
      <w:r w:rsidR="00D11C07" w:rsidRPr="00476A18">
        <w:rPr>
          <w:rFonts w:cs="Times New Roman"/>
          <w:sz w:val="24"/>
          <w:szCs w:val="24"/>
        </w:rPr>
        <w:t xml:space="preserve"> The Phoenix cell media was c</w:t>
      </w:r>
      <w:r w:rsidR="001648FC" w:rsidRPr="00476A18">
        <w:rPr>
          <w:rFonts w:cs="Times New Roman"/>
          <w:sz w:val="24"/>
          <w:szCs w:val="24"/>
        </w:rPr>
        <w:t>hanged 12 h</w:t>
      </w:r>
      <w:r w:rsidR="00D11C07" w:rsidRPr="00476A18">
        <w:rPr>
          <w:rFonts w:cs="Times New Roman"/>
          <w:sz w:val="24"/>
          <w:szCs w:val="24"/>
        </w:rPr>
        <w:t>rs post-transfection</w:t>
      </w:r>
      <w:r w:rsidR="009E541F" w:rsidRPr="00476A18">
        <w:rPr>
          <w:rFonts w:cs="Times New Roman"/>
          <w:sz w:val="24"/>
          <w:szCs w:val="24"/>
        </w:rPr>
        <w:t xml:space="preserve"> with 4</w:t>
      </w:r>
      <w:r w:rsidR="001648FC" w:rsidRPr="00476A18">
        <w:rPr>
          <w:rFonts w:cs="Times New Roman"/>
          <w:sz w:val="24"/>
          <w:szCs w:val="24"/>
        </w:rPr>
        <w:t xml:space="preserve"> </w:t>
      </w:r>
      <w:r w:rsidR="009E541F" w:rsidRPr="00476A18">
        <w:rPr>
          <w:rFonts w:cs="Times New Roman"/>
          <w:sz w:val="24"/>
          <w:szCs w:val="24"/>
        </w:rPr>
        <w:t xml:space="preserve">ml </w:t>
      </w:r>
      <w:r w:rsidR="009E541F" w:rsidRPr="00476A18">
        <w:rPr>
          <w:rFonts w:cs="Times New Roman"/>
          <w:sz w:val="24"/>
          <w:szCs w:val="24"/>
        </w:rPr>
        <w:lastRenderedPageBreak/>
        <w:t>fresh media</w:t>
      </w:r>
      <w:r w:rsidR="00D11C07" w:rsidRPr="00476A18">
        <w:rPr>
          <w:rFonts w:cs="Times New Roman"/>
          <w:sz w:val="24"/>
          <w:szCs w:val="24"/>
        </w:rPr>
        <w:t>. Virus-containing media</w:t>
      </w:r>
      <w:r w:rsidR="005268FF" w:rsidRPr="00476A18">
        <w:rPr>
          <w:rFonts w:cs="Times New Roman"/>
          <w:sz w:val="24"/>
          <w:szCs w:val="24"/>
        </w:rPr>
        <w:t xml:space="preserve"> (4 mL)</w:t>
      </w:r>
      <w:r w:rsidR="00D11C07" w:rsidRPr="00476A18">
        <w:rPr>
          <w:rFonts w:cs="Times New Roman"/>
          <w:sz w:val="24"/>
          <w:szCs w:val="24"/>
        </w:rPr>
        <w:t xml:space="preserve"> was collected from Phoenix plates at 24, 36, 48, 60, and 72</w:t>
      </w:r>
      <w:r w:rsidR="001648FC" w:rsidRPr="00476A18">
        <w:rPr>
          <w:rFonts w:cs="Times New Roman"/>
          <w:sz w:val="24"/>
          <w:szCs w:val="24"/>
        </w:rPr>
        <w:t xml:space="preserve"> </w:t>
      </w:r>
      <w:r w:rsidR="00D11C07" w:rsidRPr="00476A18">
        <w:rPr>
          <w:rFonts w:cs="Times New Roman"/>
          <w:sz w:val="24"/>
          <w:szCs w:val="24"/>
        </w:rPr>
        <w:t>h</w:t>
      </w:r>
      <w:r w:rsidR="001648FC" w:rsidRPr="00476A18">
        <w:rPr>
          <w:rFonts w:cs="Times New Roman"/>
          <w:sz w:val="24"/>
          <w:szCs w:val="24"/>
        </w:rPr>
        <w:t>rs</w:t>
      </w:r>
      <w:r w:rsidR="00D11C07" w:rsidRPr="00476A18">
        <w:rPr>
          <w:rFonts w:cs="Times New Roman"/>
          <w:sz w:val="24"/>
          <w:szCs w:val="24"/>
        </w:rPr>
        <w:t xml:space="preserve"> post-transfection. The virus-containing media was filtered with a 0.45</w:t>
      </w:r>
      <w:r w:rsidR="001648FC" w:rsidRPr="00476A18">
        <w:rPr>
          <w:rFonts w:cs="Times New Roman"/>
          <w:sz w:val="24"/>
          <w:szCs w:val="24"/>
        </w:rPr>
        <w:t xml:space="preserve"> </w:t>
      </w:r>
      <w:r w:rsidR="009E541F" w:rsidRPr="00476A18">
        <w:rPr>
          <w:rFonts w:cs="Times New Roman"/>
          <w:sz w:val="24"/>
          <w:szCs w:val="24"/>
        </w:rPr>
        <w:t>µ</w:t>
      </w:r>
      <w:r w:rsidR="00D11C07" w:rsidRPr="00476A18">
        <w:rPr>
          <w:rFonts w:cs="Times New Roman"/>
          <w:sz w:val="24"/>
          <w:szCs w:val="24"/>
        </w:rPr>
        <w:t xml:space="preserve">m filter and mixed with </w:t>
      </w:r>
      <w:r w:rsidR="009E541F" w:rsidRPr="00476A18">
        <w:rPr>
          <w:rFonts w:cs="Times New Roman"/>
          <w:sz w:val="24"/>
          <w:szCs w:val="24"/>
        </w:rPr>
        <w:t>4</w:t>
      </w:r>
      <w:r w:rsidR="001648FC" w:rsidRPr="00476A18">
        <w:rPr>
          <w:rFonts w:cs="Times New Roman"/>
          <w:sz w:val="24"/>
          <w:szCs w:val="24"/>
        </w:rPr>
        <w:t xml:space="preserve"> </w:t>
      </w:r>
      <w:r w:rsidR="009E541F" w:rsidRPr="00476A18">
        <w:rPr>
          <w:rFonts w:cs="Times New Roman"/>
          <w:sz w:val="24"/>
          <w:szCs w:val="24"/>
        </w:rPr>
        <w:t>µ</w:t>
      </w:r>
      <w:r w:rsidR="00D11C07" w:rsidRPr="00476A18">
        <w:rPr>
          <w:rFonts w:cs="Times New Roman"/>
          <w:sz w:val="24"/>
          <w:szCs w:val="24"/>
        </w:rPr>
        <w:t>g polybrene and 400</w:t>
      </w:r>
      <w:r w:rsidR="001648FC" w:rsidRPr="00476A18">
        <w:rPr>
          <w:rFonts w:cs="Times New Roman"/>
          <w:sz w:val="24"/>
          <w:szCs w:val="24"/>
        </w:rPr>
        <w:t xml:space="preserve"> </w:t>
      </w:r>
      <w:r w:rsidR="009E541F" w:rsidRPr="00476A18">
        <w:rPr>
          <w:rFonts w:cs="Times New Roman"/>
          <w:sz w:val="24"/>
          <w:szCs w:val="24"/>
        </w:rPr>
        <w:t>µ</w:t>
      </w:r>
      <w:r w:rsidR="00D11C07" w:rsidRPr="00476A18">
        <w:rPr>
          <w:rFonts w:cs="Times New Roman"/>
          <w:sz w:val="24"/>
          <w:szCs w:val="24"/>
        </w:rPr>
        <w:t>l FBS.</w:t>
      </w:r>
      <w:r w:rsidR="009E541F" w:rsidRPr="00476A18">
        <w:rPr>
          <w:rFonts w:cs="Times New Roman"/>
          <w:sz w:val="24"/>
          <w:szCs w:val="24"/>
        </w:rPr>
        <w:t xml:space="preserve"> Recipient HeLaII cells were seeded onto 10</w:t>
      </w:r>
      <w:r w:rsidR="001648FC" w:rsidRPr="00476A18">
        <w:rPr>
          <w:rFonts w:cs="Times New Roman"/>
          <w:sz w:val="24"/>
          <w:szCs w:val="24"/>
        </w:rPr>
        <w:t xml:space="preserve"> </w:t>
      </w:r>
      <w:r w:rsidR="009E541F" w:rsidRPr="00476A18">
        <w:rPr>
          <w:rFonts w:cs="Times New Roman"/>
          <w:sz w:val="24"/>
          <w:szCs w:val="24"/>
        </w:rPr>
        <w:t>cm plates to a density of 5.0 x 10</w:t>
      </w:r>
      <w:r w:rsidR="009E541F" w:rsidRPr="00476A18">
        <w:rPr>
          <w:rFonts w:cs="Times New Roman"/>
          <w:sz w:val="24"/>
          <w:szCs w:val="24"/>
          <w:vertAlign w:val="superscript"/>
        </w:rPr>
        <w:t>5</w:t>
      </w:r>
      <w:r w:rsidR="001648FC" w:rsidRPr="00476A18">
        <w:rPr>
          <w:rFonts w:cs="Times New Roman"/>
          <w:sz w:val="24"/>
          <w:szCs w:val="24"/>
        </w:rPr>
        <w:t xml:space="preserve"> cells 24 hrs</w:t>
      </w:r>
      <w:r w:rsidR="009E541F" w:rsidRPr="00476A18">
        <w:rPr>
          <w:rFonts w:cs="Times New Roman"/>
          <w:sz w:val="24"/>
          <w:szCs w:val="24"/>
        </w:rPr>
        <w:t xml:space="preserve"> prior to the first infection. </w:t>
      </w:r>
      <w:r w:rsidR="003732EA" w:rsidRPr="00476A18">
        <w:rPr>
          <w:rFonts w:cs="Times New Roman"/>
          <w:sz w:val="24"/>
          <w:szCs w:val="24"/>
        </w:rPr>
        <w:t>An infection was carried out for each time</w:t>
      </w:r>
      <w:r w:rsidR="00010149" w:rsidRPr="00476A18">
        <w:rPr>
          <w:rFonts w:cs="Times New Roman"/>
          <w:sz w:val="24"/>
          <w:szCs w:val="24"/>
        </w:rPr>
        <w:t xml:space="preserve"> </w:t>
      </w:r>
      <w:r w:rsidR="003732EA" w:rsidRPr="00476A18">
        <w:rPr>
          <w:rFonts w:cs="Times New Roman"/>
          <w:sz w:val="24"/>
          <w:szCs w:val="24"/>
        </w:rPr>
        <w:t>point where virus was collected. Media was changed on the recipient cells to 9</w:t>
      </w:r>
      <w:r w:rsidR="001648FC" w:rsidRPr="00476A18">
        <w:rPr>
          <w:rFonts w:cs="Times New Roman"/>
          <w:sz w:val="24"/>
          <w:szCs w:val="24"/>
        </w:rPr>
        <w:t xml:space="preserve"> </w:t>
      </w:r>
      <w:r w:rsidR="003732EA" w:rsidRPr="00476A18">
        <w:rPr>
          <w:rFonts w:cs="Times New Roman"/>
          <w:sz w:val="24"/>
          <w:szCs w:val="24"/>
        </w:rPr>
        <w:t>ml of</w:t>
      </w:r>
      <w:r w:rsidR="001648FC" w:rsidRPr="00476A18">
        <w:rPr>
          <w:rFonts w:cs="Times New Roman"/>
          <w:sz w:val="24"/>
          <w:szCs w:val="24"/>
        </w:rPr>
        <w:t xml:space="preserve"> fresh virus-free media 12 h</w:t>
      </w:r>
      <w:r w:rsidR="003732EA" w:rsidRPr="00476A18">
        <w:rPr>
          <w:rFonts w:cs="Times New Roman"/>
          <w:sz w:val="24"/>
          <w:szCs w:val="24"/>
        </w:rPr>
        <w:t>rs after the final infec</w:t>
      </w:r>
      <w:r w:rsidR="001648FC" w:rsidRPr="00476A18">
        <w:rPr>
          <w:rFonts w:cs="Times New Roman"/>
          <w:sz w:val="24"/>
          <w:szCs w:val="24"/>
        </w:rPr>
        <w:t>tion. After an additional 12 h</w:t>
      </w:r>
      <w:r w:rsidR="003732EA" w:rsidRPr="00476A18">
        <w:rPr>
          <w:rFonts w:cs="Times New Roman"/>
          <w:sz w:val="24"/>
          <w:szCs w:val="24"/>
        </w:rPr>
        <w:t>rs the recipient cells were switched into selection media containing the appropriate antibiotic and allowed to select for 3 days before use in any experiments.</w:t>
      </w:r>
    </w:p>
    <w:p w:rsidR="00391D96" w:rsidRPr="00476A18" w:rsidRDefault="00391D96" w:rsidP="006F40C6">
      <w:pPr>
        <w:spacing w:line="480" w:lineRule="auto"/>
        <w:rPr>
          <w:rFonts w:cs="Times New Roman"/>
          <w:b/>
          <w:sz w:val="24"/>
          <w:szCs w:val="24"/>
        </w:rPr>
      </w:pPr>
      <w:r w:rsidRPr="00476A18">
        <w:rPr>
          <w:rFonts w:cs="Times New Roman"/>
          <w:b/>
          <w:sz w:val="24"/>
          <w:szCs w:val="24"/>
        </w:rPr>
        <w:t>2.1.3</w:t>
      </w:r>
      <w:r w:rsidRPr="00476A18">
        <w:rPr>
          <w:rFonts w:cs="Times New Roman"/>
          <w:b/>
          <w:sz w:val="24"/>
          <w:szCs w:val="24"/>
        </w:rPr>
        <w:tab/>
      </w:r>
      <w:r w:rsidR="00AA36D7" w:rsidRPr="00476A18">
        <w:rPr>
          <w:rFonts w:cs="Times New Roman"/>
          <w:b/>
          <w:sz w:val="24"/>
          <w:szCs w:val="24"/>
        </w:rPr>
        <w:t xml:space="preserve">UV </w:t>
      </w:r>
      <w:r w:rsidRPr="00476A18">
        <w:rPr>
          <w:rFonts w:cs="Times New Roman"/>
          <w:b/>
          <w:sz w:val="24"/>
          <w:szCs w:val="24"/>
        </w:rPr>
        <w:t>Colony Survival Assays</w:t>
      </w:r>
    </w:p>
    <w:p w:rsidR="00391D96" w:rsidRPr="00476A18" w:rsidRDefault="00391D96" w:rsidP="006F40C6">
      <w:pPr>
        <w:spacing w:line="480" w:lineRule="auto"/>
        <w:rPr>
          <w:rFonts w:cs="Times New Roman"/>
          <w:sz w:val="24"/>
          <w:szCs w:val="24"/>
        </w:rPr>
      </w:pPr>
      <w:r w:rsidRPr="00476A18">
        <w:rPr>
          <w:rFonts w:cs="Times New Roman"/>
          <w:sz w:val="24"/>
          <w:szCs w:val="24"/>
        </w:rPr>
        <w:tab/>
      </w:r>
      <w:r w:rsidR="00AA36D7" w:rsidRPr="00476A18">
        <w:rPr>
          <w:rFonts w:cs="Times New Roman"/>
          <w:sz w:val="24"/>
          <w:szCs w:val="24"/>
        </w:rPr>
        <w:t>Cells were trypsinized and counted</w:t>
      </w:r>
      <w:r w:rsidR="009458FC" w:rsidRPr="00476A18">
        <w:rPr>
          <w:rFonts w:cs="Times New Roman"/>
          <w:sz w:val="24"/>
          <w:szCs w:val="24"/>
        </w:rPr>
        <w:t>, then</w:t>
      </w:r>
      <w:r w:rsidR="00AA36D7" w:rsidRPr="00476A18">
        <w:rPr>
          <w:rFonts w:cs="Times New Roman"/>
          <w:sz w:val="24"/>
          <w:szCs w:val="24"/>
        </w:rPr>
        <w:t xml:space="preserve"> transferred to 6 well plates at an initial concentration of 300</w:t>
      </w:r>
      <w:r w:rsidR="002A7D92" w:rsidRPr="00476A18">
        <w:rPr>
          <w:rFonts w:cs="Times New Roman"/>
          <w:sz w:val="24"/>
          <w:szCs w:val="24"/>
        </w:rPr>
        <w:t xml:space="preserve"> cells per well in a volume of 2</w:t>
      </w:r>
      <w:r w:rsidR="00AA36D7" w:rsidRPr="00476A18">
        <w:rPr>
          <w:rFonts w:cs="Times New Roman"/>
          <w:sz w:val="24"/>
          <w:szCs w:val="24"/>
        </w:rPr>
        <w:t>mL of media and allowed to attach for 4 hours. Treatment with UV was performed by first aspirating all media from the wells, then</w:t>
      </w:r>
      <w:r w:rsidR="002A7D92" w:rsidRPr="00476A18">
        <w:rPr>
          <w:rFonts w:cs="Times New Roman"/>
          <w:sz w:val="24"/>
          <w:szCs w:val="24"/>
        </w:rPr>
        <w:t xml:space="preserve"> replacing it with 0.5mL 1X PBS and</w:t>
      </w:r>
      <w:r w:rsidR="00AA36D7" w:rsidRPr="00476A18">
        <w:rPr>
          <w:rFonts w:cs="Times New Roman"/>
          <w:sz w:val="24"/>
          <w:szCs w:val="24"/>
        </w:rPr>
        <w:t xml:space="preserve"> placing the plates in a UV chamber for the exposures, after which </w:t>
      </w:r>
      <w:r w:rsidR="002A7D92" w:rsidRPr="00476A18">
        <w:rPr>
          <w:rFonts w:cs="Times New Roman"/>
          <w:sz w:val="24"/>
          <w:szCs w:val="24"/>
        </w:rPr>
        <w:t xml:space="preserve">the PBS was removed and the </w:t>
      </w:r>
      <w:r w:rsidR="00AA36D7" w:rsidRPr="00476A18">
        <w:rPr>
          <w:rFonts w:cs="Times New Roman"/>
          <w:sz w:val="24"/>
          <w:szCs w:val="24"/>
        </w:rPr>
        <w:t>media was quickly replenished and the cells immediately returned to the incubator. 10 days post-treatment with UV, the media was aspirated and the cells were fixed and stained by soaking in a solution of methanol/dye twice for 5 minute periods. Colonies were counted via microscopy; a colony was considered to have survived the UV treatment if it comprised of 16 or more cells (indicative of at least 4 rounds of successful cell division post-treatment).</w:t>
      </w:r>
    </w:p>
    <w:p w:rsidR="003523E8" w:rsidRPr="00476A18" w:rsidRDefault="003523E8" w:rsidP="00E608B8">
      <w:pPr>
        <w:spacing w:line="480" w:lineRule="auto"/>
        <w:ind w:left="540" w:hanging="540"/>
        <w:rPr>
          <w:rFonts w:cs="Times New Roman"/>
          <w:sz w:val="24"/>
          <w:szCs w:val="24"/>
        </w:rPr>
      </w:pPr>
      <w:r w:rsidRPr="00476A18">
        <w:rPr>
          <w:rFonts w:cs="Times New Roman"/>
          <w:b/>
          <w:sz w:val="24"/>
          <w:szCs w:val="24"/>
        </w:rPr>
        <w:lastRenderedPageBreak/>
        <w:t xml:space="preserve">2.2 </w:t>
      </w:r>
      <w:r w:rsidR="00E608B8" w:rsidRPr="00476A18">
        <w:rPr>
          <w:rFonts w:cs="Times New Roman"/>
          <w:b/>
          <w:sz w:val="24"/>
          <w:szCs w:val="24"/>
        </w:rPr>
        <w:tab/>
      </w:r>
      <w:r w:rsidRPr="00476A18">
        <w:rPr>
          <w:rFonts w:cs="Times New Roman"/>
          <w:b/>
          <w:sz w:val="24"/>
          <w:szCs w:val="24"/>
        </w:rPr>
        <w:t>Protein Analysis</w:t>
      </w:r>
    </w:p>
    <w:p w:rsidR="003523E8" w:rsidRPr="00476A18" w:rsidRDefault="00AD69A2" w:rsidP="00E608B8">
      <w:pPr>
        <w:spacing w:line="480" w:lineRule="auto"/>
        <w:ind w:left="540" w:hanging="540"/>
        <w:rPr>
          <w:rFonts w:cs="Times New Roman"/>
          <w:sz w:val="24"/>
          <w:szCs w:val="24"/>
        </w:rPr>
      </w:pPr>
      <w:r w:rsidRPr="00476A18">
        <w:rPr>
          <w:rFonts w:cs="Times New Roman"/>
          <w:b/>
          <w:sz w:val="24"/>
          <w:szCs w:val="24"/>
        </w:rPr>
        <w:t xml:space="preserve">2.2.1 </w:t>
      </w:r>
      <w:r w:rsidR="00E608B8" w:rsidRPr="00476A18">
        <w:rPr>
          <w:rFonts w:cs="Times New Roman"/>
          <w:b/>
          <w:sz w:val="24"/>
          <w:szCs w:val="24"/>
        </w:rPr>
        <w:tab/>
      </w:r>
      <w:r w:rsidRPr="00476A18">
        <w:rPr>
          <w:rFonts w:cs="Times New Roman"/>
          <w:b/>
          <w:sz w:val="24"/>
          <w:szCs w:val="24"/>
        </w:rPr>
        <w:t>Buffer C</w:t>
      </w:r>
      <w:r w:rsidR="003523E8" w:rsidRPr="00476A18">
        <w:rPr>
          <w:rFonts w:cs="Times New Roman"/>
          <w:b/>
          <w:sz w:val="24"/>
          <w:szCs w:val="24"/>
        </w:rPr>
        <w:t xml:space="preserve"> Extract</w:t>
      </w:r>
      <w:r w:rsidRPr="00476A18">
        <w:rPr>
          <w:rFonts w:cs="Times New Roman"/>
          <w:b/>
          <w:sz w:val="24"/>
          <w:szCs w:val="24"/>
        </w:rPr>
        <w:t>ed Cellular Lysate</w:t>
      </w:r>
    </w:p>
    <w:p w:rsidR="003523E8" w:rsidRPr="00476A18" w:rsidRDefault="003523E8" w:rsidP="006F40C6">
      <w:pPr>
        <w:spacing w:line="480" w:lineRule="auto"/>
        <w:rPr>
          <w:rFonts w:cs="Times New Roman"/>
          <w:sz w:val="24"/>
          <w:szCs w:val="24"/>
        </w:rPr>
      </w:pPr>
      <w:r w:rsidRPr="00476A18">
        <w:rPr>
          <w:rFonts w:cs="Times New Roman"/>
          <w:sz w:val="24"/>
          <w:szCs w:val="24"/>
        </w:rPr>
        <w:tab/>
        <w:t>Cells were trypsinized and counted. Cells were then pelleted via centrifugation at [1000 RPM] for 5 minutes at 4⁰C. Pellets were washed twice with 1</w:t>
      </w:r>
      <w:r w:rsidR="001648FC" w:rsidRPr="00476A18">
        <w:rPr>
          <w:rFonts w:cs="Times New Roman"/>
          <w:sz w:val="24"/>
          <w:szCs w:val="24"/>
        </w:rPr>
        <w:t xml:space="preserve"> </w:t>
      </w:r>
      <w:r w:rsidRPr="00476A18">
        <w:rPr>
          <w:rFonts w:cs="Times New Roman"/>
          <w:sz w:val="24"/>
          <w:szCs w:val="24"/>
        </w:rPr>
        <w:t>X PBS</w:t>
      </w:r>
      <w:r w:rsidR="00284E7B" w:rsidRPr="00476A18">
        <w:rPr>
          <w:rFonts w:cs="Times New Roman"/>
          <w:sz w:val="24"/>
          <w:szCs w:val="24"/>
        </w:rPr>
        <w:t xml:space="preserve"> [pH 7.5]</w:t>
      </w:r>
      <w:r w:rsidRPr="00476A18">
        <w:rPr>
          <w:rFonts w:cs="Times New Roman"/>
          <w:sz w:val="24"/>
          <w:szCs w:val="24"/>
        </w:rPr>
        <w:t xml:space="preserve"> and spun down at [3000 RPM] for 2 minutes at 4⁰C. Pellets were then resuspended in enough Buffer C (20</w:t>
      </w:r>
      <w:r w:rsidR="001648FC" w:rsidRPr="00476A18">
        <w:rPr>
          <w:rFonts w:cs="Times New Roman"/>
          <w:sz w:val="24"/>
          <w:szCs w:val="24"/>
        </w:rPr>
        <w:t xml:space="preserve"> </w:t>
      </w:r>
      <w:r w:rsidRPr="00476A18">
        <w:rPr>
          <w:rFonts w:cs="Times New Roman"/>
          <w:sz w:val="24"/>
          <w:szCs w:val="24"/>
        </w:rPr>
        <w:t xml:space="preserve">mM Hepes-KOH </w:t>
      </w:r>
      <w:r w:rsidR="00284E7B" w:rsidRPr="00476A18">
        <w:rPr>
          <w:rFonts w:cs="Times New Roman"/>
          <w:sz w:val="24"/>
          <w:szCs w:val="24"/>
        </w:rPr>
        <w:t>[pH</w:t>
      </w:r>
      <w:r w:rsidRPr="00476A18">
        <w:rPr>
          <w:rFonts w:cs="Times New Roman"/>
          <w:sz w:val="24"/>
          <w:szCs w:val="24"/>
        </w:rPr>
        <w:t xml:space="preserve"> 7.9</w:t>
      </w:r>
      <w:r w:rsidR="00284E7B" w:rsidRPr="00476A18">
        <w:rPr>
          <w:rFonts w:cs="Times New Roman"/>
          <w:sz w:val="24"/>
          <w:szCs w:val="24"/>
        </w:rPr>
        <w:t>]</w:t>
      </w:r>
      <w:r w:rsidRPr="00476A18">
        <w:rPr>
          <w:rFonts w:cs="Times New Roman"/>
          <w:sz w:val="24"/>
          <w:szCs w:val="24"/>
        </w:rPr>
        <w:t>, 0.42</w:t>
      </w:r>
      <w:r w:rsidR="001648FC" w:rsidRPr="00476A18">
        <w:rPr>
          <w:rFonts w:cs="Times New Roman"/>
          <w:sz w:val="24"/>
          <w:szCs w:val="24"/>
        </w:rPr>
        <w:t xml:space="preserve"> </w:t>
      </w:r>
      <w:r w:rsidRPr="00476A18">
        <w:rPr>
          <w:rFonts w:cs="Times New Roman"/>
          <w:sz w:val="24"/>
          <w:szCs w:val="24"/>
        </w:rPr>
        <w:t>M KCl, 5</w:t>
      </w:r>
      <w:r w:rsidR="001648FC" w:rsidRPr="00476A18">
        <w:rPr>
          <w:rFonts w:cs="Times New Roman"/>
          <w:sz w:val="24"/>
          <w:szCs w:val="24"/>
        </w:rPr>
        <w:t xml:space="preserve"> </w:t>
      </w:r>
      <w:r w:rsidRPr="00476A18">
        <w:rPr>
          <w:rFonts w:cs="Times New Roman"/>
          <w:sz w:val="24"/>
          <w:szCs w:val="24"/>
        </w:rPr>
        <w:t>mM MgCl</w:t>
      </w:r>
      <w:r w:rsidRPr="00476A18">
        <w:rPr>
          <w:rFonts w:cs="Times New Roman"/>
          <w:sz w:val="24"/>
          <w:szCs w:val="24"/>
          <w:vertAlign w:val="subscript"/>
        </w:rPr>
        <w:t>2</w:t>
      </w:r>
      <w:r w:rsidRPr="00476A18">
        <w:rPr>
          <w:rFonts w:cs="Times New Roman"/>
          <w:sz w:val="24"/>
          <w:szCs w:val="24"/>
        </w:rPr>
        <w:t>, 25% glycerol v/v, 0.2% NP40, 1</w:t>
      </w:r>
      <w:r w:rsidR="001648FC" w:rsidRPr="00476A18">
        <w:rPr>
          <w:rFonts w:cs="Times New Roman"/>
          <w:sz w:val="24"/>
          <w:szCs w:val="24"/>
        </w:rPr>
        <w:t xml:space="preserve"> </w:t>
      </w:r>
      <w:r w:rsidRPr="00476A18">
        <w:rPr>
          <w:rFonts w:cs="Times New Roman"/>
          <w:sz w:val="24"/>
          <w:szCs w:val="24"/>
        </w:rPr>
        <w:t>mM DTT, 1</w:t>
      </w:r>
      <w:r w:rsidR="001648FC" w:rsidRPr="00476A18">
        <w:rPr>
          <w:rFonts w:cs="Times New Roman"/>
          <w:sz w:val="24"/>
          <w:szCs w:val="24"/>
        </w:rPr>
        <w:t xml:space="preserve"> </w:t>
      </w:r>
      <w:r w:rsidR="00AD69A2" w:rsidRPr="00476A18">
        <w:rPr>
          <w:rFonts w:cs="Times New Roman"/>
          <w:sz w:val="24"/>
          <w:szCs w:val="24"/>
        </w:rPr>
        <w:t>µ</w:t>
      </w:r>
      <w:r w:rsidRPr="00476A18">
        <w:rPr>
          <w:rFonts w:cs="Times New Roman"/>
          <w:sz w:val="24"/>
          <w:szCs w:val="24"/>
        </w:rPr>
        <w:t>g/ml leupeptin, 1</w:t>
      </w:r>
      <w:r w:rsidR="001648FC" w:rsidRPr="00476A18">
        <w:rPr>
          <w:rFonts w:cs="Times New Roman"/>
          <w:sz w:val="24"/>
          <w:szCs w:val="24"/>
        </w:rPr>
        <w:t xml:space="preserve"> </w:t>
      </w:r>
      <w:r w:rsidR="00AD69A2" w:rsidRPr="00476A18">
        <w:rPr>
          <w:rFonts w:cs="Times New Roman"/>
          <w:sz w:val="24"/>
          <w:szCs w:val="24"/>
        </w:rPr>
        <w:t>µ</w:t>
      </w:r>
      <w:r w:rsidRPr="00476A18">
        <w:rPr>
          <w:rFonts w:cs="Times New Roman"/>
          <w:sz w:val="24"/>
          <w:szCs w:val="24"/>
        </w:rPr>
        <w:t>g/ml pepstatin, 1</w:t>
      </w:r>
      <w:r w:rsidR="001648FC" w:rsidRPr="00476A18">
        <w:rPr>
          <w:rFonts w:cs="Times New Roman"/>
          <w:sz w:val="24"/>
          <w:szCs w:val="24"/>
        </w:rPr>
        <w:t xml:space="preserve"> </w:t>
      </w:r>
      <w:r w:rsidR="00AD69A2" w:rsidRPr="00476A18">
        <w:rPr>
          <w:rFonts w:cs="Times New Roman"/>
          <w:sz w:val="24"/>
          <w:szCs w:val="24"/>
        </w:rPr>
        <w:t>µ</w:t>
      </w:r>
      <w:r w:rsidRPr="00476A18">
        <w:rPr>
          <w:rFonts w:cs="Times New Roman"/>
          <w:sz w:val="24"/>
          <w:szCs w:val="24"/>
        </w:rPr>
        <w:t>g/ml aprotinin</w:t>
      </w:r>
      <w:r w:rsidR="00AD69A2" w:rsidRPr="00476A18">
        <w:rPr>
          <w:rFonts w:cs="Times New Roman"/>
          <w:sz w:val="24"/>
          <w:szCs w:val="24"/>
        </w:rPr>
        <w:t>, 0.5</w:t>
      </w:r>
      <w:r w:rsidR="001648FC" w:rsidRPr="00476A18">
        <w:rPr>
          <w:rFonts w:cs="Times New Roman"/>
          <w:sz w:val="24"/>
          <w:szCs w:val="24"/>
        </w:rPr>
        <w:t xml:space="preserve"> </w:t>
      </w:r>
      <w:r w:rsidR="00AD69A2" w:rsidRPr="00476A18">
        <w:rPr>
          <w:rFonts w:cs="Times New Roman"/>
          <w:sz w:val="24"/>
          <w:szCs w:val="24"/>
        </w:rPr>
        <w:t>mM PMSF, 1</w:t>
      </w:r>
      <w:r w:rsidR="001648FC" w:rsidRPr="00476A18">
        <w:rPr>
          <w:rFonts w:cs="Times New Roman"/>
          <w:sz w:val="24"/>
          <w:szCs w:val="24"/>
        </w:rPr>
        <w:t xml:space="preserve"> </w:t>
      </w:r>
      <w:r w:rsidR="00AD69A2" w:rsidRPr="00476A18">
        <w:rPr>
          <w:rFonts w:cs="Times New Roman"/>
          <w:sz w:val="24"/>
          <w:szCs w:val="24"/>
        </w:rPr>
        <w:t>mM NaVO4, 20</w:t>
      </w:r>
      <w:r w:rsidR="001648FC" w:rsidRPr="00476A18">
        <w:rPr>
          <w:rFonts w:cs="Times New Roman"/>
          <w:sz w:val="24"/>
          <w:szCs w:val="24"/>
        </w:rPr>
        <w:t xml:space="preserve"> </w:t>
      </w:r>
      <w:r w:rsidR="00AD69A2" w:rsidRPr="00476A18">
        <w:rPr>
          <w:rFonts w:cs="Times New Roman"/>
          <w:sz w:val="24"/>
          <w:szCs w:val="24"/>
        </w:rPr>
        <w:t>mM Na-β-glcyerophosphate, and 10</w:t>
      </w:r>
      <w:r w:rsidR="001648FC" w:rsidRPr="00476A18">
        <w:rPr>
          <w:rFonts w:cs="Times New Roman"/>
          <w:sz w:val="24"/>
          <w:szCs w:val="24"/>
        </w:rPr>
        <w:t xml:space="preserve"> </w:t>
      </w:r>
      <w:r w:rsidR="00AD69A2" w:rsidRPr="00476A18">
        <w:rPr>
          <w:rFonts w:cs="Times New Roman"/>
          <w:sz w:val="24"/>
          <w:szCs w:val="24"/>
        </w:rPr>
        <w:t>mM NaF)</w:t>
      </w:r>
      <w:r w:rsidRPr="00476A18">
        <w:rPr>
          <w:rFonts w:cs="Times New Roman"/>
          <w:sz w:val="24"/>
          <w:szCs w:val="24"/>
        </w:rPr>
        <w:t xml:space="preserve"> to bring them to a concentration of 20,000 cells/µl. </w:t>
      </w:r>
      <w:r w:rsidR="00AD69A2" w:rsidRPr="00476A18">
        <w:rPr>
          <w:rFonts w:cs="Times New Roman"/>
          <w:sz w:val="24"/>
          <w:szCs w:val="24"/>
        </w:rPr>
        <w:t>The samples were then incubated on ice for 30 minutes before being spun down again at [13,000 RPM] for 10 minutes at 4⁰C. The supernatant was then transferred to fresh tubes and an equal volume of 2</w:t>
      </w:r>
      <w:r w:rsidR="001648FC" w:rsidRPr="00476A18">
        <w:rPr>
          <w:rFonts w:cs="Times New Roman"/>
          <w:sz w:val="24"/>
          <w:szCs w:val="24"/>
        </w:rPr>
        <w:t xml:space="preserve"> </w:t>
      </w:r>
      <w:r w:rsidR="00AD69A2" w:rsidRPr="00476A18">
        <w:rPr>
          <w:rFonts w:cs="Times New Roman"/>
          <w:sz w:val="24"/>
          <w:szCs w:val="24"/>
        </w:rPr>
        <w:t>X Laemmli buffer (100</w:t>
      </w:r>
      <w:r w:rsidR="001648FC" w:rsidRPr="00476A18">
        <w:rPr>
          <w:rFonts w:cs="Times New Roman"/>
          <w:sz w:val="24"/>
          <w:szCs w:val="24"/>
        </w:rPr>
        <w:t xml:space="preserve"> </w:t>
      </w:r>
      <w:r w:rsidR="00AD69A2" w:rsidRPr="00476A18">
        <w:rPr>
          <w:rFonts w:cs="Times New Roman"/>
          <w:sz w:val="24"/>
          <w:szCs w:val="24"/>
        </w:rPr>
        <w:t xml:space="preserve">mM Tris-HCl </w:t>
      </w:r>
      <w:r w:rsidR="00284E7B" w:rsidRPr="00476A18">
        <w:rPr>
          <w:rFonts w:cs="Times New Roman"/>
          <w:sz w:val="24"/>
          <w:szCs w:val="24"/>
        </w:rPr>
        <w:t>[</w:t>
      </w:r>
      <w:r w:rsidR="00AD69A2" w:rsidRPr="00476A18">
        <w:rPr>
          <w:rFonts w:cs="Times New Roman"/>
          <w:sz w:val="24"/>
          <w:szCs w:val="24"/>
        </w:rPr>
        <w:t>ph 6.8</w:t>
      </w:r>
      <w:r w:rsidR="00284E7B" w:rsidRPr="00476A18">
        <w:rPr>
          <w:rFonts w:cs="Times New Roman"/>
          <w:sz w:val="24"/>
          <w:szCs w:val="24"/>
        </w:rPr>
        <w:t>]</w:t>
      </w:r>
      <w:r w:rsidR="00AD69A2" w:rsidRPr="00476A18">
        <w:rPr>
          <w:rFonts w:cs="Times New Roman"/>
          <w:sz w:val="24"/>
          <w:szCs w:val="24"/>
        </w:rPr>
        <w:t>, 20% glycerol v/v, 2% SDS, 0.02% bromophenol blue, and 0.04% beta-mercaptoethanol) was added, bringing the final concentration to 10,000 cells/µl.</w:t>
      </w:r>
      <w:r w:rsidR="003C076A" w:rsidRPr="00476A18">
        <w:rPr>
          <w:rFonts w:cs="Times New Roman"/>
          <w:sz w:val="24"/>
          <w:szCs w:val="24"/>
        </w:rPr>
        <w:t xml:space="preserve"> Protein lysates were stored at -20⁰C.</w:t>
      </w:r>
    </w:p>
    <w:p w:rsidR="003C076A" w:rsidRPr="00476A18" w:rsidRDefault="003C076A" w:rsidP="00E608B8">
      <w:pPr>
        <w:spacing w:line="480" w:lineRule="auto"/>
        <w:ind w:left="540" w:hanging="540"/>
        <w:rPr>
          <w:rFonts w:cs="Times New Roman"/>
          <w:sz w:val="24"/>
          <w:szCs w:val="24"/>
        </w:rPr>
      </w:pPr>
      <w:r w:rsidRPr="00476A18">
        <w:rPr>
          <w:rFonts w:cs="Times New Roman"/>
          <w:b/>
          <w:sz w:val="24"/>
          <w:szCs w:val="24"/>
        </w:rPr>
        <w:t xml:space="preserve">2.2.2 </w:t>
      </w:r>
      <w:r w:rsidR="00E608B8" w:rsidRPr="00476A18">
        <w:rPr>
          <w:rFonts w:cs="Times New Roman"/>
          <w:b/>
          <w:sz w:val="24"/>
          <w:szCs w:val="24"/>
        </w:rPr>
        <w:tab/>
      </w:r>
      <w:r w:rsidRPr="00476A18">
        <w:rPr>
          <w:rFonts w:cs="Times New Roman"/>
          <w:b/>
          <w:sz w:val="24"/>
          <w:szCs w:val="24"/>
        </w:rPr>
        <w:t>Whole Cell Extract</w:t>
      </w:r>
    </w:p>
    <w:p w:rsidR="003C076A" w:rsidRPr="00476A18" w:rsidRDefault="003C076A" w:rsidP="006F40C6">
      <w:pPr>
        <w:spacing w:line="480" w:lineRule="auto"/>
        <w:rPr>
          <w:rFonts w:cs="Times New Roman"/>
          <w:sz w:val="24"/>
          <w:szCs w:val="24"/>
        </w:rPr>
      </w:pPr>
      <w:r w:rsidRPr="00476A18">
        <w:rPr>
          <w:rFonts w:cs="Times New Roman"/>
          <w:sz w:val="24"/>
          <w:szCs w:val="24"/>
        </w:rPr>
        <w:tab/>
        <w:t>For whole cell extract</w:t>
      </w:r>
      <w:r w:rsidR="00284E7B" w:rsidRPr="00476A18">
        <w:rPr>
          <w:rFonts w:cs="Times New Roman"/>
          <w:sz w:val="24"/>
          <w:szCs w:val="24"/>
        </w:rPr>
        <w:t>,</w:t>
      </w:r>
      <w:r w:rsidRPr="00476A18">
        <w:rPr>
          <w:rFonts w:cs="Times New Roman"/>
          <w:sz w:val="24"/>
          <w:szCs w:val="24"/>
        </w:rPr>
        <w:t xml:space="preserve"> cells were harvested </w:t>
      </w:r>
      <w:r w:rsidR="00F77783" w:rsidRPr="00476A18">
        <w:rPr>
          <w:rFonts w:cs="Times New Roman"/>
          <w:sz w:val="24"/>
          <w:szCs w:val="24"/>
        </w:rPr>
        <w:t xml:space="preserve">and washed </w:t>
      </w:r>
      <w:r w:rsidRPr="00476A18">
        <w:rPr>
          <w:rFonts w:cs="Times New Roman"/>
          <w:sz w:val="24"/>
          <w:szCs w:val="24"/>
        </w:rPr>
        <w:t>as for Buffer C extraction (2.2.1) however</w:t>
      </w:r>
      <w:r w:rsidR="00F77783" w:rsidRPr="00476A18">
        <w:rPr>
          <w:rFonts w:cs="Times New Roman"/>
          <w:sz w:val="24"/>
          <w:szCs w:val="24"/>
        </w:rPr>
        <w:t xml:space="preserve"> rather than Buffer C,</w:t>
      </w:r>
      <w:r w:rsidRPr="00476A18">
        <w:rPr>
          <w:rFonts w:cs="Times New Roman"/>
          <w:sz w:val="24"/>
          <w:szCs w:val="24"/>
        </w:rPr>
        <w:t xml:space="preserve"> the pellets were resuspended directly into</w:t>
      </w:r>
      <w:r w:rsidR="00F77783" w:rsidRPr="00476A18">
        <w:rPr>
          <w:rFonts w:cs="Times New Roman"/>
          <w:sz w:val="24"/>
          <w:szCs w:val="24"/>
        </w:rPr>
        <w:t xml:space="preserve"> a volume of</w:t>
      </w:r>
      <w:r w:rsidRPr="00476A18">
        <w:rPr>
          <w:rFonts w:cs="Times New Roman"/>
          <w:sz w:val="24"/>
          <w:szCs w:val="24"/>
        </w:rPr>
        <w:t xml:space="preserve"> 2</w:t>
      </w:r>
      <w:r w:rsidR="00C309DD" w:rsidRPr="00476A18">
        <w:rPr>
          <w:rFonts w:cs="Times New Roman"/>
          <w:sz w:val="24"/>
          <w:szCs w:val="24"/>
        </w:rPr>
        <w:t xml:space="preserve"> </w:t>
      </w:r>
      <w:r w:rsidRPr="00476A18">
        <w:rPr>
          <w:rFonts w:cs="Times New Roman"/>
          <w:sz w:val="24"/>
          <w:szCs w:val="24"/>
        </w:rPr>
        <w:t>X Laemmli buffer</w:t>
      </w:r>
      <w:r w:rsidR="00F77783" w:rsidRPr="00476A18">
        <w:rPr>
          <w:rFonts w:cs="Times New Roman"/>
          <w:sz w:val="24"/>
          <w:szCs w:val="24"/>
        </w:rPr>
        <w:t xml:space="preserve"> sufficient to bring the concentration of cells to 10,000 cells/µl. Lysates were then subjected to sonication </w:t>
      </w:r>
      <w:r w:rsidR="00011868" w:rsidRPr="00476A18">
        <w:rPr>
          <w:rFonts w:cs="Times New Roman"/>
          <w:sz w:val="24"/>
          <w:szCs w:val="24"/>
        </w:rPr>
        <w:t>and</w:t>
      </w:r>
      <w:r w:rsidR="00F77783" w:rsidRPr="00476A18">
        <w:rPr>
          <w:rFonts w:cs="Times New Roman"/>
          <w:sz w:val="24"/>
          <w:szCs w:val="24"/>
        </w:rPr>
        <w:t xml:space="preserve"> stored at -20⁰C.</w:t>
      </w:r>
    </w:p>
    <w:p w:rsidR="00CB3A7B" w:rsidRPr="00476A18" w:rsidRDefault="00CB3A7B" w:rsidP="00E608B8">
      <w:pPr>
        <w:spacing w:line="480" w:lineRule="auto"/>
        <w:ind w:left="540" w:hanging="540"/>
        <w:rPr>
          <w:rFonts w:cs="Times New Roman"/>
          <w:sz w:val="24"/>
          <w:szCs w:val="24"/>
        </w:rPr>
      </w:pPr>
      <w:r w:rsidRPr="00476A18">
        <w:rPr>
          <w:rFonts w:cs="Times New Roman"/>
          <w:b/>
          <w:sz w:val="24"/>
          <w:szCs w:val="24"/>
        </w:rPr>
        <w:lastRenderedPageBreak/>
        <w:t xml:space="preserve">2.2.3 </w:t>
      </w:r>
      <w:r w:rsidR="00E608B8" w:rsidRPr="00476A18">
        <w:rPr>
          <w:rFonts w:cs="Times New Roman"/>
          <w:b/>
          <w:sz w:val="24"/>
          <w:szCs w:val="24"/>
        </w:rPr>
        <w:tab/>
      </w:r>
      <w:r w:rsidRPr="00476A18">
        <w:rPr>
          <w:rFonts w:cs="Times New Roman"/>
          <w:b/>
          <w:sz w:val="24"/>
          <w:szCs w:val="24"/>
        </w:rPr>
        <w:t>Western Blotting</w:t>
      </w:r>
    </w:p>
    <w:p w:rsidR="00CB3A7B" w:rsidRPr="00476A18" w:rsidRDefault="00CB3A7B" w:rsidP="006F40C6">
      <w:pPr>
        <w:spacing w:line="480" w:lineRule="auto"/>
        <w:rPr>
          <w:rFonts w:cs="Times New Roman"/>
          <w:sz w:val="24"/>
          <w:szCs w:val="24"/>
        </w:rPr>
      </w:pPr>
      <w:r w:rsidRPr="00476A18">
        <w:rPr>
          <w:rFonts w:cs="Times New Roman"/>
          <w:sz w:val="24"/>
          <w:szCs w:val="24"/>
        </w:rPr>
        <w:tab/>
        <w:t>Protein lysates were loaded onto 8% SDS-PAGE gels after being heated for 5 minutes at 90⁰C. The gels were suspended in PAGE buffer (25</w:t>
      </w:r>
      <w:r w:rsidR="00C309DD" w:rsidRPr="00476A18">
        <w:rPr>
          <w:rFonts w:cs="Times New Roman"/>
          <w:sz w:val="24"/>
          <w:szCs w:val="24"/>
        </w:rPr>
        <w:t xml:space="preserve"> </w:t>
      </w:r>
      <w:r w:rsidRPr="00476A18">
        <w:rPr>
          <w:rFonts w:cs="Times New Roman"/>
          <w:sz w:val="24"/>
          <w:szCs w:val="24"/>
        </w:rPr>
        <w:t>mM Tris, 192</w:t>
      </w:r>
      <w:r w:rsidR="00C309DD" w:rsidRPr="00476A18">
        <w:rPr>
          <w:rFonts w:cs="Times New Roman"/>
          <w:sz w:val="24"/>
          <w:szCs w:val="24"/>
        </w:rPr>
        <w:t xml:space="preserve"> </w:t>
      </w:r>
      <w:r w:rsidRPr="00476A18">
        <w:rPr>
          <w:rFonts w:cs="Times New Roman"/>
          <w:sz w:val="24"/>
          <w:szCs w:val="24"/>
        </w:rPr>
        <w:t>mM glycine, 0.1% SDS) for 1.5</w:t>
      </w:r>
      <w:r w:rsidR="00C309DD" w:rsidRPr="00476A18">
        <w:rPr>
          <w:rFonts w:cs="Times New Roman"/>
          <w:sz w:val="24"/>
          <w:szCs w:val="24"/>
        </w:rPr>
        <w:t xml:space="preserve"> </w:t>
      </w:r>
      <w:r w:rsidRPr="00476A18">
        <w:rPr>
          <w:rFonts w:cs="Times New Roman"/>
          <w:sz w:val="24"/>
          <w:szCs w:val="24"/>
        </w:rPr>
        <w:t>hrs at 100</w:t>
      </w:r>
      <w:r w:rsidR="00C309DD" w:rsidRPr="00476A18">
        <w:rPr>
          <w:rFonts w:cs="Times New Roman"/>
          <w:sz w:val="24"/>
          <w:szCs w:val="24"/>
        </w:rPr>
        <w:t xml:space="preserve"> </w:t>
      </w:r>
      <w:r w:rsidRPr="00476A18">
        <w:rPr>
          <w:rFonts w:cs="Times New Roman"/>
          <w:sz w:val="24"/>
          <w:szCs w:val="24"/>
        </w:rPr>
        <w:t>V. Protein was then transferred from the gels to nitrocellulose membranes for 1hr at 90</w:t>
      </w:r>
      <w:r w:rsidR="00C309DD" w:rsidRPr="00476A18">
        <w:rPr>
          <w:rFonts w:cs="Times New Roman"/>
          <w:sz w:val="24"/>
          <w:szCs w:val="24"/>
        </w:rPr>
        <w:t xml:space="preserve"> </w:t>
      </w:r>
      <w:r w:rsidRPr="00476A18">
        <w:rPr>
          <w:rFonts w:cs="Times New Roman"/>
          <w:sz w:val="24"/>
          <w:szCs w:val="24"/>
        </w:rPr>
        <w:t>V in transfer buffer (25</w:t>
      </w:r>
      <w:r w:rsidR="00C309DD" w:rsidRPr="00476A18">
        <w:rPr>
          <w:rFonts w:cs="Times New Roman"/>
          <w:sz w:val="24"/>
          <w:szCs w:val="24"/>
        </w:rPr>
        <w:t xml:space="preserve"> </w:t>
      </w:r>
      <w:r w:rsidRPr="00476A18">
        <w:rPr>
          <w:rFonts w:cs="Times New Roman"/>
          <w:sz w:val="24"/>
          <w:szCs w:val="24"/>
        </w:rPr>
        <w:t>mM Tris, 125</w:t>
      </w:r>
      <w:r w:rsidR="00C309DD" w:rsidRPr="00476A18">
        <w:rPr>
          <w:rFonts w:cs="Times New Roman"/>
          <w:sz w:val="24"/>
          <w:szCs w:val="24"/>
        </w:rPr>
        <w:t xml:space="preserve"> </w:t>
      </w:r>
      <w:r w:rsidRPr="00476A18">
        <w:rPr>
          <w:rFonts w:cs="Times New Roman"/>
          <w:sz w:val="24"/>
          <w:szCs w:val="24"/>
        </w:rPr>
        <w:t xml:space="preserve">mM glycine, 0.02% </w:t>
      </w:r>
      <w:r w:rsidR="0011430F" w:rsidRPr="00476A18">
        <w:rPr>
          <w:rFonts w:cs="Times New Roman"/>
          <w:sz w:val="24"/>
          <w:szCs w:val="24"/>
        </w:rPr>
        <w:t>SDS, 20% methanol). T</w:t>
      </w:r>
      <w:r w:rsidRPr="00476A18">
        <w:rPr>
          <w:rFonts w:cs="Times New Roman"/>
          <w:sz w:val="24"/>
          <w:szCs w:val="24"/>
        </w:rPr>
        <w:t>he membranes were incubated in blocking buffer (10% non-fat milk w/v, 0.5% Tween-20 in 1</w:t>
      </w:r>
      <w:r w:rsidR="00C309DD" w:rsidRPr="00476A18">
        <w:rPr>
          <w:rFonts w:cs="Times New Roman"/>
          <w:sz w:val="24"/>
          <w:szCs w:val="24"/>
        </w:rPr>
        <w:t xml:space="preserve"> </w:t>
      </w:r>
      <w:r w:rsidRPr="00476A18">
        <w:rPr>
          <w:rFonts w:cs="Times New Roman"/>
          <w:sz w:val="24"/>
          <w:szCs w:val="24"/>
        </w:rPr>
        <w:t>X PBS) for 30 minutes at room temperature.</w:t>
      </w:r>
      <w:r w:rsidR="009228E1" w:rsidRPr="00476A18">
        <w:rPr>
          <w:rFonts w:cs="Times New Roman"/>
          <w:sz w:val="24"/>
          <w:szCs w:val="24"/>
        </w:rPr>
        <w:t xml:space="preserve"> The membranes were incubated with</w:t>
      </w:r>
      <w:r w:rsidRPr="00476A18">
        <w:rPr>
          <w:rFonts w:cs="Times New Roman"/>
          <w:sz w:val="24"/>
          <w:szCs w:val="24"/>
        </w:rPr>
        <w:t xml:space="preserve"> primary antibody</w:t>
      </w:r>
      <w:r w:rsidR="009228E1" w:rsidRPr="00476A18">
        <w:rPr>
          <w:rFonts w:cs="Times New Roman"/>
          <w:sz w:val="24"/>
          <w:szCs w:val="24"/>
        </w:rPr>
        <w:t xml:space="preserve"> </w:t>
      </w:r>
      <w:r w:rsidR="0011430F" w:rsidRPr="00476A18">
        <w:rPr>
          <w:rFonts w:cs="Times New Roman"/>
          <w:sz w:val="24"/>
          <w:szCs w:val="24"/>
        </w:rPr>
        <w:t>in wash buffer (0.1% non-fat milk, 0.1% Tween-20 in 1</w:t>
      </w:r>
      <w:r w:rsidR="00C309DD" w:rsidRPr="00476A18">
        <w:rPr>
          <w:rFonts w:cs="Times New Roman"/>
          <w:sz w:val="24"/>
          <w:szCs w:val="24"/>
        </w:rPr>
        <w:t xml:space="preserve"> </w:t>
      </w:r>
      <w:r w:rsidR="0011430F" w:rsidRPr="00476A18">
        <w:rPr>
          <w:rFonts w:cs="Times New Roman"/>
          <w:sz w:val="24"/>
          <w:szCs w:val="24"/>
        </w:rPr>
        <w:t xml:space="preserve">X PBS) </w:t>
      </w:r>
      <w:r w:rsidR="009228E1" w:rsidRPr="00476A18">
        <w:rPr>
          <w:rFonts w:cs="Times New Roman"/>
          <w:sz w:val="24"/>
          <w:szCs w:val="24"/>
        </w:rPr>
        <w:t>for 2</w:t>
      </w:r>
      <w:r w:rsidR="00C309DD" w:rsidRPr="00476A18">
        <w:rPr>
          <w:rFonts w:cs="Times New Roman"/>
          <w:sz w:val="24"/>
          <w:szCs w:val="24"/>
        </w:rPr>
        <w:t xml:space="preserve"> </w:t>
      </w:r>
      <w:r w:rsidR="009228E1" w:rsidRPr="00476A18">
        <w:rPr>
          <w:rFonts w:cs="Times New Roman"/>
          <w:sz w:val="24"/>
          <w:szCs w:val="24"/>
        </w:rPr>
        <w:t xml:space="preserve">hr at room temperature or overnight at 4⁰C. </w:t>
      </w:r>
      <w:r w:rsidR="0011430F" w:rsidRPr="00476A18">
        <w:rPr>
          <w:rFonts w:cs="Times New Roman"/>
          <w:sz w:val="24"/>
          <w:szCs w:val="24"/>
        </w:rPr>
        <w:t>Membranes were then washed 4 times with wash buffer for 5 minutes. Each membrane was then incubated with secondary antibody (anti-mouse or anti-rabbit) at a concentration of 1:20,000 for 1</w:t>
      </w:r>
      <w:r w:rsidR="00C309DD" w:rsidRPr="00476A18">
        <w:rPr>
          <w:rFonts w:cs="Times New Roman"/>
          <w:sz w:val="24"/>
          <w:szCs w:val="24"/>
        </w:rPr>
        <w:t xml:space="preserve"> </w:t>
      </w:r>
      <w:r w:rsidR="0011430F" w:rsidRPr="00476A18">
        <w:rPr>
          <w:rFonts w:cs="Times New Roman"/>
          <w:sz w:val="24"/>
          <w:szCs w:val="24"/>
        </w:rPr>
        <w:t>hr at room temperature. The membranes were then treated with ECL reagent (GE) and exposed. Membranes were then stripped in 2</w:t>
      </w:r>
      <w:r w:rsidR="00C309DD" w:rsidRPr="00476A18">
        <w:rPr>
          <w:rFonts w:cs="Times New Roman"/>
          <w:sz w:val="24"/>
          <w:szCs w:val="24"/>
        </w:rPr>
        <w:t xml:space="preserve"> </w:t>
      </w:r>
      <w:r w:rsidR="0011430F" w:rsidRPr="00476A18">
        <w:rPr>
          <w:rFonts w:cs="Times New Roman"/>
          <w:sz w:val="24"/>
          <w:szCs w:val="24"/>
        </w:rPr>
        <w:t xml:space="preserve">M glycine </w:t>
      </w:r>
      <w:r w:rsidR="00284E7B" w:rsidRPr="00476A18">
        <w:rPr>
          <w:rFonts w:cs="Times New Roman"/>
          <w:sz w:val="24"/>
          <w:szCs w:val="24"/>
        </w:rPr>
        <w:t>[pH 2.2] for 30 minutes followed by 4 washes in 1</w:t>
      </w:r>
      <w:r w:rsidR="00C309DD" w:rsidRPr="00476A18">
        <w:rPr>
          <w:rFonts w:cs="Times New Roman"/>
          <w:sz w:val="24"/>
          <w:szCs w:val="24"/>
        </w:rPr>
        <w:t xml:space="preserve"> </w:t>
      </w:r>
      <w:r w:rsidR="00284E7B" w:rsidRPr="00476A18">
        <w:rPr>
          <w:rFonts w:cs="Times New Roman"/>
          <w:sz w:val="24"/>
          <w:szCs w:val="24"/>
        </w:rPr>
        <w:t>X PBS for 5 minutes in preparation for alternate primary antibody incubations for loading controls.</w:t>
      </w:r>
    </w:p>
    <w:p w:rsidR="00284E7B" w:rsidRPr="00476A18" w:rsidRDefault="00284E7B" w:rsidP="00E608B8">
      <w:pPr>
        <w:spacing w:line="480" w:lineRule="auto"/>
        <w:ind w:left="540" w:hanging="540"/>
        <w:rPr>
          <w:rFonts w:cs="Times New Roman"/>
          <w:sz w:val="24"/>
          <w:szCs w:val="24"/>
        </w:rPr>
      </w:pPr>
      <w:r w:rsidRPr="00476A18">
        <w:rPr>
          <w:rFonts w:cs="Times New Roman"/>
          <w:b/>
          <w:sz w:val="24"/>
          <w:szCs w:val="24"/>
        </w:rPr>
        <w:t xml:space="preserve">2.3 </w:t>
      </w:r>
      <w:r w:rsidR="00E608B8" w:rsidRPr="00476A18">
        <w:rPr>
          <w:rFonts w:cs="Times New Roman"/>
          <w:b/>
          <w:sz w:val="24"/>
          <w:szCs w:val="24"/>
        </w:rPr>
        <w:tab/>
      </w:r>
      <w:r w:rsidRPr="00476A18">
        <w:rPr>
          <w:rFonts w:cs="Times New Roman"/>
          <w:b/>
          <w:sz w:val="24"/>
          <w:szCs w:val="24"/>
        </w:rPr>
        <w:t>Analysis of Genomic DNA</w:t>
      </w:r>
    </w:p>
    <w:p w:rsidR="00EC793C" w:rsidRPr="00476A18" w:rsidRDefault="00EE0432" w:rsidP="00E608B8">
      <w:pPr>
        <w:spacing w:line="480" w:lineRule="auto"/>
        <w:ind w:left="540" w:hanging="540"/>
        <w:rPr>
          <w:rFonts w:cs="Times New Roman"/>
          <w:b/>
          <w:sz w:val="24"/>
          <w:szCs w:val="24"/>
        </w:rPr>
      </w:pPr>
      <w:r w:rsidRPr="00476A18">
        <w:rPr>
          <w:rFonts w:cs="Times New Roman"/>
          <w:b/>
          <w:sz w:val="24"/>
          <w:szCs w:val="24"/>
        </w:rPr>
        <w:t xml:space="preserve">2.3.1 </w:t>
      </w:r>
      <w:r w:rsidR="00E608B8" w:rsidRPr="00476A18">
        <w:rPr>
          <w:rFonts w:cs="Times New Roman"/>
          <w:b/>
          <w:sz w:val="24"/>
          <w:szCs w:val="24"/>
        </w:rPr>
        <w:tab/>
      </w:r>
      <w:r w:rsidRPr="00476A18">
        <w:rPr>
          <w:rFonts w:cs="Times New Roman"/>
          <w:b/>
          <w:sz w:val="24"/>
          <w:szCs w:val="24"/>
        </w:rPr>
        <w:t>Isolation of Genomic DNA</w:t>
      </w:r>
    </w:p>
    <w:p w:rsidR="00EE0432" w:rsidRPr="00476A18" w:rsidRDefault="00EE0432" w:rsidP="006F40C6">
      <w:pPr>
        <w:spacing w:line="480" w:lineRule="auto"/>
        <w:rPr>
          <w:rFonts w:cs="Times New Roman"/>
          <w:sz w:val="24"/>
          <w:szCs w:val="24"/>
        </w:rPr>
      </w:pPr>
      <w:r w:rsidRPr="00476A18">
        <w:rPr>
          <w:rFonts w:cs="Times New Roman"/>
          <w:sz w:val="24"/>
          <w:szCs w:val="24"/>
        </w:rPr>
        <w:tab/>
        <w:t xml:space="preserve">HeLaII cells expressing constructs of interest were harvested by trypsinization and washed as for Buffer C extraction (2.2.1). After washing in PBS the cells were left pelleted and stored at -80⁰C. To begin isolation of the DNA, the pellets were each </w:t>
      </w:r>
      <w:r w:rsidRPr="00476A18">
        <w:rPr>
          <w:rFonts w:cs="Times New Roman"/>
          <w:sz w:val="24"/>
          <w:szCs w:val="24"/>
        </w:rPr>
        <w:lastRenderedPageBreak/>
        <w:t>thawed and immediately resuspended in 1ml of TNE (10</w:t>
      </w:r>
      <w:r w:rsidR="00C309DD" w:rsidRPr="00476A18">
        <w:rPr>
          <w:rFonts w:cs="Times New Roman"/>
          <w:sz w:val="24"/>
          <w:szCs w:val="24"/>
        </w:rPr>
        <w:t xml:space="preserve"> </w:t>
      </w:r>
      <w:r w:rsidRPr="00476A18">
        <w:rPr>
          <w:rFonts w:cs="Times New Roman"/>
          <w:sz w:val="24"/>
          <w:szCs w:val="24"/>
        </w:rPr>
        <w:t>mM Tris-HCL [pH 7.4], 10</w:t>
      </w:r>
      <w:r w:rsidR="00C309DD" w:rsidRPr="00476A18">
        <w:rPr>
          <w:rFonts w:cs="Times New Roman"/>
          <w:sz w:val="24"/>
          <w:szCs w:val="24"/>
        </w:rPr>
        <w:t xml:space="preserve"> </w:t>
      </w:r>
      <w:r w:rsidRPr="00476A18">
        <w:rPr>
          <w:rFonts w:cs="Times New Roman"/>
          <w:sz w:val="24"/>
          <w:szCs w:val="24"/>
        </w:rPr>
        <w:t>mM EDTA, and 100</w:t>
      </w:r>
      <w:r w:rsidR="00C309DD" w:rsidRPr="00476A18">
        <w:rPr>
          <w:rFonts w:cs="Times New Roman"/>
          <w:sz w:val="24"/>
          <w:szCs w:val="24"/>
        </w:rPr>
        <w:t xml:space="preserve"> </w:t>
      </w:r>
      <w:r w:rsidRPr="00476A18">
        <w:rPr>
          <w:rFonts w:cs="Times New Roman"/>
          <w:sz w:val="24"/>
          <w:szCs w:val="24"/>
        </w:rPr>
        <w:t>mM NaCl). The samples were transferred to 15</w:t>
      </w:r>
      <w:r w:rsidR="00C309DD" w:rsidRPr="00476A18">
        <w:rPr>
          <w:rFonts w:cs="Times New Roman"/>
          <w:sz w:val="24"/>
          <w:szCs w:val="24"/>
        </w:rPr>
        <w:t xml:space="preserve"> </w:t>
      </w:r>
      <w:r w:rsidRPr="00476A18">
        <w:rPr>
          <w:rFonts w:cs="Times New Roman"/>
          <w:sz w:val="24"/>
          <w:szCs w:val="24"/>
        </w:rPr>
        <w:t>ml phase-lock tubes with 1ml of freshly made TENS buffer (1X TNE, 1% SDS, and 100ug/ml proteinase K).</w:t>
      </w:r>
      <w:r w:rsidR="009A032B" w:rsidRPr="00476A18">
        <w:rPr>
          <w:rFonts w:cs="Times New Roman"/>
          <w:sz w:val="24"/>
          <w:szCs w:val="24"/>
        </w:rPr>
        <w:t xml:space="preserve"> The phase-lock tubes were inverted to gently mix the samples and then incubated overnight at 37⁰C. Next, 2</w:t>
      </w:r>
      <w:r w:rsidR="00C309DD" w:rsidRPr="00476A18">
        <w:rPr>
          <w:rFonts w:cs="Times New Roman"/>
          <w:sz w:val="24"/>
          <w:szCs w:val="24"/>
        </w:rPr>
        <w:t xml:space="preserve"> </w:t>
      </w:r>
      <w:r w:rsidR="009A032B" w:rsidRPr="00476A18">
        <w:rPr>
          <w:rFonts w:cs="Times New Roman"/>
          <w:sz w:val="24"/>
          <w:szCs w:val="24"/>
        </w:rPr>
        <w:t xml:space="preserve">ml of phenol chloroform was added to each phase-lock tube and the contents were fully mixed by inversion before being centrifuged (10 minutes, </w:t>
      </w:r>
      <w:r w:rsidR="000D4DBD" w:rsidRPr="00476A18">
        <w:rPr>
          <w:rFonts w:cs="Times New Roman"/>
          <w:sz w:val="24"/>
          <w:szCs w:val="24"/>
        </w:rPr>
        <w:t>4⁰C, [3000</w:t>
      </w:r>
      <w:r w:rsidR="00C309DD" w:rsidRPr="00476A18">
        <w:rPr>
          <w:rFonts w:cs="Times New Roman"/>
          <w:sz w:val="24"/>
          <w:szCs w:val="24"/>
        </w:rPr>
        <w:t xml:space="preserve"> </w:t>
      </w:r>
      <w:r w:rsidR="000D4DBD" w:rsidRPr="00476A18">
        <w:rPr>
          <w:rFonts w:cs="Times New Roman"/>
          <w:sz w:val="24"/>
          <w:szCs w:val="24"/>
        </w:rPr>
        <w:t>RPM]). The liquid aqueous</w:t>
      </w:r>
      <w:r w:rsidR="009A032B" w:rsidRPr="00476A18">
        <w:rPr>
          <w:rFonts w:cs="Times New Roman"/>
          <w:sz w:val="24"/>
          <w:szCs w:val="24"/>
        </w:rPr>
        <w:t xml:space="preserve"> layer of each tube was transferred to a fresh phase-lock tube with an additional 2</w:t>
      </w:r>
      <w:r w:rsidR="00C309DD" w:rsidRPr="00476A18">
        <w:rPr>
          <w:rFonts w:cs="Times New Roman"/>
          <w:sz w:val="24"/>
          <w:szCs w:val="24"/>
        </w:rPr>
        <w:t xml:space="preserve"> </w:t>
      </w:r>
      <w:r w:rsidR="009A032B" w:rsidRPr="00476A18">
        <w:rPr>
          <w:rFonts w:cs="Times New Roman"/>
          <w:sz w:val="24"/>
          <w:szCs w:val="24"/>
        </w:rPr>
        <w:t xml:space="preserve">ml of phenol chloroform. </w:t>
      </w:r>
      <w:r w:rsidR="000D4DBD" w:rsidRPr="00476A18">
        <w:rPr>
          <w:rFonts w:cs="Times New Roman"/>
          <w:sz w:val="24"/>
          <w:szCs w:val="24"/>
        </w:rPr>
        <w:t>The tubes were mixed by inversion until the contents completely emulsified, then were centrifuged again as before (10 minutes, 4⁰C, [3000</w:t>
      </w:r>
      <w:r w:rsidR="00C309DD" w:rsidRPr="00476A18">
        <w:rPr>
          <w:rFonts w:cs="Times New Roman"/>
          <w:sz w:val="24"/>
          <w:szCs w:val="24"/>
        </w:rPr>
        <w:t xml:space="preserve"> </w:t>
      </w:r>
      <w:r w:rsidR="000D4DBD" w:rsidRPr="00476A18">
        <w:rPr>
          <w:rFonts w:cs="Times New Roman"/>
          <w:sz w:val="24"/>
          <w:szCs w:val="24"/>
        </w:rPr>
        <w:t>RPM]). Afterwards, the liquid layer was transferred to a 15ml falcon tube containing 2ml isopropanol and 220</w:t>
      </w:r>
      <w:r w:rsidR="00C309DD" w:rsidRPr="00476A18">
        <w:rPr>
          <w:rFonts w:cs="Times New Roman"/>
          <w:sz w:val="24"/>
          <w:szCs w:val="24"/>
        </w:rPr>
        <w:t xml:space="preserve"> </w:t>
      </w:r>
      <w:r w:rsidR="007B3113" w:rsidRPr="00476A18">
        <w:rPr>
          <w:rFonts w:cs="Times New Roman"/>
          <w:sz w:val="24"/>
          <w:szCs w:val="24"/>
        </w:rPr>
        <w:t>µ</w:t>
      </w:r>
      <w:r w:rsidR="000D4DBD" w:rsidRPr="00476A18">
        <w:rPr>
          <w:rFonts w:cs="Times New Roman"/>
          <w:sz w:val="24"/>
          <w:szCs w:val="24"/>
        </w:rPr>
        <w:t>l of 2</w:t>
      </w:r>
      <w:r w:rsidR="00C309DD" w:rsidRPr="00476A18">
        <w:rPr>
          <w:rFonts w:cs="Times New Roman"/>
          <w:sz w:val="24"/>
          <w:szCs w:val="24"/>
        </w:rPr>
        <w:t xml:space="preserve"> </w:t>
      </w:r>
      <w:r w:rsidR="000D4DBD" w:rsidRPr="00476A18">
        <w:rPr>
          <w:rFonts w:cs="Times New Roman"/>
          <w:sz w:val="24"/>
          <w:szCs w:val="24"/>
        </w:rPr>
        <w:t xml:space="preserve">M NaAc [pH 5.5]. </w:t>
      </w:r>
      <w:r w:rsidR="007B3113" w:rsidRPr="00476A18">
        <w:rPr>
          <w:rFonts w:cs="Times New Roman"/>
          <w:sz w:val="24"/>
          <w:szCs w:val="24"/>
        </w:rPr>
        <w:t>The tubes were inverted gently to facilitate precipitation of the DNA. DNA precipitate was transferred to an eppendorf tube containing 300</w:t>
      </w:r>
      <w:r w:rsidR="00C309DD" w:rsidRPr="00476A18">
        <w:rPr>
          <w:rFonts w:cs="Times New Roman"/>
          <w:sz w:val="24"/>
          <w:szCs w:val="24"/>
        </w:rPr>
        <w:t xml:space="preserve"> </w:t>
      </w:r>
      <w:r w:rsidR="007B3113" w:rsidRPr="00476A18">
        <w:rPr>
          <w:rFonts w:cs="Times New Roman"/>
          <w:sz w:val="24"/>
          <w:szCs w:val="24"/>
        </w:rPr>
        <w:t>µl of TNE and 100</w:t>
      </w:r>
      <w:r w:rsidR="00C309DD" w:rsidRPr="00476A18">
        <w:rPr>
          <w:rFonts w:cs="Times New Roman"/>
          <w:sz w:val="24"/>
          <w:szCs w:val="24"/>
        </w:rPr>
        <w:t xml:space="preserve"> </w:t>
      </w:r>
      <w:r w:rsidR="007B3113" w:rsidRPr="00476A18">
        <w:rPr>
          <w:rFonts w:cs="Times New Roman"/>
          <w:sz w:val="24"/>
          <w:szCs w:val="24"/>
        </w:rPr>
        <w:t>µg/ml RNAse A. The DNA was subjected to a 30 minute incubation at 37⁰C, then was gently re-mixed by pipetting and allowed a further 2hr incubation at 37⁰C. After the 2</w:t>
      </w:r>
      <w:r w:rsidR="00C309DD" w:rsidRPr="00476A18">
        <w:rPr>
          <w:rFonts w:cs="Times New Roman"/>
          <w:sz w:val="24"/>
          <w:szCs w:val="24"/>
        </w:rPr>
        <w:t xml:space="preserve"> </w:t>
      </w:r>
      <w:r w:rsidR="007B3113" w:rsidRPr="00476A18">
        <w:rPr>
          <w:rFonts w:cs="Times New Roman"/>
          <w:sz w:val="24"/>
          <w:szCs w:val="24"/>
        </w:rPr>
        <w:t>hr incubation, 300</w:t>
      </w:r>
      <w:r w:rsidR="00C309DD" w:rsidRPr="00476A18">
        <w:rPr>
          <w:rFonts w:cs="Times New Roman"/>
          <w:sz w:val="24"/>
          <w:szCs w:val="24"/>
        </w:rPr>
        <w:t xml:space="preserve"> µ</w:t>
      </w:r>
      <w:r w:rsidR="007B3113" w:rsidRPr="00476A18">
        <w:rPr>
          <w:rFonts w:cs="Times New Roman"/>
          <w:sz w:val="24"/>
          <w:szCs w:val="24"/>
        </w:rPr>
        <w:t>l of TENS buffer with 100</w:t>
      </w:r>
      <w:r w:rsidR="00C309DD" w:rsidRPr="00476A18">
        <w:rPr>
          <w:rFonts w:cs="Times New Roman"/>
          <w:sz w:val="24"/>
          <w:szCs w:val="24"/>
        </w:rPr>
        <w:t xml:space="preserve"> µ</w:t>
      </w:r>
      <w:r w:rsidR="007B3113" w:rsidRPr="00476A18">
        <w:rPr>
          <w:rFonts w:cs="Times New Roman"/>
          <w:sz w:val="24"/>
          <w:szCs w:val="24"/>
        </w:rPr>
        <w:t>g/ml proteinase K was mixed into the DNA, followed by a further 1hr incubation at 37⁰C. The DNA was then mixed with 600</w:t>
      </w:r>
      <w:r w:rsidR="00C309DD" w:rsidRPr="00476A18">
        <w:rPr>
          <w:rFonts w:cs="Times New Roman"/>
          <w:sz w:val="24"/>
          <w:szCs w:val="24"/>
        </w:rPr>
        <w:t xml:space="preserve"> µ</w:t>
      </w:r>
      <w:r w:rsidR="007B3113" w:rsidRPr="00476A18">
        <w:rPr>
          <w:rFonts w:cs="Times New Roman"/>
          <w:sz w:val="24"/>
          <w:szCs w:val="24"/>
        </w:rPr>
        <w:t xml:space="preserve">l of phenol chloroform </w:t>
      </w:r>
      <w:r w:rsidR="00C309DD" w:rsidRPr="00476A18">
        <w:rPr>
          <w:rFonts w:cs="Times New Roman"/>
          <w:sz w:val="24"/>
          <w:szCs w:val="24"/>
        </w:rPr>
        <w:t>and inverted to mix. Once emulsified, the DNA was centrifuged for 10 minutes at 4⁰C and [13,000 RPM]</w:t>
      </w:r>
      <w:r w:rsidR="0018745A" w:rsidRPr="00476A18">
        <w:rPr>
          <w:rFonts w:cs="Times New Roman"/>
          <w:sz w:val="24"/>
          <w:szCs w:val="24"/>
        </w:rPr>
        <w:t xml:space="preserve">. The aqueous phase was then transferred to a fresh eppenodorf tube containing 600 µl isopropanol and 66 µl of 2 M NaAc [pH 5.5] to facilitate DNA precipitation. DNA was then removed manually and resuspended in a fresh eppendorf in </w:t>
      </w:r>
      <w:r w:rsidR="0018745A" w:rsidRPr="00476A18">
        <w:rPr>
          <w:rFonts w:cs="Times New Roman"/>
          <w:sz w:val="24"/>
          <w:szCs w:val="24"/>
        </w:rPr>
        <w:lastRenderedPageBreak/>
        <w:t>50-150 µl of T</w:t>
      </w:r>
      <w:r w:rsidR="0018745A" w:rsidRPr="00476A18">
        <w:rPr>
          <w:rFonts w:cs="Times New Roman"/>
          <w:sz w:val="24"/>
          <w:szCs w:val="24"/>
          <w:vertAlign w:val="subscript"/>
        </w:rPr>
        <w:t>10</w:t>
      </w:r>
      <w:r w:rsidR="0018745A" w:rsidRPr="00476A18">
        <w:rPr>
          <w:rFonts w:cs="Times New Roman"/>
          <w:sz w:val="24"/>
          <w:szCs w:val="24"/>
        </w:rPr>
        <w:t>E</w:t>
      </w:r>
      <w:r w:rsidR="0018745A" w:rsidRPr="00476A18">
        <w:rPr>
          <w:rFonts w:cs="Times New Roman"/>
          <w:sz w:val="24"/>
          <w:szCs w:val="24"/>
          <w:vertAlign w:val="subscript"/>
        </w:rPr>
        <w:t xml:space="preserve">0.1 </w:t>
      </w:r>
      <w:r w:rsidR="0018745A" w:rsidRPr="00476A18">
        <w:rPr>
          <w:rFonts w:cs="Times New Roman"/>
          <w:sz w:val="24"/>
          <w:szCs w:val="24"/>
        </w:rPr>
        <w:t>(10 mM Tris-HCl [pH 8.0], 0.1 mM EDTA) buffer depending on size. The DNA was then incubated at 37⁰C until fully dissolved and stored at -20⁰C.</w:t>
      </w:r>
    </w:p>
    <w:p w:rsidR="0018745A" w:rsidRPr="00476A18" w:rsidRDefault="004E4664" w:rsidP="00E608B8">
      <w:pPr>
        <w:spacing w:line="480" w:lineRule="auto"/>
        <w:ind w:left="540" w:hanging="540"/>
        <w:rPr>
          <w:rFonts w:cs="Times New Roman"/>
          <w:sz w:val="24"/>
          <w:szCs w:val="24"/>
        </w:rPr>
      </w:pPr>
      <w:r w:rsidRPr="00476A18">
        <w:rPr>
          <w:rFonts w:cs="Times New Roman"/>
          <w:b/>
          <w:sz w:val="24"/>
          <w:szCs w:val="24"/>
        </w:rPr>
        <w:t>2.3.2</w:t>
      </w:r>
      <w:r w:rsidR="0018745A" w:rsidRPr="00476A18">
        <w:rPr>
          <w:rFonts w:cs="Times New Roman"/>
          <w:b/>
          <w:sz w:val="24"/>
          <w:szCs w:val="24"/>
        </w:rPr>
        <w:t xml:space="preserve"> </w:t>
      </w:r>
      <w:r w:rsidR="00E608B8" w:rsidRPr="00476A18">
        <w:rPr>
          <w:rFonts w:cs="Times New Roman"/>
          <w:b/>
          <w:sz w:val="24"/>
          <w:szCs w:val="24"/>
        </w:rPr>
        <w:tab/>
      </w:r>
      <w:r w:rsidR="0018745A" w:rsidRPr="00476A18">
        <w:rPr>
          <w:rFonts w:cs="Times New Roman"/>
          <w:b/>
          <w:sz w:val="24"/>
          <w:szCs w:val="24"/>
        </w:rPr>
        <w:t>Digestion of Genomic DNA for Southern Blots</w:t>
      </w:r>
    </w:p>
    <w:p w:rsidR="0018745A" w:rsidRPr="00476A18" w:rsidRDefault="0018745A" w:rsidP="006F40C6">
      <w:pPr>
        <w:spacing w:line="480" w:lineRule="auto"/>
        <w:rPr>
          <w:rFonts w:cs="Times New Roman"/>
          <w:sz w:val="24"/>
          <w:szCs w:val="24"/>
        </w:rPr>
      </w:pPr>
      <w:r w:rsidRPr="00476A18">
        <w:rPr>
          <w:rFonts w:cs="Times New Roman"/>
          <w:sz w:val="24"/>
          <w:szCs w:val="24"/>
        </w:rPr>
        <w:tab/>
        <w:t xml:space="preserve">For each sample, 30 µl of genomic DNA were mixed with 2.5 µl </w:t>
      </w:r>
      <w:r w:rsidRPr="00476A18">
        <w:rPr>
          <w:rFonts w:cs="Times New Roman"/>
          <w:i/>
          <w:sz w:val="24"/>
          <w:szCs w:val="24"/>
        </w:rPr>
        <w:t>HinfI</w:t>
      </w:r>
      <w:r w:rsidRPr="00476A18">
        <w:rPr>
          <w:rFonts w:cs="Times New Roman"/>
          <w:sz w:val="24"/>
          <w:szCs w:val="24"/>
        </w:rPr>
        <w:t xml:space="preserve"> and 2.5 µl </w:t>
      </w:r>
      <w:r w:rsidRPr="00476A18">
        <w:rPr>
          <w:rFonts w:cs="Times New Roman"/>
          <w:i/>
          <w:sz w:val="24"/>
          <w:szCs w:val="24"/>
        </w:rPr>
        <w:t>RsaI</w:t>
      </w:r>
      <w:r w:rsidRPr="00476A18">
        <w:rPr>
          <w:rFonts w:cs="Times New Roman"/>
          <w:sz w:val="24"/>
          <w:szCs w:val="24"/>
        </w:rPr>
        <w:t xml:space="preserve">, 10 </w:t>
      </w:r>
      <w:r w:rsidR="004E4664" w:rsidRPr="00476A18">
        <w:rPr>
          <w:rFonts w:cs="Times New Roman"/>
          <w:sz w:val="24"/>
          <w:szCs w:val="24"/>
        </w:rPr>
        <w:t>µ</w:t>
      </w:r>
      <w:r w:rsidRPr="00476A18">
        <w:rPr>
          <w:rFonts w:cs="Times New Roman"/>
          <w:sz w:val="24"/>
          <w:szCs w:val="24"/>
        </w:rPr>
        <w:t xml:space="preserve">l of 10 X NEB Buffer 2, 0.02 </w:t>
      </w:r>
      <w:r w:rsidR="004E4664" w:rsidRPr="00476A18">
        <w:rPr>
          <w:rFonts w:cs="Times New Roman"/>
          <w:sz w:val="24"/>
          <w:szCs w:val="24"/>
        </w:rPr>
        <w:t>µ</w:t>
      </w:r>
      <w:r w:rsidRPr="00476A18">
        <w:rPr>
          <w:rFonts w:cs="Times New Roman"/>
          <w:sz w:val="24"/>
          <w:szCs w:val="24"/>
        </w:rPr>
        <w:t xml:space="preserve">l RNAse A (10 mg/ml), and brought to a volume of 100 </w:t>
      </w:r>
      <w:r w:rsidR="004E4664" w:rsidRPr="00476A18">
        <w:rPr>
          <w:rFonts w:cs="Times New Roman"/>
          <w:sz w:val="24"/>
          <w:szCs w:val="24"/>
        </w:rPr>
        <w:t>µ</w:t>
      </w:r>
      <w:r w:rsidRPr="00476A18">
        <w:rPr>
          <w:rFonts w:cs="Times New Roman"/>
          <w:sz w:val="24"/>
          <w:szCs w:val="24"/>
        </w:rPr>
        <w:t>l with ddH</w:t>
      </w:r>
      <w:r w:rsidRPr="00476A18">
        <w:rPr>
          <w:rFonts w:cs="Times New Roman"/>
          <w:sz w:val="24"/>
          <w:szCs w:val="24"/>
          <w:vertAlign w:val="subscript"/>
        </w:rPr>
        <w:t>2</w:t>
      </w:r>
      <w:r w:rsidRPr="00476A18">
        <w:rPr>
          <w:rFonts w:cs="Times New Roman"/>
          <w:sz w:val="24"/>
          <w:szCs w:val="24"/>
        </w:rPr>
        <w:t xml:space="preserve">O. </w:t>
      </w:r>
      <w:r w:rsidR="000C3BA3" w:rsidRPr="00476A18">
        <w:rPr>
          <w:rFonts w:cs="Times New Roman"/>
          <w:sz w:val="24"/>
          <w:szCs w:val="24"/>
        </w:rPr>
        <w:t>DNA samples were digested overnight at 37</w:t>
      </w:r>
      <w:r w:rsidR="004E4664" w:rsidRPr="00476A18">
        <w:rPr>
          <w:rFonts w:cs="Times New Roman"/>
          <w:sz w:val="24"/>
          <w:szCs w:val="24"/>
        </w:rPr>
        <w:t>⁰</w:t>
      </w:r>
      <w:r w:rsidR="000C3BA3" w:rsidRPr="00476A18">
        <w:rPr>
          <w:rFonts w:cs="Times New Roman"/>
          <w:sz w:val="24"/>
          <w:szCs w:val="24"/>
        </w:rPr>
        <w:t>C and concentrations were determined through fluorimetry using Hoescht dye with calf thymus DNA as a standard.</w:t>
      </w:r>
    </w:p>
    <w:p w:rsidR="004E4664" w:rsidRPr="00476A18" w:rsidRDefault="004E4664" w:rsidP="00E608B8">
      <w:pPr>
        <w:spacing w:line="480" w:lineRule="auto"/>
        <w:ind w:left="540" w:hanging="540"/>
        <w:rPr>
          <w:b/>
        </w:rPr>
      </w:pPr>
      <w:r w:rsidRPr="00476A18">
        <w:rPr>
          <w:rFonts w:cs="Times New Roman"/>
          <w:b/>
          <w:sz w:val="24"/>
          <w:szCs w:val="24"/>
        </w:rPr>
        <w:t xml:space="preserve">2.3.3 </w:t>
      </w:r>
      <w:r w:rsidR="00E608B8" w:rsidRPr="00476A18">
        <w:rPr>
          <w:rFonts w:cs="Times New Roman"/>
          <w:b/>
          <w:sz w:val="24"/>
          <w:szCs w:val="24"/>
        </w:rPr>
        <w:tab/>
      </w:r>
      <w:r w:rsidRPr="00476A18">
        <w:rPr>
          <w:rFonts w:cs="Times New Roman"/>
          <w:b/>
          <w:sz w:val="24"/>
          <w:szCs w:val="24"/>
        </w:rPr>
        <w:t>Southern Blotting</w:t>
      </w:r>
    </w:p>
    <w:p w:rsidR="00284E7B" w:rsidRPr="00476A18" w:rsidRDefault="004E4664" w:rsidP="006F40C6">
      <w:pPr>
        <w:spacing w:line="480" w:lineRule="auto"/>
        <w:rPr>
          <w:rFonts w:cs="Times New Roman"/>
          <w:sz w:val="24"/>
          <w:szCs w:val="24"/>
        </w:rPr>
      </w:pPr>
      <w:r w:rsidRPr="00476A18">
        <w:rPr>
          <w:rFonts w:cs="Times New Roman"/>
          <w:sz w:val="24"/>
          <w:szCs w:val="24"/>
        </w:rPr>
        <w:tab/>
      </w:r>
      <w:r w:rsidR="00856BED" w:rsidRPr="00476A18">
        <w:rPr>
          <w:rFonts w:cs="Times New Roman"/>
          <w:sz w:val="24"/>
          <w:szCs w:val="24"/>
        </w:rPr>
        <w:t xml:space="preserve">For each sample, 5 </w:t>
      </w:r>
      <w:r w:rsidR="006149C6" w:rsidRPr="00476A18">
        <w:rPr>
          <w:rFonts w:cs="Times New Roman"/>
          <w:sz w:val="24"/>
          <w:szCs w:val="24"/>
        </w:rPr>
        <w:t>µ</w:t>
      </w:r>
      <w:r w:rsidR="00856BED" w:rsidRPr="00476A18">
        <w:rPr>
          <w:rFonts w:cs="Times New Roman"/>
          <w:sz w:val="24"/>
          <w:szCs w:val="24"/>
        </w:rPr>
        <w:t xml:space="preserve">l of digested genomic DNA was mixed with 25 </w:t>
      </w:r>
      <w:r w:rsidR="006149C6" w:rsidRPr="00476A18">
        <w:rPr>
          <w:rFonts w:cs="Times New Roman"/>
          <w:sz w:val="24"/>
          <w:szCs w:val="24"/>
        </w:rPr>
        <w:t>µ</w:t>
      </w:r>
      <w:r w:rsidR="00856BED" w:rsidRPr="00476A18">
        <w:rPr>
          <w:rFonts w:cs="Times New Roman"/>
          <w:sz w:val="24"/>
          <w:szCs w:val="24"/>
        </w:rPr>
        <w:t xml:space="preserve">l ddH2O to produce 30 </w:t>
      </w:r>
      <w:r w:rsidR="006149C6" w:rsidRPr="00476A18">
        <w:rPr>
          <w:rFonts w:cs="Times New Roman"/>
          <w:sz w:val="24"/>
          <w:szCs w:val="24"/>
        </w:rPr>
        <w:t>µ</w:t>
      </w:r>
      <w:r w:rsidR="00856BED" w:rsidRPr="00476A18">
        <w:rPr>
          <w:rFonts w:cs="Times New Roman"/>
          <w:sz w:val="24"/>
          <w:szCs w:val="24"/>
        </w:rPr>
        <w:t>l samples for gel loading. DNA was loaded onto a 0.7% agarose gel immersed in 0.5 X TBE buffer and the gel was run at 45 V until the 1 kb marker had run off of the end of the gel.</w:t>
      </w:r>
      <w:r w:rsidR="00703130" w:rsidRPr="00476A18">
        <w:rPr>
          <w:rFonts w:cs="Times New Roman"/>
          <w:sz w:val="24"/>
          <w:szCs w:val="24"/>
        </w:rPr>
        <w:t xml:space="preserve"> The gels were then dried using an automatic gel dryer (BIORAD #583) at 50⁰C for 2 hrs. The gels were then incubated in denaturing solution (1.5 M NaCl and 0.5 M NaOH) for 30 minutes while shaking. Next the gels were neutralized using neutralizing solution (3 M NaCl and 0.5 M Tris-HCl [pH 7.0]) twice in succession for 15 minutes while shaking each time, then rinsed with ddH</w:t>
      </w:r>
      <w:r w:rsidR="00703130" w:rsidRPr="00476A18">
        <w:rPr>
          <w:rFonts w:cs="Times New Roman"/>
          <w:sz w:val="24"/>
          <w:szCs w:val="24"/>
          <w:vertAlign w:val="subscript"/>
        </w:rPr>
        <w:t>2</w:t>
      </w:r>
      <w:r w:rsidR="00703130" w:rsidRPr="00476A18">
        <w:rPr>
          <w:rFonts w:cs="Times New Roman"/>
          <w:sz w:val="24"/>
          <w:szCs w:val="24"/>
        </w:rPr>
        <w:t>O. The gels were then prehybridized for 1hr at 55⁰C in 20 ml of Church mix (0.5 M NaPi [pH 7.2], 1 mM EDTA [pH 8.0], 7% SDS, and 1% BSA) while shaking. Gels were subsequently hybridized using a radioactively labeled γ-</w:t>
      </w:r>
      <w:r w:rsidR="00703130" w:rsidRPr="00476A18">
        <w:rPr>
          <w:rFonts w:cs="Times New Roman"/>
          <w:sz w:val="24"/>
          <w:szCs w:val="24"/>
          <w:vertAlign w:val="superscript"/>
        </w:rPr>
        <w:t>32</w:t>
      </w:r>
      <w:r w:rsidR="00703130" w:rsidRPr="00476A18">
        <w:rPr>
          <w:rFonts w:cs="Times New Roman"/>
          <w:sz w:val="24"/>
          <w:szCs w:val="24"/>
        </w:rPr>
        <w:t xml:space="preserve">P telomere probe, TelC, in 20 ml of Church mix before being </w:t>
      </w:r>
      <w:r w:rsidR="00703130" w:rsidRPr="00476A18">
        <w:rPr>
          <w:rFonts w:cs="Times New Roman"/>
          <w:sz w:val="24"/>
          <w:szCs w:val="24"/>
        </w:rPr>
        <w:lastRenderedPageBreak/>
        <w:t>incubated overnight at 55⁰C with shaking. The following morning, the gels were subjected to three 20 minute wash</w:t>
      </w:r>
      <w:r w:rsidR="00A73B65" w:rsidRPr="00476A18">
        <w:rPr>
          <w:rFonts w:cs="Times New Roman"/>
          <w:sz w:val="24"/>
          <w:szCs w:val="24"/>
        </w:rPr>
        <w:t>es in 4 X SSC (0.6 M NaCl and 60 mM sodium citrate) at room temperature while shaking. The gels were then washed twice for 30 minutes each with 4 X SSC with 0.1% SDS at 55⁰C while shaking. Finally, gels were sealed into plastic bags and used to expose PhosphoImage screens (Amersham Biosceinces) before being scanned mechanically on a Storm 820 PhosphoImager (Amersham Biosciences). Average telomere lengths were quantified and analyzed using ImageQuant software, version 5.2.</w:t>
      </w:r>
    </w:p>
    <w:p w:rsidR="00A66258" w:rsidRPr="00476A18" w:rsidRDefault="00A66258" w:rsidP="00E608B8">
      <w:pPr>
        <w:spacing w:line="480" w:lineRule="auto"/>
        <w:ind w:left="540" w:hanging="540"/>
        <w:rPr>
          <w:rFonts w:cs="Times New Roman"/>
          <w:b/>
          <w:sz w:val="24"/>
          <w:szCs w:val="24"/>
        </w:rPr>
      </w:pPr>
      <w:r w:rsidRPr="00476A18">
        <w:rPr>
          <w:rFonts w:cs="Times New Roman"/>
          <w:b/>
          <w:sz w:val="24"/>
          <w:szCs w:val="24"/>
        </w:rPr>
        <w:t xml:space="preserve">2.4 </w:t>
      </w:r>
      <w:r w:rsidR="00E608B8" w:rsidRPr="00476A18">
        <w:rPr>
          <w:rFonts w:cs="Times New Roman"/>
          <w:b/>
          <w:sz w:val="24"/>
          <w:szCs w:val="24"/>
        </w:rPr>
        <w:tab/>
      </w:r>
      <w:r w:rsidRPr="00476A18">
        <w:rPr>
          <w:rFonts w:cs="Times New Roman"/>
          <w:b/>
          <w:sz w:val="24"/>
          <w:szCs w:val="24"/>
        </w:rPr>
        <w:t>Fluroescent Microscopic Analysis</w:t>
      </w:r>
    </w:p>
    <w:p w:rsidR="00C84FF9" w:rsidRPr="00476A18" w:rsidRDefault="00C84FF9" w:rsidP="00E608B8">
      <w:pPr>
        <w:spacing w:line="480" w:lineRule="auto"/>
        <w:ind w:left="540" w:hanging="540"/>
        <w:rPr>
          <w:rFonts w:cs="Times New Roman"/>
          <w:b/>
          <w:sz w:val="24"/>
          <w:szCs w:val="24"/>
        </w:rPr>
      </w:pPr>
      <w:r w:rsidRPr="00476A18">
        <w:rPr>
          <w:rFonts w:cs="Times New Roman"/>
          <w:b/>
          <w:sz w:val="24"/>
          <w:szCs w:val="24"/>
        </w:rPr>
        <w:t xml:space="preserve">2.4.1 </w:t>
      </w:r>
      <w:r w:rsidR="00E608B8" w:rsidRPr="00476A18">
        <w:rPr>
          <w:rFonts w:cs="Times New Roman"/>
          <w:b/>
          <w:sz w:val="24"/>
          <w:szCs w:val="24"/>
        </w:rPr>
        <w:tab/>
      </w:r>
      <w:r w:rsidR="00867611" w:rsidRPr="00476A18">
        <w:rPr>
          <w:rFonts w:cs="Times New Roman"/>
          <w:b/>
          <w:sz w:val="24"/>
          <w:szCs w:val="24"/>
        </w:rPr>
        <w:t>Growth of Cells on Cover Slips</w:t>
      </w:r>
    </w:p>
    <w:p w:rsidR="00C84FF9" w:rsidRPr="00476A18" w:rsidRDefault="00C84FF9" w:rsidP="006F40C6">
      <w:pPr>
        <w:spacing w:line="480" w:lineRule="auto"/>
        <w:rPr>
          <w:rFonts w:cs="Times New Roman"/>
          <w:sz w:val="24"/>
          <w:szCs w:val="24"/>
        </w:rPr>
      </w:pPr>
      <w:r w:rsidRPr="00476A18">
        <w:rPr>
          <w:rFonts w:cs="Times New Roman"/>
          <w:b/>
          <w:sz w:val="24"/>
          <w:szCs w:val="24"/>
        </w:rPr>
        <w:tab/>
      </w:r>
      <w:r w:rsidRPr="00476A18">
        <w:rPr>
          <w:rFonts w:cs="Times New Roman"/>
          <w:sz w:val="24"/>
          <w:szCs w:val="24"/>
        </w:rPr>
        <w:t xml:space="preserve">HeLaII cells with or without transgenic constructs were seeded onto cover slips in 6cm plates at 500,000 cells per plate 24 hrs prior to fixing. The following day, media was aspirated from the plates followed by two gentle 5 minute washes with 1 X PBS. The cover slips were then immersed in 2 ml of a fixing solution of 3% paraformaldehyde and 300 mM sucrose in 1 X PBS for 10 minutes, followed by an additional two 5 minute washes with 1 X PBS. The cover slips were </w:t>
      </w:r>
      <w:r w:rsidR="004B72D9" w:rsidRPr="00476A18">
        <w:rPr>
          <w:rFonts w:cs="Times New Roman"/>
          <w:sz w:val="24"/>
          <w:szCs w:val="24"/>
        </w:rPr>
        <w:t>permeablized</w:t>
      </w:r>
      <w:r w:rsidRPr="00476A18">
        <w:rPr>
          <w:rFonts w:cs="Times New Roman"/>
          <w:sz w:val="24"/>
          <w:szCs w:val="24"/>
        </w:rPr>
        <w:t xml:space="preserve"> in 3 ml of Triton X-100 buffer for an additional 10 minutes, followed by two more 5 minute washes in 1 X PBS. Cover slips were then submerged in 1 X PBS with 0.02% sodium azide and stored at 4⁰</w:t>
      </w:r>
      <w:r w:rsidR="00867611" w:rsidRPr="00476A18">
        <w:rPr>
          <w:rFonts w:cs="Times New Roman"/>
          <w:sz w:val="24"/>
          <w:szCs w:val="24"/>
        </w:rPr>
        <w:t>C.</w:t>
      </w:r>
    </w:p>
    <w:p w:rsidR="00857432" w:rsidRPr="00476A18" w:rsidRDefault="00857432" w:rsidP="006F40C6">
      <w:pPr>
        <w:spacing w:line="480" w:lineRule="auto"/>
        <w:rPr>
          <w:rFonts w:cs="Times New Roman"/>
          <w:sz w:val="24"/>
          <w:szCs w:val="24"/>
        </w:rPr>
      </w:pPr>
    </w:p>
    <w:p w:rsidR="00867611" w:rsidRPr="00476A18" w:rsidRDefault="00867611" w:rsidP="00E608B8">
      <w:pPr>
        <w:spacing w:line="480" w:lineRule="auto"/>
        <w:ind w:left="540" w:hanging="540"/>
        <w:rPr>
          <w:rFonts w:cs="Times New Roman"/>
          <w:b/>
          <w:sz w:val="24"/>
          <w:szCs w:val="24"/>
        </w:rPr>
      </w:pPr>
      <w:r w:rsidRPr="00476A18">
        <w:rPr>
          <w:rFonts w:cs="Times New Roman"/>
          <w:b/>
          <w:sz w:val="24"/>
          <w:szCs w:val="24"/>
        </w:rPr>
        <w:lastRenderedPageBreak/>
        <w:t>2.4.2</w:t>
      </w:r>
      <w:r w:rsidRPr="00476A18">
        <w:rPr>
          <w:rFonts w:cs="Times New Roman"/>
          <w:sz w:val="24"/>
          <w:szCs w:val="24"/>
        </w:rPr>
        <w:t xml:space="preserve"> </w:t>
      </w:r>
      <w:r w:rsidR="00E608B8" w:rsidRPr="00476A18">
        <w:rPr>
          <w:rFonts w:cs="Times New Roman"/>
          <w:sz w:val="24"/>
          <w:szCs w:val="24"/>
        </w:rPr>
        <w:tab/>
      </w:r>
      <w:r w:rsidRPr="00476A18">
        <w:rPr>
          <w:rFonts w:cs="Times New Roman"/>
          <w:b/>
          <w:sz w:val="24"/>
          <w:szCs w:val="24"/>
        </w:rPr>
        <w:t>Indirec</w:t>
      </w:r>
      <w:r w:rsidR="00010931" w:rsidRPr="00476A18">
        <w:rPr>
          <w:rFonts w:cs="Times New Roman"/>
          <w:b/>
          <w:sz w:val="24"/>
          <w:szCs w:val="24"/>
        </w:rPr>
        <w:t>t Fluorescent Immunostaining</w:t>
      </w:r>
    </w:p>
    <w:p w:rsidR="004B72D9" w:rsidRPr="00476A18" w:rsidRDefault="004B72D9" w:rsidP="006F40C6">
      <w:pPr>
        <w:spacing w:line="480" w:lineRule="auto"/>
        <w:rPr>
          <w:rFonts w:cs="Times New Roman"/>
          <w:sz w:val="24"/>
          <w:szCs w:val="24"/>
        </w:rPr>
      </w:pPr>
      <w:r w:rsidRPr="00476A18">
        <w:rPr>
          <w:rFonts w:cs="Times New Roman"/>
          <w:b/>
          <w:sz w:val="32"/>
          <w:szCs w:val="32"/>
        </w:rPr>
        <w:tab/>
      </w:r>
      <w:r w:rsidRPr="00476A18">
        <w:rPr>
          <w:rFonts w:cs="Times New Roman"/>
          <w:sz w:val="24"/>
          <w:szCs w:val="24"/>
        </w:rPr>
        <w:t xml:space="preserve">Cover slips were first blocked for 30 minutes in 1 X PBG </w:t>
      </w:r>
      <w:r w:rsidR="00010931" w:rsidRPr="00476A18">
        <w:rPr>
          <w:rFonts w:cs="Times New Roman"/>
          <w:sz w:val="24"/>
          <w:szCs w:val="24"/>
        </w:rPr>
        <w:t xml:space="preserve">blocking solution </w:t>
      </w:r>
      <w:r w:rsidR="003A4C34" w:rsidRPr="00476A18">
        <w:rPr>
          <w:rFonts w:cs="Times New Roman"/>
          <w:sz w:val="24"/>
          <w:szCs w:val="24"/>
        </w:rPr>
        <w:t>(0.2% cold water fish gelatin, 0.5% BSA in 1 X PBS)</w:t>
      </w:r>
      <w:r w:rsidRPr="00476A18">
        <w:rPr>
          <w:rFonts w:cs="Times New Roman"/>
          <w:sz w:val="24"/>
          <w:szCs w:val="24"/>
        </w:rPr>
        <w:t xml:space="preserve"> at room temperature. </w:t>
      </w:r>
      <w:r w:rsidR="00010931" w:rsidRPr="00476A18">
        <w:rPr>
          <w:rFonts w:cs="Times New Roman"/>
          <w:sz w:val="24"/>
          <w:szCs w:val="24"/>
        </w:rPr>
        <w:t>The PBG was then aspirated and the cover slips were incubated for 2 hours in primary antibody suspended in 1 X PBG at the appropriate concentration. Three 5 minute washes in 1 X PBG followed. Cover slips were then incubated in secondary antibody (either TRIT-C or FITC at 1:500) in 1 X PBG for 45 minutes in darkness, and the cover slips were kept in darkness from this stage forward. Following secondary incubation the cover slips were washed again three times for 5 minutes each in 1 X PBG. The third PBG was contained DAPI at a final concentration of 100 ng/ml. Cover slips were then subjected to two final washes in 1 X PBS before being embedded and sealed to microscope slides in a drop of embedding media (20 mg p-phenylene diamine, 18 ml glycerol, 2 ml 10 X PBS).</w:t>
      </w:r>
    </w:p>
    <w:p w:rsidR="00377A2B" w:rsidRPr="00476A18" w:rsidRDefault="00377A2B" w:rsidP="00E608B8">
      <w:pPr>
        <w:spacing w:line="480" w:lineRule="auto"/>
        <w:ind w:left="540" w:hanging="540"/>
        <w:rPr>
          <w:rFonts w:cs="Times New Roman"/>
          <w:b/>
          <w:sz w:val="24"/>
          <w:szCs w:val="24"/>
        </w:rPr>
      </w:pPr>
      <w:r w:rsidRPr="00476A18">
        <w:rPr>
          <w:rFonts w:cs="Times New Roman"/>
          <w:b/>
          <w:sz w:val="24"/>
          <w:szCs w:val="24"/>
        </w:rPr>
        <w:t xml:space="preserve">2.4.3 </w:t>
      </w:r>
      <w:r w:rsidR="00E608B8" w:rsidRPr="00476A18">
        <w:rPr>
          <w:rFonts w:cs="Times New Roman"/>
          <w:b/>
          <w:sz w:val="24"/>
          <w:szCs w:val="24"/>
        </w:rPr>
        <w:tab/>
      </w:r>
      <w:r w:rsidRPr="00476A18">
        <w:rPr>
          <w:rFonts w:cs="Times New Roman"/>
          <w:b/>
          <w:sz w:val="24"/>
          <w:szCs w:val="24"/>
        </w:rPr>
        <w:t>IF-FISH</w:t>
      </w:r>
    </w:p>
    <w:p w:rsidR="00377A2B" w:rsidRPr="00476A18" w:rsidRDefault="004670CF" w:rsidP="006F40C6">
      <w:pPr>
        <w:spacing w:line="480" w:lineRule="auto"/>
        <w:rPr>
          <w:rFonts w:cs="Times New Roman"/>
          <w:sz w:val="24"/>
          <w:szCs w:val="24"/>
        </w:rPr>
      </w:pPr>
      <w:r w:rsidRPr="00476A18">
        <w:rPr>
          <w:rFonts w:cs="Times New Roman"/>
          <w:sz w:val="24"/>
          <w:szCs w:val="24"/>
        </w:rPr>
        <w:tab/>
        <w:t>HeLaII cells were grown to subconfluence (~90%) on cover slips in 6cm plates. Media was aspirated followed by two gentle 5 minute washes with 1 X PBS. Cells were fixed in 2% paraformaldehyde for 10 minutes at room temperature followed by two more 5 minute washes in 1 X PBS. Cover slips were then incubated in IF-FISH blocking solution (1 mg/ml BSA, 3% goat serum, 0.1% Triton X-100, 1 mM EDTA [ph 8.0] in 1 X PBS) for 30 minutes at room temperature. Following blocking, cover slips were incubated for 1 hour with</w:t>
      </w:r>
      <w:r w:rsidR="005A7AFB" w:rsidRPr="00476A18">
        <w:rPr>
          <w:rFonts w:cs="Times New Roman"/>
          <w:sz w:val="24"/>
          <w:szCs w:val="24"/>
        </w:rPr>
        <w:t xml:space="preserve"> the primary antibody</w:t>
      </w:r>
      <w:r w:rsidRPr="00476A18">
        <w:rPr>
          <w:rFonts w:cs="Times New Roman"/>
          <w:sz w:val="24"/>
          <w:szCs w:val="24"/>
        </w:rPr>
        <w:t xml:space="preserve"> </w:t>
      </w:r>
      <w:r w:rsidR="005A7AFB" w:rsidRPr="00476A18">
        <w:rPr>
          <w:rFonts w:cs="Times New Roman"/>
          <w:sz w:val="24"/>
          <w:szCs w:val="24"/>
        </w:rPr>
        <w:t>phosphorylated (pT371)TRF1</w:t>
      </w:r>
      <w:r w:rsidRPr="00476A18">
        <w:rPr>
          <w:rFonts w:cs="Times New Roman"/>
          <w:sz w:val="24"/>
          <w:szCs w:val="24"/>
        </w:rPr>
        <w:t xml:space="preserve"> (</w:t>
      </w:r>
      <w:r w:rsidR="005A7AFB" w:rsidRPr="00476A18">
        <w:rPr>
          <w:rFonts w:cs="Times New Roman"/>
          <w:sz w:val="24"/>
          <w:szCs w:val="24"/>
        </w:rPr>
        <w:t>5505</w:t>
      </w:r>
      <w:r w:rsidRPr="00476A18">
        <w:rPr>
          <w:rFonts w:cs="Times New Roman"/>
          <w:sz w:val="24"/>
          <w:szCs w:val="24"/>
        </w:rPr>
        <w:t xml:space="preserve">) at </w:t>
      </w:r>
      <w:r w:rsidRPr="00476A18">
        <w:rPr>
          <w:rFonts w:cs="Times New Roman"/>
          <w:sz w:val="24"/>
          <w:szCs w:val="24"/>
        </w:rPr>
        <w:lastRenderedPageBreak/>
        <w:t>1:250 in IF-FISH blocking solution. Cover slips were washed three times for 5 minutes in 1 X PBS. In darkness, the cover slips were then incubated in secondary antibody (rho</w:t>
      </w:r>
      <w:r w:rsidR="005268FF" w:rsidRPr="00476A18">
        <w:rPr>
          <w:rFonts w:cs="Times New Roman"/>
          <w:sz w:val="24"/>
          <w:szCs w:val="24"/>
        </w:rPr>
        <w:t>d</w:t>
      </w:r>
      <w:r w:rsidRPr="00476A18">
        <w:rPr>
          <w:rFonts w:cs="Times New Roman"/>
          <w:sz w:val="24"/>
          <w:szCs w:val="24"/>
        </w:rPr>
        <w:t xml:space="preserve">amine rabbit 1:500) in blocking solution for 30 minutes. Cover slips were again washed three times for 5 minutes in 1 X PBS. Cells were then re-fixed </w:t>
      </w:r>
      <w:r w:rsidR="000C1270" w:rsidRPr="00476A18">
        <w:rPr>
          <w:rFonts w:cs="Times New Roman"/>
          <w:sz w:val="24"/>
          <w:szCs w:val="24"/>
        </w:rPr>
        <w:t>on the cover slips for 5 minutes in 2% paraformaldehyde, and again washed twice for 5 minutes in 1 X PBS. The cells were then dehydrated using successively higher concentrations of ethanol for 5 minutes each: 70%, 95%, and finally 100% ethanol. The ethanol was then aspirated and the cover slips allowed to air-dry for several minutes. A drop of hybridizing solution (70% formamide, 0.5% blocking reagent [100 mM maliec acid, 150 mM NaCl, pH 7.5], 10 mM Tris-HCl [pH 7.2], FITC-TelC at 1:500) was added to the cover</w:t>
      </w:r>
      <w:r w:rsidR="000A03AF" w:rsidRPr="00476A18">
        <w:rPr>
          <w:rFonts w:cs="Times New Roman"/>
          <w:sz w:val="24"/>
          <w:szCs w:val="24"/>
        </w:rPr>
        <w:t xml:space="preserve"> slips. Cells were then denatured in the hybridizing solution for 5-10 minutes on a heat block at 70⁰C. The cover slips were then incubated in the hybridizing solution for 2 hours at room temperature or overnight at 4⁰C. Following the incubation the cover slips were washed two times for 15 minutes each in washing solution (70% formamide, 10 mM Tris-HCl [pH 7.2]), then washed three times for 5 minutes in 1 X PBS with DAPI added to the second wash at 100 ng/ml. Cover slips were then air-dr</w:t>
      </w:r>
      <w:r w:rsidR="00B31C77" w:rsidRPr="00476A18">
        <w:rPr>
          <w:rFonts w:cs="Times New Roman"/>
          <w:sz w:val="24"/>
          <w:szCs w:val="24"/>
        </w:rPr>
        <w:t>i</w:t>
      </w:r>
      <w:r w:rsidR="000A03AF" w:rsidRPr="00476A18">
        <w:rPr>
          <w:rFonts w:cs="Times New Roman"/>
          <w:sz w:val="24"/>
          <w:szCs w:val="24"/>
        </w:rPr>
        <w:t>ed for 10 minutes, and finally embedded and sealed on slides as in section 2.4.2.</w:t>
      </w:r>
    </w:p>
    <w:p w:rsidR="006F40C6" w:rsidRPr="00476A18" w:rsidRDefault="006F40C6" w:rsidP="006F40C6">
      <w:pPr>
        <w:spacing w:line="480" w:lineRule="auto"/>
        <w:rPr>
          <w:rFonts w:cs="Times New Roman"/>
          <w:b/>
          <w:sz w:val="32"/>
          <w:szCs w:val="32"/>
        </w:rPr>
      </w:pPr>
      <w:r w:rsidRPr="00476A18">
        <w:rPr>
          <w:rFonts w:cs="Times New Roman"/>
          <w:b/>
          <w:sz w:val="32"/>
          <w:szCs w:val="32"/>
        </w:rPr>
        <w:br w:type="page"/>
      </w:r>
    </w:p>
    <w:p w:rsidR="00E37F5B" w:rsidRPr="00476A18" w:rsidRDefault="00097554" w:rsidP="00097554">
      <w:pPr>
        <w:spacing w:line="480" w:lineRule="auto"/>
        <w:ind w:left="360" w:hanging="360"/>
        <w:rPr>
          <w:rFonts w:cs="Times New Roman"/>
          <w:b/>
          <w:sz w:val="32"/>
          <w:szCs w:val="32"/>
        </w:rPr>
      </w:pPr>
      <w:r w:rsidRPr="00476A18">
        <w:rPr>
          <w:rFonts w:cs="Times New Roman"/>
          <w:b/>
          <w:sz w:val="32"/>
          <w:szCs w:val="32"/>
        </w:rPr>
        <w:lastRenderedPageBreak/>
        <w:t>CHAPTER 3</w:t>
      </w:r>
      <w:r w:rsidRPr="00476A18">
        <w:rPr>
          <w:rFonts w:cs="Times New Roman"/>
          <w:b/>
          <w:sz w:val="32"/>
          <w:szCs w:val="32"/>
        </w:rPr>
        <w:tab/>
      </w:r>
      <w:r w:rsidR="00E873FA" w:rsidRPr="00476A18">
        <w:rPr>
          <w:rFonts w:cs="Times New Roman"/>
          <w:b/>
          <w:sz w:val="32"/>
          <w:szCs w:val="32"/>
        </w:rPr>
        <w:t>Results &amp; Discussion</w:t>
      </w:r>
      <w:r w:rsidRPr="00476A18">
        <w:rPr>
          <w:rFonts w:cs="Times New Roman"/>
          <w:b/>
          <w:sz w:val="32"/>
          <w:szCs w:val="32"/>
        </w:rPr>
        <w:t xml:space="preserve">: </w:t>
      </w:r>
      <w:r w:rsidR="00E37F5B" w:rsidRPr="00476A18">
        <w:rPr>
          <w:rFonts w:cs="Times New Roman"/>
          <w:b/>
          <w:sz w:val="28"/>
          <w:szCs w:val="28"/>
        </w:rPr>
        <w:t xml:space="preserve">Characterization of the Immunofluorescence Staining Pattern of the </w:t>
      </w:r>
      <w:r w:rsidR="005A7AFB" w:rsidRPr="00476A18">
        <w:rPr>
          <w:rFonts w:cs="Times New Roman"/>
          <w:b/>
          <w:sz w:val="28"/>
          <w:szCs w:val="28"/>
        </w:rPr>
        <w:t>Phosphorylated (pT371)TRF1 Antibody</w:t>
      </w:r>
    </w:p>
    <w:p w:rsidR="004D5053" w:rsidRPr="00476A18" w:rsidRDefault="00E873FA" w:rsidP="00E608B8">
      <w:pPr>
        <w:spacing w:line="480" w:lineRule="auto"/>
        <w:ind w:left="540" w:hanging="540"/>
        <w:rPr>
          <w:rFonts w:cs="Times New Roman"/>
          <w:b/>
          <w:sz w:val="24"/>
          <w:szCs w:val="24"/>
        </w:rPr>
      </w:pPr>
      <w:r w:rsidRPr="00476A18">
        <w:rPr>
          <w:rFonts w:cs="Times New Roman"/>
          <w:b/>
          <w:sz w:val="24"/>
          <w:szCs w:val="24"/>
        </w:rPr>
        <w:t>3.1</w:t>
      </w:r>
      <w:r w:rsidR="00E608B8" w:rsidRPr="00476A18">
        <w:rPr>
          <w:rFonts w:cs="Times New Roman"/>
          <w:b/>
          <w:sz w:val="24"/>
          <w:szCs w:val="24"/>
        </w:rPr>
        <w:tab/>
      </w:r>
      <w:r w:rsidR="00E37F5B" w:rsidRPr="00476A18">
        <w:rPr>
          <w:rFonts w:cs="Times New Roman"/>
          <w:b/>
          <w:sz w:val="24"/>
          <w:szCs w:val="24"/>
        </w:rPr>
        <w:t xml:space="preserve">The </w:t>
      </w:r>
      <w:r w:rsidR="005A7AFB" w:rsidRPr="00476A18">
        <w:rPr>
          <w:rFonts w:cs="Times New Roman"/>
          <w:b/>
          <w:sz w:val="24"/>
          <w:szCs w:val="24"/>
        </w:rPr>
        <w:t>Phosphorylated (pT371)TRF1</w:t>
      </w:r>
      <w:r w:rsidR="00E37F5B" w:rsidRPr="00476A18">
        <w:rPr>
          <w:rFonts w:cs="Times New Roman"/>
          <w:b/>
          <w:sz w:val="24"/>
          <w:szCs w:val="24"/>
        </w:rPr>
        <w:t xml:space="preserve"> Antibody</w:t>
      </w:r>
      <w:r w:rsidR="00422AF0" w:rsidRPr="00476A18">
        <w:rPr>
          <w:rFonts w:cs="Times New Roman"/>
          <w:b/>
          <w:sz w:val="24"/>
          <w:szCs w:val="24"/>
        </w:rPr>
        <w:t xml:space="preserve"> Forms Cajal Body Colocalizing Foci Only in Telomerase </w:t>
      </w:r>
      <w:r w:rsidR="00C143E7" w:rsidRPr="00476A18">
        <w:rPr>
          <w:rFonts w:cs="Times New Roman"/>
          <w:b/>
          <w:sz w:val="24"/>
          <w:szCs w:val="24"/>
        </w:rPr>
        <w:t>Positive</w:t>
      </w:r>
      <w:r w:rsidR="00422AF0" w:rsidRPr="00476A18">
        <w:rPr>
          <w:rFonts w:cs="Times New Roman"/>
          <w:b/>
          <w:sz w:val="24"/>
          <w:szCs w:val="24"/>
        </w:rPr>
        <w:t xml:space="preserve"> Cells</w:t>
      </w:r>
    </w:p>
    <w:p w:rsidR="00422AF0" w:rsidRPr="00476A18" w:rsidRDefault="00F708C4" w:rsidP="00422AF0">
      <w:pPr>
        <w:spacing w:line="480" w:lineRule="auto"/>
        <w:ind w:firstLine="720"/>
        <w:rPr>
          <w:rFonts w:cs="Times New Roman"/>
          <w:sz w:val="24"/>
          <w:szCs w:val="24"/>
        </w:rPr>
      </w:pPr>
      <w:r w:rsidRPr="00476A18">
        <w:rPr>
          <w:rFonts w:cs="Times New Roman"/>
          <w:sz w:val="24"/>
          <w:szCs w:val="24"/>
        </w:rPr>
        <w:t xml:space="preserve">Immunofluorescence with the </w:t>
      </w:r>
      <w:r w:rsidR="005A7AFB" w:rsidRPr="00476A18">
        <w:rPr>
          <w:rFonts w:cs="Times New Roman"/>
          <w:sz w:val="24"/>
          <w:szCs w:val="24"/>
        </w:rPr>
        <w:t>phosphorylated (pT371)TRF1</w:t>
      </w:r>
      <w:r w:rsidRPr="00476A18">
        <w:rPr>
          <w:rFonts w:cs="Times New Roman"/>
          <w:sz w:val="24"/>
          <w:szCs w:val="24"/>
        </w:rPr>
        <w:t xml:space="preserve"> antibody produces three distinct types of staining in HeLaII cells</w:t>
      </w:r>
      <w:r w:rsidR="0096551F" w:rsidRPr="00476A18">
        <w:rPr>
          <w:rFonts w:cs="Times New Roman"/>
          <w:sz w:val="24"/>
          <w:szCs w:val="24"/>
        </w:rPr>
        <w:t xml:space="preserve"> (Figure 3</w:t>
      </w:r>
      <w:r w:rsidR="00F165C9" w:rsidRPr="00476A18">
        <w:rPr>
          <w:rFonts w:cs="Times New Roman"/>
          <w:sz w:val="24"/>
          <w:szCs w:val="24"/>
        </w:rPr>
        <w:t>.1</w:t>
      </w:r>
      <w:r w:rsidR="00422AF0" w:rsidRPr="00476A18">
        <w:rPr>
          <w:rFonts w:cs="Times New Roman"/>
          <w:sz w:val="24"/>
          <w:szCs w:val="24"/>
        </w:rPr>
        <w:t xml:space="preserve"> A</w:t>
      </w:r>
      <w:r w:rsidR="008E1AAF" w:rsidRPr="00476A18">
        <w:rPr>
          <w:rFonts w:cs="Times New Roman"/>
          <w:sz w:val="24"/>
          <w:szCs w:val="24"/>
        </w:rPr>
        <w:t>)</w:t>
      </w:r>
      <w:r w:rsidRPr="00476A18">
        <w:rPr>
          <w:rFonts w:cs="Times New Roman"/>
          <w:sz w:val="24"/>
          <w:szCs w:val="24"/>
        </w:rPr>
        <w:t xml:space="preserve">. </w:t>
      </w:r>
      <w:r w:rsidR="00EA249E" w:rsidRPr="00476A18">
        <w:rPr>
          <w:rFonts w:cs="Times New Roman"/>
          <w:sz w:val="24"/>
          <w:szCs w:val="24"/>
        </w:rPr>
        <w:t>T</w:t>
      </w:r>
      <w:r w:rsidRPr="00476A18">
        <w:rPr>
          <w:rFonts w:cs="Times New Roman"/>
          <w:sz w:val="24"/>
          <w:szCs w:val="24"/>
        </w:rPr>
        <w:t>he pan-nuclear type is a diffuse staining which is localized within the nuc</w:t>
      </w:r>
      <w:r w:rsidR="00061151" w:rsidRPr="00476A18">
        <w:rPr>
          <w:rFonts w:cs="Times New Roman"/>
          <w:sz w:val="24"/>
          <w:szCs w:val="24"/>
        </w:rPr>
        <w:t>leus and is present in all cell types examined</w:t>
      </w:r>
      <w:r w:rsidRPr="00476A18">
        <w:rPr>
          <w:rFonts w:cs="Times New Roman"/>
          <w:sz w:val="24"/>
          <w:szCs w:val="24"/>
        </w:rPr>
        <w:t xml:space="preserve">. Pan-nuclear staining becomes much more intense during mitosis as TRF1 T371 phosphorylation increases. </w:t>
      </w:r>
      <w:r w:rsidR="005A7AFB" w:rsidRPr="00476A18">
        <w:rPr>
          <w:rFonts w:cs="Times New Roman"/>
          <w:sz w:val="24"/>
          <w:szCs w:val="24"/>
        </w:rPr>
        <w:t>The phosphorylated (pT371)TRF1 antibody</w:t>
      </w:r>
      <w:r w:rsidRPr="00476A18">
        <w:rPr>
          <w:rFonts w:cs="Times New Roman"/>
          <w:sz w:val="24"/>
          <w:szCs w:val="24"/>
        </w:rPr>
        <w:t xml:space="preserve"> also produces a telomere-type staining, a set of numerous small punctate foci scattered throughout the nucleus which colocalize with telomeres. The third type of staining is defined by small circular foci which are noticeably larger and more intense than telomere-type foci. These foci are seen to localize at Cajal bodies through co-s</w:t>
      </w:r>
      <w:r w:rsidR="0045317D" w:rsidRPr="00476A18">
        <w:rPr>
          <w:rFonts w:cs="Times New Roman"/>
          <w:sz w:val="24"/>
          <w:szCs w:val="24"/>
        </w:rPr>
        <w:t xml:space="preserve">taining of </w:t>
      </w:r>
      <w:r w:rsidR="005A7AFB" w:rsidRPr="00476A18">
        <w:rPr>
          <w:rFonts w:cs="Times New Roman"/>
          <w:sz w:val="24"/>
          <w:szCs w:val="24"/>
        </w:rPr>
        <w:t>phosphorylated (pT371)TRF1</w:t>
      </w:r>
      <w:r w:rsidR="0045317D" w:rsidRPr="00476A18">
        <w:rPr>
          <w:rFonts w:cs="Times New Roman"/>
          <w:sz w:val="24"/>
          <w:szCs w:val="24"/>
        </w:rPr>
        <w:t xml:space="preserve"> with the Cajal b</w:t>
      </w:r>
      <w:r w:rsidRPr="00476A18">
        <w:rPr>
          <w:rFonts w:cs="Times New Roman"/>
          <w:sz w:val="24"/>
          <w:szCs w:val="24"/>
        </w:rPr>
        <w:t>ody marker, coilin, and are present in 15-25% of interphase cells</w:t>
      </w:r>
      <w:r w:rsidR="0045317D" w:rsidRPr="00476A18">
        <w:rPr>
          <w:rFonts w:cs="Times New Roman"/>
          <w:sz w:val="24"/>
          <w:szCs w:val="24"/>
        </w:rPr>
        <w:t xml:space="preserve"> (Figure </w:t>
      </w:r>
      <w:r w:rsidR="0096551F" w:rsidRPr="00476A18">
        <w:rPr>
          <w:rFonts w:cs="Times New Roman"/>
          <w:sz w:val="24"/>
          <w:szCs w:val="24"/>
        </w:rPr>
        <w:t>3</w:t>
      </w:r>
      <w:r w:rsidR="0045317D" w:rsidRPr="00476A18">
        <w:rPr>
          <w:rFonts w:cs="Times New Roman"/>
          <w:sz w:val="24"/>
          <w:szCs w:val="24"/>
        </w:rPr>
        <w:t>.1 B)</w:t>
      </w:r>
      <w:r w:rsidRPr="00476A18">
        <w:rPr>
          <w:rFonts w:cs="Times New Roman"/>
          <w:sz w:val="24"/>
          <w:szCs w:val="24"/>
        </w:rPr>
        <w:t>.</w:t>
      </w:r>
      <w:r w:rsidR="00CC70DC" w:rsidRPr="00476A18">
        <w:rPr>
          <w:rFonts w:cs="Times New Roman"/>
          <w:sz w:val="24"/>
          <w:szCs w:val="24"/>
        </w:rPr>
        <w:t xml:space="preserve"> The cell in the top left of the image in which the large Cajal-type anti-pT371 foci overlap with the anti-coilin foci is a good example of a cell which would be scored positive for such colocalizations; the cell in the bottom of the field serves as an example of a cell which would be score</w:t>
      </w:r>
      <w:r w:rsidR="00476A18">
        <w:rPr>
          <w:rFonts w:cs="Times New Roman"/>
          <w:sz w:val="24"/>
          <w:szCs w:val="24"/>
        </w:rPr>
        <w:t>d</w:t>
      </w:r>
      <w:r w:rsidR="00CC70DC" w:rsidRPr="00476A18">
        <w:rPr>
          <w:rFonts w:cs="Times New Roman"/>
          <w:sz w:val="24"/>
          <w:szCs w:val="24"/>
        </w:rPr>
        <w:t xml:space="preserve"> as negative.</w:t>
      </w:r>
      <w:r w:rsidR="007D2351" w:rsidRPr="00476A18">
        <w:rPr>
          <w:rFonts w:cs="Times New Roman"/>
          <w:sz w:val="24"/>
          <w:szCs w:val="24"/>
        </w:rPr>
        <w:t xml:space="preserve"> These Cajal body colocalizing foci are of particular interest because they suggest the presence of TRF1 at </w:t>
      </w:r>
      <w:r w:rsidR="007D2351" w:rsidRPr="00476A18">
        <w:rPr>
          <w:rFonts w:cs="Times New Roman"/>
          <w:sz w:val="24"/>
          <w:szCs w:val="24"/>
        </w:rPr>
        <w:lastRenderedPageBreak/>
        <w:t>Cajal bodies in some cells. This type of localization has not previously been described in the literature and may point to an as yet unknown function of TRF1.</w:t>
      </w:r>
      <w:r w:rsidR="00CC70DC" w:rsidRPr="00476A18">
        <w:rPr>
          <w:rFonts w:cs="Times New Roman"/>
          <w:sz w:val="24"/>
          <w:szCs w:val="24"/>
        </w:rPr>
        <w:t xml:space="preserve"> </w:t>
      </w:r>
    </w:p>
    <w:p w:rsidR="00525714" w:rsidRPr="00476A18" w:rsidRDefault="00517B11" w:rsidP="00930361">
      <w:pPr>
        <w:spacing w:line="480" w:lineRule="auto"/>
        <w:ind w:firstLine="720"/>
        <w:rPr>
          <w:rFonts w:cs="Times New Roman"/>
          <w:sz w:val="24"/>
          <w:szCs w:val="24"/>
        </w:rPr>
      </w:pPr>
      <w:r w:rsidRPr="00476A18">
        <w:rPr>
          <w:rFonts w:cs="Times New Roman"/>
          <w:sz w:val="24"/>
          <w:szCs w:val="24"/>
        </w:rPr>
        <w:t>Previous</w:t>
      </w:r>
      <w:r w:rsidR="000818F5" w:rsidRPr="00476A18">
        <w:rPr>
          <w:rFonts w:cs="Times New Roman"/>
          <w:sz w:val="24"/>
          <w:szCs w:val="24"/>
        </w:rPr>
        <w:t xml:space="preserve"> work in the Zhu lab suggests that the colocalization of </w:t>
      </w:r>
      <w:r w:rsidR="005A7AFB" w:rsidRPr="00476A18">
        <w:rPr>
          <w:rFonts w:cs="Times New Roman"/>
          <w:sz w:val="24"/>
          <w:szCs w:val="24"/>
        </w:rPr>
        <w:t>phosphorylated (pT371</w:t>
      </w:r>
      <w:proofErr w:type="gramStart"/>
      <w:r w:rsidR="005A7AFB" w:rsidRPr="00476A18">
        <w:rPr>
          <w:rFonts w:cs="Times New Roman"/>
          <w:sz w:val="24"/>
          <w:szCs w:val="24"/>
        </w:rPr>
        <w:t>)TRF1</w:t>
      </w:r>
      <w:proofErr w:type="gramEnd"/>
      <w:r w:rsidR="000818F5" w:rsidRPr="00476A18">
        <w:rPr>
          <w:rFonts w:cs="Times New Roman"/>
          <w:sz w:val="24"/>
          <w:szCs w:val="24"/>
        </w:rPr>
        <w:t xml:space="preserve"> with coilin is cell cycle dependent with the greatest level of colocalization occurring during S </w:t>
      </w:r>
      <w:r w:rsidR="00AE4BB6" w:rsidRPr="00476A18">
        <w:rPr>
          <w:rFonts w:cs="Times New Roman"/>
          <w:sz w:val="24"/>
          <w:szCs w:val="24"/>
        </w:rPr>
        <w:t>phase</w:t>
      </w:r>
      <w:r w:rsidR="000818F5" w:rsidRPr="00476A18">
        <w:rPr>
          <w:rFonts w:cs="Times New Roman"/>
          <w:sz w:val="24"/>
          <w:szCs w:val="24"/>
        </w:rPr>
        <w:t xml:space="preserve"> of the cell cycle</w:t>
      </w:r>
      <w:r w:rsidRPr="00476A18">
        <w:rPr>
          <w:rFonts w:cs="Times New Roman"/>
          <w:sz w:val="24"/>
          <w:szCs w:val="24"/>
        </w:rPr>
        <w:t xml:space="preserve"> (</w:t>
      </w:r>
      <w:r w:rsidR="00F308D5" w:rsidRPr="00476A18">
        <w:rPr>
          <w:rFonts w:cs="Times New Roman"/>
          <w:sz w:val="24"/>
          <w:szCs w:val="24"/>
        </w:rPr>
        <w:t xml:space="preserve">McKerlie &amp; Zhu, </w:t>
      </w:r>
      <w:r w:rsidRPr="00476A18">
        <w:rPr>
          <w:rFonts w:cs="Times New Roman"/>
          <w:sz w:val="24"/>
          <w:szCs w:val="24"/>
        </w:rPr>
        <w:t>unpublished)</w:t>
      </w:r>
      <w:r w:rsidR="000818F5" w:rsidRPr="00476A18">
        <w:rPr>
          <w:rFonts w:cs="Times New Roman"/>
          <w:sz w:val="24"/>
          <w:szCs w:val="24"/>
        </w:rPr>
        <w:t>. This</w:t>
      </w:r>
      <w:r w:rsidR="00F708C4" w:rsidRPr="00476A18">
        <w:rPr>
          <w:rFonts w:cs="Times New Roman"/>
          <w:sz w:val="24"/>
          <w:szCs w:val="24"/>
        </w:rPr>
        <w:t xml:space="preserve"> phase</w:t>
      </w:r>
      <w:r w:rsidR="000818F5" w:rsidRPr="00476A18">
        <w:rPr>
          <w:rFonts w:cs="Times New Roman"/>
          <w:sz w:val="24"/>
          <w:szCs w:val="24"/>
        </w:rPr>
        <w:t xml:space="preserve"> coincides with the part of the cell cycle during which telomerase is </w:t>
      </w:r>
      <w:r w:rsidR="001A3214" w:rsidRPr="00476A18">
        <w:rPr>
          <w:rFonts w:cs="Times New Roman"/>
          <w:sz w:val="24"/>
          <w:szCs w:val="24"/>
        </w:rPr>
        <w:t xml:space="preserve">activated and targeted to the ends of chromosomes for telomere </w:t>
      </w:r>
      <w:r w:rsidR="00DE426F" w:rsidRPr="00476A18">
        <w:rPr>
          <w:rFonts w:cs="Times New Roman"/>
          <w:sz w:val="24"/>
          <w:szCs w:val="24"/>
        </w:rPr>
        <w:t>elongation</w:t>
      </w:r>
      <w:r w:rsidR="00856713" w:rsidRPr="00476A18">
        <w:rPr>
          <w:rFonts w:cs="Times New Roman"/>
          <w:sz w:val="24"/>
          <w:szCs w:val="24"/>
        </w:rPr>
        <w:t xml:space="preserve"> (Zhu et al., 1996</w:t>
      </w:r>
      <w:r w:rsidR="007D2351" w:rsidRPr="00476A18">
        <w:rPr>
          <w:rFonts w:cs="Times New Roman"/>
          <w:sz w:val="24"/>
          <w:szCs w:val="24"/>
        </w:rPr>
        <w:t>)</w:t>
      </w:r>
      <w:r w:rsidR="001A3214" w:rsidRPr="00476A18">
        <w:rPr>
          <w:rFonts w:cs="Times New Roman"/>
          <w:sz w:val="24"/>
          <w:szCs w:val="24"/>
        </w:rPr>
        <w:t>. TRF1 has been shown to</w:t>
      </w:r>
      <w:r w:rsidR="00DE426F" w:rsidRPr="00476A18">
        <w:rPr>
          <w:rFonts w:cs="Times New Roman"/>
          <w:sz w:val="24"/>
          <w:szCs w:val="24"/>
        </w:rPr>
        <w:t xml:space="preserve"> regulate</w:t>
      </w:r>
      <w:r w:rsidR="001A3214" w:rsidRPr="00476A18">
        <w:rPr>
          <w:rFonts w:cs="Times New Roman"/>
          <w:sz w:val="24"/>
          <w:szCs w:val="24"/>
        </w:rPr>
        <w:t xml:space="preserve"> telomerase-dependent telomere </w:t>
      </w:r>
      <w:r w:rsidR="00DE426F" w:rsidRPr="00476A18">
        <w:rPr>
          <w:rFonts w:cs="Times New Roman"/>
          <w:sz w:val="24"/>
          <w:szCs w:val="24"/>
        </w:rPr>
        <w:t>elongation</w:t>
      </w:r>
      <w:r w:rsidR="001A3214" w:rsidRPr="00476A18">
        <w:rPr>
          <w:rFonts w:cs="Times New Roman"/>
          <w:sz w:val="24"/>
          <w:szCs w:val="24"/>
        </w:rPr>
        <w:t xml:space="preserve"> by preventing telomerase from accessing the telomere</w:t>
      </w:r>
      <w:r w:rsidR="007D2351" w:rsidRPr="00476A18">
        <w:rPr>
          <w:rFonts w:cs="Times New Roman"/>
          <w:sz w:val="24"/>
          <w:szCs w:val="24"/>
        </w:rPr>
        <w:t xml:space="preserve"> (</w:t>
      </w:r>
      <w:r w:rsidR="00B7709A" w:rsidRPr="00476A18">
        <w:rPr>
          <w:rFonts w:cs="Times New Roman"/>
          <w:sz w:val="24"/>
          <w:szCs w:val="24"/>
        </w:rPr>
        <w:t>van Steensel &amp; de Lange, 1997</w:t>
      </w:r>
      <w:r w:rsidR="007D2351" w:rsidRPr="00476A18">
        <w:rPr>
          <w:rFonts w:cs="Times New Roman"/>
          <w:sz w:val="24"/>
          <w:szCs w:val="24"/>
        </w:rPr>
        <w:t>)</w:t>
      </w:r>
      <w:r w:rsidR="001A3214" w:rsidRPr="00476A18">
        <w:rPr>
          <w:rFonts w:cs="Times New Roman"/>
          <w:sz w:val="24"/>
          <w:szCs w:val="24"/>
        </w:rPr>
        <w:t xml:space="preserve">. </w:t>
      </w:r>
      <w:r w:rsidR="00DE426F" w:rsidRPr="00476A18">
        <w:rPr>
          <w:rFonts w:cs="Times New Roman"/>
          <w:sz w:val="24"/>
          <w:szCs w:val="24"/>
        </w:rPr>
        <w:t>To determine if there might be a link betw</w:t>
      </w:r>
      <w:r w:rsidR="00F94344" w:rsidRPr="00476A18">
        <w:rPr>
          <w:rFonts w:cs="Times New Roman"/>
          <w:sz w:val="24"/>
          <w:szCs w:val="24"/>
        </w:rPr>
        <w:t xml:space="preserve">een </w:t>
      </w:r>
      <w:r w:rsidR="005A7AFB" w:rsidRPr="00476A18">
        <w:rPr>
          <w:rFonts w:cs="Times New Roman"/>
          <w:sz w:val="24"/>
          <w:szCs w:val="24"/>
        </w:rPr>
        <w:t>phosphorylated (pT371)TRF1</w:t>
      </w:r>
      <w:r w:rsidR="00F94344" w:rsidRPr="00476A18">
        <w:rPr>
          <w:rFonts w:cs="Times New Roman"/>
          <w:sz w:val="24"/>
          <w:szCs w:val="24"/>
        </w:rPr>
        <w:t xml:space="preserve"> localization to Cajal b</w:t>
      </w:r>
      <w:r w:rsidR="00DE426F" w:rsidRPr="00476A18">
        <w:rPr>
          <w:rFonts w:cs="Times New Roman"/>
          <w:sz w:val="24"/>
          <w:szCs w:val="24"/>
        </w:rPr>
        <w:t>odies and</w:t>
      </w:r>
      <w:r w:rsidR="00634670" w:rsidRPr="00476A18">
        <w:rPr>
          <w:rFonts w:cs="Times New Roman"/>
          <w:sz w:val="24"/>
          <w:szCs w:val="24"/>
        </w:rPr>
        <w:t xml:space="preserve"> </w:t>
      </w:r>
      <w:r w:rsidR="00DE426F" w:rsidRPr="00476A18">
        <w:rPr>
          <w:rFonts w:cs="Times New Roman"/>
          <w:sz w:val="24"/>
          <w:szCs w:val="24"/>
        </w:rPr>
        <w:t xml:space="preserve"> </w:t>
      </w:r>
      <w:r w:rsidR="00634670" w:rsidRPr="00476A18">
        <w:rPr>
          <w:rFonts w:cs="Times New Roman"/>
          <w:sz w:val="24"/>
          <w:szCs w:val="24"/>
        </w:rPr>
        <w:t>t</w:t>
      </w:r>
      <w:r w:rsidR="00DE426F" w:rsidRPr="00476A18">
        <w:rPr>
          <w:rFonts w:cs="Times New Roman"/>
          <w:sz w:val="24"/>
          <w:szCs w:val="24"/>
        </w:rPr>
        <w:t>elomerase activity, colocalization of these factors was examined in</w:t>
      </w:r>
      <w:r w:rsidR="00A44F71" w:rsidRPr="00476A18">
        <w:rPr>
          <w:rFonts w:cs="Times New Roman"/>
          <w:sz w:val="24"/>
          <w:szCs w:val="24"/>
        </w:rPr>
        <w:t xml:space="preserve"> </w:t>
      </w:r>
      <w:r w:rsidR="00962D26" w:rsidRPr="00476A18">
        <w:rPr>
          <w:rFonts w:cs="Times New Roman"/>
          <w:sz w:val="24"/>
          <w:szCs w:val="24"/>
        </w:rPr>
        <w:t xml:space="preserve">telomerase </w:t>
      </w:r>
      <w:r w:rsidR="00A44F71" w:rsidRPr="00476A18">
        <w:rPr>
          <w:rFonts w:cs="Times New Roman"/>
          <w:sz w:val="24"/>
          <w:szCs w:val="24"/>
        </w:rPr>
        <w:t xml:space="preserve">positive </w:t>
      </w:r>
      <w:r w:rsidR="00545E18" w:rsidRPr="00476A18">
        <w:rPr>
          <w:rFonts w:cs="Times New Roman"/>
          <w:sz w:val="24"/>
          <w:szCs w:val="24"/>
        </w:rPr>
        <w:t xml:space="preserve">HeLaII </w:t>
      </w:r>
      <w:r w:rsidR="00A44F71" w:rsidRPr="00476A18">
        <w:rPr>
          <w:rFonts w:cs="Times New Roman"/>
          <w:sz w:val="24"/>
          <w:szCs w:val="24"/>
        </w:rPr>
        <w:t>cell</w:t>
      </w:r>
      <w:r w:rsidR="00545E18" w:rsidRPr="00476A18">
        <w:rPr>
          <w:rFonts w:cs="Times New Roman"/>
          <w:sz w:val="24"/>
          <w:szCs w:val="24"/>
        </w:rPr>
        <w:t>s</w:t>
      </w:r>
      <w:r w:rsidR="00061151" w:rsidRPr="00476A18">
        <w:rPr>
          <w:rFonts w:cs="Times New Roman"/>
          <w:sz w:val="24"/>
          <w:szCs w:val="24"/>
        </w:rPr>
        <w:t xml:space="preserve">, and </w:t>
      </w:r>
      <w:r w:rsidR="00DE426F" w:rsidRPr="00476A18">
        <w:rPr>
          <w:rFonts w:cs="Times New Roman"/>
          <w:sz w:val="24"/>
          <w:szCs w:val="24"/>
        </w:rPr>
        <w:t xml:space="preserve">three ALT cell lines: GM847, U2OS, and WI38VA13. ALT cell lines are characterized </w:t>
      </w:r>
      <w:r w:rsidR="00F94344" w:rsidRPr="00476A18">
        <w:rPr>
          <w:rFonts w:cs="Times New Roman"/>
          <w:sz w:val="24"/>
          <w:szCs w:val="24"/>
        </w:rPr>
        <w:t>by a lack of active telomerase</w:t>
      </w:r>
      <w:r w:rsidR="007D2351" w:rsidRPr="00476A18">
        <w:rPr>
          <w:rFonts w:cs="Times New Roman"/>
          <w:sz w:val="24"/>
          <w:szCs w:val="24"/>
        </w:rPr>
        <w:t xml:space="preserve"> (</w:t>
      </w:r>
      <w:r w:rsidR="00B7709A" w:rsidRPr="00476A18">
        <w:rPr>
          <w:rFonts w:cs="Times New Roman"/>
          <w:sz w:val="24"/>
          <w:szCs w:val="24"/>
        </w:rPr>
        <w:t xml:space="preserve">Bryan </w:t>
      </w:r>
      <w:r w:rsidR="000F0DAE" w:rsidRPr="00476A18">
        <w:rPr>
          <w:rFonts w:cs="Times New Roman"/>
          <w:sz w:val="24"/>
          <w:szCs w:val="24"/>
        </w:rPr>
        <w:t>et al</w:t>
      </w:r>
      <w:r w:rsidR="00946530" w:rsidRPr="00476A18">
        <w:rPr>
          <w:rFonts w:cs="Times New Roman"/>
          <w:sz w:val="24"/>
          <w:szCs w:val="24"/>
        </w:rPr>
        <w:t>.</w:t>
      </w:r>
      <w:r w:rsidR="00B7709A" w:rsidRPr="00476A18">
        <w:rPr>
          <w:rFonts w:cs="Times New Roman"/>
          <w:sz w:val="24"/>
          <w:szCs w:val="24"/>
        </w:rPr>
        <w:t>, 1997</w:t>
      </w:r>
      <w:r w:rsidR="007D2351" w:rsidRPr="00476A18">
        <w:rPr>
          <w:rFonts w:cs="Times New Roman"/>
          <w:sz w:val="24"/>
          <w:szCs w:val="24"/>
        </w:rPr>
        <w:t>)</w:t>
      </w:r>
      <w:r w:rsidR="00F94344" w:rsidRPr="00476A18">
        <w:rPr>
          <w:rFonts w:cs="Times New Roman"/>
          <w:sz w:val="24"/>
          <w:szCs w:val="24"/>
        </w:rPr>
        <w:t>. In</w:t>
      </w:r>
      <w:r w:rsidR="00DE426F" w:rsidRPr="00476A18">
        <w:rPr>
          <w:rFonts w:cs="Times New Roman"/>
          <w:sz w:val="24"/>
          <w:szCs w:val="24"/>
        </w:rPr>
        <w:t xml:space="preserve"> ALT lines</w:t>
      </w:r>
      <w:r w:rsidR="00F94344" w:rsidRPr="00476A18">
        <w:rPr>
          <w:rFonts w:cs="Times New Roman"/>
          <w:sz w:val="24"/>
          <w:szCs w:val="24"/>
        </w:rPr>
        <w:t xml:space="preserve"> such as GM847</w:t>
      </w:r>
      <w:r w:rsidR="00DE426F" w:rsidRPr="00476A18">
        <w:rPr>
          <w:rFonts w:cs="Times New Roman"/>
          <w:sz w:val="24"/>
          <w:szCs w:val="24"/>
        </w:rPr>
        <w:t xml:space="preserve"> which still express the hTR subunit of telomerase, hTR fails to be</w:t>
      </w:r>
      <w:r w:rsidR="00F94344" w:rsidRPr="00476A18">
        <w:rPr>
          <w:rFonts w:cs="Times New Roman"/>
          <w:sz w:val="24"/>
          <w:szCs w:val="24"/>
        </w:rPr>
        <w:t xml:space="preserve"> targeted to Cajal b</w:t>
      </w:r>
      <w:r w:rsidR="00DE426F" w:rsidRPr="00476A18">
        <w:rPr>
          <w:rFonts w:cs="Times New Roman"/>
          <w:sz w:val="24"/>
          <w:szCs w:val="24"/>
        </w:rPr>
        <w:t>odies</w:t>
      </w:r>
      <w:r w:rsidR="007D2351" w:rsidRPr="00476A18">
        <w:rPr>
          <w:rFonts w:cs="Times New Roman"/>
          <w:sz w:val="24"/>
          <w:szCs w:val="24"/>
        </w:rPr>
        <w:t xml:space="preserve"> (</w:t>
      </w:r>
      <w:r w:rsidR="00B70E6B" w:rsidRPr="00476A18">
        <w:rPr>
          <w:rFonts w:cs="Times New Roman"/>
          <w:sz w:val="24"/>
          <w:szCs w:val="24"/>
        </w:rPr>
        <w:t>Zhu et al., 2004</w:t>
      </w:r>
      <w:r w:rsidR="007D2351" w:rsidRPr="00476A18">
        <w:rPr>
          <w:rFonts w:cs="Times New Roman"/>
          <w:sz w:val="24"/>
          <w:szCs w:val="24"/>
        </w:rPr>
        <w:t>)</w:t>
      </w:r>
      <w:r w:rsidR="00DE426F" w:rsidRPr="00476A18">
        <w:rPr>
          <w:rFonts w:cs="Times New Roman"/>
          <w:sz w:val="24"/>
          <w:szCs w:val="24"/>
        </w:rPr>
        <w:t>.</w:t>
      </w:r>
      <w:r w:rsidR="00F94344" w:rsidRPr="00476A18">
        <w:rPr>
          <w:rFonts w:cs="Times New Roman"/>
          <w:sz w:val="24"/>
          <w:szCs w:val="24"/>
        </w:rPr>
        <w:t xml:space="preserve"> Immunofluorescence in all three ALT cell lines with </w:t>
      </w:r>
      <w:r w:rsidR="005A7AFB" w:rsidRPr="00476A18">
        <w:rPr>
          <w:rFonts w:cs="Times New Roman"/>
          <w:sz w:val="24"/>
          <w:szCs w:val="24"/>
        </w:rPr>
        <w:t>phosphorylated (pT371</w:t>
      </w:r>
      <w:proofErr w:type="gramStart"/>
      <w:r w:rsidR="005A7AFB" w:rsidRPr="00476A18">
        <w:rPr>
          <w:rFonts w:cs="Times New Roman"/>
          <w:sz w:val="24"/>
          <w:szCs w:val="24"/>
        </w:rPr>
        <w:t>)TRF1</w:t>
      </w:r>
      <w:proofErr w:type="gramEnd"/>
      <w:r w:rsidR="005A7AFB" w:rsidRPr="00476A18">
        <w:rPr>
          <w:rFonts w:cs="Times New Roman"/>
          <w:sz w:val="24"/>
          <w:szCs w:val="24"/>
        </w:rPr>
        <w:t xml:space="preserve"> </w:t>
      </w:r>
      <w:r w:rsidR="00F94344" w:rsidRPr="00476A18">
        <w:rPr>
          <w:rFonts w:cs="Times New Roman"/>
          <w:sz w:val="24"/>
          <w:szCs w:val="24"/>
        </w:rPr>
        <w:t xml:space="preserve">and coilin antibodies shows that </w:t>
      </w:r>
      <w:r w:rsidR="002A7A4E" w:rsidRPr="00476A18">
        <w:rPr>
          <w:rFonts w:cs="Times New Roman"/>
          <w:sz w:val="24"/>
          <w:szCs w:val="24"/>
        </w:rPr>
        <w:t>pT371</w:t>
      </w:r>
      <w:r w:rsidR="00F94344" w:rsidRPr="00476A18">
        <w:rPr>
          <w:rFonts w:cs="Times New Roman"/>
          <w:sz w:val="24"/>
          <w:szCs w:val="24"/>
        </w:rPr>
        <w:t xml:space="preserve"> completely fails to localize to Cajal bodies</w:t>
      </w:r>
      <w:r w:rsidR="00A44F71" w:rsidRPr="00476A18">
        <w:rPr>
          <w:rFonts w:cs="Times New Roman"/>
          <w:sz w:val="24"/>
          <w:szCs w:val="24"/>
        </w:rPr>
        <w:t>, while in</w:t>
      </w:r>
      <w:r w:rsidR="00F94344" w:rsidRPr="00476A18">
        <w:rPr>
          <w:rFonts w:cs="Times New Roman"/>
          <w:sz w:val="24"/>
          <w:szCs w:val="24"/>
        </w:rPr>
        <w:t xml:space="preserve"> HeLaII</w:t>
      </w:r>
      <w:r w:rsidR="00A44F71" w:rsidRPr="00476A18">
        <w:rPr>
          <w:rFonts w:cs="Times New Roman"/>
          <w:sz w:val="24"/>
          <w:szCs w:val="24"/>
        </w:rPr>
        <w:t xml:space="preserve"> this</w:t>
      </w:r>
      <w:r w:rsidR="00F94344" w:rsidRPr="00476A18">
        <w:rPr>
          <w:rFonts w:cs="Times New Roman"/>
          <w:sz w:val="24"/>
          <w:szCs w:val="24"/>
        </w:rPr>
        <w:t xml:space="preserve"> colocalization occurs in 20% of cells</w:t>
      </w:r>
      <w:r w:rsidR="00422AF0" w:rsidRPr="00476A18">
        <w:rPr>
          <w:rFonts w:cs="Times New Roman"/>
          <w:sz w:val="24"/>
          <w:szCs w:val="24"/>
        </w:rPr>
        <w:t xml:space="preserve"> (Fig </w:t>
      </w:r>
      <w:r w:rsidR="0096551F" w:rsidRPr="00476A18">
        <w:rPr>
          <w:rFonts w:cs="Times New Roman"/>
          <w:sz w:val="24"/>
          <w:szCs w:val="24"/>
        </w:rPr>
        <w:t>3</w:t>
      </w:r>
      <w:r w:rsidR="00422AF0" w:rsidRPr="00476A18">
        <w:rPr>
          <w:rFonts w:cs="Times New Roman"/>
          <w:sz w:val="24"/>
          <w:szCs w:val="24"/>
        </w:rPr>
        <w:t xml:space="preserve">.1 </w:t>
      </w:r>
      <w:r w:rsidR="00A25B78" w:rsidRPr="00476A18">
        <w:rPr>
          <w:rFonts w:cs="Times New Roman"/>
          <w:sz w:val="24"/>
          <w:szCs w:val="24"/>
        </w:rPr>
        <w:t>C &amp; D</w:t>
      </w:r>
      <w:r w:rsidR="00F165C9" w:rsidRPr="00476A18">
        <w:rPr>
          <w:rFonts w:cs="Times New Roman"/>
          <w:sz w:val="24"/>
          <w:szCs w:val="24"/>
        </w:rPr>
        <w:t>)</w:t>
      </w:r>
      <w:r w:rsidR="00F94344" w:rsidRPr="00476A18">
        <w:rPr>
          <w:rFonts w:cs="Times New Roman"/>
          <w:sz w:val="24"/>
          <w:szCs w:val="24"/>
        </w:rPr>
        <w:t>.</w:t>
      </w:r>
      <w:r w:rsidR="000B003A" w:rsidRPr="00476A18">
        <w:rPr>
          <w:rFonts w:cs="Times New Roman"/>
          <w:sz w:val="24"/>
          <w:szCs w:val="24"/>
        </w:rPr>
        <w:t xml:space="preserve"> </w:t>
      </w:r>
      <w:r w:rsidR="00EC1D67" w:rsidRPr="00476A18">
        <w:rPr>
          <w:rFonts w:cs="Times New Roman"/>
          <w:sz w:val="24"/>
          <w:szCs w:val="24"/>
        </w:rPr>
        <w:t xml:space="preserve">These results suggest that the localization of </w:t>
      </w:r>
      <w:r w:rsidR="002A7A4E" w:rsidRPr="00476A18">
        <w:rPr>
          <w:rFonts w:cs="Times New Roman"/>
          <w:sz w:val="24"/>
          <w:szCs w:val="24"/>
        </w:rPr>
        <w:t>pT371</w:t>
      </w:r>
      <w:r w:rsidR="00EC1D67" w:rsidRPr="00476A18">
        <w:rPr>
          <w:rFonts w:cs="Times New Roman"/>
          <w:sz w:val="24"/>
          <w:szCs w:val="24"/>
        </w:rPr>
        <w:t xml:space="preserve"> to Cajal bodies may</w:t>
      </w:r>
      <w:r w:rsidR="000B003A" w:rsidRPr="00476A18">
        <w:rPr>
          <w:rFonts w:cs="Times New Roman"/>
          <w:sz w:val="24"/>
          <w:szCs w:val="24"/>
        </w:rPr>
        <w:t xml:space="preserve"> indeed</w:t>
      </w:r>
      <w:r w:rsidR="00EC1D67" w:rsidRPr="00476A18">
        <w:rPr>
          <w:rFonts w:cs="Times New Roman"/>
          <w:sz w:val="24"/>
          <w:szCs w:val="24"/>
        </w:rPr>
        <w:t xml:space="preserve"> be linked to the active status of telomerase</w:t>
      </w:r>
      <w:r w:rsidR="000B003A" w:rsidRPr="00476A18">
        <w:rPr>
          <w:rFonts w:cs="Times New Roman"/>
          <w:sz w:val="24"/>
          <w:szCs w:val="24"/>
        </w:rPr>
        <w:t xml:space="preserve"> within the cell.</w:t>
      </w:r>
    </w:p>
    <w:p w:rsidR="00BF7013" w:rsidRPr="00476A18" w:rsidRDefault="005A7AFB" w:rsidP="00385F14">
      <w:pPr>
        <w:pStyle w:val="ListParagraph"/>
        <w:numPr>
          <w:ilvl w:val="1"/>
          <w:numId w:val="19"/>
        </w:numPr>
        <w:spacing w:line="480" w:lineRule="auto"/>
        <w:ind w:left="540" w:hanging="540"/>
        <w:rPr>
          <w:rFonts w:cs="Times New Roman"/>
          <w:b/>
          <w:sz w:val="24"/>
          <w:szCs w:val="24"/>
        </w:rPr>
      </w:pPr>
      <w:r w:rsidRPr="00476A18">
        <w:rPr>
          <w:rFonts w:cs="Times New Roman"/>
          <w:b/>
          <w:sz w:val="24"/>
          <w:szCs w:val="24"/>
        </w:rPr>
        <w:lastRenderedPageBreak/>
        <w:t>Phosphorylated (pT371)TRF1</w:t>
      </w:r>
      <w:r w:rsidR="00525714" w:rsidRPr="00476A18">
        <w:rPr>
          <w:rFonts w:cs="Times New Roman"/>
          <w:b/>
          <w:sz w:val="24"/>
          <w:szCs w:val="24"/>
        </w:rPr>
        <w:t>-Containing</w:t>
      </w:r>
      <w:r w:rsidR="00BF7013" w:rsidRPr="00476A18">
        <w:rPr>
          <w:rFonts w:cs="Times New Roman"/>
          <w:b/>
          <w:sz w:val="24"/>
          <w:szCs w:val="24"/>
        </w:rPr>
        <w:t xml:space="preserve"> Cajal Bod</w:t>
      </w:r>
      <w:r w:rsidR="00525714" w:rsidRPr="00476A18">
        <w:rPr>
          <w:rFonts w:cs="Times New Roman"/>
          <w:b/>
          <w:sz w:val="24"/>
          <w:szCs w:val="24"/>
        </w:rPr>
        <w:t>ies</w:t>
      </w:r>
      <w:r w:rsidR="00BF7013" w:rsidRPr="00476A18">
        <w:rPr>
          <w:rFonts w:cs="Times New Roman"/>
          <w:b/>
          <w:sz w:val="24"/>
          <w:szCs w:val="24"/>
        </w:rPr>
        <w:t xml:space="preserve"> Do Not Localize </w:t>
      </w:r>
      <w:r w:rsidR="00525714" w:rsidRPr="00476A18">
        <w:rPr>
          <w:rFonts w:cs="Times New Roman"/>
          <w:b/>
          <w:sz w:val="24"/>
          <w:szCs w:val="24"/>
        </w:rPr>
        <w:t>to</w:t>
      </w:r>
      <w:r w:rsidR="00BF7013" w:rsidRPr="00476A18">
        <w:rPr>
          <w:rFonts w:cs="Times New Roman"/>
          <w:b/>
          <w:sz w:val="24"/>
          <w:szCs w:val="24"/>
        </w:rPr>
        <w:t xml:space="preserve"> Telomeres</w:t>
      </w:r>
    </w:p>
    <w:p w:rsidR="00634670" w:rsidRPr="00476A18" w:rsidRDefault="00BF7013" w:rsidP="00234688">
      <w:pPr>
        <w:pStyle w:val="ListParagraph"/>
        <w:spacing w:line="480" w:lineRule="auto"/>
        <w:ind w:left="0" w:firstLine="720"/>
        <w:rPr>
          <w:rFonts w:cs="Times New Roman"/>
          <w:sz w:val="24"/>
          <w:szCs w:val="24"/>
        </w:rPr>
      </w:pPr>
      <w:r w:rsidRPr="00476A18">
        <w:rPr>
          <w:rFonts w:cs="Times New Roman"/>
          <w:sz w:val="24"/>
          <w:szCs w:val="24"/>
        </w:rPr>
        <w:t xml:space="preserve">In order to further examine a potential link between </w:t>
      </w:r>
      <w:r w:rsidR="005A7AFB" w:rsidRPr="00476A18">
        <w:rPr>
          <w:rFonts w:cs="Times New Roman"/>
          <w:sz w:val="24"/>
          <w:szCs w:val="24"/>
        </w:rPr>
        <w:t>phosphorylated (pT371</w:t>
      </w:r>
      <w:proofErr w:type="gramStart"/>
      <w:r w:rsidR="005A7AFB" w:rsidRPr="00476A18">
        <w:rPr>
          <w:rFonts w:cs="Times New Roman"/>
          <w:sz w:val="24"/>
          <w:szCs w:val="24"/>
        </w:rPr>
        <w:t>)TRF1</w:t>
      </w:r>
      <w:proofErr w:type="gramEnd"/>
      <w:r w:rsidRPr="00476A18">
        <w:rPr>
          <w:rFonts w:cs="Times New Roman"/>
          <w:sz w:val="24"/>
          <w:szCs w:val="24"/>
        </w:rPr>
        <w:t xml:space="preserve"> Cajal body colocalizing foci and telomerase regulation, IF-FISH was performed using </w:t>
      </w:r>
      <w:r w:rsidR="002A7A4E" w:rsidRPr="00476A18">
        <w:rPr>
          <w:rFonts w:cs="Times New Roman"/>
          <w:sz w:val="24"/>
          <w:szCs w:val="24"/>
        </w:rPr>
        <w:t>pT371</w:t>
      </w:r>
      <w:r w:rsidRPr="00476A18">
        <w:rPr>
          <w:rFonts w:cs="Times New Roman"/>
          <w:sz w:val="24"/>
          <w:szCs w:val="24"/>
        </w:rPr>
        <w:t xml:space="preserve"> antibody and a telomere probe. The distinctive Cajal body colocalizing type foci were clearly visible and did not themselves colocalize with telomeres</w:t>
      </w:r>
      <w:r w:rsidR="0031119D" w:rsidRPr="00476A18">
        <w:rPr>
          <w:rFonts w:cs="Times New Roman"/>
          <w:sz w:val="24"/>
          <w:szCs w:val="24"/>
        </w:rPr>
        <w:t xml:space="preserve"> (Fig 3</w:t>
      </w:r>
      <w:r w:rsidR="00E5560C" w:rsidRPr="00476A18">
        <w:rPr>
          <w:rFonts w:cs="Times New Roman"/>
          <w:sz w:val="24"/>
          <w:szCs w:val="24"/>
        </w:rPr>
        <w:t>.2</w:t>
      </w:r>
      <w:r w:rsidR="00F165C9" w:rsidRPr="00476A18">
        <w:rPr>
          <w:rFonts w:cs="Times New Roman"/>
          <w:sz w:val="24"/>
          <w:szCs w:val="24"/>
        </w:rPr>
        <w:t>)</w:t>
      </w:r>
      <w:r w:rsidRPr="00476A18">
        <w:rPr>
          <w:rFonts w:cs="Times New Roman"/>
          <w:sz w:val="24"/>
          <w:szCs w:val="24"/>
        </w:rPr>
        <w:t xml:space="preserve">. </w:t>
      </w:r>
      <w:r w:rsidR="00061151" w:rsidRPr="00476A18">
        <w:rPr>
          <w:rFonts w:cs="Times New Roman"/>
          <w:sz w:val="24"/>
          <w:szCs w:val="24"/>
        </w:rPr>
        <w:t>These results suggest that phosphorylated (pT371</w:t>
      </w:r>
      <w:proofErr w:type="gramStart"/>
      <w:r w:rsidR="00061151" w:rsidRPr="00476A18">
        <w:rPr>
          <w:rFonts w:cs="Times New Roman"/>
          <w:sz w:val="24"/>
          <w:szCs w:val="24"/>
        </w:rPr>
        <w:t>)TRF1</w:t>
      </w:r>
      <w:proofErr w:type="gramEnd"/>
      <w:r w:rsidR="00896292" w:rsidRPr="00476A18">
        <w:rPr>
          <w:rFonts w:cs="Times New Roman"/>
          <w:sz w:val="24"/>
          <w:szCs w:val="24"/>
        </w:rPr>
        <w:t>-containing Cajal bodies are not associated with telomeric DN</w:t>
      </w:r>
      <w:r w:rsidR="00EA4567" w:rsidRPr="00476A18">
        <w:rPr>
          <w:rFonts w:cs="Times New Roman"/>
          <w:sz w:val="24"/>
          <w:szCs w:val="24"/>
        </w:rPr>
        <w:t>A</w:t>
      </w:r>
      <w:r w:rsidR="00896292" w:rsidRPr="00476A18">
        <w:rPr>
          <w:rFonts w:cs="Times New Roman"/>
          <w:sz w:val="24"/>
          <w:szCs w:val="24"/>
        </w:rPr>
        <w:t>.</w:t>
      </w:r>
      <w:r w:rsidR="00634670" w:rsidRPr="00476A18">
        <w:rPr>
          <w:rFonts w:cs="Times New Roman"/>
          <w:sz w:val="24"/>
          <w:szCs w:val="24"/>
        </w:rPr>
        <w:br w:type="page"/>
      </w:r>
    </w:p>
    <w:p w:rsidR="00BF1271" w:rsidRPr="00476A18" w:rsidRDefault="00634670" w:rsidP="00BF1271">
      <w:pPr>
        <w:spacing w:line="240" w:lineRule="auto"/>
        <w:contextualSpacing/>
        <w:rPr>
          <w:rFonts w:cs="Times New Roman"/>
          <w:sz w:val="24"/>
          <w:szCs w:val="24"/>
        </w:rPr>
      </w:pPr>
      <w:proofErr w:type="gramStart"/>
      <w:r w:rsidRPr="00476A18">
        <w:rPr>
          <w:rFonts w:cs="Times New Roman"/>
          <w:b/>
          <w:sz w:val="24"/>
          <w:szCs w:val="24"/>
        </w:rPr>
        <w:lastRenderedPageBreak/>
        <w:t xml:space="preserve">Figure </w:t>
      </w:r>
      <w:r w:rsidR="0096551F" w:rsidRPr="00476A18">
        <w:rPr>
          <w:rFonts w:cs="Times New Roman"/>
          <w:b/>
          <w:sz w:val="24"/>
          <w:szCs w:val="24"/>
        </w:rPr>
        <w:t>3</w:t>
      </w:r>
      <w:r w:rsidRPr="00476A18">
        <w:rPr>
          <w:rFonts w:cs="Times New Roman"/>
          <w:b/>
          <w:sz w:val="24"/>
          <w:szCs w:val="24"/>
        </w:rPr>
        <w:t>.1.</w:t>
      </w:r>
      <w:proofErr w:type="gramEnd"/>
      <w:r w:rsidRPr="00476A18">
        <w:rPr>
          <w:rFonts w:cs="Times New Roman"/>
          <w:sz w:val="24"/>
          <w:szCs w:val="24"/>
        </w:rPr>
        <w:t xml:space="preserve"> </w:t>
      </w:r>
      <w:r w:rsidR="0021442B" w:rsidRPr="00476A18">
        <w:rPr>
          <w:rFonts w:cs="Times New Roman"/>
          <w:sz w:val="24"/>
          <w:szCs w:val="24"/>
        </w:rPr>
        <w:t xml:space="preserve"> </w:t>
      </w:r>
      <w:r w:rsidR="00FA2BB5" w:rsidRPr="00476A18">
        <w:rPr>
          <w:rFonts w:cs="Times New Roman"/>
          <w:sz w:val="24"/>
          <w:szCs w:val="24"/>
        </w:rPr>
        <w:t xml:space="preserve">The </w:t>
      </w:r>
      <w:r w:rsidR="00985E39" w:rsidRPr="00476A18">
        <w:rPr>
          <w:rFonts w:cs="Times New Roman"/>
          <w:sz w:val="24"/>
          <w:szCs w:val="24"/>
        </w:rPr>
        <w:t>phosphorylated (pT371</w:t>
      </w:r>
      <w:proofErr w:type="gramStart"/>
      <w:r w:rsidR="00985E39" w:rsidRPr="00476A18">
        <w:rPr>
          <w:rFonts w:cs="Times New Roman"/>
          <w:sz w:val="24"/>
          <w:szCs w:val="24"/>
        </w:rPr>
        <w:t>)TRF1</w:t>
      </w:r>
      <w:proofErr w:type="gramEnd"/>
      <w:r w:rsidR="00FA2BB5" w:rsidRPr="00476A18">
        <w:rPr>
          <w:rFonts w:cs="Times New Roman"/>
          <w:sz w:val="24"/>
          <w:szCs w:val="24"/>
        </w:rPr>
        <w:t xml:space="preserve"> antibody produces three distinct staining patterns in untreated interphase human cells, including one variety which colocalizes with Cajal bodies but only in cells with active telomerase. </w:t>
      </w:r>
    </w:p>
    <w:p w:rsidR="00BF1271" w:rsidRPr="00476A18" w:rsidRDefault="00FA2BB5" w:rsidP="00BF1271">
      <w:pPr>
        <w:spacing w:line="240" w:lineRule="auto"/>
        <w:contextualSpacing/>
        <w:rPr>
          <w:rFonts w:cs="Times New Roman"/>
          <w:sz w:val="24"/>
          <w:szCs w:val="24"/>
        </w:rPr>
      </w:pPr>
      <w:r w:rsidRPr="00476A18">
        <w:rPr>
          <w:rFonts w:cs="Times New Roman"/>
          <w:b/>
          <w:sz w:val="24"/>
          <w:szCs w:val="24"/>
        </w:rPr>
        <w:t>A)</w:t>
      </w:r>
      <w:r w:rsidRPr="00476A18">
        <w:rPr>
          <w:rFonts w:cs="Times New Roman"/>
          <w:sz w:val="24"/>
          <w:szCs w:val="24"/>
        </w:rPr>
        <w:t xml:space="preserve"> </w:t>
      </w:r>
      <w:r w:rsidR="00634670" w:rsidRPr="00476A18">
        <w:rPr>
          <w:rFonts w:cs="Times New Roman"/>
          <w:sz w:val="24"/>
          <w:szCs w:val="24"/>
        </w:rPr>
        <w:t>HeLaII cells</w:t>
      </w:r>
      <w:r w:rsidR="0021442B" w:rsidRPr="00476A18">
        <w:rPr>
          <w:rFonts w:cs="Times New Roman"/>
          <w:sz w:val="24"/>
          <w:szCs w:val="24"/>
        </w:rPr>
        <w:t xml:space="preserve"> were fixed on cover slips and</w:t>
      </w:r>
      <w:r w:rsidR="00634670" w:rsidRPr="00476A18">
        <w:rPr>
          <w:rFonts w:cs="Times New Roman"/>
          <w:sz w:val="24"/>
          <w:szCs w:val="24"/>
        </w:rPr>
        <w:t xml:space="preserve"> stained with DAPI (blue) and the </w:t>
      </w:r>
      <w:r w:rsidR="00C82683" w:rsidRPr="00476A18">
        <w:rPr>
          <w:rFonts w:cs="Times New Roman"/>
          <w:sz w:val="24"/>
          <w:szCs w:val="24"/>
        </w:rPr>
        <w:t>anti-</w:t>
      </w:r>
      <w:r w:rsidR="002A7A4E" w:rsidRPr="00476A18">
        <w:rPr>
          <w:rFonts w:cs="Times New Roman"/>
          <w:sz w:val="24"/>
          <w:szCs w:val="24"/>
        </w:rPr>
        <w:t>pT371</w:t>
      </w:r>
      <w:r w:rsidR="00634670" w:rsidRPr="00476A18">
        <w:rPr>
          <w:rFonts w:cs="Times New Roman"/>
          <w:sz w:val="24"/>
          <w:szCs w:val="24"/>
        </w:rPr>
        <w:t xml:space="preserve"> antibody (green</w:t>
      </w:r>
      <w:r w:rsidR="0084402D" w:rsidRPr="00476A18">
        <w:rPr>
          <w:rFonts w:cs="Times New Roman"/>
          <w:sz w:val="24"/>
          <w:szCs w:val="24"/>
        </w:rPr>
        <w:t xml:space="preserve">). </w:t>
      </w:r>
      <w:r w:rsidR="00587A82" w:rsidRPr="00476A18">
        <w:rPr>
          <w:rFonts w:cs="Times New Roman"/>
          <w:sz w:val="24"/>
          <w:szCs w:val="24"/>
        </w:rPr>
        <w:t>Scale bar equal</w:t>
      </w:r>
      <w:r w:rsidR="00C661E3" w:rsidRPr="00476A18">
        <w:rPr>
          <w:rFonts w:cs="Times New Roman"/>
          <w:sz w:val="24"/>
          <w:szCs w:val="24"/>
        </w:rPr>
        <w:t>s</w:t>
      </w:r>
      <w:r w:rsidR="00587A82" w:rsidRPr="00476A18">
        <w:rPr>
          <w:rFonts w:cs="Times New Roman"/>
          <w:sz w:val="24"/>
          <w:szCs w:val="24"/>
        </w:rPr>
        <w:t xml:space="preserve"> 100 pixels at 100x magnification.</w:t>
      </w:r>
    </w:p>
    <w:p w:rsidR="00BF1271" w:rsidRPr="00476A18" w:rsidRDefault="003B4737" w:rsidP="00BF1271">
      <w:pPr>
        <w:spacing w:line="240" w:lineRule="auto"/>
        <w:contextualSpacing/>
        <w:rPr>
          <w:rFonts w:cs="Times New Roman"/>
          <w:sz w:val="24"/>
          <w:szCs w:val="24"/>
        </w:rPr>
      </w:pPr>
      <w:r w:rsidRPr="00476A18">
        <w:rPr>
          <w:rFonts w:cs="Times New Roman"/>
          <w:b/>
          <w:sz w:val="24"/>
          <w:szCs w:val="24"/>
        </w:rPr>
        <w:t>B)</w:t>
      </w:r>
      <w:r w:rsidRPr="00476A18">
        <w:rPr>
          <w:rFonts w:cs="Times New Roman"/>
          <w:sz w:val="24"/>
          <w:szCs w:val="24"/>
        </w:rPr>
        <w:t xml:space="preserve"> HeLaII cells stained with </w:t>
      </w:r>
      <w:r w:rsidR="00C82683" w:rsidRPr="00476A18">
        <w:rPr>
          <w:rFonts w:cs="Times New Roman"/>
          <w:sz w:val="24"/>
          <w:szCs w:val="24"/>
        </w:rPr>
        <w:t>anti-</w:t>
      </w:r>
      <w:r w:rsidR="002A7A4E" w:rsidRPr="00476A18">
        <w:rPr>
          <w:rFonts w:cs="Times New Roman"/>
          <w:sz w:val="24"/>
          <w:szCs w:val="24"/>
        </w:rPr>
        <w:t>pT371</w:t>
      </w:r>
      <w:r w:rsidRPr="00476A18">
        <w:rPr>
          <w:rFonts w:cs="Times New Roman"/>
          <w:sz w:val="24"/>
          <w:szCs w:val="24"/>
        </w:rPr>
        <w:t xml:space="preserve"> and </w:t>
      </w:r>
      <w:r w:rsidR="00C82683" w:rsidRPr="00476A18">
        <w:rPr>
          <w:rFonts w:cs="Times New Roman"/>
          <w:sz w:val="24"/>
          <w:szCs w:val="24"/>
        </w:rPr>
        <w:t>anti-</w:t>
      </w:r>
      <w:r w:rsidRPr="00476A18">
        <w:rPr>
          <w:rFonts w:cs="Times New Roman"/>
          <w:sz w:val="24"/>
          <w:szCs w:val="24"/>
        </w:rPr>
        <w:t xml:space="preserve">coilin antibodies. </w:t>
      </w:r>
      <w:proofErr w:type="gramStart"/>
      <w:r w:rsidR="00A25B78" w:rsidRPr="00476A18">
        <w:rPr>
          <w:rFonts w:cs="Times New Roman"/>
          <w:sz w:val="24"/>
          <w:szCs w:val="24"/>
        </w:rPr>
        <w:t xml:space="preserve">DAPI (blue), </w:t>
      </w:r>
      <w:r w:rsidR="002A1D4A" w:rsidRPr="00476A18">
        <w:rPr>
          <w:rFonts w:cs="Times New Roman"/>
          <w:sz w:val="24"/>
          <w:szCs w:val="24"/>
        </w:rPr>
        <w:t>anti-</w:t>
      </w:r>
      <w:r w:rsidR="002A7A4E" w:rsidRPr="00476A18">
        <w:rPr>
          <w:rFonts w:cs="Times New Roman"/>
          <w:sz w:val="24"/>
          <w:szCs w:val="24"/>
        </w:rPr>
        <w:t>pT371</w:t>
      </w:r>
      <w:r w:rsidR="00A25B78" w:rsidRPr="00476A18">
        <w:rPr>
          <w:rFonts w:cs="Times New Roman"/>
          <w:sz w:val="24"/>
          <w:szCs w:val="24"/>
        </w:rPr>
        <w:t xml:space="preserve"> </w:t>
      </w:r>
      <w:r w:rsidR="002A1D4A" w:rsidRPr="00476A18">
        <w:rPr>
          <w:rFonts w:cs="Times New Roman"/>
          <w:sz w:val="24"/>
          <w:szCs w:val="24"/>
        </w:rPr>
        <w:t>(</w:t>
      </w:r>
      <w:r w:rsidR="00A25B78" w:rsidRPr="00476A18">
        <w:rPr>
          <w:rFonts w:cs="Times New Roman"/>
          <w:sz w:val="24"/>
          <w:szCs w:val="24"/>
        </w:rPr>
        <w:t xml:space="preserve">green), </w:t>
      </w:r>
      <w:r w:rsidR="002A1D4A" w:rsidRPr="00476A18">
        <w:rPr>
          <w:rFonts w:cs="Times New Roman"/>
          <w:sz w:val="24"/>
          <w:szCs w:val="24"/>
        </w:rPr>
        <w:t>anti-</w:t>
      </w:r>
      <w:r w:rsidR="00A25B78" w:rsidRPr="00476A18">
        <w:rPr>
          <w:rFonts w:cs="Times New Roman"/>
          <w:sz w:val="24"/>
          <w:szCs w:val="24"/>
        </w:rPr>
        <w:t>coilin (red).</w:t>
      </w:r>
      <w:proofErr w:type="gramEnd"/>
      <w:r w:rsidR="00A25B78" w:rsidRPr="00476A18">
        <w:rPr>
          <w:rFonts w:cs="Times New Roman"/>
          <w:sz w:val="24"/>
          <w:szCs w:val="24"/>
        </w:rPr>
        <w:t xml:space="preserve"> </w:t>
      </w:r>
      <w:r w:rsidR="00587A82" w:rsidRPr="00476A18">
        <w:rPr>
          <w:rFonts w:cs="Times New Roman"/>
          <w:sz w:val="24"/>
          <w:szCs w:val="24"/>
        </w:rPr>
        <w:t>Scale bar equal</w:t>
      </w:r>
      <w:r w:rsidR="00C661E3" w:rsidRPr="00476A18">
        <w:rPr>
          <w:rFonts w:cs="Times New Roman"/>
          <w:sz w:val="24"/>
          <w:szCs w:val="24"/>
        </w:rPr>
        <w:t>s</w:t>
      </w:r>
      <w:r w:rsidR="00587A82" w:rsidRPr="00476A18">
        <w:rPr>
          <w:rFonts w:cs="Times New Roman"/>
          <w:sz w:val="24"/>
          <w:szCs w:val="24"/>
        </w:rPr>
        <w:t xml:space="preserve"> 100 pixels at 100x magnification.</w:t>
      </w:r>
    </w:p>
    <w:p w:rsidR="00BF1271" w:rsidRPr="00476A18" w:rsidRDefault="003B4737" w:rsidP="00BF1271">
      <w:pPr>
        <w:spacing w:line="240" w:lineRule="auto"/>
        <w:contextualSpacing/>
        <w:rPr>
          <w:rFonts w:cs="Times New Roman"/>
          <w:sz w:val="24"/>
          <w:szCs w:val="24"/>
        </w:rPr>
      </w:pPr>
      <w:r w:rsidRPr="00476A18">
        <w:rPr>
          <w:rFonts w:cs="Times New Roman"/>
          <w:b/>
          <w:sz w:val="24"/>
          <w:szCs w:val="24"/>
        </w:rPr>
        <w:t>C</w:t>
      </w:r>
      <w:r w:rsidR="00DA7F73" w:rsidRPr="00476A18">
        <w:rPr>
          <w:rFonts w:cs="Times New Roman"/>
          <w:b/>
          <w:sz w:val="24"/>
          <w:szCs w:val="24"/>
        </w:rPr>
        <w:t>)</w:t>
      </w:r>
      <w:r w:rsidR="00DA7F73" w:rsidRPr="00476A18">
        <w:rPr>
          <w:rFonts w:cs="Times New Roman"/>
          <w:sz w:val="24"/>
          <w:szCs w:val="24"/>
        </w:rPr>
        <w:t xml:space="preserve"> </w:t>
      </w:r>
      <w:r w:rsidR="00235F63" w:rsidRPr="00476A18">
        <w:rPr>
          <w:rFonts w:cs="Times New Roman"/>
          <w:sz w:val="24"/>
          <w:szCs w:val="24"/>
        </w:rPr>
        <w:t>Cajal-type staining was observed</w:t>
      </w:r>
      <w:r w:rsidRPr="00476A18">
        <w:rPr>
          <w:rFonts w:cs="Times New Roman"/>
          <w:sz w:val="24"/>
          <w:szCs w:val="24"/>
        </w:rPr>
        <w:t xml:space="preserve"> through immunofluorescence via </w:t>
      </w:r>
      <w:r w:rsidR="002A1D4A" w:rsidRPr="00476A18">
        <w:rPr>
          <w:rFonts w:cs="Times New Roman"/>
          <w:sz w:val="24"/>
          <w:szCs w:val="24"/>
        </w:rPr>
        <w:t>anti-</w:t>
      </w:r>
      <w:r w:rsidR="002A7A4E" w:rsidRPr="00476A18">
        <w:rPr>
          <w:rFonts w:cs="Times New Roman"/>
          <w:sz w:val="24"/>
          <w:szCs w:val="24"/>
        </w:rPr>
        <w:t>pT371</w:t>
      </w:r>
      <w:r w:rsidRPr="00476A18">
        <w:rPr>
          <w:rFonts w:cs="Times New Roman"/>
          <w:sz w:val="24"/>
          <w:szCs w:val="24"/>
        </w:rPr>
        <w:t>/</w:t>
      </w:r>
      <w:r w:rsidR="002A1D4A" w:rsidRPr="00476A18">
        <w:rPr>
          <w:rFonts w:cs="Times New Roman"/>
          <w:sz w:val="24"/>
          <w:szCs w:val="24"/>
        </w:rPr>
        <w:t>anti-</w:t>
      </w:r>
      <w:r w:rsidRPr="00476A18">
        <w:rPr>
          <w:rFonts w:cs="Times New Roman"/>
          <w:sz w:val="24"/>
          <w:szCs w:val="24"/>
        </w:rPr>
        <w:t>coilin double staining</w:t>
      </w:r>
      <w:r w:rsidR="00235F63" w:rsidRPr="00476A18">
        <w:rPr>
          <w:rFonts w:cs="Times New Roman"/>
          <w:sz w:val="24"/>
          <w:szCs w:val="24"/>
        </w:rPr>
        <w:t xml:space="preserve"> in four human </w:t>
      </w:r>
      <w:r w:rsidR="000C39B2" w:rsidRPr="00476A18">
        <w:rPr>
          <w:rFonts w:cs="Times New Roman"/>
          <w:sz w:val="24"/>
          <w:szCs w:val="24"/>
        </w:rPr>
        <w:t xml:space="preserve">immortalized </w:t>
      </w:r>
      <w:r w:rsidR="00235F63" w:rsidRPr="00476A18">
        <w:rPr>
          <w:rFonts w:cs="Times New Roman"/>
          <w:sz w:val="24"/>
          <w:szCs w:val="24"/>
        </w:rPr>
        <w:t>cell lines: HeLaII</w:t>
      </w:r>
      <w:r w:rsidR="000C39B2" w:rsidRPr="00476A18">
        <w:rPr>
          <w:rFonts w:cs="Times New Roman"/>
          <w:sz w:val="24"/>
          <w:szCs w:val="24"/>
        </w:rPr>
        <w:t xml:space="preserve"> (a telomerase positive line)</w:t>
      </w:r>
      <w:r w:rsidR="00235F63" w:rsidRPr="00476A18">
        <w:rPr>
          <w:rFonts w:cs="Times New Roman"/>
          <w:sz w:val="24"/>
          <w:szCs w:val="24"/>
        </w:rPr>
        <w:t>,</w:t>
      </w:r>
      <w:r w:rsidR="000C39B2" w:rsidRPr="00476A18">
        <w:rPr>
          <w:rFonts w:cs="Times New Roman"/>
          <w:sz w:val="24"/>
          <w:szCs w:val="24"/>
        </w:rPr>
        <w:t xml:space="preserve"> and</w:t>
      </w:r>
      <w:r w:rsidR="00235F63" w:rsidRPr="00476A18">
        <w:rPr>
          <w:rFonts w:cs="Times New Roman"/>
          <w:sz w:val="24"/>
          <w:szCs w:val="24"/>
        </w:rPr>
        <w:t xml:space="preserve"> U2OS, GM847, and WI38VA13</w:t>
      </w:r>
      <w:r w:rsidR="000C39B2" w:rsidRPr="00476A18">
        <w:rPr>
          <w:rFonts w:cs="Times New Roman"/>
          <w:sz w:val="24"/>
          <w:szCs w:val="24"/>
        </w:rPr>
        <w:t xml:space="preserve"> (telomerase negative ALT lines)</w:t>
      </w:r>
      <w:r w:rsidR="00235F63" w:rsidRPr="00476A18">
        <w:rPr>
          <w:rFonts w:cs="Times New Roman"/>
          <w:sz w:val="24"/>
          <w:szCs w:val="24"/>
        </w:rPr>
        <w:t>.</w:t>
      </w:r>
      <w:r w:rsidR="00A25B78" w:rsidRPr="00476A18">
        <w:rPr>
          <w:rFonts w:cs="Times New Roman"/>
          <w:sz w:val="24"/>
          <w:szCs w:val="24"/>
        </w:rPr>
        <w:t xml:space="preserve"> DAPI</w:t>
      </w:r>
      <w:r w:rsidR="00CC70DC" w:rsidRPr="00476A18">
        <w:rPr>
          <w:rFonts w:cs="Times New Roman"/>
          <w:sz w:val="24"/>
          <w:szCs w:val="24"/>
        </w:rPr>
        <w:t xml:space="preserve"> is </w:t>
      </w:r>
      <w:r w:rsidR="00A25B78" w:rsidRPr="00476A18">
        <w:rPr>
          <w:rFonts w:cs="Times New Roman"/>
          <w:sz w:val="24"/>
          <w:szCs w:val="24"/>
        </w:rPr>
        <w:t xml:space="preserve">blue, </w:t>
      </w:r>
      <w:r w:rsidR="00CC70DC" w:rsidRPr="00476A18">
        <w:rPr>
          <w:rFonts w:cs="Times New Roman"/>
          <w:sz w:val="24"/>
          <w:szCs w:val="24"/>
        </w:rPr>
        <w:t>anti-</w:t>
      </w:r>
      <w:r w:rsidR="002A7A4E" w:rsidRPr="00476A18">
        <w:rPr>
          <w:rFonts w:cs="Times New Roman"/>
          <w:sz w:val="24"/>
          <w:szCs w:val="24"/>
        </w:rPr>
        <w:t>pT371</w:t>
      </w:r>
      <w:r w:rsidR="00CC70DC" w:rsidRPr="00476A18">
        <w:rPr>
          <w:rFonts w:cs="Times New Roman"/>
          <w:sz w:val="24"/>
          <w:szCs w:val="24"/>
        </w:rPr>
        <w:t xml:space="preserve"> is</w:t>
      </w:r>
      <w:r w:rsidR="00E65963" w:rsidRPr="00476A18">
        <w:rPr>
          <w:rFonts w:cs="Times New Roman"/>
          <w:sz w:val="24"/>
          <w:szCs w:val="24"/>
        </w:rPr>
        <w:t xml:space="preserve"> </w:t>
      </w:r>
      <w:r w:rsidR="00A25B78" w:rsidRPr="00476A18">
        <w:rPr>
          <w:rFonts w:cs="Times New Roman"/>
          <w:sz w:val="24"/>
          <w:szCs w:val="24"/>
        </w:rPr>
        <w:t>green,</w:t>
      </w:r>
      <w:r w:rsidR="002A1D4A" w:rsidRPr="00476A18">
        <w:rPr>
          <w:rFonts w:cs="Times New Roman"/>
          <w:sz w:val="24"/>
          <w:szCs w:val="24"/>
        </w:rPr>
        <w:t xml:space="preserve"> and</w:t>
      </w:r>
      <w:r w:rsidR="00A25B78" w:rsidRPr="00476A18">
        <w:rPr>
          <w:rFonts w:cs="Times New Roman"/>
          <w:sz w:val="24"/>
          <w:szCs w:val="24"/>
        </w:rPr>
        <w:t xml:space="preserve"> </w:t>
      </w:r>
      <w:r w:rsidR="00CC70DC" w:rsidRPr="00476A18">
        <w:rPr>
          <w:rFonts w:cs="Times New Roman"/>
          <w:sz w:val="24"/>
          <w:szCs w:val="24"/>
        </w:rPr>
        <w:t>anti-</w:t>
      </w:r>
      <w:r w:rsidR="00A25B78" w:rsidRPr="00476A18">
        <w:rPr>
          <w:rFonts w:cs="Times New Roman"/>
          <w:sz w:val="24"/>
          <w:szCs w:val="24"/>
        </w:rPr>
        <w:t>coilin</w:t>
      </w:r>
      <w:r w:rsidR="00CC70DC" w:rsidRPr="00476A18">
        <w:rPr>
          <w:rFonts w:cs="Times New Roman"/>
          <w:sz w:val="24"/>
          <w:szCs w:val="24"/>
        </w:rPr>
        <w:t xml:space="preserve"> is </w:t>
      </w:r>
      <w:r w:rsidR="00A25B78" w:rsidRPr="00476A18">
        <w:rPr>
          <w:rFonts w:cs="Times New Roman"/>
          <w:sz w:val="24"/>
          <w:szCs w:val="24"/>
        </w:rPr>
        <w:t>red.</w:t>
      </w:r>
      <w:r w:rsidR="00587A82" w:rsidRPr="00476A18">
        <w:rPr>
          <w:rFonts w:cs="Times New Roman"/>
          <w:sz w:val="24"/>
          <w:szCs w:val="24"/>
        </w:rPr>
        <w:t xml:space="preserve"> Scale bar equal</w:t>
      </w:r>
      <w:r w:rsidR="00C661E3" w:rsidRPr="00476A18">
        <w:rPr>
          <w:rFonts w:cs="Times New Roman"/>
          <w:sz w:val="24"/>
          <w:szCs w:val="24"/>
        </w:rPr>
        <w:t>s</w:t>
      </w:r>
      <w:r w:rsidR="00587A82" w:rsidRPr="00476A18">
        <w:rPr>
          <w:rFonts w:cs="Times New Roman"/>
          <w:sz w:val="24"/>
          <w:szCs w:val="24"/>
        </w:rPr>
        <w:t xml:space="preserve"> 100 pixels at 100x magnification.</w:t>
      </w:r>
    </w:p>
    <w:p w:rsidR="00634670" w:rsidRPr="00476A18" w:rsidRDefault="00526B3E" w:rsidP="00BF1271">
      <w:pPr>
        <w:spacing w:line="240" w:lineRule="auto"/>
        <w:contextualSpacing/>
        <w:rPr>
          <w:rFonts w:cs="Times New Roman"/>
          <w:sz w:val="24"/>
          <w:szCs w:val="24"/>
        </w:rPr>
      </w:pPr>
      <w:r w:rsidRPr="00476A18">
        <w:rPr>
          <w:rFonts w:cs="Times New Roman"/>
          <w:b/>
          <w:sz w:val="24"/>
          <w:szCs w:val="24"/>
        </w:rPr>
        <w:t>D)</w:t>
      </w:r>
      <w:r w:rsidRPr="00476A18">
        <w:rPr>
          <w:rFonts w:cs="Times New Roman"/>
          <w:sz w:val="24"/>
          <w:szCs w:val="24"/>
        </w:rPr>
        <w:t xml:space="preserve"> </w:t>
      </w:r>
      <w:r w:rsidR="00235F63" w:rsidRPr="00476A18">
        <w:rPr>
          <w:rFonts w:cs="Times New Roman"/>
          <w:sz w:val="24"/>
          <w:szCs w:val="24"/>
        </w:rPr>
        <w:t>The percent</w:t>
      </w:r>
      <w:r w:rsidR="000C39B2" w:rsidRPr="00476A18">
        <w:rPr>
          <w:rFonts w:cs="Times New Roman"/>
          <w:sz w:val="24"/>
          <w:szCs w:val="24"/>
        </w:rPr>
        <w:t>age of cells</w:t>
      </w:r>
      <w:r w:rsidRPr="00476A18">
        <w:rPr>
          <w:rFonts w:cs="Times New Roman"/>
          <w:sz w:val="24"/>
          <w:szCs w:val="24"/>
        </w:rPr>
        <w:t xml:space="preserve"> (from C)</w:t>
      </w:r>
      <w:r w:rsidR="000C39B2" w:rsidRPr="00476A18">
        <w:rPr>
          <w:rFonts w:cs="Times New Roman"/>
          <w:sz w:val="24"/>
          <w:szCs w:val="24"/>
        </w:rPr>
        <w:t xml:space="preserve"> which had at least one </w:t>
      </w:r>
      <w:r w:rsidR="00CC70DC" w:rsidRPr="00476A18">
        <w:rPr>
          <w:rFonts w:cs="Times New Roman"/>
          <w:sz w:val="24"/>
          <w:szCs w:val="24"/>
        </w:rPr>
        <w:t>anti-</w:t>
      </w:r>
      <w:r w:rsidR="002A7A4E" w:rsidRPr="00476A18">
        <w:rPr>
          <w:rFonts w:cs="Times New Roman"/>
          <w:sz w:val="24"/>
          <w:szCs w:val="24"/>
        </w:rPr>
        <w:t>pT371</w:t>
      </w:r>
      <w:r w:rsidR="000C39B2" w:rsidRPr="00476A18">
        <w:rPr>
          <w:rFonts w:cs="Times New Roman"/>
          <w:sz w:val="24"/>
          <w:szCs w:val="24"/>
        </w:rPr>
        <w:t xml:space="preserve"> Cajal-type focus was determined</w:t>
      </w:r>
      <w:r w:rsidRPr="00476A18">
        <w:rPr>
          <w:rFonts w:cs="Times New Roman"/>
          <w:sz w:val="24"/>
          <w:szCs w:val="24"/>
        </w:rPr>
        <w:t xml:space="preserve"> by counting via immunofluorescence</w:t>
      </w:r>
      <w:r w:rsidR="009618F5" w:rsidRPr="00476A18">
        <w:rPr>
          <w:rFonts w:cs="Times New Roman"/>
          <w:sz w:val="24"/>
          <w:szCs w:val="24"/>
        </w:rPr>
        <w:t>. For this graph and all following graphs showing the results of scoring immunofluorescence experiments, greater than 1500 cells were scored across three independent experiments.</w:t>
      </w:r>
    </w:p>
    <w:p w:rsidR="00634670" w:rsidRPr="00476A18" w:rsidRDefault="00634670" w:rsidP="00634670">
      <w:pPr>
        <w:rPr>
          <w:rFonts w:cs="Times New Roman"/>
          <w:sz w:val="24"/>
          <w:szCs w:val="24"/>
        </w:rPr>
      </w:pPr>
      <w:r w:rsidRPr="00476A18">
        <w:rPr>
          <w:rFonts w:cs="Times New Roman"/>
          <w:sz w:val="24"/>
          <w:szCs w:val="24"/>
        </w:rPr>
        <w:br w:type="page"/>
      </w:r>
    </w:p>
    <w:p w:rsidR="00FA2BB5" w:rsidRPr="00476A18" w:rsidRDefault="0031119D" w:rsidP="00634670">
      <w:pPr>
        <w:rPr>
          <w:rFonts w:cs="Times New Roman"/>
          <w:b/>
          <w:sz w:val="24"/>
          <w:szCs w:val="24"/>
        </w:rPr>
      </w:pPr>
      <w:r w:rsidRPr="00476A18">
        <w:rPr>
          <w:rFonts w:cs="Times New Roman"/>
          <w:b/>
          <w:sz w:val="24"/>
          <w:szCs w:val="24"/>
        </w:rPr>
        <w:lastRenderedPageBreak/>
        <w:t xml:space="preserve">3.1 </w:t>
      </w:r>
      <w:r w:rsidR="00FA2BB5" w:rsidRPr="00476A18">
        <w:rPr>
          <w:rFonts w:cs="Times New Roman"/>
          <w:b/>
          <w:sz w:val="24"/>
          <w:szCs w:val="24"/>
        </w:rPr>
        <w:t>A</w:t>
      </w:r>
    </w:p>
    <w:p w:rsidR="00FD1752" w:rsidRPr="00476A18" w:rsidRDefault="00402328" w:rsidP="00634670">
      <w:pPr>
        <w:rPr>
          <w:rFonts w:cs="Times New Roman"/>
          <w:sz w:val="24"/>
          <w:szCs w:val="24"/>
        </w:rPr>
      </w:pPr>
      <w:r w:rsidRPr="00476A18">
        <w:rPr>
          <w:rFonts w:cs="Times New Roman"/>
          <w:noProof/>
          <w:sz w:val="24"/>
          <w:szCs w:val="24"/>
        </w:rPr>
        <w:drawing>
          <wp:inline distT="0" distB="0" distL="0" distR="0">
            <wp:extent cx="5486400" cy="5854700"/>
            <wp:effectExtent l="19050" t="0" r="0" b="0"/>
            <wp:docPr id="57" name="Picture 56" descr="hela 5505 stain profi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 5505 stain profile.tif"/>
                    <pic:cNvPicPr/>
                  </pic:nvPicPr>
                  <pic:blipFill>
                    <a:blip r:embed="rId14" cstate="print"/>
                    <a:stretch>
                      <a:fillRect/>
                    </a:stretch>
                  </pic:blipFill>
                  <pic:spPr>
                    <a:xfrm>
                      <a:off x="0" y="0"/>
                      <a:ext cx="5486400" cy="5854700"/>
                    </a:xfrm>
                    <a:prstGeom prst="rect">
                      <a:avLst/>
                    </a:prstGeom>
                  </pic:spPr>
                </pic:pic>
              </a:graphicData>
            </a:graphic>
          </wp:inline>
        </w:drawing>
      </w:r>
    </w:p>
    <w:p w:rsidR="00DA7F73" w:rsidRPr="00476A18" w:rsidRDefault="00234688" w:rsidP="00634670">
      <w:pPr>
        <w:rPr>
          <w:rFonts w:cs="Times New Roman"/>
          <w:sz w:val="24"/>
          <w:szCs w:val="24"/>
        </w:rPr>
      </w:pPr>
      <w:r w:rsidRPr="00476A18">
        <w:rPr>
          <w:rFonts w:cs="Times New Roman"/>
          <w:sz w:val="24"/>
          <w:szCs w:val="24"/>
        </w:rPr>
        <w:br w:type="page"/>
      </w:r>
      <w:r w:rsidR="0031119D" w:rsidRPr="00476A18">
        <w:rPr>
          <w:rFonts w:cs="Times New Roman"/>
          <w:b/>
          <w:sz w:val="24"/>
          <w:szCs w:val="24"/>
        </w:rPr>
        <w:lastRenderedPageBreak/>
        <w:t xml:space="preserve">3.1 </w:t>
      </w:r>
      <w:r w:rsidR="00FD1752" w:rsidRPr="00476A18">
        <w:rPr>
          <w:rFonts w:cs="Times New Roman"/>
          <w:b/>
          <w:sz w:val="24"/>
          <w:szCs w:val="24"/>
        </w:rPr>
        <w:t>B</w:t>
      </w:r>
    </w:p>
    <w:p w:rsidR="003B4737" w:rsidRPr="00476A18" w:rsidRDefault="00402328">
      <w:pPr>
        <w:rPr>
          <w:rFonts w:cs="Times New Roman"/>
          <w:b/>
          <w:sz w:val="24"/>
          <w:szCs w:val="24"/>
        </w:rPr>
      </w:pPr>
      <w:r w:rsidRPr="00476A18">
        <w:rPr>
          <w:rFonts w:cs="Times New Roman"/>
          <w:b/>
          <w:noProof/>
          <w:sz w:val="24"/>
          <w:szCs w:val="24"/>
        </w:rPr>
        <w:drawing>
          <wp:inline distT="0" distB="0" distL="0" distR="0">
            <wp:extent cx="5486400" cy="1987550"/>
            <wp:effectExtent l="19050" t="0" r="0" b="0"/>
            <wp:docPr id="56" name="Picture 55" descr="5505_coilin_Hel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05_coilin_Hela.tif"/>
                    <pic:cNvPicPr/>
                  </pic:nvPicPr>
                  <pic:blipFill>
                    <a:blip r:embed="rId15" cstate="print"/>
                    <a:stretch>
                      <a:fillRect/>
                    </a:stretch>
                  </pic:blipFill>
                  <pic:spPr>
                    <a:xfrm>
                      <a:off x="0" y="0"/>
                      <a:ext cx="5486400" cy="1987550"/>
                    </a:xfrm>
                    <a:prstGeom prst="rect">
                      <a:avLst/>
                    </a:prstGeom>
                  </pic:spPr>
                </pic:pic>
              </a:graphicData>
            </a:graphic>
          </wp:inline>
        </w:drawing>
      </w:r>
      <w:r w:rsidR="003B4737" w:rsidRPr="00476A18">
        <w:rPr>
          <w:rFonts w:cs="Times New Roman"/>
          <w:b/>
          <w:sz w:val="24"/>
          <w:szCs w:val="24"/>
        </w:rPr>
        <w:br w:type="page"/>
      </w:r>
    </w:p>
    <w:p w:rsidR="003B4737" w:rsidRPr="00476A18" w:rsidRDefault="0031119D" w:rsidP="00634670">
      <w:pPr>
        <w:rPr>
          <w:rFonts w:cs="Times New Roman"/>
          <w:b/>
          <w:sz w:val="24"/>
          <w:szCs w:val="24"/>
        </w:rPr>
      </w:pPr>
      <w:r w:rsidRPr="00476A18">
        <w:rPr>
          <w:rFonts w:cs="Times New Roman"/>
          <w:b/>
          <w:sz w:val="24"/>
          <w:szCs w:val="24"/>
        </w:rPr>
        <w:lastRenderedPageBreak/>
        <w:t>3.1 C</w:t>
      </w:r>
    </w:p>
    <w:p w:rsidR="00526B3E" w:rsidRPr="00476A18" w:rsidRDefault="00402328" w:rsidP="00634670">
      <w:pPr>
        <w:rPr>
          <w:rFonts w:cs="Times New Roman"/>
          <w:b/>
          <w:sz w:val="24"/>
          <w:szCs w:val="24"/>
        </w:rPr>
      </w:pPr>
      <w:r w:rsidRPr="00476A18">
        <w:rPr>
          <w:rFonts w:cs="Times New Roman"/>
          <w:b/>
          <w:noProof/>
          <w:sz w:val="24"/>
          <w:szCs w:val="24"/>
        </w:rPr>
        <w:drawing>
          <wp:inline distT="0" distB="0" distL="0" distR="0">
            <wp:extent cx="5486400" cy="5316855"/>
            <wp:effectExtent l="19050" t="0" r="0" b="0"/>
            <wp:docPr id="55" name="Picture 54" descr="ALT_5505_coilin_2012nov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_5505_coilin_2012nov1.tif"/>
                    <pic:cNvPicPr/>
                  </pic:nvPicPr>
                  <pic:blipFill>
                    <a:blip r:embed="rId16" cstate="print"/>
                    <a:stretch>
                      <a:fillRect/>
                    </a:stretch>
                  </pic:blipFill>
                  <pic:spPr>
                    <a:xfrm>
                      <a:off x="0" y="0"/>
                      <a:ext cx="5486400" cy="5316855"/>
                    </a:xfrm>
                    <a:prstGeom prst="rect">
                      <a:avLst/>
                    </a:prstGeom>
                  </pic:spPr>
                </pic:pic>
              </a:graphicData>
            </a:graphic>
          </wp:inline>
        </w:drawing>
      </w:r>
    </w:p>
    <w:p w:rsidR="00526B3E" w:rsidRPr="00476A18" w:rsidRDefault="00526B3E">
      <w:pPr>
        <w:rPr>
          <w:rFonts w:cs="Times New Roman"/>
          <w:b/>
          <w:sz w:val="24"/>
          <w:szCs w:val="24"/>
        </w:rPr>
      </w:pPr>
      <w:r w:rsidRPr="00476A18">
        <w:rPr>
          <w:rFonts w:cs="Times New Roman"/>
          <w:b/>
          <w:sz w:val="24"/>
          <w:szCs w:val="24"/>
        </w:rPr>
        <w:br w:type="page"/>
      </w:r>
    </w:p>
    <w:p w:rsidR="00AB0A10" w:rsidRPr="00476A18" w:rsidRDefault="00526B3E" w:rsidP="00634670">
      <w:pPr>
        <w:rPr>
          <w:rFonts w:cs="Times New Roman"/>
          <w:b/>
          <w:sz w:val="24"/>
          <w:szCs w:val="24"/>
        </w:rPr>
      </w:pPr>
      <w:r w:rsidRPr="00476A18">
        <w:rPr>
          <w:rFonts w:cs="Times New Roman"/>
          <w:b/>
          <w:sz w:val="24"/>
          <w:szCs w:val="24"/>
        </w:rPr>
        <w:lastRenderedPageBreak/>
        <w:t>3.1 D</w:t>
      </w:r>
    </w:p>
    <w:p w:rsidR="0077439C" w:rsidRPr="00476A18" w:rsidRDefault="0077439C" w:rsidP="00634670">
      <w:pPr>
        <w:rPr>
          <w:rFonts w:cs="Times New Roman"/>
          <w:b/>
          <w:sz w:val="24"/>
          <w:szCs w:val="24"/>
        </w:rPr>
      </w:pPr>
      <w:r w:rsidRPr="00476A18">
        <w:rPr>
          <w:rFonts w:cs="Times New Roman"/>
          <w:b/>
          <w:noProof/>
          <w:sz w:val="24"/>
          <w:szCs w:val="24"/>
        </w:rPr>
        <w:drawing>
          <wp:inline distT="0" distB="0" distL="0" distR="0">
            <wp:extent cx="4572000" cy="3781425"/>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1119D" w:rsidRPr="00476A18" w:rsidRDefault="0031119D">
      <w:pPr>
        <w:rPr>
          <w:rFonts w:cs="Times New Roman"/>
          <w:b/>
          <w:sz w:val="24"/>
          <w:szCs w:val="24"/>
        </w:rPr>
      </w:pPr>
      <w:r w:rsidRPr="00476A18">
        <w:rPr>
          <w:rFonts w:cs="Times New Roman"/>
          <w:b/>
          <w:sz w:val="24"/>
          <w:szCs w:val="24"/>
        </w:rPr>
        <w:br w:type="page"/>
      </w:r>
    </w:p>
    <w:p w:rsidR="0031119D" w:rsidRPr="00476A18" w:rsidRDefault="0031119D" w:rsidP="0031119D">
      <w:pPr>
        <w:rPr>
          <w:rFonts w:cs="Times New Roman"/>
          <w:sz w:val="24"/>
          <w:szCs w:val="24"/>
        </w:rPr>
      </w:pPr>
      <w:proofErr w:type="gramStart"/>
      <w:r w:rsidRPr="00476A18">
        <w:rPr>
          <w:rFonts w:cs="Times New Roman"/>
          <w:b/>
          <w:sz w:val="24"/>
          <w:szCs w:val="24"/>
        </w:rPr>
        <w:lastRenderedPageBreak/>
        <w:t>Figure 3.2.</w:t>
      </w:r>
      <w:proofErr w:type="gramEnd"/>
      <w:r w:rsidRPr="00476A18">
        <w:rPr>
          <w:rFonts w:cs="Times New Roman"/>
          <w:sz w:val="24"/>
          <w:szCs w:val="24"/>
        </w:rPr>
        <w:t xml:space="preserve">  </w:t>
      </w:r>
      <w:r w:rsidR="00525714" w:rsidRPr="00476A18">
        <w:rPr>
          <w:rFonts w:cs="Times New Roman"/>
          <w:sz w:val="24"/>
          <w:szCs w:val="24"/>
        </w:rPr>
        <w:t>HeLaII cells visualized through IF-FISH using the phosphorylated (pT371</w:t>
      </w:r>
      <w:proofErr w:type="gramStart"/>
      <w:r w:rsidR="00525714" w:rsidRPr="00476A18">
        <w:rPr>
          <w:rFonts w:cs="Times New Roman"/>
          <w:sz w:val="24"/>
          <w:szCs w:val="24"/>
        </w:rPr>
        <w:t>)TRF1</w:t>
      </w:r>
      <w:proofErr w:type="gramEnd"/>
      <w:r w:rsidR="00525714" w:rsidRPr="00476A18">
        <w:rPr>
          <w:rFonts w:cs="Times New Roman"/>
          <w:sz w:val="24"/>
          <w:szCs w:val="24"/>
        </w:rPr>
        <w:t xml:space="preserve">  antibody and TelC telomere probe demonstrate the phosphorylated (pT371)TRF1-containing Cajal Bodies do not localize to telomeres. </w:t>
      </w:r>
      <w:r w:rsidR="003A7715" w:rsidRPr="00476A18">
        <w:rPr>
          <w:rFonts w:cs="Times New Roman"/>
          <w:sz w:val="24"/>
          <w:szCs w:val="24"/>
        </w:rPr>
        <w:t xml:space="preserve">Cajal-type </w:t>
      </w:r>
      <w:r w:rsidR="0084402D" w:rsidRPr="00476A18">
        <w:rPr>
          <w:rFonts w:cs="Times New Roman"/>
          <w:sz w:val="24"/>
          <w:szCs w:val="24"/>
        </w:rPr>
        <w:t>anti-</w:t>
      </w:r>
      <w:r w:rsidR="002A7A4E" w:rsidRPr="00476A18">
        <w:rPr>
          <w:rFonts w:cs="Times New Roman"/>
          <w:sz w:val="24"/>
          <w:szCs w:val="24"/>
        </w:rPr>
        <w:t>pT371</w:t>
      </w:r>
      <w:r w:rsidR="003A7715" w:rsidRPr="00476A18">
        <w:rPr>
          <w:rFonts w:cs="Times New Roman"/>
          <w:sz w:val="24"/>
          <w:szCs w:val="24"/>
        </w:rPr>
        <w:t xml:space="preserve"> foci are</w:t>
      </w:r>
      <w:r w:rsidR="0084402D" w:rsidRPr="00476A18">
        <w:rPr>
          <w:rFonts w:cs="Times New Roman"/>
          <w:sz w:val="24"/>
          <w:szCs w:val="24"/>
        </w:rPr>
        <w:t xml:space="preserve"> in red, </w:t>
      </w:r>
      <w:r w:rsidR="003A7715" w:rsidRPr="00476A18">
        <w:rPr>
          <w:rFonts w:cs="Times New Roman"/>
          <w:sz w:val="24"/>
          <w:szCs w:val="24"/>
        </w:rPr>
        <w:t xml:space="preserve">telomere signals </w:t>
      </w:r>
      <w:r w:rsidR="0084402D" w:rsidRPr="00476A18">
        <w:rPr>
          <w:rFonts w:cs="Times New Roman"/>
          <w:sz w:val="24"/>
          <w:szCs w:val="24"/>
        </w:rPr>
        <w:t xml:space="preserve">are in </w:t>
      </w:r>
      <w:r w:rsidR="003A7715" w:rsidRPr="00476A18">
        <w:rPr>
          <w:rFonts w:cs="Times New Roman"/>
          <w:sz w:val="24"/>
          <w:szCs w:val="24"/>
        </w:rPr>
        <w:t>green</w:t>
      </w:r>
      <w:r w:rsidR="0084402D" w:rsidRPr="00476A18">
        <w:rPr>
          <w:rFonts w:cs="Times New Roman"/>
          <w:sz w:val="24"/>
          <w:szCs w:val="24"/>
        </w:rPr>
        <w:t>, and</w:t>
      </w:r>
      <w:r w:rsidR="003A7715" w:rsidRPr="00476A18">
        <w:rPr>
          <w:rFonts w:cs="Times New Roman"/>
          <w:sz w:val="24"/>
          <w:szCs w:val="24"/>
        </w:rPr>
        <w:t xml:space="preserve"> DAPI </w:t>
      </w:r>
      <w:r w:rsidR="0084402D" w:rsidRPr="00476A18">
        <w:rPr>
          <w:rFonts w:cs="Times New Roman"/>
          <w:sz w:val="24"/>
          <w:szCs w:val="24"/>
        </w:rPr>
        <w:t>is</w:t>
      </w:r>
      <w:r w:rsidR="003A7715" w:rsidRPr="00476A18">
        <w:rPr>
          <w:rFonts w:cs="Times New Roman"/>
          <w:sz w:val="24"/>
          <w:szCs w:val="24"/>
        </w:rPr>
        <w:t xml:space="preserve"> blue.</w:t>
      </w:r>
      <w:r w:rsidR="00612153" w:rsidRPr="00476A18">
        <w:rPr>
          <w:rFonts w:cs="Times New Roman"/>
          <w:sz w:val="24"/>
          <w:szCs w:val="24"/>
        </w:rPr>
        <w:t xml:space="preserve"> Scale bar equal</w:t>
      </w:r>
      <w:r w:rsidR="00C174BB" w:rsidRPr="00476A18">
        <w:rPr>
          <w:rFonts w:cs="Times New Roman"/>
          <w:sz w:val="24"/>
          <w:szCs w:val="24"/>
        </w:rPr>
        <w:t xml:space="preserve">s </w:t>
      </w:r>
      <w:r w:rsidR="00612153" w:rsidRPr="00476A18">
        <w:rPr>
          <w:rFonts w:cs="Times New Roman"/>
          <w:sz w:val="24"/>
          <w:szCs w:val="24"/>
        </w:rPr>
        <w:t>100 pixels at 100x magnification.</w:t>
      </w:r>
    </w:p>
    <w:p w:rsidR="00D300F1" w:rsidRPr="00476A18" w:rsidRDefault="00D300F1">
      <w:pPr>
        <w:rPr>
          <w:rFonts w:cs="Times New Roman"/>
          <w:b/>
          <w:sz w:val="24"/>
          <w:szCs w:val="24"/>
        </w:rPr>
      </w:pPr>
      <w:r w:rsidRPr="00476A18">
        <w:rPr>
          <w:rFonts w:cs="Times New Roman"/>
          <w:b/>
          <w:sz w:val="24"/>
          <w:szCs w:val="24"/>
        </w:rPr>
        <w:br w:type="page"/>
      </w:r>
    </w:p>
    <w:p w:rsidR="006D0B44" w:rsidRPr="00476A18" w:rsidRDefault="00D300F1">
      <w:pPr>
        <w:rPr>
          <w:rFonts w:cs="Times New Roman"/>
          <w:b/>
          <w:sz w:val="24"/>
          <w:szCs w:val="24"/>
        </w:rPr>
      </w:pPr>
      <w:r w:rsidRPr="00476A18">
        <w:rPr>
          <w:rFonts w:cs="Times New Roman"/>
          <w:b/>
          <w:sz w:val="24"/>
          <w:szCs w:val="24"/>
        </w:rPr>
        <w:lastRenderedPageBreak/>
        <w:t>3.2</w:t>
      </w:r>
    </w:p>
    <w:p w:rsidR="0077439C" w:rsidRPr="00476A18" w:rsidRDefault="00402328">
      <w:pPr>
        <w:rPr>
          <w:rFonts w:cs="Times New Roman"/>
          <w:b/>
          <w:sz w:val="24"/>
          <w:szCs w:val="24"/>
        </w:rPr>
      </w:pPr>
      <w:r w:rsidRPr="00476A18">
        <w:rPr>
          <w:rFonts w:cs="Times New Roman"/>
          <w:b/>
          <w:noProof/>
          <w:sz w:val="24"/>
          <w:szCs w:val="24"/>
        </w:rPr>
        <w:drawing>
          <wp:inline distT="0" distB="0" distL="0" distR="0">
            <wp:extent cx="5486400" cy="2259330"/>
            <wp:effectExtent l="19050" t="0" r="0" b="0"/>
            <wp:docPr id="53" name="Picture 52" descr="hela IF FISH 5505 Tel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 IF FISH 5505 TelC.tif"/>
                    <pic:cNvPicPr/>
                  </pic:nvPicPr>
                  <pic:blipFill>
                    <a:blip r:embed="rId18" cstate="print"/>
                    <a:stretch>
                      <a:fillRect/>
                    </a:stretch>
                  </pic:blipFill>
                  <pic:spPr>
                    <a:xfrm>
                      <a:off x="0" y="0"/>
                      <a:ext cx="5486400" cy="2259330"/>
                    </a:xfrm>
                    <a:prstGeom prst="rect">
                      <a:avLst/>
                    </a:prstGeom>
                  </pic:spPr>
                </pic:pic>
              </a:graphicData>
            </a:graphic>
          </wp:inline>
        </w:drawing>
      </w:r>
      <w:r w:rsidR="0077439C" w:rsidRPr="00476A18">
        <w:rPr>
          <w:rFonts w:cs="Times New Roman"/>
          <w:b/>
          <w:sz w:val="24"/>
          <w:szCs w:val="24"/>
        </w:rPr>
        <w:br w:type="page"/>
      </w:r>
    </w:p>
    <w:p w:rsidR="00944E7C" w:rsidRPr="00476A18" w:rsidRDefault="00097554" w:rsidP="00534A2E">
      <w:pPr>
        <w:spacing w:line="480" w:lineRule="auto"/>
        <w:ind w:left="540" w:hanging="540"/>
        <w:rPr>
          <w:rFonts w:cs="Times New Roman"/>
          <w:b/>
          <w:sz w:val="28"/>
          <w:szCs w:val="28"/>
        </w:rPr>
      </w:pPr>
      <w:r w:rsidRPr="00476A18">
        <w:rPr>
          <w:rFonts w:cs="Times New Roman"/>
          <w:b/>
          <w:sz w:val="28"/>
          <w:szCs w:val="28"/>
        </w:rPr>
        <w:lastRenderedPageBreak/>
        <w:t xml:space="preserve">CHAPTER </w:t>
      </w:r>
      <w:r w:rsidR="00534A2E" w:rsidRPr="00476A18">
        <w:rPr>
          <w:rFonts w:cs="Times New Roman"/>
          <w:b/>
          <w:sz w:val="28"/>
          <w:szCs w:val="28"/>
        </w:rPr>
        <w:t>4</w:t>
      </w:r>
      <w:r w:rsidR="00534A2E" w:rsidRPr="00476A18">
        <w:rPr>
          <w:rFonts w:cs="Times New Roman"/>
          <w:b/>
          <w:sz w:val="28"/>
          <w:szCs w:val="28"/>
        </w:rPr>
        <w:tab/>
      </w:r>
      <w:r w:rsidRPr="00476A18">
        <w:rPr>
          <w:rFonts w:cs="Times New Roman"/>
          <w:b/>
          <w:sz w:val="28"/>
          <w:szCs w:val="28"/>
        </w:rPr>
        <w:t xml:space="preserve">RESULTS AND DISCUSSION: </w:t>
      </w:r>
      <w:r w:rsidR="00534A2E" w:rsidRPr="00476A18">
        <w:rPr>
          <w:rFonts w:cs="Times New Roman"/>
          <w:b/>
          <w:sz w:val="28"/>
          <w:szCs w:val="28"/>
        </w:rPr>
        <w:t>C</w:t>
      </w:r>
      <w:r w:rsidR="006E46D6" w:rsidRPr="00476A18">
        <w:rPr>
          <w:rFonts w:cs="Times New Roman"/>
          <w:b/>
          <w:sz w:val="28"/>
          <w:szCs w:val="28"/>
        </w:rPr>
        <w:t>haracterization of the Effect of TRF1 Mutation</w:t>
      </w:r>
      <w:r w:rsidR="00A50F39" w:rsidRPr="00476A18">
        <w:rPr>
          <w:rFonts w:cs="Times New Roman"/>
          <w:b/>
          <w:sz w:val="28"/>
          <w:szCs w:val="28"/>
        </w:rPr>
        <w:t>s</w:t>
      </w:r>
      <w:r w:rsidR="006E46D6" w:rsidRPr="00476A18">
        <w:rPr>
          <w:rFonts w:cs="Times New Roman"/>
          <w:b/>
          <w:sz w:val="28"/>
          <w:szCs w:val="28"/>
        </w:rPr>
        <w:t xml:space="preserve"> on the For</w:t>
      </w:r>
      <w:r w:rsidR="00692963" w:rsidRPr="00476A18">
        <w:rPr>
          <w:rFonts w:cs="Times New Roman"/>
          <w:b/>
          <w:sz w:val="28"/>
          <w:szCs w:val="28"/>
        </w:rPr>
        <w:t xml:space="preserve">mation of Cajal Body </w:t>
      </w:r>
      <w:r w:rsidR="00F41476" w:rsidRPr="00476A18">
        <w:rPr>
          <w:rFonts w:cs="Times New Roman"/>
          <w:b/>
          <w:sz w:val="28"/>
          <w:szCs w:val="28"/>
        </w:rPr>
        <w:t>Col</w:t>
      </w:r>
      <w:r w:rsidR="00692963" w:rsidRPr="00476A18">
        <w:rPr>
          <w:rFonts w:cs="Times New Roman"/>
          <w:b/>
          <w:sz w:val="28"/>
          <w:szCs w:val="28"/>
        </w:rPr>
        <w:t>ocalizing</w:t>
      </w:r>
      <w:r w:rsidR="006E46D6" w:rsidRPr="00476A18">
        <w:rPr>
          <w:rFonts w:cs="Times New Roman"/>
          <w:b/>
          <w:sz w:val="28"/>
          <w:szCs w:val="28"/>
        </w:rPr>
        <w:t xml:space="preserve"> </w:t>
      </w:r>
      <w:r w:rsidR="00F41476" w:rsidRPr="00476A18">
        <w:rPr>
          <w:rFonts w:cs="Times New Roman"/>
          <w:b/>
          <w:sz w:val="28"/>
          <w:szCs w:val="28"/>
        </w:rPr>
        <w:t>P</w:t>
      </w:r>
      <w:r w:rsidR="00985E39" w:rsidRPr="00476A18">
        <w:rPr>
          <w:rFonts w:cs="Times New Roman"/>
          <w:b/>
          <w:sz w:val="28"/>
          <w:szCs w:val="28"/>
        </w:rPr>
        <w:t>hosphorylated (pT371</w:t>
      </w:r>
      <w:proofErr w:type="gramStart"/>
      <w:r w:rsidR="00985E39" w:rsidRPr="00476A18">
        <w:rPr>
          <w:rFonts w:cs="Times New Roman"/>
          <w:b/>
          <w:sz w:val="28"/>
          <w:szCs w:val="28"/>
        </w:rPr>
        <w:t>)TRF1</w:t>
      </w:r>
      <w:proofErr w:type="gramEnd"/>
      <w:r w:rsidR="00692963" w:rsidRPr="00476A18">
        <w:rPr>
          <w:rFonts w:cs="Times New Roman"/>
          <w:b/>
          <w:sz w:val="28"/>
          <w:szCs w:val="28"/>
        </w:rPr>
        <w:t xml:space="preserve"> Signal</w:t>
      </w:r>
    </w:p>
    <w:p w:rsidR="00692963" w:rsidRPr="00476A18" w:rsidRDefault="00692963" w:rsidP="00534A2E">
      <w:pPr>
        <w:pStyle w:val="ListParagraph"/>
        <w:numPr>
          <w:ilvl w:val="1"/>
          <w:numId w:val="18"/>
        </w:numPr>
        <w:spacing w:line="480" w:lineRule="auto"/>
        <w:ind w:left="540" w:hanging="540"/>
        <w:rPr>
          <w:rFonts w:cs="Times New Roman"/>
          <w:b/>
          <w:sz w:val="24"/>
          <w:szCs w:val="24"/>
        </w:rPr>
      </w:pPr>
      <w:r w:rsidRPr="00476A18">
        <w:rPr>
          <w:rFonts w:cs="Times New Roman"/>
          <w:b/>
          <w:sz w:val="24"/>
          <w:szCs w:val="24"/>
        </w:rPr>
        <w:t xml:space="preserve">Knockdown of TRF1 Causes a Reduction in </w:t>
      </w:r>
      <w:r w:rsidR="00985E39" w:rsidRPr="00476A18">
        <w:rPr>
          <w:rFonts w:cs="Times New Roman"/>
          <w:b/>
          <w:sz w:val="24"/>
          <w:szCs w:val="24"/>
        </w:rPr>
        <w:t>Phosphorylated (pT371)TRF1</w:t>
      </w:r>
      <w:r w:rsidRPr="00476A18">
        <w:rPr>
          <w:rFonts w:cs="Times New Roman"/>
          <w:b/>
          <w:sz w:val="24"/>
          <w:szCs w:val="24"/>
        </w:rPr>
        <w:t>-Cajal Body Colocalization</w:t>
      </w:r>
    </w:p>
    <w:p w:rsidR="006651EC" w:rsidRPr="00476A18" w:rsidRDefault="00B54E1E" w:rsidP="00423D87">
      <w:pPr>
        <w:pStyle w:val="ListParagraph"/>
        <w:spacing w:line="480" w:lineRule="auto"/>
        <w:ind w:left="0" w:firstLine="720"/>
        <w:rPr>
          <w:rFonts w:cs="Times New Roman"/>
          <w:sz w:val="24"/>
          <w:szCs w:val="24"/>
        </w:rPr>
      </w:pPr>
      <w:r w:rsidRPr="00476A18">
        <w:rPr>
          <w:rFonts w:cs="Times New Roman"/>
          <w:sz w:val="24"/>
          <w:szCs w:val="24"/>
        </w:rPr>
        <w:t>In order to verify</w:t>
      </w:r>
      <w:r w:rsidR="007D2351" w:rsidRPr="00476A18">
        <w:rPr>
          <w:rFonts w:cs="Times New Roman"/>
          <w:sz w:val="24"/>
          <w:szCs w:val="24"/>
        </w:rPr>
        <w:t xml:space="preserve"> that</w:t>
      </w:r>
      <w:r w:rsidRPr="00476A18">
        <w:rPr>
          <w:rFonts w:cs="Times New Roman"/>
          <w:sz w:val="24"/>
          <w:szCs w:val="24"/>
        </w:rPr>
        <w:t xml:space="preserve"> the </w:t>
      </w:r>
      <w:r w:rsidR="00985E39" w:rsidRPr="00476A18">
        <w:rPr>
          <w:rFonts w:cs="Times New Roman"/>
          <w:sz w:val="24"/>
          <w:szCs w:val="24"/>
        </w:rPr>
        <w:t>phosphorylated (pT371)TRF1</w:t>
      </w:r>
      <w:r w:rsidRPr="00476A18">
        <w:rPr>
          <w:rFonts w:cs="Times New Roman"/>
          <w:sz w:val="24"/>
          <w:szCs w:val="24"/>
        </w:rPr>
        <w:t xml:space="preserve"> Cajal</w:t>
      </w:r>
      <w:r w:rsidR="007D2351" w:rsidRPr="00476A18">
        <w:rPr>
          <w:rFonts w:cs="Times New Roman"/>
          <w:sz w:val="24"/>
          <w:szCs w:val="24"/>
        </w:rPr>
        <w:t xml:space="preserve"> body colocalizing foci are</w:t>
      </w:r>
      <w:r w:rsidRPr="00476A18">
        <w:rPr>
          <w:rFonts w:cs="Times New Roman"/>
          <w:sz w:val="24"/>
          <w:szCs w:val="24"/>
        </w:rPr>
        <w:t xml:space="preserve"> </w:t>
      </w:r>
      <w:r w:rsidR="007D2351" w:rsidRPr="00476A18">
        <w:rPr>
          <w:rFonts w:cs="Times New Roman"/>
          <w:sz w:val="24"/>
          <w:szCs w:val="24"/>
        </w:rPr>
        <w:t xml:space="preserve">indeed </w:t>
      </w:r>
      <w:r w:rsidRPr="00476A18">
        <w:rPr>
          <w:rFonts w:cs="Times New Roman"/>
          <w:sz w:val="24"/>
          <w:szCs w:val="24"/>
        </w:rPr>
        <w:t>TRF1</w:t>
      </w:r>
      <w:r w:rsidR="007D2351" w:rsidRPr="00476A18">
        <w:rPr>
          <w:rFonts w:cs="Times New Roman"/>
          <w:sz w:val="24"/>
          <w:szCs w:val="24"/>
        </w:rPr>
        <w:t xml:space="preserve"> foci</w:t>
      </w:r>
      <w:r w:rsidRPr="00476A18">
        <w:rPr>
          <w:rFonts w:cs="Times New Roman"/>
          <w:sz w:val="24"/>
          <w:szCs w:val="24"/>
        </w:rPr>
        <w:t>, immunofluorescence was performed using HeLaII cells stably expressing an shRNA</w:t>
      </w:r>
      <w:r w:rsidR="008157CF" w:rsidRPr="00476A18">
        <w:rPr>
          <w:rFonts w:cs="Times New Roman"/>
          <w:sz w:val="24"/>
          <w:szCs w:val="24"/>
        </w:rPr>
        <w:t xml:space="preserve"> construct</w:t>
      </w:r>
      <w:r w:rsidRPr="00476A18">
        <w:rPr>
          <w:rFonts w:cs="Times New Roman"/>
          <w:sz w:val="24"/>
          <w:szCs w:val="24"/>
        </w:rPr>
        <w:t xml:space="preserve"> against TRF1</w:t>
      </w:r>
      <w:r w:rsidR="00007D28" w:rsidRPr="00476A18">
        <w:rPr>
          <w:rFonts w:cs="Times New Roman"/>
          <w:sz w:val="24"/>
          <w:szCs w:val="24"/>
        </w:rPr>
        <w:t xml:space="preserve"> (HeLaII shTRF1)</w:t>
      </w:r>
      <w:r w:rsidRPr="00476A18">
        <w:rPr>
          <w:rFonts w:cs="Times New Roman"/>
          <w:sz w:val="24"/>
          <w:szCs w:val="24"/>
        </w:rPr>
        <w:t xml:space="preserve">. </w:t>
      </w:r>
      <w:r w:rsidR="00B83373" w:rsidRPr="00476A18">
        <w:rPr>
          <w:rFonts w:cs="Times New Roman"/>
          <w:sz w:val="24"/>
          <w:szCs w:val="24"/>
        </w:rPr>
        <w:t>The shTRF1 construct was abl</w:t>
      </w:r>
      <w:r w:rsidR="000F0DAE" w:rsidRPr="00476A18">
        <w:rPr>
          <w:rFonts w:cs="Times New Roman"/>
          <w:sz w:val="24"/>
          <w:szCs w:val="24"/>
        </w:rPr>
        <w:t xml:space="preserve">e to reduce the number of cells </w:t>
      </w:r>
      <w:r w:rsidR="00B83373" w:rsidRPr="00476A18">
        <w:rPr>
          <w:rFonts w:cs="Times New Roman"/>
          <w:sz w:val="24"/>
          <w:szCs w:val="24"/>
        </w:rPr>
        <w:t xml:space="preserve">which had </w:t>
      </w:r>
      <w:r w:rsidR="002A7A4E" w:rsidRPr="00476A18">
        <w:rPr>
          <w:rFonts w:cs="Times New Roman"/>
          <w:sz w:val="24"/>
          <w:szCs w:val="24"/>
        </w:rPr>
        <w:t>pT371</w:t>
      </w:r>
      <w:r w:rsidR="00B83373" w:rsidRPr="00476A18">
        <w:rPr>
          <w:rFonts w:cs="Times New Roman"/>
          <w:sz w:val="24"/>
          <w:szCs w:val="24"/>
        </w:rPr>
        <w:t xml:space="preserve"> Cajal body colocalizing foci by about 50% - similar to the level of protein knockdown observed by Western blot analysis</w:t>
      </w:r>
      <w:r w:rsidR="00F165C9" w:rsidRPr="00476A18">
        <w:rPr>
          <w:rFonts w:cs="Times New Roman"/>
          <w:sz w:val="24"/>
          <w:szCs w:val="24"/>
        </w:rPr>
        <w:t xml:space="preserve"> (Fig </w:t>
      </w:r>
      <w:r w:rsidR="003A7715" w:rsidRPr="00476A18">
        <w:rPr>
          <w:rFonts w:cs="Times New Roman"/>
          <w:sz w:val="24"/>
          <w:szCs w:val="24"/>
        </w:rPr>
        <w:t>4</w:t>
      </w:r>
      <w:r w:rsidR="00F165C9" w:rsidRPr="00476A18">
        <w:rPr>
          <w:rFonts w:cs="Times New Roman"/>
          <w:sz w:val="24"/>
          <w:szCs w:val="24"/>
        </w:rPr>
        <w:t>.1</w:t>
      </w:r>
      <w:r w:rsidR="003A7715" w:rsidRPr="00476A18">
        <w:rPr>
          <w:rFonts w:cs="Times New Roman"/>
          <w:sz w:val="24"/>
          <w:szCs w:val="24"/>
        </w:rPr>
        <w:t xml:space="preserve"> A</w:t>
      </w:r>
      <w:r w:rsidR="00F165C9" w:rsidRPr="00476A18">
        <w:rPr>
          <w:rFonts w:cs="Times New Roman"/>
          <w:sz w:val="24"/>
          <w:szCs w:val="24"/>
        </w:rPr>
        <w:t>)</w:t>
      </w:r>
      <w:r w:rsidR="00B83373" w:rsidRPr="00476A18">
        <w:rPr>
          <w:rFonts w:cs="Times New Roman"/>
          <w:sz w:val="24"/>
          <w:szCs w:val="24"/>
        </w:rPr>
        <w:t>. Subsequent rescue of the knockdown in these c</w:t>
      </w:r>
      <w:r w:rsidR="008157CF" w:rsidRPr="00476A18">
        <w:rPr>
          <w:rFonts w:cs="Times New Roman"/>
          <w:sz w:val="24"/>
          <w:szCs w:val="24"/>
        </w:rPr>
        <w:t>ells using an RNAi-</w:t>
      </w:r>
      <w:r w:rsidR="00B83373" w:rsidRPr="00476A18">
        <w:rPr>
          <w:rFonts w:cs="Times New Roman"/>
          <w:sz w:val="24"/>
          <w:szCs w:val="24"/>
        </w:rPr>
        <w:t>resistant TRF1 showed that the introduction of the exogenous protein</w:t>
      </w:r>
      <w:r w:rsidR="007D2351" w:rsidRPr="00476A18">
        <w:rPr>
          <w:rFonts w:cs="Times New Roman"/>
          <w:sz w:val="24"/>
          <w:szCs w:val="24"/>
        </w:rPr>
        <w:t xml:space="preserve"> competently rescues the loss of foci</w:t>
      </w:r>
      <w:r w:rsidR="00F165C9" w:rsidRPr="00476A18">
        <w:rPr>
          <w:rFonts w:cs="Times New Roman"/>
          <w:sz w:val="24"/>
          <w:szCs w:val="24"/>
        </w:rPr>
        <w:t xml:space="preserve"> (Fig </w:t>
      </w:r>
      <w:r w:rsidR="003A7715" w:rsidRPr="00476A18">
        <w:rPr>
          <w:rFonts w:cs="Times New Roman"/>
          <w:sz w:val="24"/>
          <w:szCs w:val="24"/>
        </w:rPr>
        <w:t>4</w:t>
      </w:r>
      <w:r w:rsidR="00F165C9" w:rsidRPr="00476A18">
        <w:rPr>
          <w:rFonts w:cs="Times New Roman"/>
          <w:sz w:val="24"/>
          <w:szCs w:val="24"/>
        </w:rPr>
        <w:t>.1</w:t>
      </w:r>
      <w:r w:rsidR="003A7715" w:rsidRPr="00476A18">
        <w:rPr>
          <w:rFonts w:cs="Times New Roman"/>
          <w:sz w:val="24"/>
          <w:szCs w:val="24"/>
        </w:rPr>
        <w:t xml:space="preserve"> B</w:t>
      </w:r>
      <w:r w:rsidR="00F165C9" w:rsidRPr="00476A18">
        <w:rPr>
          <w:rFonts w:cs="Times New Roman"/>
          <w:sz w:val="24"/>
          <w:szCs w:val="24"/>
        </w:rPr>
        <w:t>)</w:t>
      </w:r>
      <w:r w:rsidR="00B83373" w:rsidRPr="00476A18">
        <w:rPr>
          <w:rFonts w:cs="Times New Roman"/>
          <w:sz w:val="24"/>
          <w:szCs w:val="24"/>
        </w:rPr>
        <w:t xml:space="preserve">. These results suggest that the </w:t>
      </w:r>
      <w:r w:rsidR="00985E39" w:rsidRPr="00476A18">
        <w:rPr>
          <w:rFonts w:cs="Times New Roman"/>
          <w:sz w:val="24"/>
          <w:szCs w:val="24"/>
        </w:rPr>
        <w:t>phosphorylated (pT371</w:t>
      </w:r>
      <w:proofErr w:type="gramStart"/>
      <w:r w:rsidR="00985E39" w:rsidRPr="00476A18">
        <w:rPr>
          <w:rFonts w:cs="Times New Roman"/>
          <w:sz w:val="24"/>
          <w:szCs w:val="24"/>
        </w:rPr>
        <w:t>)TRF1</w:t>
      </w:r>
      <w:proofErr w:type="gramEnd"/>
      <w:r w:rsidR="00985E39" w:rsidRPr="00476A18">
        <w:rPr>
          <w:rFonts w:cs="Times New Roman"/>
          <w:sz w:val="24"/>
          <w:szCs w:val="24"/>
        </w:rPr>
        <w:t xml:space="preserve"> </w:t>
      </w:r>
      <w:r w:rsidR="00B83373" w:rsidRPr="00476A18">
        <w:rPr>
          <w:rFonts w:cs="Times New Roman"/>
          <w:sz w:val="24"/>
          <w:szCs w:val="24"/>
        </w:rPr>
        <w:t xml:space="preserve">foci which colocalize with coilin are in fact representative of a fraction of TRF1. </w:t>
      </w:r>
    </w:p>
    <w:p w:rsidR="00AE4BB6" w:rsidRPr="00476A18" w:rsidRDefault="00AE4BB6" w:rsidP="00423D87">
      <w:pPr>
        <w:pStyle w:val="ListParagraph"/>
        <w:spacing w:line="480" w:lineRule="auto"/>
        <w:ind w:left="0" w:firstLine="720"/>
        <w:rPr>
          <w:rFonts w:cs="Times New Roman"/>
          <w:sz w:val="24"/>
          <w:szCs w:val="24"/>
        </w:rPr>
      </w:pPr>
    </w:p>
    <w:p w:rsidR="00692963" w:rsidRPr="00476A18" w:rsidRDefault="00692963" w:rsidP="00534A2E">
      <w:pPr>
        <w:pStyle w:val="ListParagraph"/>
        <w:numPr>
          <w:ilvl w:val="1"/>
          <w:numId w:val="17"/>
        </w:numPr>
        <w:spacing w:line="480" w:lineRule="auto"/>
        <w:ind w:left="540" w:hanging="540"/>
        <w:rPr>
          <w:rFonts w:cs="Times New Roman"/>
          <w:b/>
          <w:sz w:val="24"/>
          <w:szCs w:val="24"/>
        </w:rPr>
      </w:pPr>
      <w:r w:rsidRPr="00476A18">
        <w:rPr>
          <w:rFonts w:cs="Times New Roman"/>
          <w:b/>
          <w:sz w:val="24"/>
          <w:szCs w:val="24"/>
        </w:rPr>
        <w:t xml:space="preserve">TRF1 </w:t>
      </w:r>
      <w:r w:rsidR="00DA2EE6" w:rsidRPr="00476A18">
        <w:rPr>
          <w:rFonts w:cs="Times New Roman"/>
          <w:b/>
          <w:sz w:val="24"/>
          <w:szCs w:val="24"/>
        </w:rPr>
        <w:t>Is Responsible for the Appearance of</w:t>
      </w:r>
      <w:r w:rsidR="009C226A" w:rsidRPr="00476A18">
        <w:rPr>
          <w:rFonts w:cs="Times New Roman"/>
          <w:b/>
          <w:sz w:val="24"/>
          <w:szCs w:val="24"/>
        </w:rPr>
        <w:t xml:space="preserve"> </w:t>
      </w:r>
      <w:r w:rsidR="00985E39" w:rsidRPr="00476A18">
        <w:rPr>
          <w:rFonts w:cs="Times New Roman"/>
          <w:b/>
          <w:sz w:val="24"/>
          <w:szCs w:val="24"/>
        </w:rPr>
        <w:t>Phosphorylated (pT371)TRF1</w:t>
      </w:r>
      <w:r w:rsidR="00F41476" w:rsidRPr="00476A18">
        <w:rPr>
          <w:rFonts w:cs="Times New Roman"/>
          <w:b/>
          <w:sz w:val="24"/>
          <w:szCs w:val="24"/>
        </w:rPr>
        <w:t xml:space="preserve"> Foci at Cajal Bodies</w:t>
      </w:r>
      <w:r w:rsidR="00DA2EE6" w:rsidRPr="00476A18">
        <w:rPr>
          <w:rFonts w:cs="Times New Roman"/>
          <w:b/>
          <w:sz w:val="24"/>
          <w:szCs w:val="24"/>
        </w:rPr>
        <w:t xml:space="preserve"> Detected </w:t>
      </w:r>
      <w:r w:rsidR="00B96309" w:rsidRPr="00476A18">
        <w:rPr>
          <w:rFonts w:cs="Times New Roman"/>
          <w:b/>
          <w:sz w:val="24"/>
          <w:szCs w:val="24"/>
        </w:rPr>
        <w:t>by</w:t>
      </w:r>
      <w:r w:rsidR="00DA2EE6" w:rsidRPr="00476A18">
        <w:rPr>
          <w:rFonts w:cs="Times New Roman"/>
          <w:b/>
          <w:sz w:val="24"/>
          <w:szCs w:val="24"/>
        </w:rPr>
        <w:t xml:space="preserve"> pT371 Antibody</w:t>
      </w:r>
      <w:r w:rsidR="00B96309" w:rsidRPr="00476A18">
        <w:rPr>
          <w:rFonts w:cs="Times New Roman"/>
          <w:b/>
          <w:sz w:val="24"/>
          <w:szCs w:val="24"/>
        </w:rPr>
        <w:t xml:space="preserve"> Staining</w:t>
      </w:r>
    </w:p>
    <w:p w:rsidR="00BA2153" w:rsidRPr="00476A18" w:rsidRDefault="00880AC9" w:rsidP="00CF25AB">
      <w:pPr>
        <w:pStyle w:val="ListParagraph"/>
        <w:spacing w:line="480" w:lineRule="auto"/>
        <w:ind w:left="0" w:firstLine="720"/>
        <w:rPr>
          <w:rFonts w:cs="Times New Roman"/>
          <w:sz w:val="24"/>
          <w:szCs w:val="24"/>
        </w:rPr>
      </w:pPr>
      <w:r w:rsidRPr="00476A18">
        <w:rPr>
          <w:rFonts w:cs="Times New Roman"/>
          <w:sz w:val="24"/>
          <w:szCs w:val="24"/>
        </w:rPr>
        <w:t xml:space="preserve">The </w:t>
      </w:r>
      <w:r w:rsidR="00985E39" w:rsidRPr="00476A18">
        <w:rPr>
          <w:rFonts w:cs="Times New Roman"/>
          <w:sz w:val="24"/>
          <w:szCs w:val="24"/>
        </w:rPr>
        <w:t>phosphorylated (pT371</w:t>
      </w:r>
      <w:proofErr w:type="gramStart"/>
      <w:r w:rsidR="00985E39" w:rsidRPr="00476A18">
        <w:rPr>
          <w:rFonts w:cs="Times New Roman"/>
          <w:sz w:val="24"/>
          <w:szCs w:val="24"/>
        </w:rPr>
        <w:t>)TRF1</w:t>
      </w:r>
      <w:proofErr w:type="gramEnd"/>
      <w:r w:rsidR="00985E39" w:rsidRPr="00476A18">
        <w:rPr>
          <w:rFonts w:cs="Times New Roman"/>
          <w:sz w:val="24"/>
          <w:szCs w:val="24"/>
        </w:rPr>
        <w:t xml:space="preserve"> </w:t>
      </w:r>
      <w:r w:rsidRPr="00476A18">
        <w:rPr>
          <w:rFonts w:cs="Times New Roman"/>
          <w:sz w:val="24"/>
          <w:szCs w:val="24"/>
        </w:rPr>
        <w:t xml:space="preserve">antibody specifically recognizes TRF1 phosphorylated at T371. In order to examine the role of T371 phosphorylation on the formation of </w:t>
      </w:r>
      <w:r w:rsidR="002A7A4E" w:rsidRPr="00476A18">
        <w:rPr>
          <w:rFonts w:cs="Times New Roman"/>
          <w:sz w:val="24"/>
          <w:szCs w:val="24"/>
        </w:rPr>
        <w:t>pT371</w:t>
      </w:r>
      <w:r w:rsidRPr="00476A18">
        <w:rPr>
          <w:rFonts w:cs="Times New Roman"/>
          <w:sz w:val="24"/>
          <w:szCs w:val="24"/>
        </w:rPr>
        <w:t xml:space="preserve"> Cajal body colocalizing foci, a</w:t>
      </w:r>
      <w:r w:rsidR="000A6970" w:rsidRPr="00476A18">
        <w:rPr>
          <w:rFonts w:cs="Times New Roman"/>
          <w:sz w:val="24"/>
          <w:szCs w:val="24"/>
        </w:rPr>
        <w:t xml:space="preserve"> number of exogenous mutant </w:t>
      </w:r>
      <w:r w:rsidR="008157CF" w:rsidRPr="00476A18">
        <w:rPr>
          <w:rFonts w:cs="Times New Roman"/>
          <w:sz w:val="24"/>
          <w:szCs w:val="24"/>
        </w:rPr>
        <w:t>Myc</w:t>
      </w:r>
      <w:r w:rsidR="00B96EAC" w:rsidRPr="00476A18">
        <w:rPr>
          <w:rFonts w:cs="Times New Roman"/>
          <w:sz w:val="24"/>
          <w:szCs w:val="24"/>
        </w:rPr>
        <w:t>-</w:t>
      </w:r>
      <w:r w:rsidR="00B96EAC" w:rsidRPr="00476A18">
        <w:rPr>
          <w:rFonts w:cs="Times New Roman"/>
          <w:sz w:val="24"/>
          <w:szCs w:val="24"/>
        </w:rPr>
        <w:lastRenderedPageBreak/>
        <w:t xml:space="preserve">tagged </w:t>
      </w:r>
      <w:r w:rsidR="000A6970" w:rsidRPr="00476A18">
        <w:rPr>
          <w:rFonts w:cs="Times New Roman"/>
          <w:sz w:val="24"/>
          <w:szCs w:val="24"/>
        </w:rPr>
        <w:t>TRF1 constructs were stably expressed</w:t>
      </w:r>
      <w:r w:rsidR="00007D28" w:rsidRPr="00476A18">
        <w:rPr>
          <w:rFonts w:cs="Times New Roman"/>
          <w:sz w:val="24"/>
          <w:szCs w:val="24"/>
        </w:rPr>
        <w:t xml:space="preserve"> via transfection in HeLaII sh</w:t>
      </w:r>
      <w:r w:rsidR="000A6970" w:rsidRPr="00476A18">
        <w:rPr>
          <w:rFonts w:cs="Times New Roman"/>
          <w:sz w:val="24"/>
          <w:szCs w:val="24"/>
        </w:rPr>
        <w:t>TRF1</w:t>
      </w:r>
      <w:r w:rsidR="00007D28" w:rsidRPr="00476A18">
        <w:rPr>
          <w:rFonts w:cs="Times New Roman"/>
          <w:sz w:val="24"/>
          <w:szCs w:val="24"/>
        </w:rPr>
        <w:t xml:space="preserve"> cells</w:t>
      </w:r>
      <w:r w:rsidR="000A6970" w:rsidRPr="00476A18">
        <w:rPr>
          <w:rFonts w:cs="Times New Roman"/>
          <w:sz w:val="24"/>
          <w:szCs w:val="24"/>
        </w:rPr>
        <w:t xml:space="preserve"> to examine their ability to rescue the loss of </w:t>
      </w:r>
      <w:r w:rsidR="002A7A4E" w:rsidRPr="00476A18">
        <w:rPr>
          <w:rFonts w:cs="Times New Roman"/>
          <w:sz w:val="24"/>
          <w:szCs w:val="24"/>
        </w:rPr>
        <w:t>pT371</w:t>
      </w:r>
      <w:r w:rsidR="000A6970" w:rsidRPr="00476A18">
        <w:rPr>
          <w:rFonts w:cs="Times New Roman"/>
          <w:sz w:val="24"/>
          <w:szCs w:val="24"/>
        </w:rPr>
        <w:t xml:space="preserve"> Cajal body localizing foci.</w:t>
      </w:r>
      <w:r w:rsidR="00B83373" w:rsidRPr="00476A18">
        <w:rPr>
          <w:rFonts w:cs="Times New Roman"/>
          <w:sz w:val="24"/>
          <w:szCs w:val="24"/>
        </w:rPr>
        <w:t xml:space="preserve"> </w:t>
      </w:r>
      <w:r w:rsidR="000A6970" w:rsidRPr="00476A18">
        <w:rPr>
          <w:rFonts w:cs="Times New Roman"/>
          <w:sz w:val="24"/>
          <w:szCs w:val="24"/>
        </w:rPr>
        <w:t xml:space="preserve">TRF1 mutated at threonine 371 (T371) to either a non-phosphorylatable alanine (T371A) or a phosphomimic aspartic acid (T371D) residue was unable to rescue the occurrence of </w:t>
      </w:r>
      <w:r w:rsidR="00985E39" w:rsidRPr="00476A18">
        <w:rPr>
          <w:rFonts w:cs="Times New Roman"/>
          <w:sz w:val="24"/>
          <w:szCs w:val="24"/>
        </w:rPr>
        <w:t xml:space="preserve">phosphorylated (pT371)TRF1 </w:t>
      </w:r>
      <w:r w:rsidR="000A6970" w:rsidRPr="00476A18">
        <w:rPr>
          <w:rFonts w:cs="Times New Roman"/>
          <w:sz w:val="24"/>
          <w:szCs w:val="24"/>
        </w:rPr>
        <w:t>Cajal body localizing foci back to wildtype levels</w:t>
      </w:r>
      <w:r w:rsidR="00F165C9" w:rsidRPr="00476A18">
        <w:rPr>
          <w:rFonts w:cs="Times New Roman"/>
          <w:sz w:val="24"/>
          <w:szCs w:val="24"/>
        </w:rPr>
        <w:t xml:space="preserve"> (Fig </w:t>
      </w:r>
      <w:r w:rsidR="003A7715" w:rsidRPr="00476A18">
        <w:rPr>
          <w:rFonts w:cs="Times New Roman"/>
          <w:sz w:val="24"/>
          <w:szCs w:val="24"/>
        </w:rPr>
        <w:t>4</w:t>
      </w:r>
      <w:r w:rsidR="00F165C9" w:rsidRPr="00476A18">
        <w:rPr>
          <w:rFonts w:cs="Times New Roman"/>
          <w:sz w:val="24"/>
          <w:szCs w:val="24"/>
        </w:rPr>
        <w:t>.2</w:t>
      </w:r>
      <w:r w:rsidR="003A7715" w:rsidRPr="00476A18">
        <w:rPr>
          <w:rFonts w:cs="Times New Roman"/>
          <w:sz w:val="24"/>
          <w:szCs w:val="24"/>
        </w:rPr>
        <w:t xml:space="preserve"> A</w:t>
      </w:r>
      <w:r w:rsidR="00F165C9" w:rsidRPr="00476A18">
        <w:rPr>
          <w:rFonts w:cs="Times New Roman"/>
          <w:sz w:val="24"/>
          <w:szCs w:val="24"/>
        </w:rPr>
        <w:t>)</w:t>
      </w:r>
      <w:r w:rsidR="000A6970" w:rsidRPr="00476A18">
        <w:rPr>
          <w:rFonts w:cs="Times New Roman"/>
          <w:sz w:val="24"/>
          <w:szCs w:val="24"/>
        </w:rPr>
        <w:t xml:space="preserve">. This result is expected since the </w:t>
      </w:r>
      <w:r w:rsidR="002A7A4E" w:rsidRPr="00476A18">
        <w:rPr>
          <w:rFonts w:cs="Times New Roman"/>
          <w:sz w:val="24"/>
          <w:szCs w:val="24"/>
        </w:rPr>
        <w:t>pT371</w:t>
      </w:r>
      <w:r w:rsidR="000A6970" w:rsidRPr="00476A18">
        <w:rPr>
          <w:rFonts w:cs="Times New Roman"/>
          <w:sz w:val="24"/>
          <w:szCs w:val="24"/>
        </w:rPr>
        <w:t xml:space="preserve"> antibody is highly specific</w:t>
      </w:r>
      <w:r w:rsidR="009868E3" w:rsidRPr="00476A18">
        <w:rPr>
          <w:rFonts w:cs="Times New Roman"/>
          <w:sz w:val="24"/>
          <w:szCs w:val="24"/>
        </w:rPr>
        <w:t xml:space="preserve"> to</w:t>
      </w:r>
      <w:r w:rsidR="000A6970" w:rsidRPr="00476A18">
        <w:rPr>
          <w:rFonts w:cs="Times New Roman"/>
          <w:sz w:val="24"/>
          <w:szCs w:val="24"/>
        </w:rPr>
        <w:t xml:space="preserve"> TRF1</w:t>
      </w:r>
      <w:r w:rsidR="009868E3" w:rsidRPr="00476A18">
        <w:rPr>
          <w:rFonts w:cs="Times New Roman"/>
          <w:sz w:val="24"/>
          <w:szCs w:val="24"/>
        </w:rPr>
        <w:t xml:space="preserve"> which is</w:t>
      </w:r>
      <w:r w:rsidRPr="00476A18">
        <w:rPr>
          <w:rFonts w:cs="Times New Roman"/>
          <w:sz w:val="24"/>
          <w:szCs w:val="24"/>
        </w:rPr>
        <w:t xml:space="preserve"> phosphorylated at T371 and</w:t>
      </w:r>
      <w:r w:rsidR="009868E3" w:rsidRPr="00476A18">
        <w:rPr>
          <w:rFonts w:cs="Times New Roman"/>
          <w:sz w:val="24"/>
          <w:szCs w:val="24"/>
        </w:rPr>
        <w:t xml:space="preserve"> </w:t>
      </w:r>
      <w:r w:rsidR="000A6970" w:rsidRPr="00476A18">
        <w:rPr>
          <w:rFonts w:cs="Times New Roman"/>
          <w:sz w:val="24"/>
          <w:szCs w:val="24"/>
        </w:rPr>
        <w:t xml:space="preserve">should be incapable of recognizing </w:t>
      </w:r>
      <w:r w:rsidR="00B96EAC" w:rsidRPr="00476A18">
        <w:rPr>
          <w:rFonts w:cs="Times New Roman"/>
          <w:sz w:val="24"/>
          <w:szCs w:val="24"/>
        </w:rPr>
        <w:t xml:space="preserve">TRF1 which has been mutated at that site. </w:t>
      </w:r>
      <w:r w:rsidR="00FB5E59" w:rsidRPr="00476A18">
        <w:rPr>
          <w:rFonts w:cs="Times New Roman"/>
          <w:sz w:val="24"/>
          <w:szCs w:val="24"/>
        </w:rPr>
        <w:t>These results suggest that phosphorylated (</w:t>
      </w:r>
      <w:r w:rsidR="002A7A4E" w:rsidRPr="00476A18">
        <w:rPr>
          <w:rFonts w:cs="Times New Roman"/>
          <w:sz w:val="24"/>
          <w:szCs w:val="24"/>
        </w:rPr>
        <w:t>pT371</w:t>
      </w:r>
      <w:proofErr w:type="gramStart"/>
      <w:r w:rsidR="00FB5E59" w:rsidRPr="00476A18">
        <w:rPr>
          <w:rFonts w:cs="Times New Roman"/>
          <w:sz w:val="24"/>
          <w:szCs w:val="24"/>
        </w:rPr>
        <w:t>)TRF1</w:t>
      </w:r>
      <w:proofErr w:type="gramEnd"/>
      <w:r w:rsidR="00FB5E59" w:rsidRPr="00476A18">
        <w:rPr>
          <w:rFonts w:cs="Times New Roman"/>
          <w:sz w:val="24"/>
          <w:szCs w:val="24"/>
        </w:rPr>
        <w:t>-containing</w:t>
      </w:r>
      <w:r w:rsidR="004C1F66" w:rsidRPr="00476A18">
        <w:rPr>
          <w:rFonts w:cs="Times New Roman"/>
          <w:sz w:val="24"/>
          <w:szCs w:val="24"/>
        </w:rPr>
        <w:t xml:space="preserve"> Cajal body foci indeed represent a fraction of TRF1 as they are sensitive to TRF1 knockdown and rescue with the wildtype protein. </w:t>
      </w:r>
    </w:p>
    <w:p w:rsidR="003406CF" w:rsidRPr="00476A18" w:rsidRDefault="003406CF" w:rsidP="00D4522C">
      <w:pPr>
        <w:pStyle w:val="ListParagraph"/>
        <w:spacing w:line="480" w:lineRule="auto"/>
        <w:ind w:left="0" w:firstLine="720"/>
        <w:rPr>
          <w:rFonts w:cs="Times New Roman"/>
          <w:sz w:val="24"/>
          <w:szCs w:val="24"/>
        </w:rPr>
      </w:pPr>
      <w:r w:rsidRPr="00476A18">
        <w:rPr>
          <w:rFonts w:cs="Times New Roman"/>
          <w:sz w:val="24"/>
          <w:szCs w:val="24"/>
        </w:rPr>
        <w:t>To further test the dependence of phosphorylated (pT371</w:t>
      </w:r>
      <w:proofErr w:type="gramStart"/>
      <w:r w:rsidRPr="00476A18">
        <w:rPr>
          <w:rFonts w:cs="Times New Roman"/>
          <w:sz w:val="24"/>
          <w:szCs w:val="24"/>
        </w:rPr>
        <w:t>)TRF1</w:t>
      </w:r>
      <w:proofErr w:type="gramEnd"/>
      <w:r w:rsidRPr="00476A18">
        <w:rPr>
          <w:rFonts w:cs="Times New Roman"/>
          <w:sz w:val="24"/>
          <w:szCs w:val="24"/>
        </w:rPr>
        <w:t>-containing Cajal body foci on the TRF1 protein, TRF1 as well as TRF1 T371A and T371D were stably ovexpressed in otherwise untreated HeLaII cells and examined by immunofluorescence with the pT371 antibody (Fig 4.2 B). Ovexpression of the wildtype TRF1 protein resulted in an increase in the percentage of cells in which pT371 signal colocalized with Cajal body foci, indicating a relationship between this colocalization and TRF1 level within the cells. TRF1 T371A and T371D failed to induce a change in the prevalence of these colocalizations, an expected result since the highly specific phosphorylated (pT371</w:t>
      </w:r>
      <w:proofErr w:type="gramStart"/>
      <w:r w:rsidRPr="00476A18">
        <w:rPr>
          <w:rFonts w:cs="Times New Roman"/>
          <w:sz w:val="24"/>
          <w:szCs w:val="24"/>
        </w:rPr>
        <w:t>)TRF1</w:t>
      </w:r>
      <w:proofErr w:type="gramEnd"/>
      <w:r w:rsidRPr="00476A18">
        <w:rPr>
          <w:rFonts w:cs="Times New Roman"/>
          <w:sz w:val="24"/>
          <w:szCs w:val="24"/>
        </w:rPr>
        <w:t xml:space="preserve"> antibody fails to recognize TRF1 when mutated at T371.</w:t>
      </w:r>
      <w:r w:rsidR="00D4522C" w:rsidRPr="00476A18">
        <w:rPr>
          <w:rFonts w:cs="Times New Roman"/>
          <w:sz w:val="24"/>
          <w:szCs w:val="24"/>
        </w:rPr>
        <w:t xml:space="preserve"> </w:t>
      </w:r>
    </w:p>
    <w:p w:rsidR="00F91E95" w:rsidRPr="00476A18" w:rsidRDefault="00F91E95" w:rsidP="00F91E95">
      <w:pPr>
        <w:spacing w:line="480" w:lineRule="auto"/>
        <w:rPr>
          <w:rFonts w:cs="Times New Roman"/>
          <w:sz w:val="24"/>
          <w:szCs w:val="24"/>
        </w:rPr>
      </w:pPr>
    </w:p>
    <w:p w:rsidR="0036141F" w:rsidRPr="00476A18" w:rsidRDefault="00F41476" w:rsidP="00534A2E">
      <w:pPr>
        <w:pStyle w:val="ListParagraph"/>
        <w:numPr>
          <w:ilvl w:val="1"/>
          <w:numId w:val="16"/>
        </w:numPr>
        <w:spacing w:line="480" w:lineRule="auto"/>
        <w:ind w:left="540" w:hanging="540"/>
        <w:rPr>
          <w:rFonts w:cs="Times New Roman"/>
          <w:b/>
          <w:sz w:val="24"/>
          <w:szCs w:val="24"/>
        </w:rPr>
      </w:pPr>
      <w:r w:rsidRPr="00476A18">
        <w:rPr>
          <w:rFonts w:cs="Times New Roman"/>
          <w:b/>
          <w:sz w:val="24"/>
          <w:szCs w:val="24"/>
        </w:rPr>
        <w:lastRenderedPageBreak/>
        <w:t xml:space="preserve">Expression of </w:t>
      </w:r>
      <w:r w:rsidR="00ED0EBE" w:rsidRPr="00476A18">
        <w:rPr>
          <w:rFonts w:cs="Times New Roman"/>
          <w:b/>
          <w:sz w:val="24"/>
          <w:szCs w:val="24"/>
        </w:rPr>
        <w:t xml:space="preserve">TRF1 Mutated at </w:t>
      </w:r>
      <w:r w:rsidRPr="00476A18">
        <w:rPr>
          <w:rFonts w:cs="Times New Roman"/>
          <w:b/>
          <w:sz w:val="24"/>
          <w:szCs w:val="24"/>
        </w:rPr>
        <w:t>Other Non-T371 CDK Phosphorylation Sites Fu</w:t>
      </w:r>
      <w:r w:rsidR="00ED0EBE" w:rsidRPr="00476A18">
        <w:rPr>
          <w:rFonts w:cs="Times New Roman"/>
          <w:b/>
          <w:sz w:val="24"/>
          <w:szCs w:val="24"/>
        </w:rPr>
        <w:t>lly Rescue</w:t>
      </w:r>
      <w:r w:rsidRPr="00476A18">
        <w:rPr>
          <w:rFonts w:cs="Times New Roman"/>
          <w:b/>
          <w:sz w:val="24"/>
          <w:szCs w:val="24"/>
        </w:rPr>
        <w:t>s</w:t>
      </w:r>
      <w:r w:rsidR="00ED0EBE" w:rsidRPr="00476A18">
        <w:rPr>
          <w:rFonts w:cs="Times New Roman"/>
          <w:b/>
          <w:sz w:val="24"/>
          <w:szCs w:val="24"/>
        </w:rPr>
        <w:t xml:space="preserve"> </w:t>
      </w:r>
      <w:r w:rsidRPr="00476A18">
        <w:rPr>
          <w:rFonts w:cs="Times New Roman"/>
          <w:b/>
          <w:sz w:val="24"/>
          <w:szCs w:val="24"/>
        </w:rPr>
        <w:t xml:space="preserve">TRF1 Knockdown-Induced </w:t>
      </w:r>
      <w:r w:rsidR="00ED0EBE" w:rsidRPr="00476A18">
        <w:rPr>
          <w:rFonts w:cs="Times New Roman"/>
          <w:b/>
          <w:sz w:val="24"/>
          <w:szCs w:val="24"/>
        </w:rPr>
        <w:t xml:space="preserve">Loss of </w:t>
      </w:r>
      <w:r w:rsidR="00985E39" w:rsidRPr="00476A18">
        <w:rPr>
          <w:rFonts w:cs="Times New Roman"/>
          <w:b/>
          <w:sz w:val="24"/>
          <w:szCs w:val="24"/>
        </w:rPr>
        <w:t>Phosphorylated (pT371</w:t>
      </w:r>
      <w:proofErr w:type="gramStart"/>
      <w:r w:rsidR="00985E39" w:rsidRPr="00476A18">
        <w:rPr>
          <w:rFonts w:cs="Times New Roman"/>
          <w:b/>
          <w:sz w:val="24"/>
          <w:szCs w:val="24"/>
        </w:rPr>
        <w:t>)TRF1</w:t>
      </w:r>
      <w:proofErr w:type="gramEnd"/>
      <w:r w:rsidRPr="00476A18">
        <w:rPr>
          <w:rFonts w:cs="Times New Roman"/>
          <w:b/>
          <w:sz w:val="24"/>
          <w:szCs w:val="24"/>
        </w:rPr>
        <w:t xml:space="preserve"> at Cajal Bodies</w:t>
      </w:r>
      <w:r w:rsidR="00ED0EBE" w:rsidRPr="00476A18">
        <w:rPr>
          <w:rFonts w:cs="Times New Roman"/>
          <w:b/>
          <w:sz w:val="24"/>
          <w:szCs w:val="24"/>
        </w:rPr>
        <w:t>.</w:t>
      </w:r>
    </w:p>
    <w:p w:rsidR="0036141F" w:rsidRPr="00476A18" w:rsidRDefault="00253C8B" w:rsidP="0036141F">
      <w:pPr>
        <w:pStyle w:val="ListParagraph"/>
        <w:spacing w:line="480" w:lineRule="auto"/>
        <w:ind w:left="0" w:firstLine="720"/>
        <w:rPr>
          <w:rFonts w:cs="Times New Roman"/>
          <w:sz w:val="24"/>
          <w:szCs w:val="24"/>
        </w:rPr>
      </w:pPr>
      <w:r w:rsidRPr="00476A18">
        <w:rPr>
          <w:rFonts w:cs="Times New Roman"/>
          <w:sz w:val="24"/>
          <w:szCs w:val="24"/>
        </w:rPr>
        <w:t xml:space="preserve">TRF1 T371 is phosphorylated by CDK </w:t>
      </w:r>
      <w:r w:rsidRPr="00476A18">
        <w:rPr>
          <w:rFonts w:cs="Times New Roman"/>
          <w:i/>
          <w:sz w:val="24"/>
          <w:szCs w:val="24"/>
        </w:rPr>
        <w:t>in vivo</w:t>
      </w:r>
      <w:r w:rsidRPr="00476A18">
        <w:rPr>
          <w:rFonts w:cs="Times New Roman"/>
          <w:sz w:val="24"/>
          <w:szCs w:val="24"/>
        </w:rPr>
        <w:t xml:space="preserve"> (McKerlie &amp; Zhu 2011)</w:t>
      </w:r>
      <w:r w:rsidR="00E32453" w:rsidRPr="00476A18">
        <w:rPr>
          <w:rFonts w:cs="Times New Roman"/>
          <w:sz w:val="24"/>
          <w:szCs w:val="24"/>
        </w:rPr>
        <w:t xml:space="preserve">. </w:t>
      </w:r>
      <w:r w:rsidRPr="00476A18">
        <w:rPr>
          <w:rFonts w:cs="Times New Roman"/>
          <w:sz w:val="24"/>
          <w:szCs w:val="24"/>
        </w:rPr>
        <w:t>TRF1 contains several additional CDK sites including S11 and T344 and therefore the role of these other CDK phosphorylation sites in (pT371</w:t>
      </w:r>
      <w:proofErr w:type="gramStart"/>
      <w:r w:rsidRPr="00476A18">
        <w:rPr>
          <w:rFonts w:cs="Times New Roman"/>
          <w:sz w:val="24"/>
          <w:szCs w:val="24"/>
        </w:rPr>
        <w:t>)TRF1</w:t>
      </w:r>
      <w:proofErr w:type="gramEnd"/>
      <w:r w:rsidRPr="00476A18">
        <w:rPr>
          <w:rFonts w:cs="Times New Roman"/>
          <w:sz w:val="24"/>
          <w:szCs w:val="24"/>
        </w:rPr>
        <w:t xml:space="preserve"> was also investigated. </w:t>
      </w:r>
      <w:r w:rsidR="00E32453" w:rsidRPr="00476A18">
        <w:rPr>
          <w:rFonts w:cs="Times New Roman"/>
          <w:sz w:val="24"/>
          <w:szCs w:val="24"/>
        </w:rPr>
        <w:t xml:space="preserve">Immunofluorescence of HeLaII cells knocked down for TRF1 and subsequently complemented with TRF1 mutated at S11 or T344 to non-phosphorylatable alanine or phosphomimic aspartic acid residues was performed. All four </w:t>
      </w:r>
      <w:r w:rsidR="00EE2C90" w:rsidRPr="00476A18">
        <w:rPr>
          <w:rFonts w:cs="Times New Roman"/>
          <w:sz w:val="24"/>
          <w:szCs w:val="24"/>
        </w:rPr>
        <w:t>mutations were capable of rescuing</w:t>
      </w:r>
      <w:r w:rsidR="00E32453" w:rsidRPr="00476A18">
        <w:rPr>
          <w:rFonts w:cs="Times New Roman"/>
          <w:sz w:val="24"/>
          <w:szCs w:val="24"/>
        </w:rPr>
        <w:t xml:space="preserve"> colocalization comparable to </w:t>
      </w:r>
      <w:r w:rsidR="009868E3" w:rsidRPr="00476A18">
        <w:rPr>
          <w:rFonts w:cs="Times New Roman"/>
          <w:sz w:val="24"/>
          <w:szCs w:val="24"/>
        </w:rPr>
        <w:t>wildtype</w:t>
      </w:r>
      <w:r w:rsidR="00E32453" w:rsidRPr="00476A18">
        <w:rPr>
          <w:rFonts w:cs="Times New Roman"/>
          <w:sz w:val="24"/>
          <w:szCs w:val="24"/>
        </w:rPr>
        <w:t xml:space="preserve"> TRF1</w:t>
      </w:r>
      <w:r w:rsidR="00F1066F" w:rsidRPr="00476A18">
        <w:rPr>
          <w:rFonts w:cs="Times New Roman"/>
          <w:sz w:val="24"/>
          <w:szCs w:val="24"/>
        </w:rPr>
        <w:t xml:space="preserve"> (Fig </w:t>
      </w:r>
      <w:r w:rsidR="003A7715" w:rsidRPr="00476A18">
        <w:rPr>
          <w:rFonts w:cs="Times New Roman"/>
          <w:sz w:val="24"/>
          <w:szCs w:val="24"/>
        </w:rPr>
        <w:t>4</w:t>
      </w:r>
      <w:r w:rsidR="00F1066F" w:rsidRPr="00476A18">
        <w:rPr>
          <w:rFonts w:cs="Times New Roman"/>
          <w:sz w:val="24"/>
          <w:szCs w:val="24"/>
        </w:rPr>
        <w:t>.3)</w:t>
      </w:r>
      <w:r w:rsidR="00E32453" w:rsidRPr="00476A18">
        <w:rPr>
          <w:rFonts w:cs="Times New Roman"/>
          <w:sz w:val="24"/>
          <w:szCs w:val="24"/>
        </w:rPr>
        <w:t xml:space="preserve">. These results </w:t>
      </w:r>
      <w:r w:rsidRPr="00476A18">
        <w:rPr>
          <w:rFonts w:cs="Times New Roman"/>
          <w:sz w:val="24"/>
          <w:szCs w:val="24"/>
        </w:rPr>
        <w:t>further support the notion that TRF1 localization to Cajal bodies is dependent upon T371.</w:t>
      </w:r>
    </w:p>
    <w:p w:rsidR="00132484" w:rsidRPr="00476A18" w:rsidRDefault="00132484" w:rsidP="0036141F">
      <w:pPr>
        <w:pStyle w:val="ListParagraph"/>
        <w:spacing w:line="480" w:lineRule="auto"/>
        <w:ind w:left="0" w:firstLine="720"/>
        <w:rPr>
          <w:rFonts w:cs="Times New Roman"/>
          <w:sz w:val="24"/>
          <w:szCs w:val="24"/>
        </w:rPr>
      </w:pPr>
    </w:p>
    <w:p w:rsidR="002D3B9C" w:rsidRPr="00476A18" w:rsidRDefault="00DD6F18" w:rsidP="00534A2E">
      <w:pPr>
        <w:pStyle w:val="ListParagraph"/>
        <w:numPr>
          <w:ilvl w:val="1"/>
          <w:numId w:val="15"/>
        </w:numPr>
        <w:spacing w:line="480" w:lineRule="auto"/>
        <w:ind w:left="540" w:hanging="540"/>
        <w:rPr>
          <w:rFonts w:cs="Times New Roman"/>
          <w:b/>
          <w:sz w:val="24"/>
          <w:szCs w:val="24"/>
        </w:rPr>
      </w:pPr>
      <w:r w:rsidRPr="00476A18">
        <w:rPr>
          <w:rFonts w:cs="Times New Roman"/>
          <w:b/>
          <w:sz w:val="24"/>
          <w:szCs w:val="24"/>
        </w:rPr>
        <w:t>Del</w:t>
      </w:r>
      <w:r w:rsidR="00F41476" w:rsidRPr="00476A18">
        <w:rPr>
          <w:rFonts w:cs="Times New Roman"/>
          <w:b/>
          <w:sz w:val="24"/>
          <w:szCs w:val="24"/>
        </w:rPr>
        <w:t xml:space="preserve">etion of the Myb-like Domain or Mutation of R425 of </w:t>
      </w:r>
      <w:r w:rsidRPr="00476A18">
        <w:rPr>
          <w:rFonts w:cs="Times New Roman"/>
          <w:b/>
          <w:sz w:val="24"/>
          <w:szCs w:val="24"/>
        </w:rPr>
        <w:t xml:space="preserve">TRF1 Is Sufficient to Prevent </w:t>
      </w:r>
      <w:r w:rsidR="00F41476" w:rsidRPr="00476A18">
        <w:rPr>
          <w:rFonts w:cs="Times New Roman"/>
          <w:b/>
          <w:sz w:val="24"/>
          <w:szCs w:val="24"/>
        </w:rPr>
        <w:t>Phosphorylated (pT371</w:t>
      </w:r>
      <w:proofErr w:type="gramStart"/>
      <w:r w:rsidR="00F41476" w:rsidRPr="00476A18">
        <w:rPr>
          <w:rFonts w:cs="Times New Roman"/>
          <w:b/>
          <w:sz w:val="24"/>
          <w:szCs w:val="24"/>
        </w:rPr>
        <w:t>)TRF1</w:t>
      </w:r>
      <w:proofErr w:type="gramEnd"/>
      <w:r w:rsidRPr="00476A18">
        <w:rPr>
          <w:rFonts w:cs="Times New Roman"/>
          <w:b/>
          <w:sz w:val="24"/>
          <w:szCs w:val="24"/>
        </w:rPr>
        <w:t xml:space="preserve"> Association with Cajal Bodies.</w:t>
      </w:r>
    </w:p>
    <w:p w:rsidR="00DA2EE6" w:rsidRPr="00476A18" w:rsidRDefault="00DA2EE6" w:rsidP="00E905B2">
      <w:pPr>
        <w:pStyle w:val="ListParagraph"/>
        <w:spacing w:line="480" w:lineRule="auto"/>
        <w:ind w:left="0" w:firstLine="720"/>
        <w:rPr>
          <w:rFonts w:cs="Times New Roman"/>
          <w:sz w:val="24"/>
          <w:szCs w:val="24"/>
        </w:rPr>
      </w:pPr>
      <w:r w:rsidRPr="00476A18">
        <w:rPr>
          <w:rFonts w:cs="Times New Roman"/>
          <w:sz w:val="24"/>
          <w:szCs w:val="24"/>
        </w:rPr>
        <w:t>TRF1 is known primarily for its ability to bind to telomeric DNA and the roles it plays at telomeres, but the Cajal body associates with telomeres only transiently. The effect of TRF1’s ability to bind to telomeres was therefore analyzed with regard to the formation of phosphorylated (pT371</w:t>
      </w:r>
      <w:proofErr w:type="gramStart"/>
      <w:r w:rsidRPr="00476A18">
        <w:rPr>
          <w:rFonts w:cs="Times New Roman"/>
          <w:sz w:val="24"/>
          <w:szCs w:val="24"/>
        </w:rPr>
        <w:t>)TRF1</w:t>
      </w:r>
      <w:proofErr w:type="gramEnd"/>
      <w:r w:rsidRPr="00476A18">
        <w:rPr>
          <w:rFonts w:cs="Times New Roman"/>
          <w:sz w:val="24"/>
          <w:szCs w:val="24"/>
        </w:rPr>
        <w:t xml:space="preserve"> Cajal body colocalizing foci. TRF1 mutated at arginine 425 to valine (R425V) is known to be incapable of telomere binding (Fairall et al., 2001, McKerlie &amp; Zhu, 2011). HeLaII cell lines were created which stably expressed Myc-tagged RNAi-resistant TRF1 R425V in the TRF1 knockdown background. </w:t>
      </w:r>
      <w:r w:rsidRPr="00476A18">
        <w:rPr>
          <w:rFonts w:cs="Times New Roman"/>
          <w:sz w:val="24"/>
          <w:szCs w:val="24"/>
        </w:rPr>
        <w:lastRenderedPageBreak/>
        <w:t>Immunofluorescence revealed that the mutant was unable to rescue the loss of phosphorylated (pT371)TRF1 Cajal body localizing foci resulting from the TRF1 knockdown, suggesting that TRF1’s ability to bind to telomere DNA may be crucial in its targeting to Cajal bodies (Fig 4.4 A).</w:t>
      </w:r>
    </w:p>
    <w:p w:rsidR="00E905B2" w:rsidRPr="00476A18" w:rsidRDefault="00DD6F18" w:rsidP="00E905B2">
      <w:pPr>
        <w:pStyle w:val="ListParagraph"/>
        <w:spacing w:line="480" w:lineRule="auto"/>
        <w:ind w:left="0" w:firstLine="720"/>
        <w:rPr>
          <w:rFonts w:cs="Times New Roman"/>
          <w:sz w:val="24"/>
          <w:szCs w:val="24"/>
        </w:rPr>
      </w:pPr>
      <w:r w:rsidRPr="00476A18">
        <w:rPr>
          <w:rFonts w:cs="Times New Roman"/>
          <w:sz w:val="24"/>
          <w:szCs w:val="24"/>
        </w:rPr>
        <w:t xml:space="preserve">In order to determine whether the inability of R425V TRF1 to associate with Cajal bodies is due to the nature of this mutation in preventing TRF1 binding to telomeres, a </w:t>
      </w:r>
      <w:r w:rsidR="00AF65C9" w:rsidRPr="00476A18">
        <w:rPr>
          <w:rFonts w:cs="Times New Roman"/>
          <w:sz w:val="24"/>
          <w:szCs w:val="24"/>
        </w:rPr>
        <w:t xml:space="preserve">Myc-tagged </w:t>
      </w:r>
      <w:r w:rsidRPr="00476A18">
        <w:rPr>
          <w:rFonts w:cs="Times New Roman"/>
          <w:sz w:val="24"/>
          <w:szCs w:val="24"/>
        </w:rPr>
        <w:t>truncated form of TRF1 lacking the C-terminal Myb-like telomere binding domain (TRF1</w:t>
      </w:r>
      <w:r w:rsidRPr="00476A18">
        <w:rPr>
          <w:rFonts w:cs="Times New Roman"/>
          <w:sz w:val="24"/>
          <w:szCs w:val="24"/>
          <w:vertAlign w:val="superscript"/>
        </w:rPr>
        <w:t>ΔMyb</w:t>
      </w:r>
      <w:r w:rsidRPr="00476A18">
        <w:rPr>
          <w:rFonts w:cs="Times New Roman"/>
          <w:sz w:val="24"/>
          <w:szCs w:val="24"/>
        </w:rPr>
        <w:t>) was expressed in HeLaII cells within the shTRF1 background. Similar to the R425V mutation, TRF1</w:t>
      </w:r>
      <w:r w:rsidRPr="00476A18">
        <w:rPr>
          <w:rFonts w:cs="Times New Roman"/>
          <w:sz w:val="24"/>
          <w:szCs w:val="24"/>
          <w:vertAlign w:val="superscript"/>
        </w:rPr>
        <w:t>ΔMyb</w:t>
      </w:r>
      <w:r w:rsidRPr="00476A18">
        <w:rPr>
          <w:rFonts w:cs="Times New Roman"/>
          <w:sz w:val="24"/>
          <w:szCs w:val="24"/>
        </w:rPr>
        <w:t xml:space="preserve"> was </w:t>
      </w:r>
      <w:r w:rsidR="006A44BE" w:rsidRPr="00476A18">
        <w:rPr>
          <w:rFonts w:cs="Times New Roman"/>
          <w:sz w:val="24"/>
          <w:szCs w:val="24"/>
        </w:rPr>
        <w:t xml:space="preserve">also </w:t>
      </w:r>
      <w:r w:rsidRPr="00476A18">
        <w:rPr>
          <w:rFonts w:cs="Times New Roman"/>
          <w:sz w:val="24"/>
          <w:szCs w:val="24"/>
        </w:rPr>
        <w:t xml:space="preserve">unable to </w:t>
      </w:r>
      <w:r w:rsidR="006A44BE" w:rsidRPr="00476A18">
        <w:rPr>
          <w:rFonts w:cs="Times New Roman"/>
          <w:sz w:val="24"/>
          <w:szCs w:val="24"/>
        </w:rPr>
        <w:t>undo the decrease in</w:t>
      </w:r>
      <w:r w:rsidRPr="00476A18">
        <w:rPr>
          <w:rFonts w:cs="Times New Roman"/>
          <w:sz w:val="24"/>
          <w:szCs w:val="24"/>
        </w:rPr>
        <w:t xml:space="preserve"> </w:t>
      </w:r>
      <w:r w:rsidR="00985E39" w:rsidRPr="00476A18">
        <w:rPr>
          <w:rFonts w:cs="Times New Roman"/>
          <w:sz w:val="24"/>
          <w:szCs w:val="24"/>
        </w:rPr>
        <w:t>phosphorylated (pT371</w:t>
      </w:r>
      <w:proofErr w:type="gramStart"/>
      <w:r w:rsidR="00985E39" w:rsidRPr="00476A18">
        <w:rPr>
          <w:rFonts w:cs="Times New Roman"/>
          <w:sz w:val="24"/>
          <w:szCs w:val="24"/>
        </w:rPr>
        <w:t>)TRF1</w:t>
      </w:r>
      <w:proofErr w:type="gramEnd"/>
      <w:r w:rsidR="006A44BE" w:rsidRPr="00476A18">
        <w:rPr>
          <w:rFonts w:cs="Times New Roman"/>
          <w:sz w:val="24"/>
          <w:szCs w:val="24"/>
        </w:rPr>
        <w:t>-Cajal body colocalizing foci caused by TRF1 knockdown (Fig 4.4</w:t>
      </w:r>
      <w:r w:rsidR="00DA2EE6" w:rsidRPr="00476A18">
        <w:rPr>
          <w:rFonts w:cs="Times New Roman"/>
          <w:sz w:val="24"/>
          <w:szCs w:val="24"/>
        </w:rPr>
        <w:t xml:space="preserve"> B</w:t>
      </w:r>
      <w:r w:rsidR="006A44BE" w:rsidRPr="00476A18">
        <w:rPr>
          <w:rFonts w:cs="Times New Roman"/>
          <w:sz w:val="24"/>
          <w:szCs w:val="24"/>
        </w:rPr>
        <w:t xml:space="preserve">). This suggests that </w:t>
      </w:r>
      <w:r w:rsidR="00AF65C9" w:rsidRPr="00476A18">
        <w:rPr>
          <w:rFonts w:cs="Times New Roman"/>
          <w:sz w:val="24"/>
          <w:szCs w:val="24"/>
        </w:rPr>
        <w:t>an intact Myb-like domain</w:t>
      </w:r>
      <w:r w:rsidR="006A44BE" w:rsidRPr="00476A18">
        <w:rPr>
          <w:rFonts w:cs="Times New Roman"/>
          <w:sz w:val="24"/>
          <w:szCs w:val="24"/>
        </w:rPr>
        <w:t xml:space="preserve"> is somehow required in order for </w:t>
      </w:r>
      <w:r w:rsidR="00985E39" w:rsidRPr="00476A18">
        <w:rPr>
          <w:rFonts w:cs="Times New Roman"/>
          <w:sz w:val="24"/>
          <w:szCs w:val="24"/>
        </w:rPr>
        <w:t>TRF1</w:t>
      </w:r>
      <w:r w:rsidR="006A44BE" w:rsidRPr="00476A18">
        <w:rPr>
          <w:rFonts w:cs="Times New Roman"/>
          <w:sz w:val="24"/>
          <w:szCs w:val="24"/>
        </w:rPr>
        <w:t xml:space="preserve"> to be recruited to Cajal bodies.</w:t>
      </w:r>
      <w:r w:rsidR="00AF65C9" w:rsidRPr="00476A18">
        <w:rPr>
          <w:rFonts w:cs="Times New Roman"/>
          <w:sz w:val="24"/>
          <w:szCs w:val="24"/>
        </w:rPr>
        <w:t xml:space="preserve"> </w:t>
      </w:r>
    </w:p>
    <w:p w:rsidR="00E905B2" w:rsidRPr="00476A18" w:rsidRDefault="00E905B2">
      <w:pPr>
        <w:rPr>
          <w:rFonts w:cs="Times New Roman"/>
          <w:sz w:val="24"/>
          <w:szCs w:val="24"/>
        </w:rPr>
      </w:pPr>
      <w:r w:rsidRPr="00476A18">
        <w:rPr>
          <w:rFonts w:cs="Times New Roman"/>
          <w:sz w:val="24"/>
          <w:szCs w:val="24"/>
        </w:rPr>
        <w:br w:type="page"/>
      </w:r>
    </w:p>
    <w:p w:rsidR="00E905B2" w:rsidRPr="00476A18" w:rsidRDefault="00AF5705" w:rsidP="00E905B2">
      <w:pPr>
        <w:pStyle w:val="ListParagraph"/>
        <w:spacing w:line="240" w:lineRule="auto"/>
        <w:ind w:left="0"/>
        <w:rPr>
          <w:rFonts w:cs="Times New Roman"/>
          <w:sz w:val="24"/>
          <w:szCs w:val="24"/>
        </w:rPr>
      </w:pPr>
      <w:proofErr w:type="gramStart"/>
      <w:r w:rsidRPr="00476A18">
        <w:rPr>
          <w:rFonts w:cs="Times New Roman"/>
          <w:b/>
          <w:sz w:val="24"/>
          <w:szCs w:val="24"/>
        </w:rPr>
        <w:lastRenderedPageBreak/>
        <w:t>Figure 4.1.</w:t>
      </w:r>
      <w:proofErr w:type="gramEnd"/>
      <w:r w:rsidRPr="00476A18">
        <w:rPr>
          <w:rFonts w:cs="Times New Roman"/>
          <w:sz w:val="24"/>
          <w:szCs w:val="24"/>
        </w:rPr>
        <w:t xml:space="preserve">  </w:t>
      </w:r>
      <w:r w:rsidR="00F41476" w:rsidRPr="00476A18">
        <w:rPr>
          <w:rFonts w:cs="Times New Roman"/>
          <w:sz w:val="24"/>
          <w:szCs w:val="24"/>
        </w:rPr>
        <w:t>Phosphorylated (pT371</w:t>
      </w:r>
      <w:proofErr w:type="gramStart"/>
      <w:r w:rsidR="00F41476" w:rsidRPr="00476A18">
        <w:rPr>
          <w:rFonts w:cs="Times New Roman"/>
          <w:sz w:val="24"/>
          <w:szCs w:val="24"/>
        </w:rPr>
        <w:t>)TRF1</w:t>
      </w:r>
      <w:proofErr w:type="gramEnd"/>
      <w:r w:rsidRPr="00476A18">
        <w:rPr>
          <w:rFonts w:cs="Times New Roman"/>
          <w:sz w:val="24"/>
          <w:szCs w:val="24"/>
        </w:rPr>
        <w:t xml:space="preserve"> Cajal-type foci </w:t>
      </w:r>
      <w:r w:rsidR="003B39A7" w:rsidRPr="00476A18">
        <w:rPr>
          <w:rFonts w:cs="Times New Roman"/>
          <w:sz w:val="24"/>
          <w:szCs w:val="24"/>
        </w:rPr>
        <w:t xml:space="preserve">are reduced in prevalence in cells expressing shRNA against TRF1, an effect which can be rescued by the introduction of RNAi-insensitive TRF1. </w:t>
      </w:r>
    </w:p>
    <w:p w:rsidR="00E905B2" w:rsidRPr="00476A18" w:rsidRDefault="003B39A7" w:rsidP="00E905B2">
      <w:pPr>
        <w:pStyle w:val="ListParagraph"/>
        <w:spacing w:line="240" w:lineRule="auto"/>
        <w:ind w:left="0"/>
        <w:rPr>
          <w:rFonts w:cs="Times New Roman"/>
          <w:sz w:val="24"/>
          <w:szCs w:val="24"/>
        </w:rPr>
      </w:pPr>
      <w:r w:rsidRPr="00476A18">
        <w:rPr>
          <w:rFonts w:cs="Times New Roman"/>
          <w:b/>
          <w:sz w:val="24"/>
          <w:szCs w:val="24"/>
        </w:rPr>
        <w:t>A)</w:t>
      </w:r>
      <w:r w:rsidRPr="00476A18">
        <w:rPr>
          <w:rFonts w:cs="Times New Roman"/>
          <w:sz w:val="24"/>
          <w:szCs w:val="24"/>
        </w:rPr>
        <w:t xml:space="preserve"> HeLaII cells stably expressing shRNA against TRF1 (shTRF1 construct) were observed through immunofluorescence with the </w:t>
      </w:r>
      <w:r w:rsidR="00BD4E6B" w:rsidRPr="00476A18">
        <w:rPr>
          <w:rFonts w:cs="Times New Roman"/>
          <w:sz w:val="24"/>
          <w:szCs w:val="24"/>
        </w:rPr>
        <w:t>anti-</w:t>
      </w:r>
      <w:r w:rsidR="002A7A4E" w:rsidRPr="00476A18">
        <w:rPr>
          <w:rFonts w:cs="Times New Roman"/>
          <w:sz w:val="24"/>
          <w:szCs w:val="24"/>
        </w:rPr>
        <w:t>pT371</w:t>
      </w:r>
      <w:r w:rsidRPr="00476A18">
        <w:rPr>
          <w:rFonts w:cs="Times New Roman"/>
          <w:sz w:val="24"/>
          <w:szCs w:val="24"/>
        </w:rPr>
        <w:t xml:space="preserve"> antibody. </w:t>
      </w:r>
      <w:r w:rsidR="0084402D" w:rsidRPr="00476A18">
        <w:rPr>
          <w:rFonts w:cs="Times New Roman"/>
          <w:sz w:val="24"/>
          <w:szCs w:val="24"/>
        </w:rPr>
        <w:t>DAPI is</w:t>
      </w:r>
      <w:r w:rsidR="00DD3833" w:rsidRPr="00476A18">
        <w:rPr>
          <w:rFonts w:cs="Times New Roman"/>
          <w:sz w:val="24"/>
          <w:szCs w:val="24"/>
        </w:rPr>
        <w:t xml:space="preserve"> blue, </w:t>
      </w:r>
      <w:r w:rsidR="0084402D" w:rsidRPr="00476A18">
        <w:rPr>
          <w:rFonts w:cs="Times New Roman"/>
          <w:sz w:val="24"/>
          <w:szCs w:val="24"/>
        </w:rPr>
        <w:t>anti-</w:t>
      </w:r>
      <w:r w:rsidR="00DD3833" w:rsidRPr="00476A18">
        <w:rPr>
          <w:rFonts w:cs="Times New Roman"/>
          <w:sz w:val="24"/>
          <w:szCs w:val="24"/>
        </w:rPr>
        <w:t>pT371</w:t>
      </w:r>
      <w:r w:rsidR="0084402D" w:rsidRPr="00476A18">
        <w:rPr>
          <w:rFonts w:cs="Times New Roman"/>
          <w:sz w:val="24"/>
          <w:szCs w:val="24"/>
        </w:rPr>
        <w:t xml:space="preserve"> is</w:t>
      </w:r>
      <w:r w:rsidR="00DD3833" w:rsidRPr="00476A18">
        <w:rPr>
          <w:rFonts w:cs="Times New Roman"/>
          <w:sz w:val="24"/>
          <w:szCs w:val="24"/>
        </w:rPr>
        <w:t xml:space="preserve"> green.</w:t>
      </w:r>
      <w:r w:rsidR="00FE47E5" w:rsidRPr="00476A18">
        <w:rPr>
          <w:rFonts w:cs="Times New Roman"/>
          <w:sz w:val="24"/>
          <w:szCs w:val="24"/>
        </w:rPr>
        <w:t xml:space="preserve"> Scale bar equal</w:t>
      </w:r>
      <w:r w:rsidR="000100A5" w:rsidRPr="00476A18">
        <w:rPr>
          <w:rFonts w:cs="Times New Roman"/>
          <w:sz w:val="24"/>
          <w:szCs w:val="24"/>
        </w:rPr>
        <w:t>s</w:t>
      </w:r>
      <w:r w:rsidR="00FE47E5" w:rsidRPr="00476A18">
        <w:rPr>
          <w:rFonts w:cs="Times New Roman"/>
          <w:sz w:val="24"/>
          <w:szCs w:val="24"/>
        </w:rPr>
        <w:t xml:space="preserve"> 100 pixels at 100x magnification.</w:t>
      </w:r>
    </w:p>
    <w:p w:rsidR="00C47FC6" w:rsidRPr="00476A18" w:rsidRDefault="00C47FC6" w:rsidP="00E905B2">
      <w:pPr>
        <w:pStyle w:val="ListParagraph"/>
        <w:spacing w:line="240" w:lineRule="auto"/>
        <w:ind w:left="0"/>
        <w:rPr>
          <w:rFonts w:cs="Times New Roman"/>
          <w:sz w:val="24"/>
          <w:szCs w:val="24"/>
        </w:rPr>
      </w:pPr>
      <w:r w:rsidRPr="00476A18">
        <w:rPr>
          <w:rFonts w:cs="Times New Roman"/>
          <w:b/>
          <w:sz w:val="24"/>
          <w:szCs w:val="24"/>
        </w:rPr>
        <w:t xml:space="preserve">B) </w:t>
      </w:r>
      <w:r w:rsidRPr="00476A18">
        <w:rPr>
          <w:rFonts w:cs="Times New Roman"/>
          <w:sz w:val="24"/>
          <w:szCs w:val="24"/>
        </w:rPr>
        <w:t>Graph showing quantification of the percent</w:t>
      </w:r>
      <w:r w:rsidR="006A2559" w:rsidRPr="00476A18">
        <w:rPr>
          <w:rFonts w:cs="Times New Roman"/>
          <w:sz w:val="24"/>
          <w:szCs w:val="24"/>
        </w:rPr>
        <w:t>age</w:t>
      </w:r>
      <w:r w:rsidRPr="00476A18">
        <w:rPr>
          <w:rFonts w:cs="Times New Roman"/>
          <w:sz w:val="24"/>
          <w:szCs w:val="24"/>
        </w:rPr>
        <w:t xml:space="preserve"> of cells with</w:t>
      </w:r>
      <w:r w:rsidR="009618F5" w:rsidRPr="00476A18">
        <w:rPr>
          <w:rFonts w:cs="Times New Roman"/>
          <w:sz w:val="24"/>
          <w:szCs w:val="24"/>
        </w:rPr>
        <w:t xml:space="preserve"> 1 or more </w:t>
      </w:r>
      <w:r w:rsidR="00E97DDB" w:rsidRPr="00476A18">
        <w:rPr>
          <w:rFonts w:cs="Times New Roman"/>
          <w:sz w:val="24"/>
          <w:szCs w:val="24"/>
        </w:rPr>
        <w:t>anti-</w:t>
      </w:r>
      <w:r w:rsidR="009618F5" w:rsidRPr="00476A18">
        <w:rPr>
          <w:rFonts w:cs="Times New Roman"/>
          <w:sz w:val="24"/>
          <w:szCs w:val="24"/>
        </w:rPr>
        <w:t>pT371 Cajal-type foci</w:t>
      </w:r>
      <w:r w:rsidRPr="00476A18">
        <w:rPr>
          <w:rFonts w:cs="Times New Roman"/>
          <w:sz w:val="24"/>
          <w:szCs w:val="24"/>
        </w:rPr>
        <w:t xml:space="preserve"> for each cell type. </w:t>
      </w:r>
      <w:r w:rsidR="009618F5" w:rsidRPr="00476A18">
        <w:rPr>
          <w:rFonts w:cs="Times New Roman"/>
          <w:sz w:val="24"/>
          <w:szCs w:val="24"/>
        </w:rPr>
        <w:t>For this graph and all following gra</w:t>
      </w:r>
      <w:r w:rsidR="00476A18">
        <w:rPr>
          <w:rFonts w:cs="Times New Roman"/>
          <w:sz w:val="24"/>
          <w:szCs w:val="24"/>
        </w:rPr>
        <w:t>phs, the error bars represent</w:t>
      </w:r>
      <w:r w:rsidR="009618F5" w:rsidRPr="00476A18">
        <w:rPr>
          <w:rFonts w:cs="Times New Roman"/>
          <w:sz w:val="24"/>
          <w:szCs w:val="24"/>
        </w:rPr>
        <w:t xml:space="preserve"> standard deviation</w:t>
      </w:r>
      <w:r w:rsidR="00476A18">
        <w:rPr>
          <w:rFonts w:cs="Times New Roman"/>
          <w:sz w:val="24"/>
          <w:szCs w:val="24"/>
        </w:rPr>
        <w:t>s</w:t>
      </w:r>
      <w:r w:rsidR="009618F5" w:rsidRPr="00476A18">
        <w:rPr>
          <w:rFonts w:cs="Times New Roman"/>
          <w:sz w:val="24"/>
          <w:szCs w:val="24"/>
        </w:rPr>
        <w:t xml:space="preserve"> and the </w:t>
      </w:r>
      <w:r w:rsidR="009618F5" w:rsidRPr="00476A18">
        <w:rPr>
          <w:rFonts w:cs="Times New Roman"/>
          <w:i/>
          <w:sz w:val="24"/>
          <w:szCs w:val="24"/>
        </w:rPr>
        <w:t>p</w:t>
      </w:r>
      <w:r w:rsidR="009618F5" w:rsidRPr="00476A18">
        <w:rPr>
          <w:rFonts w:cs="Times New Roman"/>
          <w:sz w:val="24"/>
          <w:szCs w:val="24"/>
        </w:rPr>
        <w:t>-values were determined using Student’s two-tailed t-test.</w:t>
      </w:r>
    </w:p>
    <w:p w:rsidR="003B39A7" w:rsidRPr="00476A18" w:rsidRDefault="00C47FC6" w:rsidP="00E905B2">
      <w:pPr>
        <w:pStyle w:val="ListParagraph"/>
        <w:spacing w:line="240" w:lineRule="auto"/>
        <w:ind w:left="0"/>
        <w:rPr>
          <w:rFonts w:cs="Times New Roman"/>
          <w:sz w:val="24"/>
          <w:szCs w:val="24"/>
        </w:rPr>
      </w:pPr>
      <w:r w:rsidRPr="00476A18">
        <w:rPr>
          <w:rFonts w:cs="Times New Roman"/>
          <w:b/>
          <w:sz w:val="24"/>
          <w:szCs w:val="24"/>
        </w:rPr>
        <w:t>C</w:t>
      </w:r>
      <w:r w:rsidR="00930D52" w:rsidRPr="00476A18">
        <w:rPr>
          <w:rFonts w:cs="Times New Roman"/>
          <w:b/>
          <w:sz w:val="24"/>
          <w:szCs w:val="24"/>
        </w:rPr>
        <w:t xml:space="preserve">) </w:t>
      </w:r>
      <w:r w:rsidR="00930D52" w:rsidRPr="00476A18">
        <w:rPr>
          <w:rFonts w:cs="Times New Roman"/>
          <w:sz w:val="24"/>
          <w:szCs w:val="24"/>
        </w:rPr>
        <w:t>Western blot showing expression levels of endogenous and exogenous TRF1.</w:t>
      </w:r>
      <w:r w:rsidRPr="00476A18">
        <w:rPr>
          <w:rFonts w:cs="Times New Roman"/>
          <w:sz w:val="24"/>
          <w:szCs w:val="24"/>
        </w:rPr>
        <w:t xml:space="preserve"> Primary antibodies: anti-TRF1 and anti-γ-tubulin.</w:t>
      </w:r>
    </w:p>
    <w:p w:rsidR="00B42DAC" w:rsidRPr="00476A18" w:rsidRDefault="00B42DAC" w:rsidP="00BF1271">
      <w:pPr>
        <w:spacing w:line="240" w:lineRule="auto"/>
        <w:contextualSpacing/>
        <w:rPr>
          <w:rFonts w:cs="Times New Roman"/>
          <w:sz w:val="24"/>
          <w:szCs w:val="24"/>
        </w:rPr>
      </w:pPr>
      <w:r w:rsidRPr="00476A18">
        <w:rPr>
          <w:rFonts w:cs="Times New Roman"/>
          <w:sz w:val="24"/>
          <w:szCs w:val="24"/>
        </w:rPr>
        <w:br w:type="page"/>
      </w:r>
    </w:p>
    <w:p w:rsidR="00B42DAC" w:rsidRPr="00476A18" w:rsidRDefault="00B42DAC">
      <w:pPr>
        <w:rPr>
          <w:rFonts w:cs="Times New Roman"/>
          <w:sz w:val="24"/>
          <w:szCs w:val="24"/>
        </w:rPr>
      </w:pPr>
      <w:r w:rsidRPr="00476A18">
        <w:rPr>
          <w:rFonts w:cs="Times New Roman"/>
          <w:b/>
          <w:sz w:val="24"/>
          <w:szCs w:val="24"/>
        </w:rPr>
        <w:lastRenderedPageBreak/>
        <w:t>4.1 A</w:t>
      </w:r>
    </w:p>
    <w:p w:rsidR="00B42DAC" w:rsidRPr="00476A18" w:rsidRDefault="00140876">
      <w:pPr>
        <w:rPr>
          <w:rFonts w:cs="Times New Roman"/>
          <w:sz w:val="24"/>
          <w:szCs w:val="24"/>
        </w:rPr>
      </w:pPr>
      <w:r w:rsidRPr="00476A18">
        <w:rPr>
          <w:rFonts w:cs="Times New Roman"/>
          <w:noProof/>
          <w:sz w:val="24"/>
          <w:szCs w:val="24"/>
        </w:rPr>
        <w:drawing>
          <wp:inline distT="0" distB="0" distL="0" distR="0">
            <wp:extent cx="4324350" cy="5220251"/>
            <wp:effectExtent l="19050" t="0" r="0" b="0"/>
            <wp:docPr id="52" name="Picture 51" descr="Hela_pRS_shTRF1_wtTRF1_5505_onl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_pRS_shTRF1_wtTRF1_5505_only.tif"/>
                    <pic:cNvPicPr/>
                  </pic:nvPicPr>
                  <pic:blipFill>
                    <a:blip r:embed="rId19" cstate="print"/>
                    <a:stretch>
                      <a:fillRect/>
                    </a:stretch>
                  </pic:blipFill>
                  <pic:spPr>
                    <a:xfrm>
                      <a:off x="0" y="0"/>
                      <a:ext cx="4326424" cy="5222755"/>
                    </a:xfrm>
                    <a:prstGeom prst="rect">
                      <a:avLst/>
                    </a:prstGeom>
                  </pic:spPr>
                </pic:pic>
              </a:graphicData>
            </a:graphic>
          </wp:inline>
        </w:drawing>
      </w:r>
    </w:p>
    <w:p w:rsidR="00021250" w:rsidRPr="00476A18" w:rsidRDefault="00021250">
      <w:pPr>
        <w:rPr>
          <w:rFonts w:cs="Times New Roman"/>
          <w:b/>
          <w:sz w:val="24"/>
          <w:szCs w:val="24"/>
        </w:rPr>
      </w:pPr>
      <w:r w:rsidRPr="00476A18">
        <w:rPr>
          <w:rFonts w:cs="Times New Roman"/>
          <w:b/>
          <w:sz w:val="24"/>
          <w:szCs w:val="24"/>
        </w:rPr>
        <w:br w:type="page"/>
      </w:r>
    </w:p>
    <w:p w:rsidR="00B42DAC" w:rsidRPr="00476A18" w:rsidRDefault="00021250">
      <w:pPr>
        <w:rPr>
          <w:rFonts w:cs="Times New Roman"/>
          <w:b/>
          <w:sz w:val="24"/>
          <w:szCs w:val="24"/>
        </w:rPr>
      </w:pPr>
      <w:r w:rsidRPr="00476A18">
        <w:rPr>
          <w:rFonts w:cs="Times New Roman"/>
          <w:b/>
          <w:sz w:val="24"/>
          <w:szCs w:val="24"/>
        </w:rPr>
        <w:lastRenderedPageBreak/>
        <w:t>4.1 B</w:t>
      </w:r>
    </w:p>
    <w:p w:rsidR="00021250" w:rsidRPr="00476A18" w:rsidRDefault="00C47FC6">
      <w:pPr>
        <w:rPr>
          <w:rFonts w:cs="Times New Roman"/>
          <w:b/>
          <w:sz w:val="24"/>
          <w:szCs w:val="24"/>
        </w:rPr>
      </w:pPr>
      <w:r w:rsidRPr="00476A18">
        <w:rPr>
          <w:rFonts w:cs="Times New Roman"/>
          <w:b/>
          <w:noProof/>
          <w:sz w:val="24"/>
          <w:szCs w:val="24"/>
        </w:rPr>
        <w:drawing>
          <wp:inline distT="0" distB="0" distL="0" distR="0">
            <wp:extent cx="5334000" cy="3886200"/>
            <wp:effectExtent l="0" t="0" r="0" b="0"/>
            <wp:docPr id="1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42DAC" w:rsidRPr="00476A18" w:rsidRDefault="00B42DAC">
      <w:pPr>
        <w:rPr>
          <w:rFonts w:cs="Times New Roman"/>
          <w:sz w:val="24"/>
          <w:szCs w:val="24"/>
        </w:rPr>
      </w:pPr>
      <w:r w:rsidRPr="00476A18">
        <w:rPr>
          <w:rFonts w:cs="Times New Roman"/>
          <w:sz w:val="24"/>
          <w:szCs w:val="24"/>
        </w:rPr>
        <w:br w:type="page"/>
      </w:r>
    </w:p>
    <w:p w:rsidR="00BB194E" w:rsidRPr="00476A18" w:rsidRDefault="00BB194E">
      <w:pPr>
        <w:rPr>
          <w:rFonts w:cs="Times New Roman"/>
          <w:b/>
          <w:sz w:val="24"/>
          <w:szCs w:val="24"/>
        </w:rPr>
      </w:pPr>
      <w:r w:rsidRPr="00476A18">
        <w:rPr>
          <w:rFonts w:cs="Times New Roman"/>
          <w:b/>
          <w:sz w:val="24"/>
          <w:szCs w:val="24"/>
        </w:rPr>
        <w:lastRenderedPageBreak/>
        <w:t xml:space="preserve">4.1 </w:t>
      </w:r>
      <w:r w:rsidR="00C47FC6" w:rsidRPr="00476A18">
        <w:rPr>
          <w:rFonts w:cs="Times New Roman"/>
          <w:b/>
          <w:sz w:val="24"/>
          <w:szCs w:val="24"/>
        </w:rPr>
        <w:t>C</w:t>
      </w:r>
      <w:r w:rsidR="00B50F3F" w:rsidRPr="00476A18">
        <w:rPr>
          <w:rFonts w:cs="Times New Roman"/>
          <w:b/>
          <w:sz w:val="24"/>
          <w:szCs w:val="24"/>
        </w:rPr>
        <w:t>-a</w:t>
      </w:r>
    </w:p>
    <w:p w:rsidR="00B50F3F" w:rsidRPr="00476A18" w:rsidRDefault="00B50F3F">
      <w:pPr>
        <w:rPr>
          <w:rFonts w:cs="Times New Roman"/>
          <w:sz w:val="24"/>
          <w:szCs w:val="24"/>
        </w:rPr>
      </w:pPr>
      <w:r w:rsidRPr="00476A18">
        <w:rPr>
          <w:rFonts w:cs="Times New Roman"/>
          <w:noProof/>
          <w:sz w:val="24"/>
          <w:szCs w:val="24"/>
        </w:rPr>
        <w:drawing>
          <wp:inline distT="0" distB="0" distL="0" distR="0">
            <wp:extent cx="2680335" cy="1914525"/>
            <wp:effectExtent l="19050" t="0" r="5715" b="0"/>
            <wp:docPr id="27" name="Picture 26" descr="HeLa2 western shTRF1 for TR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2 western shTRF1 for TRF1.jpg"/>
                    <pic:cNvPicPr/>
                  </pic:nvPicPr>
                  <pic:blipFill>
                    <a:blip r:embed="rId21" cstate="print"/>
                    <a:stretch>
                      <a:fillRect/>
                    </a:stretch>
                  </pic:blipFill>
                  <pic:spPr>
                    <a:xfrm>
                      <a:off x="0" y="0"/>
                      <a:ext cx="2680335" cy="1914525"/>
                    </a:xfrm>
                    <a:prstGeom prst="rect">
                      <a:avLst/>
                    </a:prstGeom>
                  </pic:spPr>
                </pic:pic>
              </a:graphicData>
            </a:graphic>
          </wp:inline>
        </w:drawing>
      </w:r>
    </w:p>
    <w:p w:rsidR="00B50F3F" w:rsidRPr="00476A18" w:rsidRDefault="00B50F3F">
      <w:pPr>
        <w:rPr>
          <w:rFonts w:cs="Times New Roman"/>
          <w:sz w:val="24"/>
          <w:szCs w:val="24"/>
        </w:rPr>
      </w:pPr>
    </w:p>
    <w:p w:rsidR="00B50F3F" w:rsidRPr="00476A18" w:rsidRDefault="00B50F3F">
      <w:pPr>
        <w:rPr>
          <w:rFonts w:cs="Times New Roman"/>
          <w:sz w:val="24"/>
          <w:szCs w:val="24"/>
        </w:rPr>
      </w:pPr>
      <w:r w:rsidRPr="00476A18">
        <w:rPr>
          <w:rFonts w:cs="Times New Roman"/>
          <w:b/>
          <w:sz w:val="24"/>
          <w:szCs w:val="24"/>
        </w:rPr>
        <w:t xml:space="preserve">4.1 </w:t>
      </w:r>
      <w:r w:rsidR="00C47FC6" w:rsidRPr="00476A18">
        <w:rPr>
          <w:rFonts w:cs="Times New Roman"/>
          <w:b/>
          <w:sz w:val="24"/>
          <w:szCs w:val="24"/>
        </w:rPr>
        <w:t>C</w:t>
      </w:r>
      <w:r w:rsidRPr="00476A18">
        <w:rPr>
          <w:rFonts w:cs="Times New Roman"/>
          <w:b/>
          <w:sz w:val="24"/>
          <w:szCs w:val="24"/>
        </w:rPr>
        <w:t>-b</w:t>
      </w:r>
    </w:p>
    <w:p w:rsidR="003B39A7" w:rsidRPr="00476A18" w:rsidRDefault="00431D29">
      <w:pPr>
        <w:rPr>
          <w:rFonts w:cs="Times New Roman"/>
          <w:b/>
          <w:sz w:val="24"/>
          <w:szCs w:val="24"/>
        </w:rPr>
      </w:pPr>
      <w:r w:rsidRPr="00476A18">
        <w:rPr>
          <w:rFonts w:cs="Times New Roman"/>
          <w:noProof/>
          <w:sz w:val="24"/>
          <w:szCs w:val="24"/>
        </w:rPr>
        <w:drawing>
          <wp:inline distT="0" distB="0" distL="0" distR="0">
            <wp:extent cx="2680335" cy="3288411"/>
            <wp:effectExtent l="19050" t="0" r="5715" b="0"/>
            <wp:docPr id="32" name="Picture 31" descr="hela trf1kd trf1 wes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 trf1kd trf1 western.jpg"/>
                    <pic:cNvPicPr/>
                  </pic:nvPicPr>
                  <pic:blipFill>
                    <a:blip r:embed="rId22" cstate="print"/>
                    <a:stretch>
                      <a:fillRect/>
                    </a:stretch>
                  </pic:blipFill>
                  <pic:spPr>
                    <a:xfrm>
                      <a:off x="0" y="0"/>
                      <a:ext cx="2681811" cy="3290222"/>
                    </a:xfrm>
                    <a:prstGeom prst="rect">
                      <a:avLst/>
                    </a:prstGeom>
                  </pic:spPr>
                </pic:pic>
              </a:graphicData>
            </a:graphic>
          </wp:inline>
        </w:drawing>
      </w:r>
      <w:r w:rsidR="003B39A7" w:rsidRPr="00476A18">
        <w:rPr>
          <w:rFonts w:cs="Times New Roman"/>
          <w:sz w:val="24"/>
          <w:szCs w:val="24"/>
        </w:rPr>
        <w:br w:type="page"/>
      </w:r>
    </w:p>
    <w:p w:rsidR="006471F9" w:rsidRPr="00476A18" w:rsidRDefault="003B39A7" w:rsidP="00BF1271">
      <w:pPr>
        <w:spacing w:line="240" w:lineRule="auto"/>
        <w:contextualSpacing/>
        <w:rPr>
          <w:rFonts w:cs="Times New Roman"/>
          <w:sz w:val="24"/>
          <w:szCs w:val="24"/>
        </w:rPr>
      </w:pPr>
      <w:proofErr w:type="gramStart"/>
      <w:r w:rsidRPr="00476A18">
        <w:rPr>
          <w:rFonts w:cs="Times New Roman"/>
          <w:b/>
          <w:sz w:val="24"/>
          <w:szCs w:val="24"/>
        </w:rPr>
        <w:lastRenderedPageBreak/>
        <w:t>Figure 4.2.</w:t>
      </w:r>
      <w:proofErr w:type="gramEnd"/>
      <w:r w:rsidRPr="00476A18">
        <w:rPr>
          <w:rFonts w:cs="Times New Roman"/>
          <w:sz w:val="24"/>
          <w:szCs w:val="24"/>
        </w:rPr>
        <w:t xml:space="preserve">  </w:t>
      </w:r>
      <w:r w:rsidR="00B925A0" w:rsidRPr="00476A18">
        <w:rPr>
          <w:rFonts w:cs="Times New Roman"/>
          <w:sz w:val="24"/>
          <w:szCs w:val="24"/>
        </w:rPr>
        <w:t xml:space="preserve">Mutations to </w:t>
      </w:r>
      <w:r w:rsidR="00BB27A5" w:rsidRPr="00476A18">
        <w:rPr>
          <w:rFonts w:cs="Times New Roman"/>
          <w:sz w:val="24"/>
          <w:szCs w:val="24"/>
        </w:rPr>
        <w:t xml:space="preserve">two </w:t>
      </w:r>
      <w:r w:rsidR="00B925A0" w:rsidRPr="00476A18">
        <w:rPr>
          <w:rFonts w:cs="Times New Roman"/>
          <w:sz w:val="24"/>
          <w:szCs w:val="24"/>
        </w:rPr>
        <w:t xml:space="preserve">TRF1 sites </w:t>
      </w:r>
      <w:r w:rsidR="00BB27A5" w:rsidRPr="00476A18">
        <w:rPr>
          <w:rFonts w:cs="Times New Roman"/>
          <w:sz w:val="24"/>
          <w:szCs w:val="24"/>
        </w:rPr>
        <w:t>at positions</w:t>
      </w:r>
      <w:r w:rsidR="00B925A0" w:rsidRPr="00476A18">
        <w:rPr>
          <w:rFonts w:cs="Times New Roman"/>
          <w:sz w:val="24"/>
          <w:szCs w:val="24"/>
        </w:rPr>
        <w:t xml:space="preserve"> </w:t>
      </w:r>
      <w:r w:rsidR="00C2352A" w:rsidRPr="00476A18">
        <w:rPr>
          <w:rFonts w:cs="Times New Roman"/>
          <w:sz w:val="24"/>
          <w:szCs w:val="24"/>
        </w:rPr>
        <w:t>371</w:t>
      </w:r>
      <w:r w:rsidR="00B925A0" w:rsidRPr="00476A18">
        <w:rPr>
          <w:rFonts w:cs="Times New Roman"/>
          <w:sz w:val="24"/>
          <w:szCs w:val="24"/>
        </w:rPr>
        <w:t xml:space="preserve"> and 425 abolish its ability to rescue the loss of </w:t>
      </w:r>
      <w:r w:rsidR="002A7A4E" w:rsidRPr="00476A18">
        <w:rPr>
          <w:rFonts w:cs="Times New Roman"/>
          <w:sz w:val="24"/>
          <w:szCs w:val="24"/>
        </w:rPr>
        <w:t>pT371</w:t>
      </w:r>
      <w:r w:rsidR="00B925A0" w:rsidRPr="00476A18">
        <w:rPr>
          <w:rFonts w:cs="Times New Roman"/>
          <w:sz w:val="24"/>
          <w:szCs w:val="24"/>
        </w:rPr>
        <w:t xml:space="preserve"> Cajal-type foci caused by TRF1 knockd</w:t>
      </w:r>
      <w:r w:rsidR="00427407" w:rsidRPr="00476A18">
        <w:rPr>
          <w:rFonts w:cs="Times New Roman"/>
          <w:sz w:val="24"/>
          <w:szCs w:val="24"/>
        </w:rPr>
        <w:t>own.</w:t>
      </w:r>
      <w:r w:rsidR="006F03E9" w:rsidRPr="00476A18">
        <w:rPr>
          <w:rFonts w:cs="Times New Roman"/>
          <w:sz w:val="24"/>
          <w:szCs w:val="24"/>
        </w:rPr>
        <w:t xml:space="preserve"> HeLaII cells stably expressing </w:t>
      </w:r>
      <w:proofErr w:type="gramStart"/>
      <w:r w:rsidR="006F03E9" w:rsidRPr="00476A18">
        <w:rPr>
          <w:rFonts w:cs="Times New Roman"/>
          <w:sz w:val="24"/>
          <w:szCs w:val="24"/>
        </w:rPr>
        <w:t>an</w:t>
      </w:r>
      <w:proofErr w:type="gramEnd"/>
      <w:r w:rsidR="006F03E9" w:rsidRPr="00476A18">
        <w:rPr>
          <w:rFonts w:cs="Times New Roman"/>
          <w:sz w:val="24"/>
          <w:szCs w:val="24"/>
        </w:rPr>
        <w:t xml:space="preserve"> shTRF1 construct plus indicated exogenous TRF1 mutants.</w:t>
      </w:r>
      <w:r w:rsidR="00423D5B" w:rsidRPr="00476A18">
        <w:rPr>
          <w:rFonts w:cs="Times New Roman"/>
          <w:sz w:val="24"/>
          <w:szCs w:val="24"/>
        </w:rPr>
        <w:t xml:space="preserve"> </w:t>
      </w:r>
    </w:p>
    <w:p w:rsidR="006471F9" w:rsidRPr="00476A18" w:rsidRDefault="00423D5B" w:rsidP="00BF1271">
      <w:pPr>
        <w:spacing w:line="240" w:lineRule="auto"/>
        <w:contextualSpacing/>
        <w:rPr>
          <w:rFonts w:cs="Times New Roman"/>
          <w:sz w:val="24"/>
          <w:szCs w:val="24"/>
        </w:rPr>
      </w:pPr>
      <w:r w:rsidRPr="00476A18">
        <w:rPr>
          <w:rFonts w:cs="Times New Roman"/>
          <w:b/>
          <w:sz w:val="24"/>
          <w:szCs w:val="24"/>
        </w:rPr>
        <w:t>A)</w:t>
      </w:r>
      <w:r w:rsidR="006471F9" w:rsidRPr="00476A18">
        <w:rPr>
          <w:rFonts w:cs="Times New Roman"/>
          <w:b/>
          <w:sz w:val="24"/>
          <w:szCs w:val="24"/>
        </w:rPr>
        <w:t xml:space="preserve"> </w:t>
      </w:r>
      <w:r w:rsidR="00E07834" w:rsidRPr="00476A18">
        <w:rPr>
          <w:rFonts w:cs="Times New Roman"/>
          <w:sz w:val="24"/>
          <w:szCs w:val="24"/>
        </w:rPr>
        <w:t>Exogenous</w:t>
      </w:r>
      <w:r w:rsidR="004310A8" w:rsidRPr="00476A18">
        <w:rPr>
          <w:rFonts w:cs="Times New Roman"/>
          <w:sz w:val="24"/>
          <w:szCs w:val="24"/>
        </w:rPr>
        <w:t xml:space="preserve"> </w:t>
      </w:r>
      <w:r w:rsidR="00C2352A" w:rsidRPr="00476A18">
        <w:rPr>
          <w:rFonts w:cs="Times New Roman"/>
          <w:sz w:val="24"/>
          <w:szCs w:val="24"/>
        </w:rPr>
        <w:t xml:space="preserve">RNAi-insensitive TRF1 mutated at T371 to either an alanine or aspartic acid residue </w:t>
      </w:r>
      <w:r w:rsidR="002C025F" w:rsidRPr="00476A18">
        <w:rPr>
          <w:rFonts w:cs="Times New Roman"/>
          <w:sz w:val="24"/>
          <w:szCs w:val="24"/>
        </w:rPr>
        <w:t xml:space="preserve">(T371A and T371D) </w:t>
      </w:r>
      <w:r w:rsidR="00BA7A03" w:rsidRPr="00476A18">
        <w:rPr>
          <w:rFonts w:cs="Times New Roman"/>
          <w:sz w:val="24"/>
          <w:szCs w:val="24"/>
        </w:rPr>
        <w:t>was expressed in TRF1 knockdown HeLaII cells</w:t>
      </w:r>
      <w:r w:rsidR="00C2352A" w:rsidRPr="00476A18">
        <w:rPr>
          <w:rFonts w:cs="Times New Roman"/>
          <w:sz w:val="24"/>
          <w:szCs w:val="24"/>
        </w:rPr>
        <w:t>.</w:t>
      </w:r>
      <w:r w:rsidR="006471F9" w:rsidRPr="00476A18">
        <w:rPr>
          <w:rFonts w:cs="Times New Roman"/>
          <w:sz w:val="24"/>
          <w:szCs w:val="24"/>
        </w:rPr>
        <w:t xml:space="preserve"> </w:t>
      </w:r>
      <w:r w:rsidR="006471F9" w:rsidRPr="00476A18">
        <w:rPr>
          <w:rFonts w:cs="Times New Roman"/>
          <w:b/>
          <w:sz w:val="24"/>
          <w:szCs w:val="24"/>
        </w:rPr>
        <w:t>A-a</w:t>
      </w:r>
      <w:r w:rsidR="006471F9" w:rsidRPr="00476A18">
        <w:rPr>
          <w:rFonts w:cs="Times New Roman"/>
          <w:sz w:val="24"/>
          <w:szCs w:val="24"/>
        </w:rPr>
        <w:t xml:space="preserve"> shows images taken from immunofluo</w:t>
      </w:r>
      <w:r w:rsidR="00D71B87" w:rsidRPr="00476A18">
        <w:rPr>
          <w:rFonts w:cs="Times New Roman"/>
          <w:sz w:val="24"/>
          <w:szCs w:val="24"/>
        </w:rPr>
        <w:t>rescent analysis of these cells;</w:t>
      </w:r>
      <w:r w:rsidR="006471F9" w:rsidRPr="00476A18">
        <w:rPr>
          <w:rFonts w:cs="Times New Roman"/>
          <w:sz w:val="24"/>
          <w:szCs w:val="24"/>
        </w:rPr>
        <w:t xml:space="preserve"> </w:t>
      </w:r>
      <w:r w:rsidR="0008641D" w:rsidRPr="00476A18">
        <w:rPr>
          <w:rFonts w:cs="Times New Roman"/>
          <w:sz w:val="24"/>
          <w:szCs w:val="24"/>
        </w:rPr>
        <w:t>anti-</w:t>
      </w:r>
      <w:r w:rsidR="002A7A4E" w:rsidRPr="00476A18">
        <w:rPr>
          <w:rFonts w:cs="Times New Roman"/>
          <w:sz w:val="24"/>
          <w:szCs w:val="24"/>
        </w:rPr>
        <w:t>pT371</w:t>
      </w:r>
      <w:r w:rsidR="0008641D" w:rsidRPr="00476A18">
        <w:rPr>
          <w:rFonts w:cs="Times New Roman"/>
          <w:sz w:val="24"/>
          <w:szCs w:val="24"/>
        </w:rPr>
        <w:t xml:space="preserve"> is green, DAPI is</w:t>
      </w:r>
      <w:r w:rsidR="00483744" w:rsidRPr="00476A18">
        <w:rPr>
          <w:rFonts w:cs="Times New Roman"/>
          <w:sz w:val="24"/>
          <w:szCs w:val="24"/>
        </w:rPr>
        <w:t xml:space="preserve"> blue.</w:t>
      </w:r>
      <w:r w:rsidR="006471F9" w:rsidRPr="00476A18">
        <w:rPr>
          <w:rFonts w:cs="Times New Roman"/>
          <w:sz w:val="24"/>
          <w:szCs w:val="24"/>
        </w:rPr>
        <w:t xml:space="preserve"> </w:t>
      </w:r>
      <w:r w:rsidR="00C76F3B" w:rsidRPr="00476A18">
        <w:rPr>
          <w:rFonts w:cs="Times New Roman"/>
          <w:sz w:val="24"/>
          <w:szCs w:val="24"/>
        </w:rPr>
        <w:t>Scale bar equal</w:t>
      </w:r>
      <w:r w:rsidR="006A2559" w:rsidRPr="00476A18">
        <w:rPr>
          <w:rFonts w:cs="Times New Roman"/>
          <w:sz w:val="24"/>
          <w:szCs w:val="24"/>
        </w:rPr>
        <w:t>s</w:t>
      </w:r>
      <w:r w:rsidR="00C76F3B" w:rsidRPr="00476A18">
        <w:rPr>
          <w:rFonts w:cs="Times New Roman"/>
          <w:sz w:val="24"/>
          <w:szCs w:val="24"/>
        </w:rPr>
        <w:t xml:space="preserve"> 100 pixels at 100x magnification. </w:t>
      </w:r>
      <w:r w:rsidR="006471F9" w:rsidRPr="00476A18">
        <w:rPr>
          <w:rFonts w:cs="Times New Roman"/>
          <w:b/>
          <w:sz w:val="24"/>
          <w:szCs w:val="24"/>
        </w:rPr>
        <w:t>A-b</w:t>
      </w:r>
      <w:r w:rsidR="006471F9" w:rsidRPr="00476A18">
        <w:rPr>
          <w:rFonts w:cs="Times New Roman"/>
          <w:sz w:val="24"/>
          <w:szCs w:val="24"/>
        </w:rPr>
        <w:t xml:space="preserve"> shows a Western blot of protein lysate</w:t>
      </w:r>
      <w:r w:rsidR="00631EFD" w:rsidRPr="00476A18">
        <w:rPr>
          <w:rFonts w:cs="Times New Roman"/>
          <w:sz w:val="24"/>
          <w:szCs w:val="24"/>
        </w:rPr>
        <w:t>s obtained from these cells. TRF1</w:t>
      </w:r>
      <w:r w:rsidR="006471F9" w:rsidRPr="00476A18">
        <w:rPr>
          <w:rFonts w:cs="Times New Roman"/>
          <w:sz w:val="24"/>
          <w:szCs w:val="24"/>
        </w:rPr>
        <w:t xml:space="preserve"> blotting shows exogenous protein expression levels</w:t>
      </w:r>
      <w:r w:rsidR="00631EFD" w:rsidRPr="00476A18">
        <w:rPr>
          <w:rFonts w:cs="Times New Roman"/>
          <w:sz w:val="24"/>
          <w:szCs w:val="24"/>
        </w:rPr>
        <w:t xml:space="preserve"> and endogenous protein levels</w:t>
      </w:r>
      <w:r w:rsidR="00BB27A5" w:rsidRPr="00476A18">
        <w:rPr>
          <w:rFonts w:cs="Times New Roman"/>
          <w:sz w:val="24"/>
          <w:szCs w:val="24"/>
        </w:rPr>
        <w:t>.</w:t>
      </w:r>
      <w:r w:rsidR="006471F9" w:rsidRPr="00476A18">
        <w:rPr>
          <w:rFonts w:cs="Times New Roman"/>
          <w:sz w:val="24"/>
          <w:szCs w:val="24"/>
        </w:rPr>
        <w:t xml:space="preserve"> </w:t>
      </w:r>
      <w:r w:rsidR="00BB27A5" w:rsidRPr="00476A18">
        <w:rPr>
          <w:rFonts w:cs="Times New Roman"/>
          <w:sz w:val="24"/>
          <w:szCs w:val="24"/>
        </w:rPr>
        <w:t xml:space="preserve">The </w:t>
      </w:r>
      <w:r w:rsidR="00631EFD" w:rsidRPr="00476A18">
        <w:rPr>
          <w:rFonts w:cs="Times New Roman"/>
          <w:sz w:val="24"/>
          <w:szCs w:val="24"/>
        </w:rPr>
        <w:t>γ</w:t>
      </w:r>
      <w:r w:rsidR="006471F9" w:rsidRPr="00476A18">
        <w:rPr>
          <w:rFonts w:cs="Times New Roman"/>
          <w:sz w:val="24"/>
          <w:szCs w:val="24"/>
        </w:rPr>
        <w:t>-</w:t>
      </w:r>
      <w:r w:rsidR="00D71B87" w:rsidRPr="00476A18">
        <w:rPr>
          <w:rFonts w:cs="Times New Roman"/>
          <w:sz w:val="24"/>
          <w:szCs w:val="24"/>
        </w:rPr>
        <w:t>tubulin</w:t>
      </w:r>
      <w:r w:rsidR="00BB27A5" w:rsidRPr="00476A18">
        <w:rPr>
          <w:rFonts w:cs="Times New Roman"/>
          <w:sz w:val="24"/>
          <w:szCs w:val="24"/>
        </w:rPr>
        <w:t xml:space="preserve"> blot</w:t>
      </w:r>
      <w:r w:rsidR="00D71B87" w:rsidRPr="00476A18">
        <w:rPr>
          <w:rFonts w:cs="Times New Roman"/>
          <w:sz w:val="24"/>
          <w:szCs w:val="24"/>
        </w:rPr>
        <w:t xml:space="preserve"> </w:t>
      </w:r>
      <w:r w:rsidR="00BB27A5" w:rsidRPr="00476A18">
        <w:rPr>
          <w:rFonts w:cs="Times New Roman"/>
          <w:sz w:val="24"/>
          <w:szCs w:val="24"/>
        </w:rPr>
        <w:t>was used as a</w:t>
      </w:r>
      <w:r w:rsidR="00D71B87" w:rsidRPr="00476A18">
        <w:rPr>
          <w:rFonts w:cs="Times New Roman"/>
          <w:sz w:val="24"/>
          <w:szCs w:val="24"/>
        </w:rPr>
        <w:t xml:space="preserve"> loading control.</w:t>
      </w:r>
      <w:r w:rsidR="006471F9" w:rsidRPr="00476A18">
        <w:rPr>
          <w:rFonts w:cs="Times New Roman"/>
          <w:sz w:val="24"/>
          <w:szCs w:val="24"/>
        </w:rPr>
        <w:t xml:space="preserve"> </w:t>
      </w:r>
      <w:r w:rsidR="006471F9" w:rsidRPr="00476A18">
        <w:rPr>
          <w:rFonts w:cs="Times New Roman"/>
          <w:b/>
          <w:sz w:val="24"/>
          <w:szCs w:val="24"/>
        </w:rPr>
        <w:t>A-c</w:t>
      </w:r>
      <w:r w:rsidR="006471F9" w:rsidRPr="00476A18">
        <w:rPr>
          <w:rFonts w:cs="Times New Roman"/>
          <w:sz w:val="24"/>
          <w:szCs w:val="24"/>
        </w:rPr>
        <w:t xml:space="preserve"> shows quantification of the percent</w:t>
      </w:r>
      <w:r w:rsidR="00BB27A5" w:rsidRPr="00476A18">
        <w:rPr>
          <w:rFonts w:cs="Times New Roman"/>
          <w:sz w:val="24"/>
          <w:szCs w:val="24"/>
        </w:rPr>
        <w:t>age</w:t>
      </w:r>
      <w:r w:rsidR="006471F9" w:rsidRPr="00476A18">
        <w:rPr>
          <w:rFonts w:cs="Times New Roman"/>
          <w:sz w:val="24"/>
          <w:szCs w:val="24"/>
        </w:rPr>
        <w:t xml:space="preserve"> of cells with 1 or more </w:t>
      </w:r>
      <w:r w:rsidR="0008641D" w:rsidRPr="00476A18">
        <w:rPr>
          <w:rFonts w:cs="Times New Roman"/>
          <w:sz w:val="24"/>
          <w:szCs w:val="24"/>
        </w:rPr>
        <w:t>anti-</w:t>
      </w:r>
      <w:r w:rsidR="002A7A4E" w:rsidRPr="00476A18">
        <w:rPr>
          <w:rFonts w:cs="Times New Roman"/>
          <w:sz w:val="24"/>
          <w:szCs w:val="24"/>
        </w:rPr>
        <w:t>pT371</w:t>
      </w:r>
      <w:r w:rsidR="006471F9" w:rsidRPr="00476A18">
        <w:rPr>
          <w:rFonts w:cs="Times New Roman"/>
          <w:sz w:val="24"/>
          <w:szCs w:val="24"/>
        </w:rPr>
        <w:t xml:space="preserve"> Cajal</w:t>
      </w:r>
      <w:r w:rsidR="00E07834" w:rsidRPr="00476A18">
        <w:rPr>
          <w:rFonts w:cs="Times New Roman"/>
          <w:sz w:val="24"/>
          <w:szCs w:val="24"/>
        </w:rPr>
        <w:t>-type foci for each cell type.</w:t>
      </w:r>
    </w:p>
    <w:p w:rsidR="0095415A" w:rsidRPr="00476A18" w:rsidRDefault="0095415A" w:rsidP="0095415A">
      <w:pPr>
        <w:spacing w:line="240" w:lineRule="auto"/>
        <w:contextualSpacing/>
        <w:rPr>
          <w:rFonts w:cs="Times New Roman"/>
          <w:sz w:val="24"/>
          <w:szCs w:val="24"/>
        </w:rPr>
      </w:pPr>
      <w:r w:rsidRPr="00476A18">
        <w:rPr>
          <w:rFonts w:cs="Times New Roman"/>
          <w:b/>
          <w:sz w:val="24"/>
          <w:szCs w:val="24"/>
        </w:rPr>
        <w:t xml:space="preserve">B) </w:t>
      </w:r>
      <w:r w:rsidRPr="00476A18">
        <w:rPr>
          <w:rFonts w:cs="Times New Roman"/>
          <w:sz w:val="24"/>
          <w:szCs w:val="24"/>
        </w:rPr>
        <w:t xml:space="preserve">Exogenous TRF1 </w:t>
      </w:r>
      <w:r w:rsidR="00E07834" w:rsidRPr="00476A18">
        <w:rPr>
          <w:rFonts w:cs="Times New Roman"/>
          <w:sz w:val="24"/>
          <w:szCs w:val="24"/>
        </w:rPr>
        <w:t>and TRF1 mutated to either T371A or T371D were expressed in HeLaII cells</w:t>
      </w:r>
      <w:r w:rsidRPr="00476A18">
        <w:rPr>
          <w:rFonts w:cs="Times New Roman"/>
          <w:sz w:val="24"/>
          <w:szCs w:val="24"/>
        </w:rPr>
        <w:t xml:space="preserve">. </w:t>
      </w:r>
      <w:r w:rsidRPr="00476A18">
        <w:rPr>
          <w:rFonts w:cs="Times New Roman"/>
          <w:b/>
          <w:sz w:val="24"/>
          <w:szCs w:val="24"/>
        </w:rPr>
        <w:t>B-a</w:t>
      </w:r>
      <w:r w:rsidRPr="00476A18">
        <w:rPr>
          <w:rFonts w:cs="Times New Roman"/>
          <w:sz w:val="24"/>
          <w:szCs w:val="24"/>
        </w:rPr>
        <w:t xml:space="preserve"> shows images taken from immunofluorescent analysis. </w:t>
      </w:r>
      <w:r w:rsidR="00E07834" w:rsidRPr="00476A18">
        <w:rPr>
          <w:rFonts w:cs="Times New Roman"/>
          <w:sz w:val="24"/>
          <w:szCs w:val="24"/>
        </w:rPr>
        <w:t>Anti-coilin is</w:t>
      </w:r>
      <w:r w:rsidRPr="00476A18">
        <w:rPr>
          <w:rFonts w:cs="Times New Roman"/>
          <w:sz w:val="24"/>
          <w:szCs w:val="24"/>
        </w:rPr>
        <w:t xml:space="preserve"> red, </w:t>
      </w:r>
      <w:r w:rsidR="00E07834" w:rsidRPr="00476A18">
        <w:rPr>
          <w:rFonts w:cs="Times New Roman"/>
          <w:sz w:val="24"/>
          <w:szCs w:val="24"/>
        </w:rPr>
        <w:t>anti-pT371 is</w:t>
      </w:r>
      <w:r w:rsidRPr="00476A18">
        <w:rPr>
          <w:rFonts w:cs="Times New Roman"/>
          <w:sz w:val="24"/>
          <w:szCs w:val="24"/>
        </w:rPr>
        <w:t xml:space="preserve"> green,</w:t>
      </w:r>
      <w:r w:rsidR="00E07834" w:rsidRPr="00476A18">
        <w:rPr>
          <w:rFonts w:cs="Times New Roman"/>
          <w:sz w:val="24"/>
          <w:szCs w:val="24"/>
        </w:rPr>
        <w:t xml:space="preserve"> and DAPI is</w:t>
      </w:r>
      <w:r w:rsidRPr="00476A18">
        <w:rPr>
          <w:rFonts w:cs="Times New Roman"/>
          <w:sz w:val="24"/>
          <w:szCs w:val="24"/>
        </w:rPr>
        <w:t xml:space="preserve"> blue. </w:t>
      </w:r>
      <w:r w:rsidR="00C76F3B" w:rsidRPr="00476A18">
        <w:rPr>
          <w:rFonts w:cs="Times New Roman"/>
          <w:sz w:val="24"/>
          <w:szCs w:val="24"/>
        </w:rPr>
        <w:t>Scale bar equal</w:t>
      </w:r>
      <w:r w:rsidR="006A2559" w:rsidRPr="00476A18">
        <w:rPr>
          <w:rFonts w:cs="Times New Roman"/>
          <w:sz w:val="24"/>
          <w:szCs w:val="24"/>
        </w:rPr>
        <w:t>s</w:t>
      </w:r>
      <w:r w:rsidR="00C76F3B" w:rsidRPr="00476A18">
        <w:rPr>
          <w:rFonts w:cs="Times New Roman"/>
          <w:sz w:val="24"/>
          <w:szCs w:val="24"/>
        </w:rPr>
        <w:t xml:space="preserve"> 100 pixels at 100x magnification. </w:t>
      </w:r>
      <w:r w:rsidRPr="00476A18">
        <w:rPr>
          <w:rFonts w:cs="Times New Roman"/>
          <w:b/>
          <w:sz w:val="24"/>
          <w:szCs w:val="24"/>
        </w:rPr>
        <w:t>B-b</w:t>
      </w:r>
      <w:r w:rsidRPr="00476A18">
        <w:rPr>
          <w:rFonts w:cs="Times New Roman"/>
          <w:sz w:val="24"/>
          <w:szCs w:val="24"/>
        </w:rPr>
        <w:t xml:space="preserve"> shows a Western blot of Myc for protein expression.</w:t>
      </w:r>
      <w:r w:rsidR="00B8042B" w:rsidRPr="00476A18">
        <w:rPr>
          <w:rFonts w:cs="Times New Roman"/>
          <w:sz w:val="24"/>
          <w:szCs w:val="24"/>
        </w:rPr>
        <w:t xml:space="preserve"> </w:t>
      </w:r>
      <w:r w:rsidR="00B8042B" w:rsidRPr="00476A18">
        <w:rPr>
          <w:rFonts w:cs="Times New Roman"/>
          <w:b/>
          <w:sz w:val="24"/>
          <w:szCs w:val="24"/>
        </w:rPr>
        <w:t xml:space="preserve">B-c </w:t>
      </w:r>
      <w:r w:rsidR="00B8042B" w:rsidRPr="00476A18">
        <w:rPr>
          <w:rFonts w:cs="Times New Roman"/>
          <w:sz w:val="24"/>
          <w:szCs w:val="24"/>
        </w:rPr>
        <w:t>is a graph showing quantification of the percent</w:t>
      </w:r>
      <w:r w:rsidR="006A2559" w:rsidRPr="00476A18">
        <w:rPr>
          <w:rFonts w:cs="Times New Roman"/>
          <w:sz w:val="24"/>
          <w:szCs w:val="24"/>
        </w:rPr>
        <w:t>age</w:t>
      </w:r>
      <w:r w:rsidR="00B8042B" w:rsidRPr="00476A18">
        <w:rPr>
          <w:rFonts w:cs="Times New Roman"/>
          <w:sz w:val="24"/>
          <w:szCs w:val="24"/>
        </w:rPr>
        <w:t xml:space="preserve"> of cells with </w:t>
      </w:r>
      <w:r w:rsidR="006A2559" w:rsidRPr="00476A18">
        <w:rPr>
          <w:rFonts w:cs="Times New Roman"/>
          <w:sz w:val="24"/>
          <w:szCs w:val="24"/>
        </w:rPr>
        <w:t xml:space="preserve">1 or more </w:t>
      </w:r>
      <w:r w:rsidR="0008641D" w:rsidRPr="00476A18">
        <w:rPr>
          <w:rFonts w:cs="Times New Roman"/>
          <w:sz w:val="24"/>
          <w:szCs w:val="24"/>
        </w:rPr>
        <w:t>anti-</w:t>
      </w:r>
      <w:r w:rsidR="006A2559" w:rsidRPr="00476A18">
        <w:rPr>
          <w:rFonts w:cs="Times New Roman"/>
          <w:sz w:val="24"/>
          <w:szCs w:val="24"/>
        </w:rPr>
        <w:t>pT371 Cajal-type foci</w:t>
      </w:r>
      <w:r w:rsidR="00E07834" w:rsidRPr="00476A18">
        <w:rPr>
          <w:rFonts w:cs="Times New Roman"/>
          <w:sz w:val="24"/>
          <w:szCs w:val="24"/>
        </w:rPr>
        <w:t xml:space="preserve"> for each cell type.</w:t>
      </w:r>
    </w:p>
    <w:p w:rsidR="00AD777D" w:rsidRPr="00476A18" w:rsidRDefault="00AD777D" w:rsidP="00BF1271">
      <w:pPr>
        <w:spacing w:line="240" w:lineRule="auto"/>
        <w:contextualSpacing/>
        <w:rPr>
          <w:rFonts w:cs="Times New Roman"/>
          <w:sz w:val="24"/>
          <w:szCs w:val="24"/>
        </w:rPr>
      </w:pPr>
      <w:r w:rsidRPr="00476A18">
        <w:rPr>
          <w:rFonts w:cs="Times New Roman"/>
          <w:sz w:val="24"/>
          <w:szCs w:val="24"/>
        </w:rPr>
        <w:br w:type="page"/>
      </w:r>
    </w:p>
    <w:p w:rsidR="00AD777D" w:rsidRPr="00476A18" w:rsidRDefault="00AD777D" w:rsidP="003B39A7">
      <w:pPr>
        <w:rPr>
          <w:rFonts w:cs="Times New Roman"/>
          <w:sz w:val="24"/>
          <w:szCs w:val="24"/>
        </w:rPr>
      </w:pPr>
      <w:r w:rsidRPr="00476A18">
        <w:rPr>
          <w:rFonts w:cs="Times New Roman"/>
          <w:b/>
          <w:sz w:val="24"/>
          <w:szCs w:val="24"/>
        </w:rPr>
        <w:lastRenderedPageBreak/>
        <w:t>4.2 A</w:t>
      </w:r>
      <w:r w:rsidR="00D300F1" w:rsidRPr="00476A18">
        <w:rPr>
          <w:rFonts w:cs="Times New Roman"/>
          <w:b/>
          <w:sz w:val="24"/>
          <w:szCs w:val="24"/>
        </w:rPr>
        <w:t>-a</w:t>
      </w:r>
    </w:p>
    <w:p w:rsidR="00AD777D" w:rsidRPr="00476A18" w:rsidRDefault="00140876" w:rsidP="003B39A7">
      <w:pPr>
        <w:rPr>
          <w:rFonts w:cs="Times New Roman"/>
          <w:sz w:val="24"/>
          <w:szCs w:val="24"/>
        </w:rPr>
      </w:pPr>
      <w:r w:rsidRPr="00476A18">
        <w:rPr>
          <w:rFonts w:cs="Times New Roman"/>
          <w:noProof/>
          <w:sz w:val="24"/>
          <w:szCs w:val="24"/>
        </w:rPr>
        <w:drawing>
          <wp:inline distT="0" distB="0" distL="0" distR="0">
            <wp:extent cx="5486400" cy="6142990"/>
            <wp:effectExtent l="19050" t="0" r="0" b="0"/>
            <wp:docPr id="50" name="Picture 49" descr="371muts_TRF1KD_5505_coilin_14nov2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1muts_TRF1KD_5505_coilin_14nov2012.tif"/>
                    <pic:cNvPicPr/>
                  </pic:nvPicPr>
                  <pic:blipFill>
                    <a:blip r:embed="rId23" cstate="print"/>
                    <a:stretch>
                      <a:fillRect/>
                    </a:stretch>
                  </pic:blipFill>
                  <pic:spPr>
                    <a:xfrm>
                      <a:off x="0" y="0"/>
                      <a:ext cx="5486400" cy="6142990"/>
                    </a:xfrm>
                    <a:prstGeom prst="rect">
                      <a:avLst/>
                    </a:prstGeom>
                  </pic:spPr>
                </pic:pic>
              </a:graphicData>
            </a:graphic>
          </wp:inline>
        </w:drawing>
      </w:r>
    </w:p>
    <w:p w:rsidR="00D300F1" w:rsidRPr="00476A18" w:rsidRDefault="00A60125">
      <w:pPr>
        <w:rPr>
          <w:rFonts w:cs="Times New Roman"/>
          <w:b/>
          <w:sz w:val="24"/>
          <w:szCs w:val="24"/>
        </w:rPr>
      </w:pPr>
      <w:r w:rsidRPr="00476A18">
        <w:rPr>
          <w:rFonts w:cs="Times New Roman"/>
          <w:sz w:val="24"/>
          <w:szCs w:val="24"/>
        </w:rPr>
        <w:br w:type="page"/>
      </w:r>
      <w:r w:rsidR="00D300F1" w:rsidRPr="00476A18">
        <w:rPr>
          <w:rFonts w:cs="Times New Roman"/>
          <w:b/>
          <w:sz w:val="24"/>
          <w:szCs w:val="24"/>
        </w:rPr>
        <w:lastRenderedPageBreak/>
        <w:t>4.2 A-b</w:t>
      </w:r>
    </w:p>
    <w:p w:rsidR="00D300F1" w:rsidRPr="00476A18" w:rsidRDefault="00D300F1">
      <w:pPr>
        <w:rPr>
          <w:rFonts w:cs="Times New Roman"/>
          <w:sz w:val="24"/>
          <w:szCs w:val="24"/>
        </w:rPr>
      </w:pPr>
      <w:r w:rsidRPr="00476A18">
        <w:rPr>
          <w:rFonts w:cs="Times New Roman"/>
          <w:noProof/>
          <w:sz w:val="24"/>
          <w:szCs w:val="24"/>
        </w:rPr>
        <w:drawing>
          <wp:inline distT="0" distB="0" distL="0" distR="0">
            <wp:extent cx="3409950" cy="2753418"/>
            <wp:effectExtent l="19050" t="0" r="0" b="0"/>
            <wp:docPr id="5" name="Picture 4" descr="hela trf1kd 371 muts wes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 trf1kd 371 muts western.jpg"/>
                    <pic:cNvPicPr/>
                  </pic:nvPicPr>
                  <pic:blipFill>
                    <a:blip r:embed="rId24" cstate="print"/>
                    <a:stretch>
                      <a:fillRect/>
                    </a:stretch>
                  </pic:blipFill>
                  <pic:spPr>
                    <a:xfrm>
                      <a:off x="0" y="0"/>
                      <a:ext cx="3409866" cy="2753350"/>
                    </a:xfrm>
                    <a:prstGeom prst="rect">
                      <a:avLst/>
                    </a:prstGeom>
                  </pic:spPr>
                </pic:pic>
              </a:graphicData>
            </a:graphic>
          </wp:inline>
        </w:drawing>
      </w:r>
    </w:p>
    <w:p w:rsidR="007E4B24" w:rsidRPr="00476A18" w:rsidRDefault="00C2601B">
      <w:pPr>
        <w:rPr>
          <w:rFonts w:cs="Times New Roman"/>
          <w:b/>
          <w:sz w:val="24"/>
          <w:szCs w:val="24"/>
        </w:rPr>
      </w:pPr>
      <w:r w:rsidRPr="00476A18">
        <w:rPr>
          <w:rFonts w:cs="Times New Roman"/>
          <w:b/>
          <w:sz w:val="24"/>
          <w:szCs w:val="24"/>
        </w:rPr>
        <w:t>4.2 A-c</w:t>
      </w:r>
    </w:p>
    <w:p w:rsidR="00075185" w:rsidRPr="00476A18" w:rsidRDefault="00075185">
      <w:pPr>
        <w:rPr>
          <w:rFonts w:cs="Times New Roman"/>
          <w:b/>
          <w:sz w:val="24"/>
          <w:szCs w:val="24"/>
        </w:rPr>
      </w:pPr>
      <w:r w:rsidRPr="00476A18">
        <w:rPr>
          <w:rFonts w:cs="Times New Roman"/>
          <w:b/>
          <w:noProof/>
          <w:sz w:val="24"/>
          <w:szCs w:val="24"/>
        </w:rPr>
        <w:drawing>
          <wp:inline distT="0" distB="0" distL="0" distR="0">
            <wp:extent cx="5334000" cy="3886200"/>
            <wp:effectExtent l="0" t="0" r="0" b="0"/>
            <wp:docPr id="29"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476A18">
        <w:rPr>
          <w:rFonts w:cs="Times New Roman"/>
          <w:b/>
          <w:sz w:val="24"/>
          <w:szCs w:val="24"/>
        </w:rPr>
        <w:br w:type="page"/>
      </w:r>
    </w:p>
    <w:p w:rsidR="0095415A" w:rsidRPr="00476A18" w:rsidRDefault="0095415A" w:rsidP="0095415A">
      <w:pPr>
        <w:rPr>
          <w:rFonts w:cs="Times New Roman"/>
          <w:sz w:val="24"/>
          <w:szCs w:val="24"/>
        </w:rPr>
      </w:pPr>
      <w:r w:rsidRPr="00476A18">
        <w:rPr>
          <w:rFonts w:cs="Times New Roman"/>
          <w:b/>
          <w:sz w:val="24"/>
          <w:szCs w:val="24"/>
        </w:rPr>
        <w:lastRenderedPageBreak/>
        <w:t>4.2 B-a</w:t>
      </w:r>
    </w:p>
    <w:p w:rsidR="0095415A" w:rsidRPr="00476A18" w:rsidRDefault="00140876" w:rsidP="0095415A">
      <w:pPr>
        <w:rPr>
          <w:rFonts w:cs="Times New Roman"/>
          <w:b/>
          <w:sz w:val="24"/>
          <w:szCs w:val="24"/>
        </w:rPr>
      </w:pPr>
      <w:r w:rsidRPr="00476A18">
        <w:rPr>
          <w:rFonts w:cs="Times New Roman"/>
          <w:b/>
          <w:noProof/>
          <w:sz w:val="24"/>
          <w:szCs w:val="24"/>
        </w:rPr>
        <w:drawing>
          <wp:inline distT="0" distB="0" distL="0" distR="0">
            <wp:extent cx="5486400" cy="5094605"/>
            <wp:effectExtent l="19050" t="0" r="0" b="0"/>
            <wp:docPr id="49" name="Picture 48" descr="IF hela OX TRF1 371 IF_coil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 hela OX TRF1 371 IF_coilin.tif"/>
                    <pic:cNvPicPr/>
                  </pic:nvPicPr>
                  <pic:blipFill>
                    <a:blip r:embed="rId26" cstate="print"/>
                    <a:stretch>
                      <a:fillRect/>
                    </a:stretch>
                  </pic:blipFill>
                  <pic:spPr>
                    <a:xfrm>
                      <a:off x="0" y="0"/>
                      <a:ext cx="5486400" cy="5094605"/>
                    </a:xfrm>
                    <a:prstGeom prst="rect">
                      <a:avLst/>
                    </a:prstGeom>
                  </pic:spPr>
                </pic:pic>
              </a:graphicData>
            </a:graphic>
          </wp:inline>
        </w:drawing>
      </w:r>
    </w:p>
    <w:p w:rsidR="0095415A" w:rsidRPr="00476A18" w:rsidRDefault="0095415A" w:rsidP="0095415A">
      <w:pPr>
        <w:rPr>
          <w:rFonts w:cs="Times New Roman"/>
          <w:b/>
          <w:sz w:val="24"/>
          <w:szCs w:val="24"/>
        </w:rPr>
      </w:pPr>
      <w:r w:rsidRPr="00476A18">
        <w:rPr>
          <w:rFonts w:cs="Times New Roman"/>
          <w:b/>
          <w:sz w:val="24"/>
          <w:szCs w:val="24"/>
        </w:rPr>
        <w:t>4.2 B-b</w:t>
      </w:r>
    </w:p>
    <w:p w:rsidR="0095415A" w:rsidRPr="00476A18" w:rsidRDefault="0095415A" w:rsidP="0095415A">
      <w:pPr>
        <w:rPr>
          <w:rFonts w:cs="Times New Roman"/>
          <w:b/>
          <w:sz w:val="24"/>
          <w:szCs w:val="24"/>
        </w:rPr>
      </w:pPr>
      <w:r w:rsidRPr="00476A18">
        <w:rPr>
          <w:rFonts w:cs="Times New Roman"/>
          <w:b/>
          <w:noProof/>
          <w:sz w:val="24"/>
          <w:szCs w:val="24"/>
        </w:rPr>
        <w:drawing>
          <wp:inline distT="0" distB="0" distL="0" distR="0">
            <wp:extent cx="2980538" cy="1752600"/>
            <wp:effectExtent l="19050" t="0" r="0" b="0"/>
            <wp:docPr id="40" name="Picture 30" descr="HeLa2 western OX TRF1 3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2 western OX TRF1 371.tif"/>
                    <pic:cNvPicPr/>
                  </pic:nvPicPr>
                  <pic:blipFill>
                    <a:blip r:embed="rId27" cstate="print"/>
                    <a:stretch>
                      <a:fillRect/>
                    </a:stretch>
                  </pic:blipFill>
                  <pic:spPr>
                    <a:xfrm>
                      <a:off x="0" y="0"/>
                      <a:ext cx="2994445" cy="1760778"/>
                    </a:xfrm>
                    <a:prstGeom prst="rect">
                      <a:avLst/>
                    </a:prstGeom>
                  </pic:spPr>
                </pic:pic>
              </a:graphicData>
            </a:graphic>
          </wp:inline>
        </w:drawing>
      </w:r>
      <w:r w:rsidRPr="00476A18">
        <w:rPr>
          <w:rFonts w:cs="Times New Roman"/>
          <w:b/>
          <w:sz w:val="24"/>
          <w:szCs w:val="24"/>
        </w:rPr>
        <w:br w:type="page"/>
      </w:r>
    </w:p>
    <w:p w:rsidR="00B8042B" w:rsidRPr="00476A18" w:rsidRDefault="00B8042B">
      <w:pPr>
        <w:rPr>
          <w:rFonts w:cs="Times New Roman"/>
          <w:b/>
          <w:sz w:val="24"/>
          <w:szCs w:val="24"/>
        </w:rPr>
      </w:pPr>
      <w:r w:rsidRPr="00476A18">
        <w:rPr>
          <w:rFonts w:cs="Times New Roman"/>
          <w:b/>
          <w:sz w:val="24"/>
          <w:szCs w:val="24"/>
        </w:rPr>
        <w:lastRenderedPageBreak/>
        <w:t>4.2 B-c</w:t>
      </w:r>
    </w:p>
    <w:p w:rsidR="00B8042B" w:rsidRPr="00476A18" w:rsidRDefault="00344FAC">
      <w:pPr>
        <w:rPr>
          <w:rFonts w:cs="Times New Roman"/>
          <w:b/>
          <w:sz w:val="24"/>
          <w:szCs w:val="24"/>
        </w:rPr>
      </w:pPr>
      <w:r w:rsidRPr="00476A18">
        <w:rPr>
          <w:rFonts w:cs="Times New Roman"/>
          <w:b/>
          <w:noProof/>
          <w:sz w:val="24"/>
          <w:szCs w:val="24"/>
        </w:rPr>
        <w:drawing>
          <wp:inline distT="0" distB="0" distL="0" distR="0">
            <wp:extent cx="5486400" cy="4227814"/>
            <wp:effectExtent l="0" t="0" r="0" b="0"/>
            <wp:docPr id="1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B8042B" w:rsidRPr="00476A18">
        <w:rPr>
          <w:rFonts w:cs="Times New Roman"/>
          <w:b/>
          <w:sz w:val="24"/>
          <w:szCs w:val="24"/>
        </w:rPr>
        <w:br w:type="page"/>
      </w:r>
    </w:p>
    <w:p w:rsidR="00BF1271" w:rsidRPr="00476A18" w:rsidRDefault="00A60125" w:rsidP="00BF1271">
      <w:pPr>
        <w:spacing w:line="240" w:lineRule="auto"/>
        <w:contextualSpacing/>
        <w:rPr>
          <w:rFonts w:cs="Times New Roman"/>
          <w:sz w:val="24"/>
          <w:szCs w:val="24"/>
        </w:rPr>
      </w:pPr>
      <w:proofErr w:type="gramStart"/>
      <w:r w:rsidRPr="00476A18">
        <w:rPr>
          <w:rFonts w:cs="Times New Roman"/>
          <w:b/>
          <w:sz w:val="24"/>
          <w:szCs w:val="24"/>
        </w:rPr>
        <w:lastRenderedPageBreak/>
        <w:t>Figure 4.</w:t>
      </w:r>
      <w:r w:rsidR="00CF25AB" w:rsidRPr="00476A18">
        <w:rPr>
          <w:rFonts w:cs="Times New Roman"/>
          <w:b/>
          <w:sz w:val="24"/>
          <w:szCs w:val="24"/>
        </w:rPr>
        <w:t>3</w:t>
      </w:r>
      <w:r w:rsidRPr="00476A18">
        <w:rPr>
          <w:rFonts w:cs="Times New Roman"/>
          <w:b/>
          <w:sz w:val="24"/>
          <w:szCs w:val="24"/>
        </w:rPr>
        <w:t>.</w:t>
      </w:r>
      <w:proofErr w:type="gramEnd"/>
      <w:r w:rsidRPr="00476A18">
        <w:rPr>
          <w:rFonts w:cs="Times New Roman"/>
          <w:sz w:val="24"/>
          <w:szCs w:val="24"/>
        </w:rPr>
        <w:t xml:space="preserve">  TRF1 mutated at S11 and T344 to alanine or aspartic acid residues (S11A/S11D and T344A/T344D) were able to rescue the loss of </w:t>
      </w:r>
      <w:r w:rsidR="00F41476" w:rsidRPr="00476A18">
        <w:rPr>
          <w:rFonts w:cs="Times New Roman"/>
          <w:sz w:val="24"/>
          <w:szCs w:val="24"/>
        </w:rPr>
        <w:t>phosphorylated (pT371</w:t>
      </w:r>
      <w:proofErr w:type="gramStart"/>
      <w:r w:rsidR="00F41476" w:rsidRPr="00476A18">
        <w:rPr>
          <w:rFonts w:cs="Times New Roman"/>
          <w:sz w:val="24"/>
          <w:szCs w:val="24"/>
        </w:rPr>
        <w:t>)TRF1</w:t>
      </w:r>
      <w:proofErr w:type="gramEnd"/>
      <w:r w:rsidR="00F41476" w:rsidRPr="00476A18">
        <w:rPr>
          <w:rFonts w:cs="Times New Roman"/>
          <w:sz w:val="24"/>
          <w:szCs w:val="24"/>
        </w:rPr>
        <w:t xml:space="preserve"> </w:t>
      </w:r>
      <w:r w:rsidRPr="00476A18">
        <w:rPr>
          <w:rFonts w:cs="Times New Roman"/>
          <w:sz w:val="24"/>
          <w:szCs w:val="24"/>
        </w:rPr>
        <w:t>Cajal-type foci caused by knockdown of endogenous TRF1 similar</w:t>
      </w:r>
      <w:r w:rsidR="0008641D" w:rsidRPr="00476A18">
        <w:rPr>
          <w:rFonts w:cs="Times New Roman"/>
          <w:sz w:val="24"/>
          <w:szCs w:val="24"/>
        </w:rPr>
        <w:t>ly to exogenous wildtype TRF1.</w:t>
      </w:r>
      <w:r w:rsidRPr="00476A18">
        <w:rPr>
          <w:rFonts w:cs="Times New Roman"/>
          <w:sz w:val="24"/>
          <w:szCs w:val="24"/>
        </w:rPr>
        <w:t xml:space="preserve"> </w:t>
      </w:r>
    </w:p>
    <w:p w:rsidR="00BF1271" w:rsidRPr="00476A18" w:rsidRDefault="00BC08F8" w:rsidP="00BF1271">
      <w:pPr>
        <w:spacing w:line="240" w:lineRule="auto"/>
        <w:contextualSpacing/>
        <w:rPr>
          <w:rFonts w:cs="Times New Roman"/>
          <w:sz w:val="24"/>
          <w:szCs w:val="24"/>
        </w:rPr>
      </w:pPr>
      <w:r w:rsidRPr="00476A18">
        <w:rPr>
          <w:rFonts w:cs="Times New Roman"/>
          <w:b/>
          <w:sz w:val="24"/>
          <w:szCs w:val="24"/>
        </w:rPr>
        <w:t>A)</w:t>
      </w:r>
      <w:r w:rsidRPr="00476A18">
        <w:rPr>
          <w:rFonts w:cs="Times New Roman"/>
          <w:sz w:val="24"/>
          <w:szCs w:val="24"/>
        </w:rPr>
        <w:t xml:space="preserve"> Images taken from immunofluorescent analysis of these cells; </w:t>
      </w:r>
      <w:r w:rsidR="00E07834" w:rsidRPr="00476A18">
        <w:rPr>
          <w:rFonts w:cs="Times New Roman"/>
          <w:sz w:val="24"/>
          <w:szCs w:val="24"/>
        </w:rPr>
        <w:t>anti-</w:t>
      </w:r>
      <w:r w:rsidR="002A7A4E" w:rsidRPr="00476A18">
        <w:rPr>
          <w:rFonts w:cs="Times New Roman"/>
          <w:sz w:val="24"/>
          <w:szCs w:val="24"/>
        </w:rPr>
        <w:t>pT371</w:t>
      </w:r>
      <w:r w:rsidR="00E07834" w:rsidRPr="00476A18">
        <w:rPr>
          <w:rFonts w:cs="Times New Roman"/>
          <w:sz w:val="24"/>
          <w:szCs w:val="24"/>
        </w:rPr>
        <w:t xml:space="preserve"> is green, DAPI is</w:t>
      </w:r>
      <w:r w:rsidRPr="00476A18">
        <w:rPr>
          <w:rFonts w:cs="Times New Roman"/>
          <w:sz w:val="24"/>
          <w:szCs w:val="24"/>
        </w:rPr>
        <w:t xml:space="preserve"> blue. </w:t>
      </w:r>
      <w:r w:rsidR="00CE1E46" w:rsidRPr="00476A18">
        <w:rPr>
          <w:rFonts w:cs="Times New Roman"/>
          <w:sz w:val="24"/>
          <w:szCs w:val="24"/>
        </w:rPr>
        <w:t>Scale bar equal</w:t>
      </w:r>
      <w:r w:rsidR="006A2559" w:rsidRPr="00476A18">
        <w:rPr>
          <w:rFonts w:cs="Times New Roman"/>
          <w:sz w:val="24"/>
          <w:szCs w:val="24"/>
        </w:rPr>
        <w:t>s</w:t>
      </w:r>
      <w:r w:rsidR="00CE1E46" w:rsidRPr="00476A18">
        <w:rPr>
          <w:rFonts w:cs="Times New Roman"/>
          <w:sz w:val="24"/>
          <w:szCs w:val="24"/>
        </w:rPr>
        <w:t xml:space="preserve"> 100 pixels at 100x magnification.</w:t>
      </w:r>
    </w:p>
    <w:p w:rsidR="00A60125" w:rsidRPr="00476A18" w:rsidRDefault="00BC08F8" w:rsidP="00E70123">
      <w:pPr>
        <w:spacing w:line="240" w:lineRule="auto"/>
        <w:contextualSpacing/>
        <w:rPr>
          <w:rFonts w:cs="Times New Roman"/>
          <w:sz w:val="24"/>
          <w:szCs w:val="24"/>
        </w:rPr>
      </w:pPr>
      <w:r w:rsidRPr="00476A18">
        <w:rPr>
          <w:rFonts w:cs="Times New Roman"/>
          <w:b/>
          <w:sz w:val="24"/>
          <w:szCs w:val="24"/>
        </w:rPr>
        <w:t xml:space="preserve">B) </w:t>
      </w:r>
      <w:r w:rsidRPr="00476A18">
        <w:rPr>
          <w:rFonts w:cs="Times New Roman"/>
          <w:sz w:val="24"/>
          <w:szCs w:val="24"/>
        </w:rPr>
        <w:t>Graph showing quantification of the percent</w:t>
      </w:r>
      <w:r w:rsidR="002A1D4A" w:rsidRPr="00476A18">
        <w:rPr>
          <w:rFonts w:cs="Times New Roman"/>
          <w:sz w:val="24"/>
          <w:szCs w:val="24"/>
        </w:rPr>
        <w:t>age</w:t>
      </w:r>
      <w:r w:rsidRPr="00476A18">
        <w:rPr>
          <w:rFonts w:cs="Times New Roman"/>
          <w:sz w:val="24"/>
          <w:szCs w:val="24"/>
        </w:rPr>
        <w:t xml:space="preserve"> of cells with 1 or more </w:t>
      </w:r>
      <w:r w:rsidR="0008641D" w:rsidRPr="00476A18">
        <w:rPr>
          <w:rFonts w:cs="Times New Roman"/>
          <w:sz w:val="24"/>
          <w:szCs w:val="24"/>
        </w:rPr>
        <w:t>anti-</w:t>
      </w:r>
      <w:r w:rsidR="002A7A4E" w:rsidRPr="00476A18">
        <w:rPr>
          <w:rFonts w:cs="Times New Roman"/>
          <w:sz w:val="24"/>
          <w:szCs w:val="24"/>
        </w:rPr>
        <w:t>pT371</w:t>
      </w:r>
      <w:r w:rsidR="00E07834" w:rsidRPr="00476A18">
        <w:rPr>
          <w:rFonts w:cs="Times New Roman"/>
          <w:sz w:val="24"/>
          <w:szCs w:val="24"/>
        </w:rPr>
        <w:t xml:space="preserve"> Cajal-type foci for each cell type.</w:t>
      </w:r>
    </w:p>
    <w:p w:rsidR="00D300F1" w:rsidRPr="00476A18" w:rsidRDefault="00E70123" w:rsidP="00E70123">
      <w:pPr>
        <w:spacing w:line="240" w:lineRule="auto"/>
        <w:rPr>
          <w:rFonts w:cs="Times New Roman"/>
          <w:sz w:val="24"/>
          <w:szCs w:val="24"/>
        </w:rPr>
      </w:pPr>
      <w:r w:rsidRPr="00476A18">
        <w:rPr>
          <w:rFonts w:cs="Times New Roman"/>
          <w:b/>
          <w:sz w:val="24"/>
          <w:szCs w:val="24"/>
        </w:rPr>
        <w:t xml:space="preserve">C) </w:t>
      </w:r>
      <w:r w:rsidRPr="00476A18">
        <w:rPr>
          <w:rFonts w:cs="Times New Roman"/>
          <w:sz w:val="24"/>
          <w:szCs w:val="24"/>
        </w:rPr>
        <w:t xml:space="preserve">Western </w:t>
      </w:r>
      <w:proofErr w:type="gramStart"/>
      <w:r w:rsidRPr="00476A18">
        <w:rPr>
          <w:rFonts w:cs="Times New Roman"/>
          <w:sz w:val="24"/>
          <w:szCs w:val="24"/>
        </w:rPr>
        <w:t>blot</w:t>
      </w:r>
      <w:proofErr w:type="gramEnd"/>
      <w:r w:rsidRPr="00476A18">
        <w:rPr>
          <w:rFonts w:cs="Times New Roman"/>
          <w:sz w:val="24"/>
          <w:szCs w:val="24"/>
        </w:rPr>
        <w:t xml:space="preserve"> analysis. The top portion shows a Myc blot for comparative expression levels with </w:t>
      </w:r>
      <w:r w:rsidR="002A1D4A" w:rsidRPr="00476A18">
        <w:rPr>
          <w:rFonts w:cs="Times New Roman"/>
          <w:sz w:val="24"/>
          <w:szCs w:val="24"/>
        </w:rPr>
        <w:t>γ-</w:t>
      </w:r>
      <w:r w:rsidRPr="00476A18">
        <w:rPr>
          <w:rFonts w:cs="Times New Roman"/>
          <w:sz w:val="24"/>
          <w:szCs w:val="24"/>
        </w:rPr>
        <w:t>tubulin loading control below.</w:t>
      </w:r>
      <w:r w:rsidR="00D300F1" w:rsidRPr="00476A18">
        <w:rPr>
          <w:rFonts w:cs="Times New Roman"/>
          <w:sz w:val="24"/>
          <w:szCs w:val="24"/>
        </w:rPr>
        <w:br w:type="page"/>
      </w:r>
    </w:p>
    <w:p w:rsidR="002D5F4C" w:rsidRPr="00476A18" w:rsidRDefault="00D300F1">
      <w:pPr>
        <w:rPr>
          <w:rFonts w:cs="Times New Roman"/>
          <w:b/>
          <w:sz w:val="24"/>
          <w:szCs w:val="24"/>
        </w:rPr>
      </w:pPr>
      <w:r w:rsidRPr="00476A18">
        <w:rPr>
          <w:rFonts w:cs="Times New Roman"/>
          <w:b/>
          <w:sz w:val="24"/>
          <w:szCs w:val="24"/>
        </w:rPr>
        <w:lastRenderedPageBreak/>
        <w:t>4.3</w:t>
      </w:r>
      <w:r w:rsidR="00143BA8" w:rsidRPr="00476A18">
        <w:rPr>
          <w:rFonts w:cs="Times New Roman"/>
          <w:b/>
          <w:sz w:val="24"/>
          <w:szCs w:val="24"/>
        </w:rPr>
        <w:t xml:space="preserve"> A</w:t>
      </w:r>
    </w:p>
    <w:p w:rsidR="002D5F4C" w:rsidRPr="00476A18" w:rsidRDefault="00905C57">
      <w:pPr>
        <w:rPr>
          <w:rFonts w:cs="Times New Roman"/>
          <w:b/>
          <w:sz w:val="24"/>
          <w:szCs w:val="24"/>
        </w:rPr>
      </w:pPr>
      <w:r w:rsidRPr="00476A18">
        <w:rPr>
          <w:rFonts w:cs="Times New Roman"/>
          <w:b/>
          <w:noProof/>
          <w:sz w:val="24"/>
          <w:szCs w:val="24"/>
        </w:rPr>
        <w:drawing>
          <wp:inline distT="0" distB="0" distL="0" distR="0">
            <wp:extent cx="3886200" cy="7372350"/>
            <wp:effectExtent l="19050" t="0" r="0" b="0"/>
            <wp:docPr id="48" name="Picture 47" descr="IF hela trf1_s11_t3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 hela trf1_s11_t344.tif"/>
                    <pic:cNvPicPr/>
                  </pic:nvPicPr>
                  <pic:blipFill>
                    <a:blip r:embed="rId29" cstate="print"/>
                    <a:stretch>
                      <a:fillRect/>
                    </a:stretch>
                  </pic:blipFill>
                  <pic:spPr>
                    <a:xfrm>
                      <a:off x="0" y="0"/>
                      <a:ext cx="3890645" cy="7380782"/>
                    </a:xfrm>
                    <a:prstGeom prst="rect">
                      <a:avLst/>
                    </a:prstGeom>
                  </pic:spPr>
                </pic:pic>
              </a:graphicData>
            </a:graphic>
          </wp:inline>
        </w:drawing>
      </w:r>
      <w:r w:rsidR="002D5F4C" w:rsidRPr="00476A18">
        <w:rPr>
          <w:rFonts w:cs="Times New Roman"/>
          <w:b/>
          <w:sz w:val="24"/>
          <w:szCs w:val="24"/>
        </w:rPr>
        <w:br w:type="page"/>
      </w:r>
    </w:p>
    <w:p w:rsidR="002D5F4C" w:rsidRPr="00476A18" w:rsidRDefault="002D5F4C">
      <w:pPr>
        <w:rPr>
          <w:rFonts w:cs="Times New Roman"/>
          <w:b/>
          <w:sz w:val="24"/>
          <w:szCs w:val="24"/>
        </w:rPr>
      </w:pPr>
      <w:r w:rsidRPr="00476A18">
        <w:rPr>
          <w:rFonts w:cs="Times New Roman"/>
          <w:b/>
          <w:sz w:val="24"/>
          <w:szCs w:val="24"/>
        </w:rPr>
        <w:lastRenderedPageBreak/>
        <w:t>4.3 B</w:t>
      </w:r>
    </w:p>
    <w:p w:rsidR="002D5F4C" w:rsidRPr="00476A18" w:rsidRDefault="00630F11">
      <w:pPr>
        <w:rPr>
          <w:rFonts w:cs="Times New Roman"/>
          <w:b/>
          <w:sz w:val="24"/>
          <w:szCs w:val="24"/>
        </w:rPr>
      </w:pPr>
      <w:r w:rsidRPr="00476A18">
        <w:rPr>
          <w:rFonts w:cs="Times New Roman"/>
          <w:b/>
          <w:noProof/>
          <w:sz w:val="24"/>
          <w:szCs w:val="24"/>
        </w:rPr>
        <w:drawing>
          <wp:inline distT="0" distB="0" distL="0" distR="0">
            <wp:extent cx="5486400" cy="4293111"/>
            <wp:effectExtent l="0" t="0" r="0" b="0"/>
            <wp:docPr id="30"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2D5F4C" w:rsidRPr="00476A18">
        <w:rPr>
          <w:rFonts w:cs="Times New Roman"/>
          <w:b/>
          <w:sz w:val="24"/>
          <w:szCs w:val="24"/>
        </w:rPr>
        <w:br w:type="page"/>
      </w:r>
    </w:p>
    <w:p w:rsidR="002D5F4C" w:rsidRPr="00476A18" w:rsidRDefault="002D5F4C">
      <w:pPr>
        <w:rPr>
          <w:rFonts w:cs="Times New Roman"/>
          <w:b/>
          <w:sz w:val="24"/>
          <w:szCs w:val="24"/>
        </w:rPr>
      </w:pPr>
      <w:r w:rsidRPr="00476A18">
        <w:rPr>
          <w:rFonts w:cs="Times New Roman"/>
          <w:b/>
          <w:sz w:val="24"/>
          <w:szCs w:val="24"/>
        </w:rPr>
        <w:lastRenderedPageBreak/>
        <w:t>4.3 C</w:t>
      </w:r>
    </w:p>
    <w:p w:rsidR="00A60125" w:rsidRPr="00476A18" w:rsidRDefault="00C50B32">
      <w:pPr>
        <w:rPr>
          <w:rFonts w:cs="Times New Roman"/>
          <w:sz w:val="24"/>
          <w:szCs w:val="24"/>
        </w:rPr>
      </w:pPr>
      <w:r w:rsidRPr="00476A18">
        <w:rPr>
          <w:rFonts w:cs="Times New Roman"/>
          <w:noProof/>
          <w:sz w:val="24"/>
          <w:szCs w:val="24"/>
        </w:rPr>
        <w:drawing>
          <wp:inline distT="0" distB="0" distL="0" distR="0">
            <wp:extent cx="3714750" cy="2940844"/>
            <wp:effectExtent l="19050" t="0" r="0" b="0"/>
            <wp:docPr id="25" name="Picture 24" descr="HeLa2 western shTRf1 s11 and t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2 western shTRf1 s11 and t344.jpg"/>
                    <pic:cNvPicPr/>
                  </pic:nvPicPr>
                  <pic:blipFill>
                    <a:blip r:embed="rId31" cstate="print"/>
                    <a:stretch>
                      <a:fillRect/>
                    </a:stretch>
                  </pic:blipFill>
                  <pic:spPr>
                    <a:xfrm>
                      <a:off x="0" y="0"/>
                      <a:ext cx="3716480" cy="2942214"/>
                    </a:xfrm>
                    <a:prstGeom prst="rect">
                      <a:avLst/>
                    </a:prstGeom>
                  </pic:spPr>
                </pic:pic>
              </a:graphicData>
            </a:graphic>
          </wp:inline>
        </w:drawing>
      </w:r>
      <w:r w:rsidR="00A60125" w:rsidRPr="00476A18">
        <w:rPr>
          <w:rFonts w:cs="Times New Roman"/>
          <w:sz w:val="24"/>
          <w:szCs w:val="24"/>
        </w:rPr>
        <w:br w:type="page"/>
      </w:r>
    </w:p>
    <w:p w:rsidR="000643C4" w:rsidRPr="00476A18" w:rsidRDefault="00A60125" w:rsidP="00BF1271">
      <w:pPr>
        <w:spacing w:line="240" w:lineRule="auto"/>
        <w:contextualSpacing/>
        <w:rPr>
          <w:rFonts w:cs="Times New Roman"/>
          <w:sz w:val="24"/>
          <w:szCs w:val="24"/>
        </w:rPr>
      </w:pPr>
      <w:proofErr w:type="gramStart"/>
      <w:r w:rsidRPr="00476A18">
        <w:rPr>
          <w:rFonts w:cs="Times New Roman"/>
          <w:b/>
          <w:sz w:val="24"/>
          <w:szCs w:val="24"/>
        </w:rPr>
        <w:lastRenderedPageBreak/>
        <w:t>Figure 4.4.</w:t>
      </w:r>
      <w:proofErr w:type="gramEnd"/>
      <w:r w:rsidRPr="00476A18">
        <w:rPr>
          <w:rFonts w:cs="Times New Roman"/>
          <w:sz w:val="24"/>
          <w:szCs w:val="24"/>
        </w:rPr>
        <w:t xml:space="preserve">  </w:t>
      </w:r>
      <w:r w:rsidR="00691ACA" w:rsidRPr="00476A18">
        <w:rPr>
          <w:rFonts w:cs="Times New Roman"/>
          <w:sz w:val="24"/>
          <w:szCs w:val="24"/>
        </w:rPr>
        <w:t>Deletion of the TRF1 Myb-like domain</w:t>
      </w:r>
      <w:r w:rsidR="000643C4" w:rsidRPr="00476A18">
        <w:rPr>
          <w:rFonts w:cs="Times New Roman"/>
          <w:sz w:val="24"/>
          <w:szCs w:val="24"/>
        </w:rPr>
        <w:t xml:space="preserve"> or mutation of the R425 site</w:t>
      </w:r>
      <w:r w:rsidR="00691ACA" w:rsidRPr="00476A18">
        <w:rPr>
          <w:rFonts w:cs="Times New Roman"/>
          <w:sz w:val="24"/>
          <w:szCs w:val="24"/>
        </w:rPr>
        <w:t xml:space="preserve"> abolishes TRF1’s ability to rescue loss of phosphorylated (pT371</w:t>
      </w:r>
      <w:proofErr w:type="gramStart"/>
      <w:r w:rsidR="00691ACA" w:rsidRPr="00476A18">
        <w:rPr>
          <w:rFonts w:cs="Times New Roman"/>
          <w:sz w:val="24"/>
          <w:szCs w:val="24"/>
        </w:rPr>
        <w:t>)TRF1</w:t>
      </w:r>
      <w:proofErr w:type="gramEnd"/>
      <w:r w:rsidR="00691ACA" w:rsidRPr="00476A18">
        <w:rPr>
          <w:rFonts w:cs="Times New Roman"/>
          <w:sz w:val="24"/>
          <w:szCs w:val="24"/>
        </w:rPr>
        <w:t xml:space="preserve">-containing Cajal body foci resulting from TRF1 knockdown. </w:t>
      </w:r>
    </w:p>
    <w:p w:rsidR="0062287D" w:rsidRPr="00476A18" w:rsidRDefault="0062287D" w:rsidP="00BF1271">
      <w:pPr>
        <w:spacing w:line="240" w:lineRule="auto"/>
        <w:contextualSpacing/>
        <w:rPr>
          <w:rFonts w:cs="Times New Roman"/>
          <w:sz w:val="24"/>
          <w:szCs w:val="24"/>
        </w:rPr>
      </w:pPr>
      <w:r w:rsidRPr="00476A18">
        <w:rPr>
          <w:rFonts w:cs="Times New Roman"/>
          <w:b/>
          <w:sz w:val="24"/>
          <w:szCs w:val="24"/>
        </w:rPr>
        <w:t xml:space="preserve">A) </w:t>
      </w:r>
      <w:r w:rsidRPr="00476A18">
        <w:rPr>
          <w:rFonts w:cs="Times New Roman"/>
          <w:sz w:val="24"/>
          <w:szCs w:val="24"/>
        </w:rPr>
        <w:t>TRF1 mutated at R425 to R425V was exogenously expressed in TRF1 knockdown cells</w:t>
      </w:r>
      <w:r w:rsidR="00E07834" w:rsidRPr="00476A18">
        <w:rPr>
          <w:rFonts w:cs="Times New Roman"/>
          <w:sz w:val="24"/>
          <w:szCs w:val="24"/>
        </w:rPr>
        <w:t xml:space="preserve"> and examined by immunofluorescence</w:t>
      </w:r>
      <w:r w:rsidRPr="00476A18">
        <w:rPr>
          <w:rFonts w:cs="Times New Roman"/>
          <w:sz w:val="24"/>
          <w:szCs w:val="24"/>
        </w:rPr>
        <w:t xml:space="preserve">. </w:t>
      </w:r>
      <w:r w:rsidR="00645D27" w:rsidRPr="00476A18">
        <w:rPr>
          <w:rFonts w:cs="Times New Roman"/>
          <w:b/>
          <w:sz w:val="24"/>
          <w:szCs w:val="24"/>
        </w:rPr>
        <w:t>A</w:t>
      </w:r>
      <w:r w:rsidRPr="00476A18">
        <w:rPr>
          <w:rFonts w:cs="Times New Roman"/>
          <w:b/>
          <w:sz w:val="24"/>
          <w:szCs w:val="24"/>
        </w:rPr>
        <w:t>-</w:t>
      </w:r>
      <w:proofErr w:type="gramStart"/>
      <w:r w:rsidRPr="00476A18">
        <w:rPr>
          <w:rFonts w:cs="Times New Roman"/>
          <w:b/>
          <w:sz w:val="24"/>
          <w:szCs w:val="24"/>
        </w:rPr>
        <w:t>a</w:t>
      </w:r>
      <w:proofErr w:type="gramEnd"/>
      <w:r w:rsidRPr="00476A18">
        <w:rPr>
          <w:rFonts w:cs="Times New Roman"/>
          <w:sz w:val="24"/>
          <w:szCs w:val="24"/>
        </w:rPr>
        <w:t xml:space="preserve"> Images taken from immunofluorescent analysis of these cells; </w:t>
      </w:r>
      <w:r w:rsidR="00E07834" w:rsidRPr="00476A18">
        <w:rPr>
          <w:rFonts w:cs="Times New Roman"/>
          <w:sz w:val="24"/>
          <w:szCs w:val="24"/>
        </w:rPr>
        <w:t>anti-pT371 is green, DAPI is</w:t>
      </w:r>
      <w:r w:rsidRPr="00476A18">
        <w:rPr>
          <w:rFonts w:cs="Times New Roman"/>
          <w:sz w:val="24"/>
          <w:szCs w:val="24"/>
        </w:rPr>
        <w:t xml:space="preserve"> blue.</w:t>
      </w:r>
      <w:r w:rsidR="00ED5262" w:rsidRPr="00476A18">
        <w:rPr>
          <w:rFonts w:cs="Times New Roman"/>
          <w:sz w:val="24"/>
          <w:szCs w:val="24"/>
        </w:rPr>
        <w:t xml:space="preserve"> Scale bar equal</w:t>
      </w:r>
      <w:r w:rsidR="006A2559" w:rsidRPr="00476A18">
        <w:rPr>
          <w:rFonts w:cs="Times New Roman"/>
          <w:sz w:val="24"/>
          <w:szCs w:val="24"/>
        </w:rPr>
        <w:t>s</w:t>
      </w:r>
      <w:r w:rsidR="00ED5262" w:rsidRPr="00476A18">
        <w:rPr>
          <w:rFonts w:cs="Times New Roman"/>
          <w:sz w:val="24"/>
          <w:szCs w:val="24"/>
        </w:rPr>
        <w:t xml:space="preserve"> 100 pixels at 100x magnification.</w:t>
      </w:r>
      <w:r w:rsidRPr="00476A18">
        <w:rPr>
          <w:rFonts w:cs="Times New Roman"/>
          <w:sz w:val="24"/>
          <w:szCs w:val="24"/>
        </w:rPr>
        <w:t xml:space="preserve"> </w:t>
      </w:r>
      <w:r w:rsidR="00645D27" w:rsidRPr="00476A18">
        <w:rPr>
          <w:rFonts w:cs="Times New Roman"/>
          <w:b/>
          <w:sz w:val="24"/>
          <w:szCs w:val="24"/>
        </w:rPr>
        <w:t>A</w:t>
      </w:r>
      <w:r w:rsidRPr="00476A18">
        <w:rPr>
          <w:rFonts w:cs="Times New Roman"/>
          <w:b/>
          <w:sz w:val="24"/>
          <w:szCs w:val="24"/>
        </w:rPr>
        <w:t>-b</w:t>
      </w:r>
      <w:r w:rsidRPr="00476A18">
        <w:rPr>
          <w:rFonts w:cs="Times New Roman"/>
          <w:sz w:val="24"/>
          <w:szCs w:val="24"/>
        </w:rPr>
        <w:t xml:space="preserve"> Graph showing quantification of the percent</w:t>
      </w:r>
      <w:r w:rsidR="002A1D4A" w:rsidRPr="00476A18">
        <w:rPr>
          <w:rFonts w:cs="Times New Roman"/>
          <w:sz w:val="24"/>
          <w:szCs w:val="24"/>
        </w:rPr>
        <w:t>age</w:t>
      </w:r>
      <w:r w:rsidRPr="00476A18">
        <w:rPr>
          <w:rFonts w:cs="Times New Roman"/>
          <w:sz w:val="24"/>
          <w:szCs w:val="24"/>
        </w:rPr>
        <w:t xml:space="preserve"> of cells with </w:t>
      </w:r>
      <w:r w:rsidR="00E07834" w:rsidRPr="00476A18">
        <w:rPr>
          <w:rFonts w:cs="Times New Roman"/>
          <w:sz w:val="24"/>
          <w:szCs w:val="24"/>
        </w:rPr>
        <w:t xml:space="preserve">1 or more </w:t>
      </w:r>
      <w:r w:rsidR="0008641D" w:rsidRPr="00476A18">
        <w:rPr>
          <w:rFonts w:cs="Times New Roman"/>
          <w:sz w:val="24"/>
          <w:szCs w:val="24"/>
        </w:rPr>
        <w:t>anti-</w:t>
      </w:r>
      <w:r w:rsidR="00E07834" w:rsidRPr="00476A18">
        <w:rPr>
          <w:rFonts w:cs="Times New Roman"/>
          <w:sz w:val="24"/>
          <w:szCs w:val="24"/>
        </w:rPr>
        <w:t>pT371 Cajal-type foci</w:t>
      </w:r>
      <w:r w:rsidRPr="00476A18">
        <w:rPr>
          <w:rFonts w:cs="Times New Roman"/>
          <w:sz w:val="24"/>
          <w:szCs w:val="24"/>
        </w:rPr>
        <w:t xml:space="preserve"> for each cell type.</w:t>
      </w:r>
    </w:p>
    <w:p w:rsidR="00D300F1" w:rsidRPr="00476A18" w:rsidRDefault="0062287D" w:rsidP="0062287D">
      <w:pPr>
        <w:spacing w:line="240" w:lineRule="auto"/>
        <w:contextualSpacing/>
        <w:rPr>
          <w:rFonts w:cs="Times New Roman"/>
          <w:sz w:val="24"/>
          <w:szCs w:val="24"/>
        </w:rPr>
      </w:pPr>
      <w:r w:rsidRPr="00476A18">
        <w:rPr>
          <w:rFonts w:cs="Times New Roman"/>
          <w:b/>
          <w:sz w:val="24"/>
          <w:szCs w:val="24"/>
        </w:rPr>
        <w:t>B)</w:t>
      </w:r>
      <w:r w:rsidR="000643C4" w:rsidRPr="00476A18">
        <w:rPr>
          <w:rFonts w:cs="Times New Roman"/>
          <w:b/>
          <w:sz w:val="24"/>
          <w:szCs w:val="24"/>
        </w:rPr>
        <w:t xml:space="preserve"> </w:t>
      </w:r>
      <w:r w:rsidR="00AE57E2" w:rsidRPr="00476A18">
        <w:rPr>
          <w:rFonts w:cs="Times New Roman"/>
          <w:sz w:val="24"/>
          <w:szCs w:val="24"/>
        </w:rPr>
        <w:t>Myc-tagged domain deletion mutant of TRF1 (TRF1</w:t>
      </w:r>
      <w:r w:rsidR="00AE57E2" w:rsidRPr="00476A18">
        <w:rPr>
          <w:rFonts w:cs="Times New Roman"/>
          <w:sz w:val="24"/>
          <w:szCs w:val="24"/>
          <w:vertAlign w:val="superscript"/>
        </w:rPr>
        <w:t>ΔMyb</w:t>
      </w:r>
      <w:r w:rsidR="00AE57E2" w:rsidRPr="00476A18">
        <w:rPr>
          <w:rFonts w:cs="Times New Roman"/>
          <w:sz w:val="24"/>
          <w:szCs w:val="24"/>
        </w:rPr>
        <w:t xml:space="preserve"> lacking the C-terminal Myb domain) w</w:t>
      </w:r>
      <w:r w:rsidR="00A0055F" w:rsidRPr="00476A18">
        <w:rPr>
          <w:rFonts w:cs="Times New Roman"/>
          <w:sz w:val="24"/>
          <w:szCs w:val="24"/>
        </w:rPr>
        <w:t>as</w:t>
      </w:r>
      <w:r w:rsidR="00AE57E2" w:rsidRPr="00476A18">
        <w:rPr>
          <w:rFonts w:cs="Times New Roman"/>
          <w:sz w:val="24"/>
          <w:szCs w:val="24"/>
        </w:rPr>
        <w:t xml:space="preserve"> exogenously expressed in</w:t>
      </w:r>
      <w:r w:rsidR="00E07834" w:rsidRPr="00476A18">
        <w:rPr>
          <w:rFonts w:cs="Times New Roman"/>
          <w:sz w:val="24"/>
          <w:szCs w:val="24"/>
        </w:rPr>
        <w:t xml:space="preserve"> TRF1 knockdown </w:t>
      </w:r>
      <w:r w:rsidR="00AE57E2" w:rsidRPr="00476A18">
        <w:rPr>
          <w:rFonts w:cs="Times New Roman"/>
          <w:sz w:val="24"/>
          <w:szCs w:val="24"/>
        </w:rPr>
        <w:t>HeLaII</w:t>
      </w:r>
      <w:r w:rsidR="00E07834" w:rsidRPr="00476A18">
        <w:rPr>
          <w:rFonts w:cs="Times New Roman"/>
          <w:sz w:val="24"/>
          <w:szCs w:val="24"/>
        </w:rPr>
        <w:t>.</w:t>
      </w:r>
      <w:r w:rsidR="00947454" w:rsidRPr="00476A18">
        <w:rPr>
          <w:rFonts w:cs="Times New Roman"/>
          <w:sz w:val="24"/>
          <w:szCs w:val="24"/>
        </w:rPr>
        <w:t xml:space="preserve"> </w:t>
      </w:r>
      <w:r w:rsidR="00645D27" w:rsidRPr="00476A18">
        <w:rPr>
          <w:rFonts w:cs="Times New Roman"/>
          <w:b/>
          <w:sz w:val="24"/>
          <w:szCs w:val="24"/>
        </w:rPr>
        <w:t>B</w:t>
      </w:r>
      <w:r w:rsidR="00947454" w:rsidRPr="00476A18">
        <w:rPr>
          <w:rFonts w:cs="Times New Roman"/>
          <w:b/>
          <w:sz w:val="24"/>
          <w:szCs w:val="24"/>
        </w:rPr>
        <w:t>-</w:t>
      </w:r>
      <w:proofErr w:type="gramStart"/>
      <w:r w:rsidR="00947454" w:rsidRPr="00476A18">
        <w:rPr>
          <w:rFonts w:cs="Times New Roman"/>
          <w:b/>
          <w:sz w:val="24"/>
          <w:szCs w:val="24"/>
        </w:rPr>
        <w:t>a</w:t>
      </w:r>
      <w:proofErr w:type="gramEnd"/>
      <w:r w:rsidR="00BC08F8" w:rsidRPr="00476A18">
        <w:rPr>
          <w:rFonts w:cs="Times New Roman"/>
          <w:sz w:val="24"/>
          <w:szCs w:val="24"/>
        </w:rPr>
        <w:t xml:space="preserve"> Images taken from immunofluorescent analysis of these cells; </w:t>
      </w:r>
      <w:r w:rsidR="00E07834" w:rsidRPr="00476A18">
        <w:rPr>
          <w:rFonts w:cs="Times New Roman"/>
          <w:sz w:val="24"/>
          <w:szCs w:val="24"/>
        </w:rPr>
        <w:t>anti-</w:t>
      </w:r>
      <w:r w:rsidR="002A7A4E" w:rsidRPr="00476A18">
        <w:rPr>
          <w:rFonts w:cs="Times New Roman"/>
          <w:sz w:val="24"/>
          <w:szCs w:val="24"/>
        </w:rPr>
        <w:t>pT371</w:t>
      </w:r>
      <w:r w:rsidR="00E07834" w:rsidRPr="00476A18">
        <w:rPr>
          <w:rFonts w:cs="Times New Roman"/>
          <w:sz w:val="24"/>
          <w:szCs w:val="24"/>
        </w:rPr>
        <w:t xml:space="preserve"> is green, DAPI is</w:t>
      </w:r>
      <w:r w:rsidR="00BC08F8" w:rsidRPr="00476A18">
        <w:rPr>
          <w:rFonts w:cs="Times New Roman"/>
          <w:sz w:val="24"/>
          <w:szCs w:val="24"/>
        </w:rPr>
        <w:t xml:space="preserve"> blue. </w:t>
      </w:r>
      <w:r w:rsidR="00C27971" w:rsidRPr="00476A18">
        <w:rPr>
          <w:rFonts w:cs="Times New Roman"/>
          <w:sz w:val="24"/>
          <w:szCs w:val="24"/>
        </w:rPr>
        <w:t>Scale bar equal</w:t>
      </w:r>
      <w:r w:rsidR="006A2559" w:rsidRPr="00476A18">
        <w:rPr>
          <w:rFonts w:cs="Times New Roman"/>
          <w:sz w:val="24"/>
          <w:szCs w:val="24"/>
        </w:rPr>
        <w:t>s</w:t>
      </w:r>
      <w:r w:rsidR="00C27971" w:rsidRPr="00476A18">
        <w:rPr>
          <w:rFonts w:cs="Times New Roman"/>
          <w:sz w:val="24"/>
          <w:szCs w:val="24"/>
        </w:rPr>
        <w:t xml:space="preserve"> 100 pixels at 100x magnification. </w:t>
      </w:r>
      <w:r w:rsidR="00645D27" w:rsidRPr="00476A18">
        <w:rPr>
          <w:rFonts w:cs="Times New Roman"/>
          <w:b/>
          <w:sz w:val="24"/>
          <w:szCs w:val="24"/>
        </w:rPr>
        <w:t>B</w:t>
      </w:r>
      <w:r w:rsidR="00947454" w:rsidRPr="00476A18">
        <w:rPr>
          <w:rFonts w:cs="Times New Roman"/>
          <w:b/>
          <w:sz w:val="24"/>
          <w:szCs w:val="24"/>
        </w:rPr>
        <w:t>-b</w:t>
      </w:r>
      <w:r w:rsidR="00BC08F8" w:rsidRPr="00476A18">
        <w:rPr>
          <w:rFonts w:cs="Times New Roman"/>
          <w:b/>
          <w:sz w:val="24"/>
          <w:szCs w:val="24"/>
        </w:rPr>
        <w:t xml:space="preserve"> </w:t>
      </w:r>
      <w:r w:rsidR="00BC08F8" w:rsidRPr="00476A18">
        <w:rPr>
          <w:rFonts w:cs="Times New Roman"/>
          <w:sz w:val="24"/>
          <w:szCs w:val="24"/>
        </w:rPr>
        <w:t>Graph showing quantification of the percent</w:t>
      </w:r>
      <w:r w:rsidR="002A1D4A" w:rsidRPr="00476A18">
        <w:rPr>
          <w:rFonts w:cs="Times New Roman"/>
          <w:sz w:val="24"/>
          <w:szCs w:val="24"/>
        </w:rPr>
        <w:t>age</w:t>
      </w:r>
      <w:r w:rsidR="00BC08F8" w:rsidRPr="00476A18">
        <w:rPr>
          <w:rFonts w:cs="Times New Roman"/>
          <w:sz w:val="24"/>
          <w:szCs w:val="24"/>
        </w:rPr>
        <w:t xml:space="preserve"> of cells with 1 or more</w:t>
      </w:r>
      <w:r w:rsidR="0008641D" w:rsidRPr="00476A18">
        <w:rPr>
          <w:rFonts w:cs="Times New Roman"/>
          <w:sz w:val="24"/>
          <w:szCs w:val="24"/>
        </w:rPr>
        <w:t xml:space="preserve"> anti-</w:t>
      </w:r>
      <w:r w:rsidR="002A7A4E" w:rsidRPr="00476A18">
        <w:rPr>
          <w:rFonts w:cs="Times New Roman"/>
          <w:sz w:val="24"/>
          <w:szCs w:val="24"/>
        </w:rPr>
        <w:t>pT371</w:t>
      </w:r>
      <w:r w:rsidR="00E07834" w:rsidRPr="00476A18">
        <w:rPr>
          <w:rFonts w:cs="Times New Roman"/>
          <w:sz w:val="24"/>
          <w:szCs w:val="24"/>
        </w:rPr>
        <w:t xml:space="preserve"> Cajal-type foci</w:t>
      </w:r>
      <w:r w:rsidR="00BC08F8" w:rsidRPr="00476A18">
        <w:rPr>
          <w:rFonts w:cs="Times New Roman"/>
          <w:sz w:val="24"/>
          <w:szCs w:val="24"/>
        </w:rPr>
        <w:t xml:space="preserve"> for each cell type. </w:t>
      </w:r>
      <w:proofErr w:type="gramStart"/>
      <w:r w:rsidR="00645D27" w:rsidRPr="00476A18">
        <w:rPr>
          <w:rFonts w:cs="Times New Roman"/>
          <w:b/>
          <w:sz w:val="24"/>
          <w:szCs w:val="24"/>
        </w:rPr>
        <w:t>B</w:t>
      </w:r>
      <w:r w:rsidR="00947454" w:rsidRPr="00476A18">
        <w:rPr>
          <w:rFonts w:cs="Times New Roman"/>
          <w:b/>
          <w:sz w:val="24"/>
          <w:szCs w:val="24"/>
        </w:rPr>
        <w:t>-c</w:t>
      </w:r>
      <w:r w:rsidR="00BF1271" w:rsidRPr="00476A18">
        <w:rPr>
          <w:rFonts w:cs="Times New Roman"/>
          <w:b/>
          <w:sz w:val="24"/>
          <w:szCs w:val="24"/>
        </w:rPr>
        <w:t xml:space="preserve"> </w:t>
      </w:r>
      <w:r w:rsidR="00E07834" w:rsidRPr="00476A18">
        <w:rPr>
          <w:rFonts w:cs="Times New Roman"/>
          <w:sz w:val="24"/>
          <w:szCs w:val="24"/>
        </w:rPr>
        <w:t>Western blot analysis showing expression levels.</w:t>
      </w:r>
      <w:proofErr w:type="gramEnd"/>
      <w:r w:rsidR="004F3186" w:rsidRPr="00476A18">
        <w:rPr>
          <w:rFonts w:cs="Times New Roman"/>
          <w:sz w:val="24"/>
          <w:szCs w:val="24"/>
        </w:rPr>
        <w:t xml:space="preserve"> The top portion shows a Myc blot for comparative expression levels with </w:t>
      </w:r>
      <w:r w:rsidR="002A1D4A" w:rsidRPr="00476A18">
        <w:rPr>
          <w:rFonts w:cs="Times New Roman"/>
          <w:sz w:val="24"/>
          <w:szCs w:val="24"/>
        </w:rPr>
        <w:t>γ-</w:t>
      </w:r>
      <w:r w:rsidR="004F3186" w:rsidRPr="00476A18">
        <w:rPr>
          <w:rFonts w:cs="Times New Roman"/>
          <w:sz w:val="24"/>
          <w:szCs w:val="24"/>
        </w:rPr>
        <w:t>tubulin loading control below.</w:t>
      </w:r>
      <w:r w:rsidR="00D300F1" w:rsidRPr="00476A18">
        <w:rPr>
          <w:rFonts w:cs="Times New Roman"/>
          <w:sz w:val="24"/>
          <w:szCs w:val="24"/>
        </w:rPr>
        <w:br w:type="page"/>
      </w:r>
    </w:p>
    <w:p w:rsidR="0062287D" w:rsidRPr="00476A18" w:rsidRDefault="0062287D" w:rsidP="0062287D">
      <w:pPr>
        <w:rPr>
          <w:rFonts w:cs="Times New Roman"/>
          <w:b/>
          <w:sz w:val="24"/>
          <w:szCs w:val="24"/>
        </w:rPr>
      </w:pPr>
      <w:r w:rsidRPr="00476A18">
        <w:rPr>
          <w:rFonts w:cs="Times New Roman"/>
          <w:b/>
          <w:sz w:val="24"/>
          <w:szCs w:val="24"/>
        </w:rPr>
        <w:lastRenderedPageBreak/>
        <w:t>4.4 A-a</w:t>
      </w:r>
    </w:p>
    <w:p w:rsidR="0062287D" w:rsidRPr="00476A18" w:rsidRDefault="00905C57" w:rsidP="0062287D">
      <w:pPr>
        <w:rPr>
          <w:rFonts w:cs="Times New Roman"/>
          <w:b/>
          <w:sz w:val="28"/>
          <w:szCs w:val="28"/>
        </w:rPr>
      </w:pPr>
      <w:r w:rsidRPr="00476A18">
        <w:rPr>
          <w:rFonts w:cs="Times New Roman"/>
          <w:b/>
          <w:noProof/>
          <w:sz w:val="28"/>
          <w:szCs w:val="28"/>
        </w:rPr>
        <w:drawing>
          <wp:inline distT="0" distB="0" distL="0" distR="0">
            <wp:extent cx="5486400" cy="6483985"/>
            <wp:effectExtent l="19050" t="0" r="0" b="0"/>
            <wp:docPr id="46" name="Picture 45" descr="IF hela trf1KD_r425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 hela trf1KD_r425v.tif"/>
                    <pic:cNvPicPr/>
                  </pic:nvPicPr>
                  <pic:blipFill>
                    <a:blip r:embed="rId32" cstate="print"/>
                    <a:stretch>
                      <a:fillRect/>
                    </a:stretch>
                  </pic:blipFill>
                  <pic:spPr>
                    <a:xfrm>
                      <a:off x="0" y="0"/>
                      <a:ext cx="5486400" cy="6483985"/>
                    </a:xfrm>
                    <a:prstGeom prst="rect">
                      <a:avLst/>
                    </a:prstGeom>
                  </pic:spPr>
                </pic:pic>
              </a:graphicData>
            </a:graphic>
          </wp:inline>
        </w:drawing>
      </w:r>
    </w:p>
    <w:p w:rsidR="0062287D" w:rsidRPr="00476A18" w:rsidRDefault="0062287D" w:rsidP="0062287D">
      <w:pPr>
        <w:rPr>
          <w:rFonts w:cs="Times New Roman"/>
          <w:b/>
          <w:sz w:val="28"/>
          <w:szCs w:val="28"/>
        </w:rPr>
      </w:pPr>
      <w:r w:rsidRPr="00476A18">
        <w:rPr>
          <w:rFonts w:cs="Times New Roman"/>
          <w:b/>
          <w:sz w:val="28"/>
          <w:szCs w:val="28"/>
        </w:rPr>
        <w:br w:type="page"/>
      </w:r>
    </w:p>
    <w:p w:rsidR="0062287D" w:rsidRPr="00476A18" w:rsidRDefault="0062287D" w:rsidP="0062287D">
      <w:pPr>
        <w:rPr>
          <w:rFonts w:cs="Times New Roman"/>
          <w:b/>
          <w:sz w:val="24"/>
          <w:szCs w:val="24"/>
        </w:rPr>
      </w:pPr>
      <w:r w:rsidRPr="00476A18">
        <w:rPr>
          <w:rFonts w:cs="Times New Roman"/>
          <w:b/>
          <w:sz w:val="24"/>
          <w:szCs w:val="24"/>
        </w:rPr>
        <w:lastRenderedPageBreak/>
        <w:t>4.4 A-b</w:t>
      </w:r>
    </w:p>
    <w:p w:rsidR="0062287D" w:rsidRPr="00476A18" w:rsidRDefault="00645D27" w:rsidP="0062287D">
      <w:pPr>
        <w:rPr>
          <w:rFonts w:cs="Times New Roman"/>
          <w:b/>
          <w:sz w:val="24"/>
          <w:szCs w:val="24"/>
        </w:rPr>
      </w:pPr>
      <w:r w:rsidRPr="00476A18">
        <w:rPr>
          <w:rFonts w:cs="Times New Roman"/>
          <w:b/>
          <w:noProof/>
          <w:sz w:val="24"/>
          <w:szCs w:val="24"/>
        </w:rPr>
        <w:drawing>
          <wp:inline distT="0" distB="0" distL="0" distR="0">
            <wp:extent cx="5486400" cy="4293112"/>
            <wp:effectExtent l="0" t="0" r="0" b="0"/>
            <wp:docPr id="31"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62287D" w:rsidRPr="00476A18">
        <w:rPr>
          <w:rFonts w:cs="Times New Roman"/>
          <w:b/>
          <w:sz w:val="24"/>
          <w:szCs w:val="24"/>
        </w:rPr>
        <w:br w:type="page"/>
      </w:r>
    </w:p>
    <w:p w:rsidR="00063854" w:rsidRPr="00476A18" w:rsidRDefault="00D300F1">
      <w:pPr>
        <w:rPr>
          <w:rFonts w:cs="Times New Roman"/>
          <w:b/>
          <w:sz w:val="24"/>
          <w:szCs w:val="24"/>
        </w:rPr>
      </w:pPr>
      <w:r w:rsidRPr="00476A18">
        <w:rPr>
          <w:rFonts w:cs="Times New Roman"/>
          <w:b/>
          <w:sz w:val="24"/>
          <w:szCs w:val="24"/>
        </w:rPr>
        <w:lastRenderedPageBreak/>
        <w:t>4.4</w:t>
      </w:r>
      <w:r w:rsidR="0062287D" w:rsidRPr="00476A18">
        <w:rPr>
          <w:rFonts w:cs="Times New Roman"/>
          <w:b/>
          <w:sz w:val="24"/>
          <w:szCs w:val="24"/>
        </w:rPr>
        <w:t xml:space="preserve"> B</w:t>
      </w:r>
      <w:r w:rsidR="000643C4" w:rsidRPr="00476A18">
        <w:rPr>
          <w:rFonts w:cs="Times New Roman"/>
          <w:b/>
          <w:sz w:val="24"/>
          <w:szCs w:val="24"/>
        </w:rPr>
        <w:t>-a</w:t>
      </w:r>
    </w:p>
    <w:p w:rsidR="00063854" w:rsidRPr="00476A18" w:rsidRDefault="005D2BFB">
      <w:pPr>
        <w:rPr>
          <w:rFonts w:cs="Times New Roman"/>
          <w:b/>
          <w:sz w:val="24"/>
          <w:szCs w:val="24"/>
        </w:rPr>
      </w:pPr>
      <w:r w:rsidRPr="00476A18">
        <w:rPr>
          <w:rFonts w:cs="Times New Roman"/>
          <w:b/>
          <w:noProof/>
          <w:sz w:val="24"/>
          <w:szCs w:val="24"/>
        </w:rPr>
        <w:drawing>
          <wp:inline distT="0" distB="0" distL="0" distR="0">
            <wp:extent cx="5486400" cy="5000625"/>
            <wp:effectExtent l="19050" t="0" r="0" b="0"/>
            <wp:docPr id="45" name="Picture 44" descr="IF hela trf1kd domains only my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 hela trf1kd domains only myb.tif"/>
                    <pic:cNvPicPr/>
                  </pic:nvPicPr>
                  <pic:blipFill>
                    <a:blip r:embed="rId34" cstate="print"/>
                    <a:stretch>
                      <a:fillRect/>
                    </a:stretch>
                  </pic:blipFill>
                  <pic:spPr>
                    <a:xfrm>
                      <a:off x="0" y="0"/>
                      <a:ext cx="5486400" cy="5000625"/>
                    </a:xfrm>
                    <a:prstGeom prst="rect">
                      <a:avLst/>
                    </a:prstGeom>
                  </pic:spPr>
                </pic:pic>
              </a:graphicData>
            </a:graphic>
          </wp:inline>
        </w:drawing>
      </w:r>
      <w:r w:rsidR="00063854" w:rsidRPr="00476A18">
        <w:rPr>
          <w:rFonts w:cs="Times New Roman"/>
          <w:b/>
          <w:sz w:val="24"/>
          <w:szCs w:val="24"/>
        </w:rPr>
        <w:br w:type="page"/>
      </w:r>
    </w:p>
    <w:p w:rsidR="00063854" w:rsidRPr="00476A18" w:rsidRDefault="0062287D">
      <w:pPr>
        <w:rPr>
          <w:rFonts w:cs="Times New Roman"/>
          <w:b/>
          <w:sz w:val="24"/>
          <w:szCs w:val="24"/>
        </w:rPr>
      </w:pPr>
      <w:r w:rsidRPr="00476A18">
        <w:rPr>
          <w:rFonts w:cs="Times New Roman"/>
          <w:b/>
          <w:sz w:val="24"/>
          <w:szCs w:val="24"/>
        </w:rPr>
        <w:lastRenderedPageBreak/>
        <w:t>4.4 B</w:t>
      </w:r>
      <w:r w:rsidR="000643C4" w:rsidRPr="00476A18">
        <w:rPr>
          <w:rFonts w:cs="Times New Roman"/>
          <w:b/>
          <w:sz w:val="24"/>
          <w:szCs w:val="24"/>
        </w:rPr>
        <w:t>-b</w:t>
      </w:r>
    </w:p>
    <w:p w:rsidR="00833671" w:rsidRPr="00476A18" w:rsidRDefault="00F80854">
      <w:pPr>
        <w:rPr>
          <w:rFonts w:cs="Times New Roman"/>
          <w:b/>
          <w:sz w:val="24"/>
          <w:szCs w:val="24"/>
        </w:rPr>
      </w:pPr>
      <w:r w:rsidRPr="00476A18">
        <w:rPr>
          <w:rFonts w:cs="Times New Roman"/>
          <w:b/>
          <w:noProof/>
          <w:sz w:val="24"/>
          <w:szCs w:val="24"/>
        </w:rPr>
        <w:drawing>
          <wp:inline distT="0" distB="0" distL="0" distR="0">
            <wp:extent cx="5486400" cy="3909060"/>
            <wp:effectExtent l="0" t="0" r="0" b="0"/>
            <wp:docPr id="33"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546295" w:rsidRPr="00476A18">
        <w:rPr>
          <w:rFonts w:cs="Times New Roman"/>
          <w:b/>
          <w:sz w:val="24"/>
          <w:szCs w:val="24"/>
        </w:rPr>
        <w:t xml:space="preserve"> </w:t>
      </w:r>
    </w:p>
    <w:p w:rsidR="00833671" w:rsidRPr="00476A18" w:rsidRDefault="00833671">
      <w:pPr>
        <w:rPr>
          <w:rFonts w:cs="Times New Roman"/>
          <w:b/>
          <w:sz w:val="24"/>
          <w:szCs w:val="24"/>
        </w:rPr>
      </w:pPr>
      <w:r w:rsidRPr="00476A18">
        <w:rPr>
          <w:rFonts w:cs="Times New Roman"/>
          <w:b/>
          <w:sz w:val="24"/>
          <w:szCs w:val="24"/>
        </w:rPr>
        <w:t>4.4 B-c</w:t>
      </w:r>
    </w:p>
    <w:p w:rsidR="00063854" w:rsidRPr="00476A18" w:rsidRDefault="00833671">
      <w:pPr>
        <w:rPr>
          <w:rFonts w:cs="Times New Roman"/>
          <w:b/>
          <w:sz w:val="24"/>
          <w:szCs w:val="24"/>
        </w:rPr>
      </w:pPr>
      <w:r w:rsidRPr="00476A18">
        <w:rPr>
          <w:rFonts w:cs="Times New Roman"/>
          <w:b/>
          <w:noProof/>
          <w:sz w:val="24"/>
          <w:szCs w:val="24"/>
        </w:rPr>
        <w:drawing>
          <wp:inline distT="0" distB="0" distL="0" distR="0">
            <wp:extent cx="3467100" cy="2649911"/>
            <wp:effectExtent l="19050" t="0" r="0" b="0"/>
            <wp:docPr id="34" name="Picture 33" descr="hela trf1kd R425V wes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 trf1kd R425V western.jpg"/>
                    <pic:cNvPicPr/>
                  </pic:nvPicPr>
                  <pic:blipFill>
                    <a:blip r:embed="rId36" cstate="print"/>
                    <a:stretch>
                      <a:fillRect/>
                    </a:stretch>
                  </pic:blipFill>
                  <pic:spPr>
                    <a:xfrm>
                      <a:off x="0" y="0"/>
                      <a:ext cx="3466439" cy="2649406"/>
                    </a:xfrm>
                    <a:prstGeom prst="rect">
                      <a:avLst/>
                    </a:prstGeom>
                  </pic:spPr>
                </pic:pic>
              </a:graphicData>
            </a:graphic>
          </wp:inline>
        </w:drawing>
      </w:r>
      <w:r w:rsidR="00063854" w:rsidRPr="00476A18">
        <w:rPr>
          <w:rFonts w:cs="Times New Roman"/>
          <w:b/>
          <w:sz w:val="24"/>
          <w:szCs w:val="24"/>
        </w:rPr>
        <w:br w:type="page"/>
      </w:r>
    </w:p>
    <w:p w:rsidR="00546295" w:rsidRPr="00476A18" w:rsidRDefault="0062287D" w:rsidP="005F3740">
      <w:pPr>
        <w:pStyle w:val="ListParagraph"/>
        <w:numPr>
          <w:ilvl w:val="1"/>
          <w:numId w:val="13"/>
        </w:numPr>
        <w:rPr>
          <w:rFonts w:cs="Times New Roman"/>
          <w:b/>
          <w:sz w:val="24"/>
          <w:szCs w:val="24"/>
        </w:rPr>
      </w:pPr>
      <w:r w:rsidRPr="00476A18">
        <w:rPr>
          <w:rFonts w:cs="Times New Roman"/>
          <w:b/>
          <w:sz w:val="24"/>
          <w:szCs w:val="24"/>
        </w:rPr>
        <w:lastRenderedPageBreak/>
        <w:t>B</w:t>
      </w:r>
      <w:r w:rsidR="000643C4" w:rsidRPr="00476A18">
        <w:rPr>
          <w:rFonts w:cs="Times New Roman"/>
          <w:b/>
          <w:sz w:val="24"/>
          <w:szCs w:val="24"/>
        </w:rPr>
        <w:t>-c</w:t>
      </w:r>
    </w:p>
    <w:p w:rsidR="00AF5705" w:rsidRPr="00476A18" w:rsidRDefault="005A49B2">
      <w:pPr>
        <w:rPr>
          <w:rFonts w:cs="Times New Roman"/>
          <w:sz w:val="24"/>
          <w:szCs w:val="24"/>
        </w:rPr>
      </w:pPr>
      <w:r w:rsidRPr="00476A18">
        <w:rPr>
          <w:rFonts w:cs="Times New Roman"/>
          <w:noProof/>
          <w:sz w:val="24"/>
          <w:szCs w:val="24"/>
        </w:rPr>
        <w:drawing>
          <wp:inline distT="0" distB="0" distL="0" distR="0">
            <wp:extent cx="3800475" cy="3996208"/>
            <wp:effectExtent l="19050" t="0" r="9525" b="0"/>
            <wp:docPr id="41" name="Picture 40" descr="HeLa2 western shTRF1my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2 western shTRF1myb.jpg"/>
                    <pic:cNvPicPr/>
                  </pic:nvPicPr>
                  <pic:blipFill>
                    <a:blip r:embed="rId37" cstate="print"/>
                    <a:stretch>
                      <a:fillRect/>
                    </a:stretch>
                  </pic:blipFill>
                  <pic:spPr>
                    <a:xfrm>
                      <a:off x="0" y="0"/>
                      <a:ext cx="3800135" cy="3995850"/>
                    </a:xfrm>
                    <a:prstGeom prst="rect">
                      <a:avLst/>
                    </a:prstGeom>
                  </pic:spPr>
                </pic:pic>
              </a:graphicData>
            </a:graphic>
          </wp:inline>
        </w:drawing>
      </w:r>
      <w:r w:rsidR="00AF5705" w:rsidRPr="00476A18">
        <w:rPr>
          <w:rFonts w:cs="Times New Roman"/>
          <w:sz w:val="24"/>
          <w:szCs w:val="24"/>
        </w:rPr>
        <w:br w:type="page"/>
      </w:r>
    </w:p>
    <w:p w:rsidR="00ED0EBE" w:rsidRPr="00476A18" w:rsidRDefault="00097554" w:rsidP="00F74BAB">
      <w:pPr>
        <w:spacing w:line="480" w:lineRule="auto"/>
        <w:ind w:left="360" w:hanging="360"/>
        <w:rPr>
          <w:rFonts w:cs="Times New Roman"/>
          <w:b/>
          <w:sz w:val="28"/>
          <w:szCs w:val="28"/>
        </w:rPr>
      </w:pPr>
      <w:r w:rsidRPr="00476A18">
        <w:rPr>
          <w:rFonts w:cs="Times New Roman"/>
          <w:b/>
          <w:sz w:val="28"/>
          <w:szCs w:val="28"/>
        </w:rPr>
        <w:lastRenderedPageBreak/>
        <w:t xml:space="preserve">CHAPTER </w:t>
      </w:r>
      <w:r w:rsidR="00BB27A5" w:rsidRPr="00476A18">
        <w:rPr>
          <w:rFonts w:cs="Times New Roman"/>
          <w:b/>
          <w:sz w:val="28"/>
          <w:szCs w:val="28"/>
        </w:rPr>
        <w:t>5</w:t>
      </w:r>
      <w:r w:rsidR="00F74BAB" w:rsidRPr="00476A18">
        <w:rPr>
          <w:rFonts w:cs="Times New Roman"/>
          <w:b/>
          <w:sz w:val="28"/>
          <w:szCs w:val="28"/>
        </w:rPr>
        <w:tab/>
      </w:r>
      <w:r w:rsidRPr="00476A18">
        <w:rPr>
          <w:rFonts w:cs="Times New Roman"/>
          <w:b/>
          <w:sz w:val="28"/>
          <w:szCs w:val="28"/>
        </w:rPr>
        <w:t xml:space="preserve">RESULTS AND DISCUSSION: </w:t>
      </w:r>
      <w:r w:rsidR="001665ED" w:rsidRPr="00476A18">
        <w:rPr>
          <w:rFonts w:cs="Times New Roman"/>
          <w:b/>
          <w:sz w:val="28"/>
          <w:szCs w:val="28"/>
        </w:rPr>
        <w:t xml:space="preserve">Characterization of the Effect of Telomerase Overexpression on </w:t>
      </w:r>
      <w:r w:rsidR="005A7998" w:rsidRPr="00476A18">
        <w:rPr>
          <w:rFonts w:cs="Times New Roman"/>
          <w:b/>
          <w:sz w:val="28"/>
          <w:szCs w:val="28"/>
        </w:rPr>
        <w:t>P</w:t>
      </w:r>
      <w:r w:rsidR="00BB27A5" w:rsidRPr="00476A18">
        <w:rPr>
          <w:rFonts w:cs="Times New Roman"/>
          <w:b/>
          <w:sz w:val="28"/>
          <w:szCs w:val="28"/>
        </w:rPr>
        <w:t>hosphorylated (</w:t>
      </w:r>
      <w:r w:rsidR="002A7A4E" w:rsidRPr="00476A18">
        <w:rPr>
          <w:rFonts w:cs="Times New Roman"/>
          <w:b/>
          <w:sz w:val="28"/>
          <w:szCs w:val="28"/>
        </w:rPr>
        <w:t>pT371</w:t>
      </w:r>
      <w:proofErr w:type="gramStart"/>
      <w:r w:rsidR="00BB27A5" w:rsidRPr="00476A18">
        <w:rPr>
          <w:rFonts w:cs="Times New Roman"/>
          <w:b/>
          <w:sz w:val="28"/>
          <w:szCs w:val="28"/>
        </w:rPr>
        <w:t>)TRF1</w:t>
      </w:r>
      <w:proofErr w:type="gramEnd"/>
      <w:r w:rsidR="001665ED" w:rsidRPr="00476A18">
        <w:rPr>
          <w:rFonts w:cs="Times New Roman"/>
          <w:b/>
          <w:sz w:val="28"/>
          <w:szCs w:val="28"/>
        </w:rPr>
        <w:t>-Cajal Body Colocalization</w:t>
      </w:r>
    </w:p>
    <w:p w:rsidR="001665ED" w:rsidRPr="00476A18" w:rsidRDefault="00BB27A5" w:rsidP="00BB27A5">
      <w:pPr>
        <w:spacing w:line="480" w:lineRule="auto"/>
        <w:rPr>
          <w:rFonts w:cs="Times New Roman"/>
          <w:b/>
          <w:sz w:val="24"/>
          <w:szCs w:val="24"/>
        </w:rPr>
      </w:pPr>
      <w:r w:rsidRPr="00476A18">
        <w:rPr>
          <w:rFonts w:cs="Times New Roman"/>
          <w:b/>
          <w:sz w:val="24"/>
          <w:szCs w:val="24"/>
        </w:rPr>
        <w:t>5.1</w:t>
      </w:r>
      <w:r w:rsidRPr="00476A18">
        <w:rPr>
          <w:rFonts w:cs="Times New Roman"/>
          <w:b/>
          <w:i/>
          <w:sz w:val="24"/>
          <w:szCs w:val="24"/>
        </w:rPr>
        <w:tab/>
      </w:r>
      <w:r w:rsidR="002D4718" w:rsidRPr="00476A18">
        <w:rPr>
          <w:rFonts w:cs="Times New Roman"/>
          <w:b/>
          <w:i/>
          <w:sz w:val="24"/>
          <w:szCs w:val="24"/>
        </w:rPr>
        <w:t xml:space="preserve">de novo </w:t>
      </w:r>
      <w:r w:rsidR="002D4718" w:rsidRPr="00476A18">
        <w:rPr>
          <w:rFonts w:cs="Times New Roman"/>
          <w:b/>
          <w:sz w:val="24"/>
          <w:szCs w:val="24"/>
        </w:rPr>
        <w:t>Cajal Bodies Formed by Simultaneous Overexpression of hTERT and hTR D</w:t>
      </w:r>
      <w:r w:rsidR="00C020F2" w:rsidRPr="00476A18">
        <w:rPr>
          <w:rFonts w:cs="Times New Roman"/>
          <w:b/>
          <w:sz w:val="24"/>
          <w:szCs w:val="24"/>
        </w:rPr>
        <w:t xml:space="preserve">o </w:t>
      </w:r>
      <w:r w:rsidR="002D4718" w:rsidRPr="00476A18">
        <w:rPr>
          <w:rFonts w:cs="Times New Roman"/>
          <w:b/>
          <w:sz w:val="24"/>
          <w:szCs w:val="24"/>
        </w:rPr>
        <w:t>N</w:t>
      </w:r>
      <w:r w:rsidR="00C020F2" w:rsidRPr="00476A18">
        <w:rPr>
          <w:rFonts w:cs="Times New Roman"/>
          <w:b/>
          <w:sz w:val="24"/>
          <w:szCs w:val="24"/>
        </w:rPr>
        <w:t xml:space="preserve">ot </w:t>
      </w:r>
      <w:r w:rsidR="002D4718" w:rsidRPr="00476A18">
        <w:rPr>
          <w:rFonts w:cs="Times New Roman"/>
          <w:b/>
          <w:sz w:val="24"/>
          <w:szCs w:val="24"/>
        </w:rPr>
        <w:t>C</w:t>
      </w:r>
      <w:r w:rsidR="00C020F2" w:rsidRPr="00476A18">
        <w:rPr>
          <w:rFonts w:cs="Times New Roman"/>
          <w:b/>
          <w:sz w:val="24"/>
          <w:szCs w:val="24"/>
        </w:rPr>
        <w:t xml:space="preserve">olocalize with </w:t>
      </w:r>
      <w:r w:rsidR="005A7998" w:rsidRPr="00476A18">
        <w:rPr>
          <w:rFonts w:cs="Times New Roman"/>
          <w:b/>
          <w:sz w:val="24"/>
          <w:szCs w:val="24"/>
        </w:rPr>
        <w:t>P</w:t>
      </w:r>
      <w:r w:rsidR="00804374" w:rsidRPr="00476A18">
        <w:rPr>
          <w:rFonts w:cs="Times New Roman"/>
          <w:b/>
          <w:sz w:val="24"/>
          <w:szCs w:val="24"/>
        </w:rPr>
        <w:t>hosphorylated (pT371</w:t>
      </w:r>
      <w:proofErr w:type="gramStart"/>
      <w:r w:rsidR="00804374" w:rsidRPr="00476A18">
        <w:rPr>
          <w:rFonts w:cs="Times New Roman"/>
          <w:b/>
          <w:sz w:val="24"/>
          <w:szCs w:val="24"/>
        </w:rPr>
        <w:t>)TRF1</w:t>
      </w:r>
      <w:proofErr w:type="gramEnd"/>
      <w:r w:rsidR="002D4718" w:rsidRPr="00476A18">
        <w:rPr>
          <w:rFonts w:cs="Times New Roman"/>
          <w:b/>
          <w:sz w:val="24"/>
          <w:szCs w:val="24"/>
        </w:rPr>
        <w:t>.</w:t>
      </w:r>
    </w:p>
    <w:p w:rsidR="008F771F" w:rsidRPr="00476A18" w:rsidRDefault="00025468" w:rsidP="00025468">
      <w:pPr>
        <w:pStyle w:val="ListParagraph"/>
        <w:spacing w:line="480" w:lineRule="auto"/>
        <w:ind w:left="0" w:firstLine="720"/>
        <w:rPr>
          <w:rFonts w:cs="Times New Roman"/>
          <w:sz w:val="24"/>
          <w:szCs w:val="24"/>
        </w:rPr>
      </w:pPr>
      <w:r w:rsidRPr="00476A18">
        <w:rPr>
          <w:rFonts w:cs="Times New Roman"/>
          <w:sz w:val="24"/>
          <w:szCs w:val="24"/>
        </w:rPr>
        <w:t>TRF1 is well known for its role in the inhibition of telomerase-dependent telomere elongation</w:t>
      </w:r>
      <w:r w:rsidR="00741BD2" w:rsidRPr="00476A18">
        <w:rPr>
          <w:rFonts w:cs="Times New Roman"/>
          <w:sz w:val="24"/>
          <w:szCs w:val="24"/>
        </w:rPr>
        <w:t xml:space="preserve"> (</w:t>
      </w:r>
      <w:r w:rsidR="00AF3456" w:rsidRPr="00476A18">
        <w:rPr>
          <w:rFonts w:cs="Times New Roman"/>
          <w:sz w:val="24"/>
          <w:szCs w:val="24"/>
        </w:rPr>
        <w:t>van Steensel &amp; de Lange, 1997</w:t>
      </w:r>
      <w:r w:rsidR="00741BD2" w:rsidRPr="00476A18">
        <w:rPr>
          <w:rFonts w:cs="Times New Roman"/>
          <w:sz w:val="24"/>
          <w:szCs w:val="24"/>
        </w:rPr>
        <w:t>)</w:t>
      </w:r>
      <w:r w:rsidR="00132484" w:rsidRPr="00476A18">
        <w:rPr>
          <w:rFonts w:cs="Times New Roman"/>
          <w:sz w:val="24"/>
          <w:szCs w:val="24"/>
        </w:rPr>
        <w:t xml:space="preserve"> whereas telomerase trafficking through Cajal bodies is essential for its role in telomere addition</w:t>
      </w:r>
      <w:r w:rsidRPr="00476A18">
        <w:rPr>
          <w:rFonts w:cs="Times New Roman"/>
          <w:sz w:val="24"/>
          <w:szCs w:val="24"/>
        </w:rPr>
        <w:t>.</w:t>
      </w:r>
      <w:r w:rsidR="00132484" w:rsidRPr="00476A18">
        <w:rPr>
          <w:rFonts w:cs="Times New Roman"/>
          <w:sz w:val="24"/>
          <w:szCs w:val="24"/>
        </w:rPr>
        <w:t xml:space="preserve"> Therefore we decided to ask whether</w:t>
      </w:r>
      <w:r w:rsidRPr="00476A18">
        <w:rPr>
          <w:rFonts w:cs="Times New Roman"/>
          <w:sz w:val="24"/>
          <w:szCs w:val="24"/>
        </w:rPr>
        <w:t xml:space="preserve"> </w:t>
      </w:r>
      <w:r w:rsidR="00804374" w:rsidRPr="00476A18">
        <w:rPr>
          <w:rFonts w:cs="Times New Roman"/>
          <w:sz w:val="24"/>
          <w:szCs w:val="24"/>
        </w:rPr>
        <w:t>phosphorylated (pT371</w:t>
      </w:r>
      <w:proofErr w:type="gramStart"/>
      <w:r w:rsidR="00804374" w:rsidRPr="00476A18">
        <w:rPr>
          <w:rFonts w:cs="Times New Roman"/>
          <w:sz w:val="24"/>
          <w:szCs w:val="24"/>
        </w:rPr>
        <w:t>)TRF1</w:t>
      </w:r>
      <w:proofErr w:type="gramEnd"/>
      <w:r w:rsidR="00132484" w:rsidRPr="00476A18">
        <w:rPr>
          <w:rFonts w:cs="Times New Roman"/>
          <w:sz w:val="24"/>
          <w:szCs w:val="24"/>
        </w:rPr>
        <w:t xml:space="preserve"> may be found in telomerase-containing Cajal bodies</w:t>
      </w:r>
      <w:r w:rsidRPr="00476A18">
        <w:rPr>
          <w:rFonts w:cs="Times New Roman"/>
          <w:sz w:val="24"/>
          <w:szCs w:val="24"/>
        </w:rPr>
        <w:t>.</w:t>
      </w:r>
      <w:r w:rsidR="00132484" w:rsidRPr="00476A18">
        <w:rPr>
          <w:rFonts w:cs="Times New Roman"/>
          <w:sz w:val="24"/>
          <w:szCs w:val="24"/>
        </w:rPr>
        <w:t xml:space="preserve"> To address this question,</w:t>
      </w:r>
      <w:r w:rsidRPr="00476A18">
        <w:rPr>
          <w:rFonts w:cs="Times New Roman"/>
          <w:sz w:val="24"/>
          <w:szCs w:val="24"/>
        </w:rPr>
        <w:t xml:space="preserve"> </w:t>
      </w:r>
      <w:r w:rsidR="00667AB0" w:rsidRPr="00476A18">
        <w:rPr>
          <w:rFonts w:cs="Times New Roman"/>
          <w:sz w:val="24"/>
          <w:szCs w:val="24"/>
        </w:rPr>
        <w:t xml:space="preserve">HeLaII cells were transiently transfected with either hTR, hTERT, </w:t>
      </w:r>
      <w:r w:rsidR="009B4534" w:rsidRPr="00476A18">
        <w:rPr>
          <w:rFonts w:cs="Times New Roman"/>
          <w:sz w:val="24"/>
          <w:szCs w:val="24"/>
        </w:rPr>
        <w:t>or hTR and hTERT in combination</w:t>
      </w:r>
      <w:r w:rsidR="003B5FB1" w:rsidRPr="00476A18">
        <w:rPr>
          <w:rFonts w:cs="Times New Roman"/>
          <w:sz w:val="24"/>
          <w:szCs w:val="24"/>
        </w:rPr>
        <w:t xml:space="preserve"> (so-called supertelomerase)</w:t>
      </w:r>
      <w:r w:rsidR="009B4534" w:rsidRPr="00476A18">
        <w:rPr>
          <w:rFonts w:cs="Times New Roman"/>
          <w:sz w:val="24"/>
          <w:szCs w:val="24"/>
        </w:rPr>
        <w:t xml:space="preserve">, then examined by immunofluorescence for </w:t>
      </w:r>
      <w:r w:rsidR="002A7A4E" w:rsidRPr="00476A18">
        <w:rPr>
          <w:rFonts w:cs="Times New Roman"/>
          <w:sz w:val="24"/>
          <w:szCs w:val="24"/>
        </w:rPr>
        <w:t>pT371</w:t>
      </w:r>
      <w:r w:rsidR="009B4534" w:rsidRPr="00476A18">
        <w:rPr>
          <w:rFonts w:cs="Times New Roman"/>
          <w:sz w:val="24"/>
          <w:szCs w:val="24"/>
        </w:rPr>
        <w:t xml:space="preserve"> Cajal body colocalizing foci</w:t>
      </w:r>
      <w:r w:rsidR="00AF5705" w:rsidRPr="00476A18">
        <w:rPr>
          <w:rFonts w:cs="Times New Roman"/>
          <w:sz w:val="24"/>
          <w:szCs w:val="24"/>
        </w:rPr>
        <w:t xml:space="preserve"> (Fig </w:t>
      </w:r>
      <w:r w:rsidR="00BB27A5" w:rsidRPr="00476A18">
        <w:rPr>
          <w:rFonts w:cs="Times New Roman"/>
          <w:sz w:val="24"/>
          <w:szCs w:val="24"/>
        </w:rPr>
        <w:t>5</w:t>
      </w:r>
      <w:r w:rsidR="00A02A91" w:rsidRPr="00476A18">
        <w:rPr>
          <w:rFonts w:cs="Times New Roman"/>
          <w:sz w:val="24"/>
          <w:szCs w:val="24"/>
        </w:rPr>
        <w:t>)</w:t>
      </w:r>
      <w:r w:rsidR="009B4534" w:rsidRPr="00476A18">
        <w:rPr>
          <w:rFonts w:cs="Times New Roman"/>
          <w:sz w:val="24"/>
          <w:szCs w:val="24"/>
        </w:rPr>
        <w:t xml:space="preserve">. </w:t>
      </w:r>
    </w:p>
    <w:p w:rsidR="00992EDB" w:rsidRPr="00476A18" w:rsidRDefault="00526278" w:rsidP="005C1E6B">
      <w:pPr>
        <w:pStyle w:val="ListParagraph"/>
        <w:spacing w:line="480" w:lineRule="auto"/>
        <w:ind w:left="0" w:firstLine="720"/>
        <w:rPr>
          <w:rFonts w:cs="Times New Roman"/>
          <w:sz w:val="24"/>
          <w:szCs w:val="24"/>
        </w:rPr>
      </w:pPr>
      <w:r w:rsidRPr="00476A18">
        <w:rPr>
          <w:rFonts w:cs="Times New Roman"/>
          <w:sz w:val="24"/>
          <w:szCs w:val="24"/>
        </w:rPr>
        <w:t>Expression of supertelomerase result</w:t>
      </w:r>
      <w:r w:rsidR="00132484" w:rsidRPr="00476A18">
        <w:rPr>
          <w:rFonts w:cs="Times New Roman"/>
          <w:sz w:val="24"/>
          <w:szCs w:val="24"/>
        </w:rPr>
        <w:t>ed</w:t>
      </w:r>
      <w:r w:rsidRPr="00476A18">
        <w:rPr>
          <w:rFonts w:cs="Times New Roman"/>
          <w:sz w:val="24"/>
          <w:szCs w:val="24"/>
        </w:rPr>
        <w:t xml:space="preserve"> in the formation of multiple small, distinct </w:t>
      </w:r>
      <w:r w:rsidRPr="00476A18">
        <w:rPr>
          <w:rFonts w:cs="Times New Roman"/>
          <w:i/>
          <w:sz w:val="24"/>
          <w:szCs w:val="24"/>
        </w:rPr>
        <w:t xml:space="preserve">de </w:t>
      </w:r>
      <w:r w:rsidRPr="00476A18">
        <w:rPr>
          <w:i/>
          <w:sz w:val="24"/>
          <w:szCs w:val="24"/>
        </w:rPr>
        <w:t xml:space="preserve">novo </w:t>
      </w:r>
      <w:r w:rsidRPr="00476A18">
        <w:rPr>
          <w:sz w:val="24"/>
          <w:szCs w:val="24"/>
        </w:rPr>
        <w:t>Cajal bodies</w:t>
      </w:r>
      <w:r w:rsidR="00132484" w:rsidRPr="00476A18">
        <w:rPr>
          <w:sz w:val="24"/>
          <w:szCs w:val="24"/>
        </w:rPr>
        <w:t xml:space="preserve"> (Fig 5), in agreement with previous findings (Zhong et al., 2012). These </w:t>
      </w:r>
      <w:r w:rsidR="00132484" w:rsidRPr="00476A18">
        <w:rPr>
          <w:i/>
          <w:sz w:val="24"/>
          <w:szCs w:val="24"/>
        </w:rPr>
        <w:t>de novo</w:t>
      </w:r>
      <w:r w:rsidR="00132484" w:rsidRPr="00476A18">
        <w:rPr>
          <w:sz w:val="24"/>
          <w:szCs w:val="24"/>
        </w:rPr>
        <w:t xml:space="preserve"> Cajal bodies</w:t>
      </w:r>
      <w:r w:rsidRPr="00476A18">
        <w:rPr>
          <w:sz w:val="24"/>
          <w:szCs w:val="24"/>
        </w:rPr>
        <w:t xml:space="preserve"> have been demonstrated to associate with telomeres and promote telomerase-dependent telomere elongation</w:t>
      </w:r>
      <w:r w:rsidR="00F151D8" w:rsidRPr="00476A18">
        <w:rPr>
          <w:sz w:val="24"/>
          <w:szCs w:val="24"/>
        </w:rPr>
        <w:t xml:space="preserve"> (</w:t>
      </w:r>
      <w:r w:rsidR="00AE25C9" w:rsidRPr="00476A18">
        <w:rPr>
          <w:sz w:val="24"/>
          <w:szCs w:val="24"/>
        </w:rPr>
        <w:t>Zhong et al., 2012</w:t>
      </w:r>
      <w:r w:rsidR="00F151D8" w:rsidRPr="00476A18">
        <w:rPr>
          <w:sz w:val="24"/>
          <w:szCs w:val="24"/>
        </w:rPr>
        <w:t>)</w:t>
      </w:r>
      <w:r w:rsidRPr="00476A18">
        <w:rPr>
          <w:sz w:val="24"/>
          <w:szCs w:val="24"/>
        </w:rPr>
        <w:t xml:space="preserve">. When observed through immunofluorescence in a co-staining with </w:t>
      </w:r>
      <w:r w:rsidR="00132484" w:rsidRPr="00476A18">
        <w:rPr>
          <w:sz w:val="24"/>
          <w:szCs w:val="24"/>
        </w:rPr>
        <w:t>an anti-TRF1 pT371 a</w:t>
      </w:r>
      <w:r w:rsidRPr="00476A18">
        <w:rPr>
          <w:sz w:val="24"/>
          <w:szCs w:val="24"/>
        </w:rPr>
        <w:t xml:space="preserve">ntibody and </w:t>
      </w:r>
      <w:r w:rsidR="00132484" w:rsidRPr="00476A18">
        <w:rPr>
          <w:sz w:val="24"/>
          <w:szCs w:val="24"/>
        </w:rPr>
        <w:t>anti-</w:t>
      </w:r>
      <w:r w:rsidRPr="00476A18">
        <w:rPr>
          <w:sz w:val="24"/>
          <w:szCs w:val="24"/>
        </w:rPr>
        <w:t>coilin</w:t>
      </w:r>
      <w:r w:rsidR="00132484" w:rsidRPr="00476A18">
        <w:rPr>
          <w:sz w:val="24"/>
          <w:szCs w:val="24"/>
        </w:rPr>
        <w:t xml:space="preserve"> antibody</w:t>
      </w:r>
      <w:r w:rsidRPr="00476A18">
        <w:rPr>
          <w:sz w:val="24"/>
          <w:szCs w:val="24"/>
        </w:rPr>
        <w:t>,</w:t>
      </w:r>
      <w:r w:rsidR="00132484" w:rsidRPr="00476A18">
        <w:rPr>
          <w:sz w:val="24"/>
          <w:szCs w:val="24"/>
        </w:rPr>
        <w:t xml:space="preserve"> phosphorylated (pT371</w:t>
      </w:r>
      <w:proofErr w:type="gramStart"/>
      <w:r w:rsidR="00132484" w:rsidRPr="00476A18">
        <w:rPr>
          <w:sz w:val="24"/>
          <w:szCs w:val="24"/>
        </w:rPr>
        <w:t>)TRF1</w:t>
      </w:r>
      <w:proofErr w:type="gramEnd"/>
      <w:r w:rsidR="00132484" w:rsidRPr="00476A18">
        <w:rPr>
          <w:sz w:val="24"/>
          <w:szCs w:val="24"/>
        </w:rPr>
        <w:t xml:space="preserve"> was never found to localize in</w:t>
      </w:r>
      <w:r w:rsidRPr="00476A18">
        <w:rPr>
          <w:sz w:val="24"/>
          <w:szCs w:val="24"/>
        </w:rPr>
        <w:t xml:space="preserve"> t</w:t>
      </w:r>
      <w:r w:rsidR="00C020F2" w:rsidRPr="00476A18">
        <w:rPr>
          <w:sz w:val="24"/>
          <w:szCs w:val="24"/>
        </w:rPr>
        <w:t>hese</w:t>
      </w:r>
      <w:r w:rsidR="008F771F" w:rsidRPr="00476A18">
        <w:rPr>
          <w:rFonts w:cs="Times New Roman"/>
          <w:sz w:val="24"/>
          <w:szCs w:val="24"/>
        </w:rPr>
        <w:t xml:space="preserve"> </w:t>
      </w:r>
      <w:r w:rsidR="008F771F" w:rsidRPr="00476A18">
        <w:rPr>
          <w:rFonts w:cs="Times New Roman"/>
          <w:i/>
          <w:sz w:val="24"/>
          <w:szCs w:val="24"/>
        </w:rPr>
        <w:t>de novo</w:t>
      </w:r>
      <w:r w:rsidR="008F771F" w:rsidRPr="00476A18">
        <w:rPr>
          <w:rFonts w:cs="Times New Roman"/>
          <w:sz w:val="24"/>
          <w:szCs w:val="24"/>
        </w:rPr>
        <w:t xml:space="preserve"> Cajal bodies</w:t>
      </w:r>
      <w:r w:rsidR="00132484" w:rsidRPr="00476A18">
        <w:rPr>
          <w:rFonts w:cs="Times New Roman"/>
          <w:sz w:val="24"/>
          <w:szCs w:val="24"/>
        </w:rPr>
        <w:t xml:space="preserve"> whereas (pT371)TRF1 was found</w:t>
      </w:r>
      <w:r w:rsidR="008F771F" w:rsidRPr="00476A18">
        <w:rPr>
          <w:rFonts w:cs="Times New Roman"/>
          <w:sz w:val="24"/>
          <w:szCs w:val="24"/>
        </w:rPr>
        <w:t xml:space="preserve"> in the</w:t>
      </w:r>
      <w:r w:rsidR="00C020F2" w:rsidRPr="00476A18">
        <w:rPr>
          <w:rFonts w:cs="Times New Roman"/>
          <w:sz w:val="24"/>
          <w:szCs w:val="24"/>
        </w:rPr>
        <w:t xml:space="preserve"> “normal”</w:t>
      </w:r>
      <w:r w:rsidR="008F771F" w:rsidRPr="00476A18">
        <w:rPr>
          <w:rFonts w:cs="Times New Roman"/>
          <w:sz w:val="24"/>
          <w:szCs w:val="24"/>
        </w:rPr>
        <w:t xml:space="preserve"> large regular Cajal bodies</w:t>
      </w:r>
      <w:r w:rsidR="00C020F2" w:rsidRPr="00476A18">
        <w:rPr>
          <w:rFonts w:cs="Times New Roman"/>
          <w:sz w:val="24"/>
          <w:szCs w:val="24"/>
        </w:rPr>
        <w:t>. The number of large Cajal bodies</w:t>
      </w:r>
      <w:r w:rsidR="00FE4BB7" w:rsidRPr="00476A18">
        <w:rPr>
          <w:rFonts w:cs="Times New Roman"/>
          <w:sz w:val="24"/>
          <w:szCs w:val="24"/>
        </w:rPr>
        <w:t xml:space="preserve"> present</w:t>
      </w:r>
      <w:r w:rsidR="00C020F2" w:rsidRPr="00476A18">
        <w:rPr>
          <w:rFonts w:cs="Times New Roman"/>
          <w:sz w:val="24"/>
          <w:szCs w:val="24"/>
        </w:rPr>
        <w:t xml:space="preserve"> was not changed </w:t>
      </w:r>
      <w:r w:rsidR="00C020F2" w:rsidRPr="00476A18">
        <w:rPr>
          <w:rFonts w:cs="Times New Roman"/>
          <w:sz w:val="24"/>
          <w:szCs w:val="24"/>
        </w:rPr>
        <w:lastRenderedPageBreak/>
        <w:t>compared to control</w:t>
      </w:r>
      <w:r w:rsidR="008F771F" w:rsidRPr="00476A18">
        <w:rPr>
          <w:rFonts w:cs="Times New Roman"/>
          <w:sz w:val="24"/>
          <w:szCs w:val="24"/>
        </w:rPr>
        <w:t xml:space="preserve">. As </w:t>
      </w:r>
      <w:r w:rsidR="008F771F" w:rsidRPr="00476A18">
        <w:rPr>
          <w:rFonts w:cs="Times New Roman"/>
          <w:i/>
          <w:sz w:val="24"/>
          <w:szCs w:val="24"/>
        </w:rPr>
        <w:t>de novo</w:t>
      </w:r>
      <w:r w:rsidR="008F771F" w:rsidRPr="00476A18">
        <w:rPr>
          <w:rFonts w:cs="Times New Roman"/>
          <w:sz w:val="24"/>
          <w:szCs w:val="24"/>
        </w:rPr>
        <w:t xml:space="preserve"> Cajal bodies were shown to be the sites of increased telomer</w:t>
      </w:r>
      <w:r w:rsidR="003B5FB1" w:rsidRPr="00476A18">
        <w:rPr>
          <w:rFonts w:cs="Times New Roman"/>
          <w:sz w:val="24"/>
          <w:szCs w:val="24"/>
        </w:rPr>
        <w:t>e elongation in supertelomerase cells</w:t>
      </w:r>
      <w:r w:rsidR="008F771F" w:rsidRPr="00476A18">
        <w:rPr>
          <w:rFonts w:cs="Times New Roman"/>
          <w:sz w:val="24"/>
          <w:szCs w:val="24"/>
        </w:rPr>
        <w:t xml:space="preserve">, and the Cajal bodies which </w:t>
      </w:r>
      <w:r w:rsidR="00D5008A" w:rsidRPr="00476A18">
        <w:rPr>
          <w:rFonts w:cs="Times New Roman"/>
          <w:sz w:val="24"/>
          <w:szCs w:val="24"/>
        </w:rPr>
        <w:t>(</w:t>
      </w:r>
      <w:r w:rsidR="002A7A4E" w:rsidRPr="00476A18">
        <w:rPr>
          <w:rFonts w:cs="Times New Roman"/>
          <w:sz w:val="24"/>
          <w:szCs w:val="24"/>
        </w:rPr>
        <w:t>pT371</w:t>
      </w:r>
      <w:proofErr w:type="gramStart"/>
      <w:r w:rsidR="00D5008A" w:rsidRPr="00476A18">
        <w:rPr>
          <w:rFonts w:cs="Times New Roman"/>
          <w:sz w:val="24"/>
          <w:szCs w:val="24"/>
        </w:rPr>
        <w:t>)TRF1</w:t>
      </w:r>
      <w:proofErr w:type="gramEnd"/>
      <w:r w:rsidR="008F771F" w:rsidRPr="00476A18">
        <w:rPr>
          <w:rFonts w:cs="Times New Roman"/>
          <w:sz w:val="24"/>
          <w:szCs w:val="24"/>
        </w:rPr>
        <w:t xml:space="preserve"> colocalizes with were not seen to colocalize </w:t>
      </w:r>
      <w:r w:rsidR="00F151D8" w:rsidRPr="00476A18">
        <w:rPr>
          <w:rFonts w:cs="Times New Roman"/>
          <w:sz w:val="24"/>
          <w:szCs w:val="24"/>
        </w:rPr>
        <w:t>with telomeres, suggesting that phosphorylated (pT371)TRF1-containing Cajal bodies are distinct in nature from those containing telomerase and telomeres.</w:t>
      </w:r>
    </w:p>
    <w:p w:rsidR="00992EDB" w:rsidRPr="00476A18" w:rsidRDefault="00992EDB">
      <w:pPr>
        <w:rPr>
          <w:rFonts w:cs="Times New Roman"/>
          <w:sz w:val="24"/>
          <w:szCs w:val="24"/>
        </w:rPr>
      </w:pPr>
      <w:r w:rsidRPr="00476A18">
        <w:rPr>
          <w:rFonts w:cs="Times New Roman"/>
          <w:sz w:val="24"/>
          <w:szCs w:val="24"/>
        </w:rPr>
        <w:br w:type="page"/>
      </w:r>
    </w:p>
    <w:p w:rsidR="00BF1271" w:rsidRPr="00476A18" w:rsidRDefault="000E7172" w:rsidP="00BF1271">
      <w:pPr>
        <w:spacing w:line="240" w:lineRule="auto"/>
        <w:contextualSpacing/>
        <w:rPr>
          <w:rFonts w:cs="Times New Roman"/>
          <w:sz w:val="24"/>
          <w:szCs w:val="24"/>
        </w:rPr>
      </w:pPr>
      <w:proofErr w:type="gramStart"/>
      <w:r w:rsidRPr="00476A18">
        <w:rPr>
          <w:rFonts w:cs="Times New Roman"/>
          <w:b/>
          <w:sz w:val="24"/>
          <w:szCs w:val="24"/>
        </w:rPr>
        <w:lastRenderedPageBreak/>
        <w:t>Figure 5</w:t>
      </w:r>
      <w:r w:rsidR="00992EDB" w:rsidRPr="00476A18">
        <w:rPr>
          <w:rFonts w:cs="Times New Roman"/>
          <w:b/>
          <w:sz w:val="24"/>
          <w:szCs w:val="24"/>
        </w:rPr>
        <w:t>.</w:t>
      </w:r>
      <w:proofErr w:type="gramEnd"/>
      <w:r w:rsidR="00992EDB" w:rsidRPr="00476A18">
        <w:rPr>
          <w:rFonts w:cs="Times New Roman"/>
          <w:sz w:val="24"/>
          <w:szCs w:val="24"/>
        </w:rPr>
        <w:t xml:space="preserve">  </w:t>
      </w:r>
      <w:r w:rsidR="005A7998" w:rsidRPr="00476A18">
        <w:rPr>
          <w:rFonts w:cs="Times New Roman"/>
          <w:sz w:val="24"/>
          <w:szCs w:val="24"/>
        </w:rPr>
        <w:t>Phosphorylated (pT371</w:t>
      </w:r>
      <w:proofErr w:type="gramStart"/>
      <w:r w:rsidR="005A7998" w:rsidRPr="00476A18">
        <w:rPr>
          <w:rFonts w:cs="Times New Roman"/>
          <w:sz w:val="24"/>
          <w:szCs w:val="24"/>
        </w:rPr>
        <w:t>)TRF1</w:t>
      </w:r>
      <w:proofErr w:type="gramEnd"/>
      <w:r w:rsidR="005A7998" w:rsidRPr="00476A18">
        <w:rPr>
          <w:rFonts w:cs="Times New Roman"/>
          <w:sz w:val="24"/>
          <w:szCs w:val="24"/>
        </w:rPr>
        <w:t xml:space="preserve"> does not localize with </w:t>
      </w:r>
      <w:r w:rsidR="005A7998" w:rsidRPr="00476A18">
        <w:rPr>
          <w:rFonts w:cs="Times New Roman"/>
          <w:i/>
          <w:sz w:val="24"/>
          <w:szCs w:val="24"/>
        </w:rPr>
        <w:t xml:space="preserve">de novo </w:t>
      </w:r>
      <w:r w:rsidR="005A7998" w:rsidRPr="00476A18">
        <w:rPr>
          <w:rFonts w:cs="Times New Roman"/>
          <w:sz w:val="24"/>
          <w:szCs w:val="24"/>
        </w:rPr>
        <w:t xml:space="preserve">Cajal bodies. </w:t>
      </w:r>
      <w:r w:rsidR="00F1674E" w:rsidRPr="00476A18">
        <w:rPr>
          <w:rFonts w:cs="Times New Roman"/>
          <w:sz w:val="24"/>
          <w:szCs w:val="24"/>
        </w:rPr>
        <w:t xml:space="preserve">HeLaII cells were transiently transfected with hTR, hTERT, or hTR and hTERT in combination and then examined via immunofluorescence for changes to the number of cells presenting </w:t>
      </w:r>
      <w:r w:rsidR="0008641D" w:rsidRPr="00476A18">
        <w:rPr>
          <w:rFonts w:cs="Times New Roman"/>
          <w:sz w:val="24"/>
          <w:szCs w:val="24"/>
        </w:rPr>
        <w:t>anti-</w:t>
      </w:r>
      <w:r w:rsidR="002A7A4E" w:rsidRPr="00476A18">
        <w:rPr>
          <w:rFonts w:cs="Times New Roman"/>
          <w:sz w:val="24"/>
          <w:szCs w:val="24"/>
        </w:rPr>
        <w:t>pT371</w:t>
      </w:r>
      <w:r w:rsidR="00E07834" w:rsidRPr="00476A18">
        <w:rPr>
          <w:rFonts w:cs="Times New Roman"/>
          <w:sz w:val="24"/>
          <w:szCs w:val="24"/>
        </w:rPr>
        <w:t xml:space="preserve"> Cajal-type foci.</w:t>
      </w:r>
    </w:p>
    <w:p w:rsidR="00BF1271" w:rsidRPr="00476A18" w:rsidRDefault="00076847" w:rsidP="00BF1271">
      <w:pPr>
        <w:spacing w:line="240" w:lineRule="auto"/>
        <w:contextualSpacing/>
        <w:rPr>
          <w:rFonts w:cs="Times New Roman"/>
          <w:sz w:val="24"/>
          <w:szCs w:val="24"/>
        </w:rPr>
      </w:pPr>
      <w:r w:rsidRPr="00476A18">
        <w:rPr>
          <w:rFonts w:cs="Times New Roman"/>
          <w:b/>
          <w:sz w:val="24"/>
          <w:szCs w:val="24"/>
        </w:rPr>
        <w:t>A)</w:t>
      </w:r>
      <w:r w:rsidRPr="00476A18">
        <w:rPr>
          <w:rFonts w:cs="Times New Roman"/>
          <w:sz w:val="24"/>
          <w:szCs w:val="24"/>
        </w:rPr>
        <w:t xml:space="preserve"> Images taken from immunofluorescent analysis of these cells; </w:t>
      </w:r>
      <w:r w:rsidR="00E07834" w:rsidRPr="00476A18">
        <w:rPr>
          <w:rFonts w:cs="Times New Roman"/>
          <w:sz w:val="24"/>
          <w:szCs w:val="24"/>
        </w:rPr>
        <w:t>anti-</w:t>
      </w:r>
      <w:r w:rsidR="002A7A4E" w:rsidRPr="00476A18">
        <w:rPr>
          <w:rFonts w:cs="Times New Roman"/>
          <w:sz w:val="24"/>
          <w:szCs w:val="24"/>
        </w:rPr>
        <w:t>pT371</w:t>
      </w:r>
      <w:r w:rsidR="00E07834" w:rsidRPr="00476A18">
        <w:rPr>
          <w:rFonts w:cs="Times New Roman"/>
          <w:sz w:val="24"/>
          <w:szCs w:val="24"/>
        </w:rPr>
        <w:t xml:space="preserve"> is green, DAPI is</w:t>
      </w:r>
      <w:r w:rsidRPr="00476A18">
        <w:rPr>
          <w:rFonts w:cs="Times New Roman"/>
          <w:sz w:val="24"/>
          <w:szCs w:val="24"/>
        </w:rPr>
        <w:t xml:space="preserve"> blue. </w:t>
      </w:r>
      <w:r w:rsidR="00C27971" w:rsidRPr="00476A18">
        <w:rPr>
          <w:rFonts w:cs="Times New Roman"/>
          <w:sz w:val="24"/>
          <w:szCs w:val="24"/>
        </w:rPr>
        <w:t xml:space="preserve"> Scale bar equal</w:t>
      </w:r>
      <w:r w:rsidR="0095190D" w:rsidRPr="00476A18">
        <w:rPr>
          <w:rFonts w:cs="Times New Roman"/>
          <w:sz w:val="24"/>
          <w:szCs w:val="24"/>
        </w:rPr>
        <w:t>s</w:t>
      </w:r>
      <w:r w:rsidR="00C27971" w:rsidRPr="00476A18">
        <w:rPr>
          <w:rFonts w:cs="Times New Roman"/>
          <w:sz w:val="24"/>
          <w:szCs w:val="24"/>
        </w:rPr>
        <w:t xml:space="preserve"> 100 pixels at 100x magnification.</w:t>
      </w:r>
    </w:p>
    <w:p w:rsidR="00756213" w:rsidRPr="00476A18" w:rsidRDefault="00756213" w:rsidP="00BF1271">
      <w:pPr>
        <w:spacing w:line="240" w:lineRule="auto"/>
        <w:contextualSpacing/>
        <w:rPr>
          <w:rFonts w:cs="Times New Roman"/>
          <w:sz w:val="24"/>
          <w:szCs w:val="24"/>
        </w:rPr>
      </w:pPr>
      <w:r w:rsidRPr="00476A18">
        <w:rPr>
          <w:rFonts w:cs="Times New Roman"/>
          <w:b/>
          <w:sz w:val="24"/>
          <w:szCs w:val="24"/>
        </w:rPr>
        <w:t xml:space="preserve">B) </w:t>
      </w:r>
      <w:r w:rsidRPr="00476A18">
        <w:rPr>
          <w:rFonts w:cs="Times New Roman"/>
          <w:sz w:val="24"/>
          <w:szCs w:val="24"/>
        </w:rPr>
        <w:t xml:space="preserve">Blown up images of cells with “normal” large Cajal </w:t>
      </w:r>
      <w:proofErr w:type="gramStart"/>
      <w:r w:rsidRPr="00476A18">
        <w:rPr>
          <w:rFonts w:cs="Times New Roman"/>
          <w:sz w:val="24"/>
          <w:szCs w:val="24"/>
        </w:rPr>
        <w:t>bodies</w:t>
      </w:r>
      <w:proofErr w:type="gramEnd"/>
      <w:r w:rsidRPr="00476A18">
        <w:rPr>
          <w:rFonts w:cs="Times New Roman"/>
          <w:sz w:val="24"/>
          <w:szCs w:val="24"/>
        </w:rPr>
        <w:t xml:space="preserve"> vs supertelomerase cells which are peppered throughout with the smaller, dimmer </w:t>
      </w:r>
      <w:r w:rsidRPr="00476A18">
        <w:rPr>
          <w:rFonts w:cs="Times New Roman"/>
          <w:i/>
          <w:sz w:val="24"/>
          <w:szCs w:val="24"/>
        </w:rPr>
        <w:t>de novo</w:t>
      </w:r>
      <w:r w:rsidRPr="00476A18">
        <w:rPr>
          <w:rFonts w:cs="Times New Roman"/>
          <w:sz w:val="24"/>
          <w:szCs w:val="24"/>
        </w:rPr>
        <w:t xml:space="preserve"> Cajal bodies in addition to a number of “normal” Cajal bodies.</w:t>
      </w:r>
      <w:r w:rsidR="0095190D" w:rsidRPr="00476A18">
        <w:rPr>
          <w:rFonts w:cs="Times New Roman"/>
          <w:sz w:val="24"/>
          <w:szCs w:val="24"/>
        </w:rPr>
        <w:t xml:space="preserve"> Cells </w:t>
      </w:r>
      <w:r w:rsidR="00E07834" w:rsidRPr="00476A18">
        <w:rPr>
          <w:rFonts w:cs="Times New Roman"/>
          <w:sz w:val="24"/>
          <w:szCs w:val="24"/>
        </w:rPr>
        <w:t>were</w:t>
      </w:r>
      <w:r w:rsidR="0095190D" w:rsidRPr="00476A18">
        <w:rPr>
          <w:rFonts w:cs="Times New Roman"/>
          <w:sz w:val="24"/>
          <w:szCs w:val="24"/>
        </w:rPr>
        <w:t xml:space="preserve"> stained with anti-coilin.</w:t>
      </w:r>
    </w:p>
    <w:p w:rsidR="00076847" w:rsidRPr="00476A18" w:rsidRDefault="00756213" w:rsidP="00BF1271">
      <w:pPr>
        <w:spacing w:line="240" w:lineRule="auto"/>
        <w:contextualSpacing/>
        <w:rPr>
          <w:rFonts w:cs="Times New Roman"/>
          <w:sz w:val="24"/>
          <w:szCs w:val="24"/>
        </w:rPr>
      </w:pPr>
      <w:r w:rsidRPr="00476A18">
        <w:rPr>
          <w:rFonts w:cs="Times New Roman"/>
          <w:b/>
          <w:sz w:val="24"/>
          <w:szCs w:val="24"/>
        </w:rPr>
        <w:t>C</w:t>
      </w:r>
      <w:r w:rsidR="00076847" w:rsidRPr="00476A18">
        <w:rPr>
          <w:rFonts w:cs="Times New Roman"/>
          <w:b/>
          <w:sz w:val="24"/>
          <w:szCs w:val="24"/>
        </w:rPr>
        <w:t xml:space="preserve">) </w:t>
      </w:r>
      <w:r w:rsidR="00076847" w:rsidRPr="00476A18">
        <w:rPr>
          <w:rFonts w:cs="Times New Roman"/>
          <w:sz w:val="24"/>
          <w:szCs w:val="24"/>
        </w:rPr>
        <w:t xml:space="preserve">Graph showing quantification of the </w:t>
      </w:r>
      <w:r w:rsidR="00A1521C" w:rsidRPr="00476A18">
        <w:rPr>
          <w:rFonts w:cs="Times New Roman"/>
          <w:sz w:val="24"/>
          <w:szCs w:val="24"/>
        </w:rPr>
        <w:t>percent</w:t>
      </w:r>
      <w:r w:rsidR="0008641D" w:rsidRPr="00476A18">
        <w:rPr>
          <w:rFonts w:cs="Times New Roman"/>
          <w:sz w:val="24"/>
          <w:szCs w:val="24"/>
        </w:rPr>
        <w:t>age</w:t>
      </w:r>
      <w:r w:rsidR="00A1521C" w:rsidRPr="00476A18">
        <w:rPr>
          <w:rFonts w:cs="Times New Roman"/>
          <w:sz w:val="24"/>
          <w:szCs w:val="24"/>
        </w:rPr>
        <w:t xml:space="preserve"> of cells with 1 or more</w:t>
      </w:r>
      <w:r w:rsidR="00076847" w:rsidRPr="00476A18">
        <w:rPr>
          <w:rFonts w:cs="Times New Roman"/>
          <w:sz w:val="24"/>
          <w:szCs w:val="24"/>
        </w:rPr>
        <w:t xml:space="preserve"> </w:t>
      </w:r>
      <w:r w:rsidR="006D19E5" w:rsidRPr="00476A18">
        <w:rPr>
          <w:rFonts w:cs="Times New Roman"/>
          <w:i/>
          <w:sz w:val="24"/>
          <w:szCs w:val="24"/>
        </w:rPr>
        <w:t xml:space="preserve">de novo </w:t>
      </w:r>
      <w:r w:rsidR="00076847" w:rsidRPr="00476A18">
        <w:rPr>
          <w:rFonts w:cs="Times New Roman"/>
          <w:sz w:val="24"/>
          <w:szCs w:val="24"/>
        </w:rPr>
        <w:t>Cajal</w:t>
      </w:r>
      <w:r w:rsidR="00E07834" w:rsidRPr="00476A18">
        <w:rPr>
          <w:rFonts w:cs="Times New Roman"/>
          <w:sz w:val="24"/>
          <w:szCs w:val="24"/>
        </w:rPr>
        <w:t xml:space="preserve"> bodies</w:t>
      </w:r>
      <w:r w:rsidR="0008641D" w:rsidRPr="00476A18">
        <w:rPr>
          <w:rFonts w:cs="Times New Roman"/>
          <w:sz w:val="24"/>
          <w:szCs w:val="24"/>
        </w:rPr>
        <w:t xml:space="preserve"> compared to the number of cells in which anti-pT371 colocalizes with </w:t>
      </w:r>
      <w:r w:rsidR="0008641D" w:rsidRPr="00476A18">
        <w:rPr>
          <w:rFonts w:cs="Times New Roman"/>
          <w:i/>
          <w:sz w:val="24"/>
          <w:szCs w:val="24"/>
        </w:rPr>
        <w:t xml:space="preserve">de novo </w:t>
      </w:r>
      <w:r w:rsidR="0008641D" w:rsidRPr="00476A18">
        <w:t>Cajal bodies</w:t>
      </w:r>
      <w:r w:rsidR="006D19E5" w:rsidRPr="00476A18">
        <w:rPr>
          <w:rFonts w:cs="Times New Roman"/>
          <w:sz w:val="24"/>
          <w:szCs w:val="24"/>
        </w:rPr>
        <w:t xml:space="preserve"> </w:t>
      </w:r>
      <w:r w:rsidR="00A1521C" w:rsidRPr="00476A18">
        <w:rPr>
          <w:rFonts w:cs="Times New Roman"/>
          <w:sz w:val="24"/>
          <w:szCs w:val="24"/>
        </w:rPr>
        <w:t>in</w:t>
      </w:r>
      <w:r w:rsidR="00076847" w:rsidRPr="00476A18">
        <w:rPr>
          <w:rFonts w:cs="Times New Roman"/>
          <w:sz w:val="24"/>
          <w:szCs w:val="24"/>
        </w:rPr>
        <w:t xml:space="preserve"> </w:t>
      </w:r>
      <w:r w:rsidR="00A1521C" w:rsidRPr="00476A18">
        <w:rPr>
          <w:rFonts w:cs="Times New Roman"/>
          <w:sz w:val="24"/>
          <w:szCs w:val="24"/>
        </w:rPr>
        <w:t>supertelomerase HeLaII cells</w:t>
      </w:r>
      <w:r w:rsidR="00076847" w:rsidRPr="00476A18">
        <w:rPr>
          <w:rFonts w:cs="Times New Roman"/>
          <w:sz w:val="24"/>
          <w:szCs w:val="24"/>
        </w:rPr>
        <w:t>.</w:t>
      </w:r>
    </w:p>
    <w:p w:rsidR="00076847" w:rsidRPr="00476A18" w:rsidRDefault="00076847" w:rsidP="00BF1271">
      <w:pPr>
        <w:spacing w:line="240" w:lineRule="auto"/>
        <w:contextualSpacing/>
        <w:rPr>
          <w:rFonts w:cs="Times New Roman"/>
          <w:sz w:val="24"/>
          <w:szCs w:val="24"/>
        </w:rPr>
      </w:pPr>
      <w:r w:rsidRPr="00476A18">
        <w:rPr>
          <w:rFonts w:cs="Times New Roman"/>
          <w:sz w:val="24"/>
          <w:szCs w:val="24"/>
        </w:rPr>
        <w:br w:type="page"/>
      </w:r>
    </w:p>
    <w:p w:rsidR="00076847" w:rsidRPr="00476A18" w:rsidRDefault="000E7172">
      <w:pPr>
        <w:rPr>
          <w:rFonts w:cs="Times New Roman"/>
          <w:b/>
          <w:sz w:val="24"/>
          <w:szCs w:val="24"/>
        </w:rPr>
      </w:pPr>
      <w:r w:rsidRPr="00476A18">
        <w:rPr>
          <w:rFonts w:cs="Times New Roman"/>
          <w:b/>
          <w:sz w:val="24"/>
          <w:szCs w:val="24"/>
        </w:rPr>
        <w:lastRenderedPageBreak/>
        <w:t>5</w:t>
      </w:r>
      <w:r w:rsidR="00076847" w:rsidRPr="00476A18">
        <w:rPr>
          <w:rFonts w:cs="Times New Roman"/>
          <w:b/>
          <w:sz w:val="24"/>
          <w:szCs w:val="24"/>
        </w:rPr>
        <w:t xml:space="preserve"> A</w:t>
      </w:r>
    </w:p>
    <w:p w:rsidR="00076847" w:rsidRPr="00476A18" w:rsidRDefault="005D2BFB">
      <w:pPr>
        <w:rPr>
          <w:rFonts w:cs="Times New Roman"/>
          <w:b/>
          <w:sz w:val="24"/>
          <w:szCs w:val="24"/>
        </w:rPr>
      </w:pPr>
      <w:r w:rsidRPr="00476A18">
        <w:rPr>
          <w:rFonts w:cs="Times New Roman"/>
          <w:b/>
          <w:noProof/>
          <w:sz w:val="24"/>
          <w:szCs w:val="24"/>
        </w:rPr>
        <w:drawing>
          <wp:inline distT="0" distB="0" distL="0" distR="0">
            <wp:extent cx="5486400" cy="5283200"/>
            <wp:effectExtent l="19050" t="0" r="0" b="0"/>
            <wp:docPr id="43" name="Picture 42" descr="Hela supertelomerase 5505 coilin 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 supertelomerase 5505 coilin IF.tif"/>
                    <pic:cNvPicPr/>
                  </pic:nvPicPr>
                  <pic:blipFill>
                    <a:blip r:embed="rId38" cstate="print"/>
                    <a:stretch>
                      <a:fillRect/>
                    </a:stretch>
                  </pic:blipFill>
                  <pic:spPr>
                    <a:xfrm>
                      <a:off x="0" y="0"/>
                      <a:ext cx="5486400" cy="5283200"/>
                    </a:xfrm>
                    <a:prstGeom prst="rect">
                      <a:avLst/>
                    </a:prstGeom>
                  </pic:spPr>
                </pic:pic>
              </a:graphicData>
            </a:graphic>
          </wp:inline>
        </w:drawing>
      </w:r>
      <w:r w:rsidR="00076847" w:rsidRPr="00476A18">
        <w:rPr>
          <w:rFonts w:cs="Times New Roman"/>
          <w:b/>
          <w:sz w:val="24"/>
          <w:szCs w:val="24"/>
        </w:rPr>
        <w:br w:type="page"/>
      </w:r>
    </w:p>
    <w:p w:rsidR="00076847" w:rsidRPr="00476A18" w:rsidRDefault="000E7172">
      <w:pPr>
        <w:rPr>
          <w:rFonts w:cs="Times New Roman"/>
          <w:b/>
          <w:sz w:val="24"/>
          <w:szCs w:val="24"/>
        </w:rPr>
      </w:pPr>
      <w:r w:rsidRPr="00476A18">
        <w:rPr>
          <w:rFonts w:cs="Times New Roman"/>
          <w:b/>
          <w:sz w:val="24"/>
          <w:szCs w:val="24"/>
        </w:rPr>
        <w:lastRenderedPageBreak/>
        <w:t>5</w:t>
      </w:r>
      <w:r w:rsidR="00076847" w:rsidRPr="00476A18">
        <w:rPr>
          <w:rFonts w:cs="Times New Roman"/>
          <w:b/>
          <w:sz w:val="24"/>
          <w:szCs w:val="24"/>
        </w:rPr>
        <w:t xml:space="preserve"> B</w:t>
      </w:r>
    </w:p>
    <w:p w:rsidR="00756213" w:rsidRPr="00476A18" w:rsidRDefault="00FC3CAC">
      <w:pPr>
        <w:rPr>
          <w:rFonts w:cs="Times New Roman"/>
          <w:b/>
          <w:sz w:val="24"/>
          <w:szCs w:val="24"/>
        </w:rPr>
      </w:pPr>
      <w:r w:rsidRPr="00476A18">
        <w:rPr>
          <w:rFonts w:cs="Times New Roman"/>
          <w:b/>
          <w:noProof/>
          <w:sz w:val="24"/>
          <w:szCs w:val="24"/>
        </w:rPr>
        <w:drawing>
          <wp:inline distT="0" distB="0" distL="0" distR="0">
            <wp:extent cx="5257800" cy="3225800"/>
            <wp:effectExtent l="19050" t="0" r="0" b="0"/>
            <wp:docPr id="61" name="Picture 60" descr="Cajal bodies de novo vs normal sideway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jal bodies de novo vs normal sideways.tif"/>
                    <pic:cNvPicPr/>
                  </pic:nvPicPr>
                  <pic:blipFill>
                    <a:blip r:embed="rId39" cstate="print"/>
                    <a:stretch>
                      <a:fillRect/>
                    </a:stretch>
                  </pic:blipFill>
                  <pic:spPr>
                    <a:xfrm>
                      <a:off x="0" y="0"/>
                      <a:ext cx="5257800" cy="3225800"/>
                    </a:xfrm>
                    <a:prstGeom prst="rect">
                      <a:avLst/>
                    </a:prstGeom>
                  </pic:spPr>
                </pic:pic>
              </a:graphicData>
            </a:graphic>
          </wp:inline>
        </w:drawing>
      </w:r>
    </w:p>
    <w:p w:rsidR="00756213" w:rsidRPr="00476A18" w:rsidRDefault="00756213">
      <w:pPr>
        <w:rPr>
          <w:rFonts w:cs="Times New Roman"/>
          <w:b/>
          <w:sz w:val="24"/>
          <w:szCs w:val="24"/>
        </w:rPr>
      </w:pPr>
    </w:p>
    <w:p w:rsidR="00756213" w:rsidRPr="00476A18" w:rsidRDefault="00756213">
      <w:pPr>
        <w:rPr>
          <w:rFonts w:cs="Times New Roman"/>
          <w:b/>
          <w:sz w:val="24"/>
          <w:szCs w:val="24"/>
        </w:rPr>
      </w:pPr>
      <w:r w:rsidRPr="00476A18">
        <w:rPr>
          <w:rFonts w:cs="Times New Roman"/>
          <w:b/>
          <w:sz w:val="24"/>
          <w:szCs w:val="24"/>
        </w:rPr>
        <w:t>5 C</w:t>
      </w:r>
    </w:p>
    <w:p w:rsidR="00076847" w:rsidRPr="00476A18" w:rsidRDefault="00336436">
      <w:pPr>
        <w:rPr>
          <w:rFonts w:cs="Times New Roman"/>
          <w:b/>
          <w:sz w:val="24"/>
          <w:szCs w:val="24"/>
        </w:rPr>
      </w:pPr>
      <w:r w:rsidRPr="00476A18">
        <w:rPr>
          <w:rFonts w:cs="Times New Roman"/>
          <w:b/>
          <w:noProof/>
          <w:sz w:val="24"/>
          <w:szCs w:val="24"/>
        </w:rPr>
        <w:drawing>
          <wp:inline distT="0" distB="0" distL="0" distR="0">
            <wp:extent cx="4476750" cy="3343275"/>
            <wp:effectExtent l="0" t="0" r="0" b="0"/>
            <wp:docPr id="1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5529B" w:rsidRPr="00476A18" w:rsidRDefault="00F74BAB" w:rsidP="00822A1F">
      <w:pPr>
        <w:spacing w:line="480" w:lineRule="auto"/>
        <w:rPr>
          <w:rFonts w:cs="Times New Roman"/>
          <w:b/>
          <w:sz w:val="28"/>
          <w:szCs w:val="28"/>
        </w:rPr>
      </w:pPr>
      <w:r w:rsidRPr="00476A18">
        <w:rPr>
          <w:rFonts w:cs="Times New Roman"/>
          <w:b/>
          <w:sz w:val="28"/>
          <w:szCs w:val="28"/>
        </w:rPr>
        <w:lastRenderedPageBreak/>
        <w:t xml:space="preserve">CHAPTER </w:t>
      </w:r>
      <w:r w:rsidR="00DD290F" w:rsidRPr="00476A18">
        <w:rPr>
          <w:rFonts w:cs="Times New Roman"/>
          <w:b/>
          <w:sz w:val="28"/>
          <w:szCs w:val="28"/>
        </w:rPr>
        <w:t>6</w:t>
      </w:r>
      <w:r w:rsidR="0065529B" w:rsidRPr="00476A18">
        <w:rPr>
          <w:rFonts w:cs="Times New Roman"/>
          <w:b/>
          <w:sz w:val="28"/>
          <w:szCs w:val="28"/>
        </w:rPr>
        <w:tab/>
      </w:r>
      <w:r w:rsidRPr="00476A18">
        <w:rPr>
          <w:rFonts w:cs="Times New Roman"/>
          <w:b/>
          <w:sz w:val="28"/>
          <w:szCs w:val="28"/>
        </w:rPr>
        <w:t xml:space="preserve">RESULTS AND DISCUSSION: </w:t>
      </w:r>
      <w:r w:rsidR="009714AA" w:rsidRPr="00476A18">
        <w:rPr>
          <w:rFonts w:cs="Times New Roman"/>
          <w:b/>
          <w:sz w:val="28"/>
          <w:szCs w:val="28"/>
        </w:rPr>
        <w:t xml:space="preserve">Cancer-Associated CSB </w:t>
      </w:r>
      <w:r w:rsidR="005268FF" w:rsidRPr="00476A18">
        <w:rPr>
          <w:rFonts w:cs="Times New Roman"/>
          <w:b/>
          <w:sz w:val="28"/>
          <w:szCs w:val="28"/>
        </w:rPr>
        <w:t>SNPs</w:t>
      </w:r>
    </w:p>
    <w:p w:rsidR="00822A1F" w:rsidRPr="00476A18" w:rsidRDefault="00DD290F" w:rsidP="00822A1F">
      <w:pPr>
        <w:spacing w:line="480" w:lineRule="auto"/>
        <w:ind w:left="720" w:hanging="720"/>
        <w:rPr>
          <w:b/>
          <w:sz w:val="24"/>
          <w:szCs w:val="24"/>
        </w:rPr>
      </w:pPr>
      <w:r w:rsidRPr="00476A18">
        <w:rPr>
          <w:b/>
          <w:sz w:val="24"/>
          <w:szCs w:val="24"/>
        </w:rPr>
        <w:t>6</w:t>
      </w:r>
      <w:r w:rsidR="0065529B" w:rsidRPr="00476A18">
        <w:rPr>
          <w:b/>
          <w:sz w:val="24"/>
          <w:szCs w:val="24"/>
        </w:rPr>
        <w:t>.1</w:t>
      </w:r>
      <w:r w:rsidR="0065529B" w:rsidRPr="00476A18">
        <w:rPr>
          <w:b/>
          <w:sz w:val="24"/>
          <w:szCs w:val="24"/>
        </w:rPr>
        <w:tab/>
      </w:r>
      <w:r w:rsidR="00822A1F" w:rsidRPr="00476A18">
        <w:rPr>
          <w:b/>
          <w:sz w:val="24"/>
          <w:szCs w:val="24"/>
        </w:rPr>
        <w:t xml:space="preserve">CSB </w:t>
      </w:r>
      <w:r w:rsidR="005268FF" w:rsidRPr="00476A18">
        <w:rPr>
          <w:b/>
          <w:sz w:val="24"/>
          <w:szCs w:val="24"/>
        </w:rPr>
        <w:t>SNPs</w:t>
      </w:r>
      <w:r w:rsidR="00822A1F" w:rsidRPr="00476A18">
        <w:rPr>
          <w:b/>
          <w:sz w:val="24"/>
          <w:szCs w:val="24"/>
        </w:rPr>
        <w:t xml:space="preserve"> Associated with Ovarian, Lung, and Breast Cancer Do Not Exhibit Significantly Altered UV Sensitivity Compared to Wildtype CSB.</w:t>
      </w:r>
    </w:p>
    <w:p w:rsidR="00A04AA2" w:rsidRPr="00476A18" w:rsidRDefault="00822A1F" w:rsidP="00822A1F">
      <w:pPr>
        <w:spacing w:line="480" w:lineRule="auto"/>
        <w:ind w:firstLine="720"/>
        <w:rPr>
          <w:sz w:val="24"/>
          <w:szCs w:val="24"/>
        </w:rPr>
      </w:pPr>
      <w:r w:rsidRPr="00476A18">
        <w:rPr>
          <w:sz w:val="24"/>
          <w:szCs w:val="24"/>
        </w:rPr>
        <w:t xml:space="preserve">While most other DNA repair disorders like Cockayne syndrome have a tendency to cause cancer in their hosts, </w:t>
      </w:r>
      <w:r w:rsidR="005268FF" w:rsidRPr="00476A18">
        <w:rPr>
          <w:sz w:val="24"/>
          <w:szCs w:val="24"/>
        </w:rPr>
        <w:t>CS patients do not appear to be at an increased risk of cancer</w:t>
      </w:r>
      <w:r w:rsidRPr="00476A18">
        <w:rPr>
          <w:sz w:val="24"/>
          <w:szCs w:val="24"/>
        </w:rPr>
        <w:t xml:space="preserve">. In spite of this, analysis of non-CS suffering cancer patients has revealed that some </w:t>
      </w:r>
      <w:r w:rsidR="005268FF" w:rsidRPr="00476A18">
        <w:rPr>
          <w:sz w:val="24"/>
          <w:szCs w:val="24"/>
        </w:rPr>
        <w:t xml:space="preserve">SNPs in </w:t>
      </w:r>
      <w:r w:rsidRPr="00476A18">
        <w:rPr>
          <w:sz w:val="24"/>
          <w:szCs w:val="24"/>
        </w:rPr>
        <w:t>CSB appear to be associated with different forms of cancer. To examine the possibility that certain</w:t>
      </w:r>
      <w:r w:rsidR="00AD712B" w:rsidRPr="00476A18">
        <w:rPr>
          <w:sz w:val="24"/>
          <w:szCs w:val="24"/>
        </w:rPr>
        <w:t xml:space="preserve"> non-CS causing</w:t>
      </w:r>
      <w:r w:rsidRPr="00476A18">
        <w:rPr>
          <w:sz w:val="24"/>
          <w:szCs w:val="24"/>
        </w:rPr>
        <w:t xml:space="preserve"> </w:t>
      </w:r>
      <w:r w:rsidR="005268FF" w:rsidRPr="00476A18">
        <w:rPr>
          <w:sz w:val="24"/>
          <w:szCs w:val="24"/>
        </w:rPr>
        <w:t>CSB SNPs</w:t>
      </w:r>
      <w:r w:rsidRPr="00476A18">
        <w:rPr>
          <w:sz w:val="24"/>
          <w:szCs w:val="24"/>
        </w:rPr>
        <w:t xml:space="preserve"> may</w:t>
      </w:r>
      <w:r w:rsidR="00AD712B" w:rsidRPr="00476A18">
        <w:rPr>
          <w:sz w:val="24"/>
          <w:szCs w:val="24"/>
        </w:rPr>
        <w:t xml:space="preserve"> be important to cancer cells, six cancer-associated CSB mutants were stably introduced into </w:t>
      </w:r>
      <w:r w:rsidR="00DD290F" w:rsidRPr="00476A18">
        <w:rPr>
          <w:sz w:val="24"/>
          <w:szCs w:val="24"/>
        </w:rPr>
        <w:t>CSB-deficient GM16095</w:t>
      </w:r>
      <w:r w:rsidR="00AD712B" w:rsidRPr="00476A18">
        <w:rPr>
          <w:sz w:val="24"/>
          <w:szCs w:val="24"/>
        </w:rPr>
        <w:t xml:space="preserve"> cells by means of retroviral transfection-infection, and the mutants subsequently assayed for colony survival after treatment with varying doses of UV radiation. Mutants involved in the study included two ovarian cancer-associated SNPs, CSB K416N and R557G; two lung cancer-associated SNPs, CSB D1028N and R1318S; and two breast cancer-associated SNPs, CSB R1038T and E1119L. </w:t>
      </w:r>
      <w:r w:rsidR="00A04AA2" w:rsidRPr="00476A18">
        <w:rPr>
          <w:sz w:val="24"/>
          <w:szCs w:val="24"/>
        </w:rPr>
        <w:t xml:space="preserve">Only one of the </w:t>
      </w:r>
      <w:r w:rsidR="005268FF" w:rsidRPr="00476A18">
        <w:rPr>
          <w:sz w:val="24"/>
          <w:szCs w:val="24"/>
        </w:rPr>
        <w:t>SNPs</w:t>
      </w:r>
      <w:r w:rsidR="00A04AA2" w:rsidRPr="00476A18">
        <w:rPr>
          <w:sz w:val="24"/>
          <w:szCs w:val="24"/>
        </w:rPr>
        <w:t>, R557G, was located within the ATPase domain which is responsible for CSB’s role in TCR, the pathway through which i</w:t>
      </w:r>
      <w:r w:rsidR="00381DA5" w:rsidRPr="00476A18">
        <w:rPr>
          <w:sz w:val="24"/>
          <w:szCs w:val="24"/>
        </w:rPr>
        <w:t>t</w:t>
      </w:r>
      <w:r w:rsidR="00A04AA2" w:rsidRPr="00476A18">
        <w:rPr>
          <w:sz w:val="24"/>
          <w:szCs w:val="24"/>
        </w:rPr>
        <w:t xml:space="preserve"> aids in UV damage repair. R1038T resides within the NLS domain of CSB, and the other four </w:t>
      </w:r>
      <w:r w:rsidR="005268FF" w:rsidRPr="00476A18">
        <w:rPr>
          <w:sz w:val="24"/>
          <w:szCs w:val="24"/>
        </w:rPr>
        <w:t>SNPs</w:t>
      </w:r>
      <w:r w:rsidR="00A04AA2" w:rsidRPr="00476A18">
        <w:rPr>
          <w:sz w:val="24"/>
          <w:szCs w:val="24"/>
        </w:rPr>
        <w:t xml:space="preserve"> are not associated with any characterized domain.</w:t>
      </w:r>
    </w:p>
    <w:p w:rsidR="00822A1F" w:rsidRPr="00476A18" w:rsidRDefault="00AD712B" w:rsidP="00822A1F">
      <w:pPr>
        <w:spacing w:line="480" w:lineRule="auto"/>
        <w:ind w:firstLine="720"/>
        <w:rPr>
          <w:sz w:val="24"/>
          <w:szCs w:val="24"/>
        </w:rPr>
      </w:pPr>
      <w:r w:rsidRPr="00476A18">
        <w:rPr>
          <w:sz w:val="24"/>
          <w:szCs w:val="24"/>
        </w:rPr>
        <w:t>The mutants were each exposed to UV radiation equal to 0J/</w:t>
      </w:r>
      <w:r w:rsidR="00EC7ECF" w:rsidRPr="00476A18">
        <w:rPr>
          <w:sz w:val="24"/>
          <w:szCs w:val="24"/>
        </w:rPr>
        <w:t>m</w:t>
      </w:r>
      <w:r w:rsidR="00EC7ECF" w:rsidRPr="00476A18">
        <w:rPr>
          <w:sz w:val="24"/>
          <w:szCs w:val="24"/>
          <w:vertAlign w:val="superscript"/>
        </w:rPr>
        <w:t>2</w:t>
      </w:r>
      <w:r w:rsidRPr="00476A18">
        <w:rPr>
          <w:sz w:val="24"/>
          <w:szCs w:val="24"/>
        </w:rPr>
        <w:t xml:space="preserve">, </w:t>
      </w:r>
      <w:r w:rsidR="00EC7ECF" w:rsidRPr="00476A18">
        <w:rPr>
          <w:sz w:val="24"/>
          <w:szCs w:val="24"/>
        </w:rPr>
        <w:t>0.5J/m</w:t>
      </w:r>
      <w:r w:rsidR="00EC7ECF" w:rsidRPr="00476A18">
        <w:rPr>
          <w:sz w:val="24"/>
          <w:szCs w:val="24"/>
          <w:vertAlign w:val="superscript"/>
        </w:rPr>
        <w:t>2</w:t>
      </w:r>
      <w:r w:rsidRPr="00476A18">
        <w:rPr>
          <w:sz w:val="24"/>
          <w:szCs w:val="24"/>
        </w:rPr>
        <w:t xml:space="preserve">, </w:t>
      </w:r>
      <w:r w:rsidR="00EC7ECF" w:rsidRPr="00476A18">
        <w:rPr>
          <w:sz w:val="24"/>
          <w:szCs w:val="24"/>
        </w:rPr>
        <w:t>1J/m</w:t>
      </w:r>
      <w:r w:rsidR="00EC7ECF" w:rsidRPr="00476A18">
        <w:rPr>
          <w:sz w:val="24"/>
          <w:szCs w:val="24"/>
          <w:vertAlign w:val="superscript"/>
        </w:rPr>
        <w:t>2</w:t>
      </w:r>
      <w:r w:rsidRPr="00476A18">
        <w:rPr>
          <w:sz w:val="24"/>
          <w:szCs w:val="24"/>
        </w:rPr>
        <w:t xml:space="preserve">, </w:t>
      </w:r>
      <w:r w:rsidR="00EC7ECF" w:rsidRPr="00476A18">
        <w:rPr>
          <w:sz w:val="24"/>
          <w:szCs w:val="24"/>
        </w:rPr>
        <w:t>2J/m</w:t>
      </w:r>
      <w:r w:rsidR="00EC7ECF" w:rsidRPr="00476A18">
        <w:rPr>
          <w:sz w:val="24"/>
          <w:szCs w:val="24"/>
          <w:vertAlign w:val="superscript"/>
        </w:rPr>
        <w:t>2</w:t>
      </w:r>
      <w:r w:rsidRPr="00476A18">
        <w:rPr>
          <w:sz w:val="24"/>
          <w:szCs w:val="24"/>
        </w:rPr>
        <w:t xml:space="preserve">, and </w:t>
      </w:r>
      <w:r w:rsidR="00EC7ECF" w:rsidRPr="00476A18">
        <w:rPr>
          <w:sz w:val="24"/>
          <w:szCs w:val="24"/>
        </w:rPr>
        <w:t>4J/m</w:t>
      </w:r>
      <w:r w:rsidR="00EC7ECF" w:rsidRPr="00476A18">
        <w:rPr>
          <w:sz w:val="24"/>
          <w:szCs w:val="24"/>
          <w:vertAlign w:val="superscript"/>
        </w:rPr>
        <w:t>2</w:t>
      </w:r>
      <w:r w:rsidRPr="00476A18">
        <w:rPr>
          <w:sz w:val="24"/>
          <w:szCs w:val="24"/>
        </w:rPr>
        <w:t xml:space="preserve">. By </w:t>
      </w:r>
      <w:r w:rsidR="00EB679A" w:rsidRPr="00476A18">
        <w:rPr>
          <w:sz w:val="24"/>
          <w:szCs w:val="24"/>
        </w:rPr>
        <w:t>4J/m</w:t>
      </w:r>
      <w:r w:rsidR="00EB679A" w:rsidRPr="00476A18">
        <w:rPr>
          <w:sz w:val="24"/>
          <w:szCs w:val="24"/>
          <w:vertAlign w:val="superscript"/>
        </w:rPr>
        <w:t>2</w:t>
      </w:r>
      <w:r w:rsidR="00EB679A" w:rsidRPr="00476A18">
        <w:rPr>
          <w:sz w:val="24"/>
          <w:szCs w:val="24"/>
        </w:rPr>
        <w:t xml:space="preserve"> </w:t>
      </w:r>
      <w:r w:rsidRPr="00476A18">
        <w:rPr>
          <w:sz w:val="24"/>
          <w:szCs w:val="24"/>
        </w:rPr>
        <w:t xml:space="preserve">there was a very obvious benefit to survival for cells which </w:t>
      </w:r>
      <w:r w:rsidRPr="00476A18">
        <w:rPr>
          <w:sz w:val="24"/>
          <w:szCs w:val="24"/>
        </w:rPr>
        <w:lastRenderedPageBreak/>
        <w:t>expressed exogenous wildtype CSB compared to cells which lacked CSB entirely. For all six mutants of CSB tested, there were none which exhibited significantly higher or lower survival after UV treatment compared to wildtype CSB</w:t>
      </w:r>
      <w:r w:rsidR="00C95505" w:rsidRPr="00476A18">
        <w:rPr>
          <w:sz w:val="24"/>
          <w:szCs w:val="24"/>
        </w:rPr>
        <w:t xml:space="preserve"> except for K416N which shows a slight defect compared to wildtype, but only at the 4J/m</w:t>
      </w:r>
      <w:r w:rsidR="00C95505" w:rsidRPr="00476A18">
        <w:rPr>
          <w:sz w:val="24"/>
          <w:szCs w:val="24"/>
          <w:vertAlign w:val="superscript"/>
        </w:rPr>
        <w:t>2</w:t>
      </w:r>
      <w:r w:rsidR="00C95505" w:rsidRPr="00476A18">
        <w:rPr>
          <w:sz w:val="24"/>
          <w:szCs w:val="24"/>
        </w:rPr>
        <w:t xml:space="preserve"> exposure</w:t>
      </w:r>
      <w:r w:rsidRPr="00476A18">
        <w:rPr>
          <w:sz w:val="24"/>
          <w:szCs w:val="24"/>
        </w:rPr>
        <w:t xml:space="preserve"> (Fig </w:t>
      </w:r>
      <w:r w:rsidR="00DD290F" w:rsidRPr="00476A18">
        <w:rPr>
          <w:sz w:val="24"/>
          <w:szCs w:val="24"/>
        </w:rPr>
        <w:t>6</w:t>
      </w:r>
      <w:r w:rsidRPr="00476A18">
        <w:rPr>
          <w:sz w:val="24"/>
          <w:szCs w:val="24"/>
        </w:rPr>
        <w:t xml:space="preserve">). While this study does not rule out the possibility that cancer cells derive </w:t>
      </w:r>
      <w:r w:rsidR="00D65136" w:rsidRPr="00476A18">
        <w:rPr>
          <w:sz w:val="24"/>
          <w:szCs w:val="24"/>
        </w:rPr>
        <w:t xml:space="preserve">some sort of benefit from having CSB mutated at any of these sites, it demonstrates clearly that these </w:t>
      </w:r>
      <w:r w:rsidR="005268FF" w:rsidRPr="00476A18">
        <w:rPr>
          <w:sz w:val="24"/>
          <w:szCs w:val="24"/>
        </w:rPr>
        <w:t>SNPs</w:t>
      </w:r>
      <w:r w:rsidR="00D65136" w:rsidRPr="00476A18">
        <w:rPr>
          <w:sz w:val="24"/>
          <w:szCs w:val="24"/>
        </w:rPr>
        <w:t xml:space="preserve"> do not affect CSB’s efficiency in repairing UV-induced DNA lesions.</w:t>
      </w:r>
    </w:p>
    <w:p w:rsidR="00D65136" w:rsidRPr="00476A18" w:rsidRDefault="00D65136">
      <w:pPr>
        <w:rPr>
          <w:sz w:val="24"/>
          <w:szCs w:val="24"/>
        </w:rPr>
      </w:pPr>
      <w:r w:rsidRPr="00476A18">
        <w:rPr>
          <w:sz w:val="24"/>
          <w:szCs w:val="24"/>
        </w:rPr>
        <w:br w:type="page"/>
      </w:r>
    </w:p>
    <w:p w:rsidR="00DA2B89" w:rsidRPr="00476A18" w:rsidRDefault="00D65136" w:rsidP="005512CD">
      <w:pPr>
        <w:spacing w:line="240" w:lineRule="auto"/>
        <w:contextualSpacing/>
        <w:rPr>
          <w:sz w:val="24"/>
          <w:szCs w:val="24"/>
        </w:rPr>
      </w:pPr>
      <w:proofErr w:type="gramStart"/>
      <w:r w:rsidRPr="00476A18">
        <w:rPr>
          <w:b/>
          <w:sz w:val="24"/>
          <w:szCs w:val="24"/>
        </w:rPr>
        <w:lastRenderedPageBreak/>
        <w:t xml:space="preserve">Figure </w:t>
      </w:r>
      <w:r w:rsidR="00DD290F" w:rsidRPr="00476A18">
        <w:rPr>
          <w:b/>
          <w:sz w:val="24"/>
          <w:szCs w:val="24"/>
        </w:rPr>
        <w:t>6</w:t>
      </w:r>
      <w:r w:rsidRPr="00476A18">
        <w:rPr>
          <w:b/>
          <w:sz w:val="24"/>
          <w:szCs w:val="24"/>
        </w:rPr>
        <w:t>.</w:t>
      </w:r>
      <w:proofErr w:type="gramEnd"/>
      <w:r w:rsidRPr="00476A18">
        <w:rPr>
          <w:b/>
          <w:sz w:val="24"/>
          <w:szCs w:val="24"/>
        </w:rPr>
        <w:t xml:space="preserve"> </w:t>
      </w:r>
      <w:proofErr w:type="gramStart"/>
      <w:r w:rsidR="004D504F" w:rsidRPr="00476A18">
        <w:rPr>
          <w:sz w:val="24"/>
          <w:szCs w:val="24"/>
        </w:rPr>
        <w:t xml:space="preserve">Lung, ovarian, and breast cancer-associated </w:t>
      </w:r>
      <w:r w:rsidR="005268FF" w:rsidRPr="00476A18">
        <w:rPr>
          <w:sz w:val="24"/>
          <w:szCs w:val="24"/>
        </w:rPr>
        <w:t>SNPs</w:t>
      </w:r>
      <w:r w:rsidR="004D504F" w:rsidRPr="00476A18">
        <w:rPr>
          <w:sz w:val="24"/>
          <w:szCs w:val="24"/>
        </w:rPr>
        <w:t xml:space="preserve"> of CSB do not impact CSB’s ability to repair UV damage.</w:t>
      </w:r>
      <w:proofErr w:type="gramEnd"/>
      <w:r w:rsidR="004D504F" w:rsidRPr="00476A18">
        <w:rPr>
          <w:sz w:val="24"/>
          <w:szCs w:val="24"/>
        </w:rPr>
        <w:t xml:space="preserve"> </w:t>
      </w:r>
      <w:r w:rsidRPr="00476A18">
        <w:rPr>
          <w:sz w:val="24"/>
          <w:szCs w:val="24"/>
        </w:rPr>
        <w:t xml:space="preserve">Cells </w:t>
      </w:r>
      <w:r w:rsidR="00C444F7" w:rsidRPr="00476A18">
        <w:rPr>
          <w:sz w:val="24"/>
          <w:szCs w:val="24"/>
        </w:rPr>
        <w:t>were GM16095 CS patient</w:t>
      </w:r>
      <w:r w:rsidRPr="00476A18">
        <w:rPr>
          <w:sz w:val="24"/>
          <w:szCs w:val="24"/>
        </w:rPr>
        <w:t xml:space="preserve"> cell lines stably </w:t>
      </w:r>
      <w:r w:rsidR="00C444F7" w:rsidRPr="00476A18">
        <w:rPr>
          <w:sz w:val="24"/>
          <w:szCs w:val="24"/>
        </w:rPr>
        <w:t>complemented with</w:t>
      </w:r>
      <w:r w:rsidRPr="00476A18">
        <w:rPr>
          <w:sz w:val="24"/>
          <w:szCs w:val="24"/>
        </w:rPr>
        <w:t xml:space="preserve"> either vector</w:t>
      </w:r>
      <w:r w:rsidR="00DA2B89" w:rsidRPr="00476A18">
        <w:rPr>
          <w:sz w:val="24"/>
          <w:szCs w:val="24"/>
        </w:rPr>
        <w:t xml:space="preserve"> (BG)</w:t>
      </w:r>
      <w:r w:rsidRPr="00476A18">
        <w:rPr>
          <w:sz w:val="24"/>
          <w:szCs w:val="24"/>
        </w:rPr>
        <w:t>, wildtype CSB, or CSB mutated at one of six amino acids: K416N and R557G (ovarian cancer-associated), D1028N and R1318S (lung cancer-associated), and R1038T and E1119L (breast cancer-associated). Cells were subjected to UV treatment 4 hours after seeding and were fixed and stained after allowing 10 days of post-treatment growth. Colonies were counted by hand under a light microscope</w:t>
      </w:r>
      <w:r w:rsidR="00E07834" w:rsidRPr="00476A18">
        <w:rPr>
          <w:sz w:val="24"/>
          <w:szCs w:val="24"/>
        </w:rPr>
        <w:t xml:space="preserve"> and</w:t>
      </w:r>
      <w:r w:rsidRPr="00476A18">
        <w:rPr>
          <w:sz w:val="24"/>
          <w:szCs w:val="24"/>
        </w:rPr>
        <w:t xml:space="preserve"> were considered positive </w:t>
      </w:r>
      <w:r w:rsidR="00E07834" w:rsidRPr="00476A18">
        <w:rPr>
          <w:sz w:val="24"/>
          <w:szCs w:val="24"/>
        </w:rPr>
        <w:t>if</w:t>
      </w:r>
      <w:r w:rsidRPr="00476A18">
        <w:rPr>
          <w:sz w:val="24"/>
          <w:szCs w:val="24"/>
        </w:rPr>
        <w:t xml:space="preserve"> they contained 16 or more cells. </w:t>
      </w:r>
    </w:p>
    <w:p w:rsidR="00F22405" w:rsidRPr="00476A18" w:rsidRDefault="00F22405" w:rsidP="005512CD">
      <w:pPr>
        <w:spacing w:line="240" w:lineRule="auto"/>
        <w:contextualSpacing/>
        <w:rPr>
          <w:b/>
          <w:sz w:val="24"/>
          <w:szCs w:val="24"/>
        </w:rPr>
      </w:pPr>
      <w:r w:rsidRPr="00476A18">
        <w:rPr>
          <w:b/>
          <w:sz w:val="24"/>
          <w:szCs w:val="24"/>
        </w:rPr>
        <w:t>A)</w:t>
      </w:r>
      <w:r w:rsidRPr="00476A18">
        <w:rPr>
          <w:sz w:val="24"/>
          <w:szCs w:val="24"/>
        </w:rPr>
        <w:t xml:space="preserve"> Western blots detailing the expression levels of the various CSB mutants used.</w:t>
      </w:r>
      <w:r w:rsidR="00E07834" w:rsidRPr="00476A18">
        <w:rPr>
          <w:sz w:val="24"/>
          <w:szCs w:val="24"/>
        </w:rPr>
        <w:t xml:space="preserve"> Primary antibody: anti-CSB.</w:t>
      </w:r>
    </w:p>
    <w:p w:rsidR="00D65136" w:rsidRPr="00476A18" w:rsidRDefault="00F22405" w:rsidP="005512CD">
      <w:pPr>
        <w:spacing w:line="240" w:lineRule="auto"/>
        <w:contextualSpacing/>
        <w:rPr>
          <w:sz w:val="24"/>
          <w:szCs w:val="24"/>
        </w:rPr>
      </w:pPr>
      <w:r w:rsidRPr="00476A18">
        <w:rPr>
          <w:b/>
          <w:sz w:val="24"/>
          <w:szCs w:val="24"/>
        </w:rPr>
        <w:t>B</w:t>
      </w:r>
      <w:r w:rsidR="00DA2B89" w:rsidRPr="00476A18">
        <w:rPr>
          <w:b/>
          <w:sz w:val="24"/>
          <w:szCs w:val="24"/>
        </w:rPr>
        <w:t>)</w:t>
      </w:r>
      <w:r w:rsidR="00DA2B89" w:rsidRPr="00476A18">
        <w:rPr>
          <w:sz w:val="24"/>
          <w:szCs w:val="24"/>
        </w:rPr>
        <w:t xml:space="preserve"> Graphs representing the relative survival of cell colonies compared to untreated cells after treatment with varying levels of UV radiation. </w:t>
      </w:r>
      <w:r w:rsidR="005738E1" w:rsidRPr="00476A18">
        <w:rPr>
          <w:sz w:val="24"/>
          <w:szCs w:val="24"/>
        </w:rPr>
        <w:t xml:space="preserve">Graphs represent the average of 4 </w:t>
      </w:r>
      <w:r w:rsidR="00C345CF" w:rsidRPr="00476A18">
        <w:rPr>
          <w:sz w:val="24"/>
          <w:szCs w:val="24"/>
        </w:rPr>
        <w:t xml:space="preserve">independent </w:t>
      </w:r>
      <w:r w:rsidR="005738E1" w:rsidRPr="00476A18">
        <w:rPr>
          <w:sz w:val="24"/>
          <w:szCs w:val="24"/>
        </w:rPr>
        <w:t>experiments.</w:t>
      </w:r>
      <w:r w:rsidR="0067711D" w:rsidRPr="00476A18">
        <w:rPr>
          <w:sz w:val="24"/>
          <w:szCs w:val="24"/>
        </w:rPr>
        <w:t xml:space="preserve"> </w:t>
      </w:r>
      <w:r w:rsidR="0067711D" w:rsidRPr="00476A18">
        <w:rPr>
          <w:b/>
          <w:sz w:val="24"/>
          <w:szCs w:val="24"/>
        </w:rPr>
        <w:t>B-a)</w:t>
      </w:r>
      <w:r w:rsidR="0067711D" w:rsidRPr="00476A18">
        <w:rPr>
          <w:sz w:val="24"/>
          <w:szCs w:val="24"/>
        </w:rPr>
        <w:t xml:space="preserve"> shows data for the two ovarian cancer-associated CSB mutants. </w:t>
      </w:r>
      <w:r w:rsidR="0067711D" w:rsidRPr="00476A18">
        <w:rPr>
          <w:b/>
          <w:sz w:val="24"/>
          <w:szCs w:val="24"/>
        </w:rPr>
        <w:t>B-b)</w:t>
      </w:r>
      <w:r w:rsidR="0067711D" w:rsidRPr="00476A18">
        <w:rPr>
          <w:sz w:val="24"/>
          <w:szCs w:val="24"/>
        </w:rPr>
        <w:t xml:space="preserve"> shows data for the two lung cancer-associated CSB mutants. </w:t>
      </w:r>
      <w:r w:rsidR="0067711D" w:rsidRPr="00476A18">
        <w:rPr>
          <w:b/>
          <w:sz w:val="24"/>
          <w:szCs w:val="24"/>
        </w:rPr>
        <w:t xml:space="preserve">B-c) </w:t>
      </w:r>
      <w:r w:rsidR="0067711D" w:rsidRPr="00476A18">
        <w:rPr>
          <w:sz w:val="24"/>
          <w:szCs w:val="24"/>
        </w:rPr>
        <w:t>shows data for the two breast cancer-associated CSB mutants.</w:t>
      </w:r>
      <w:r w:rsidR="00D65136" w:rsidRPr="00476A18">
        <w:rPr>
          <w:sz w:val="24"/>
          <w:szCs w:val="24"/>
        </w:rPr>
        <w:br w:type="page"/>
      </w:r>
    </w:p>
    <w:p w:rsidR="0067711D" w:rsidRPr="00476A18" w:rsidRDefault="00DD290F">
      <w:pPr>
        <w:rPr>
          <w:b/>
          <w:sz w:val="24"/>
          <w:szCs w:val="24"/>
        </w:rPr>
      </w:pPr>
      <w:r w:rsidRPr="00476A18">
        <w:rPr>
          <w:b/>
          <w:sz w:val="24"/>
          <w:szCs w:val="24"/>
        </w:rPr>
        <w:lastRenderedPageBreak/>
        <w:t>6</w:t>
      </w:r>
      <w:r w:rsidR="00F22405" w:rsidRPr="00476A18">
        <w:rPr>
          <w:b/>
          <w:sz w:val="24"/>
          <w:szCs w:val="24"/>
        </w:rPr>
        <w:t>A</w:t>
      </w:r>
    </w:p>
    <w:p w:rsidR="00F22405" w:rsidRPr="00476A18" w:rsidRDefault="0067711D">
      <w:pPr>
        <w:rPr>
          <w:b/>
          <w:sz w:val="24"/>
          <w:szCs w:val="24"/>
        </w:rPr>
      </w:pPr>
      <w:r w:rsidRPr="00476A18">
        <w:rPr>
          <w:b/>
          <w:noProof/>
          <w:sz w:val="24"/>
          <w:szCs w:val="24"/>
        </w:rPr>
        <w:drawing>
          <wp:inline distT="0" distB="0" distL="0" distR="0">
            <wp:extent cx="4682358" cy="2314575"/>
            <wp:effectExtent l="19050" t="0" r="3942" b="0"/>
            <wp:docPr id="12" name="Picture 39" descr="CSB pool pop wes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B pool pop western.jpg"/>
                    <pic:cNvPicPr/>
                  </pic:nvPicPr>
                  <pic:blipFill>
                    <a:blip r:embed="rId41" cstate="print"/>
                    <a:stretch>
                      <a:fillRect/>
                    </a:stretch>
                  </pic:blipFill>
                  <pic:spPr>
                    <a:xfrm>
                      <a:off x="0" y="0"/>
                      <a:ext cx="4689095" cy="2317905"/>
                    </a:xfrm>
                    <a:prstGeom prst="rect">
                      <a:avLst/>
                    </a:prstGeom>
                  </pic:spPr>
                </pic:pic>
              </a:graphicData>
            </a:graphic>
          </wp:inline>
        </w:drawing>
      </w:r>
      <w:r w:rsidR="00F22405" w:rsidRPr="00476A18">
        <w:rPr>
          <w:b/>
          <w:sz w:val="24"/>
          <w:szCs w:val="24"/>
        </w:rPr>
        <w:br w:type="page"/>
      </w:r>
    </w:p>
    <w:p w:rsidR="00D65136" w:rsidRPr="00476A18" w:rsidRDefault="00DD290F" w:rsidP="00D65136">
      <w:pPr>
        <w:spacing w:line="480" w:lineRule="auto"/>
        <w:rPr>
          <w:b/>
          <w:sz w:val="24"/>
          <w:szCs w:val="24"/>
        </w:rPr>
      </w:pPr>
      <w:r w:rsidRPr="00476A18">
        <w:rPr>
          <w:b/>
          <w:sz w:val="24"/>
          <w:szCs w:val="24"/>
        </w:rPr>
        <w:lastRenderedPageBreak/>
        <w:t>6</w:t>
      </w:r>
      <w:r w:rsidR="00F22405" w:rsidRPr="00476A18">
        <w:rPr>
          <w:b/>
          <w:sz w:val="24"/>
          <w:szCs w:val="24"/>
        </w:rPr>
        <w:t>B</w:t>
      </w:r>
      <w:r w:rsidR="00DA2B89" w:rsidRPr="00476A18">
        <w:rPr>
          <w:b/>
          <w:sz w:val="24"/>
          <w:szCs w:val="24"/>
        </w:rPr>
        <w:t>-a</w:t>
      </w:r>
    </w:p>
    <w:p w:rsidR="00185847" w:rsidRPr="00476A18" w:rsidRDefault="00754015" w:rsidP="00D65136">
      <w:pPr>
        <w:spacing w:line="480" w:lineRule="auto"/>
        <w:rPr>
          <w:sz w:val="24"/>
          <w:szCs w:val="24"/>
        </w:rPr>
      </w:pPr>
      <w:r w:rsidRPr="00476A18">
        <w:rPr>
          <w:noProof/>
          <w:sz w:val="24"/>
          <w:szCs w:val="24"/>
        </w:rPr>
        <w:drawing>
          <wp:inline distT="0" distB="0" distL="0" distR="0">
            <wp:extent cx="5791200" cy="4867275"/>
            <wp:effectExtent l="0" t="0" r="0" b="0"/>
            <wp:docPr id="62"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F22405" w:rsidRPr="00476A18" w:rsidRDefault="00F22405">
      <w:pPr>
        <w:rPr>
          <w:b/>
          <w:sz w:val="24"/>
          <w:szCs w:val="24"/>
        </w:rPr>
      </w:pPr>
      <w:r w:rsidRPr="00476A18">
        <w:rPr>
          <w:b/>
          <w:sz w:val="24"/>
          <w:szCs w:val="24"/>
        </w:rPr>
        <w:br w:type="page"/>
      </w:r>
    </w:p>
    <w:p w:rsidR="00DA2B89" w:rsidRPr="00476A18" w:rsidRDefault="00DD290F" w:rsidP="00D65136">
      <w:pPr>
        <w:spacing w:line="480" w:lineRule="auto"/>
        <w:rPr>
          <w:b/>
          <w:sz w:val="24"/>
          <w:szCs w:val="24"/>
        </w:rPr>
      </w:pPr>
      <w:r w:rsidRPr="00476A18">
        <w:rPr>
          <w:b/>
          <w:sz w:val="24"/>
          <w:szCs w:val="24"/>
        </w:rPr>
        <w:lastRenderedPageBreak/>
        <w:t>6</w:t>
      </w:r>
      <w:r w:rsidR="00F22405" w:rsidRPr="00476A18">
        <w:rPr>
          <w:b/>
          <w:sz w:val="24"/>
          <w:szCs w:val="24"/>
        </w:rPr>
        <w:t>B</w:t>
      </w:r>
      <w:r w:rsidR="00DA2B89" w:rsidRPr="00476A18">
        <w:rPr>
          <w:b/>
          <w:sz w:val="24"/>
          <w:szCs w:val="24"/>
        </w:rPr>
        <w:t>-b</w:t>
      </w:r>
    </w:p>
    <w:p w:rsidR="00DA2B89" w:rsidRPr="00476A18" w:rsidRDefault="00DA2B89" w:rsidP="00D65136">
      <w:pPr>
        <w:spacing w:line="480" w:lineRule="auto"/>
        <w:rPr>
          <w:b/>
          <w:sz w:val="24"/>
          <w:szCs w:val="24"/>
        </w:rPr>
      </w:pPr>
      <w:r w:rsidRPr="00476A18">
        <w:rPr>
          <w:b/>
          <w:noProof/>
          <w:sz w:val="24"/>
          <w:szCs w:val="24"/>
        </w:rPr>
        <w:drawing>
          <wp:inline distT="0" distB="0" distL="0" distR="0">
            <wp:extent cx="5162550" cy="4914900"/>
            <wp:effectExtent l="0" t="0" r="0" b="0"/>
            <wp:docPr id="3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F22405" w:rsidRPr="00476A18" w:rsidRDefault="00F22405" w:rsidP="00DA2B89">
      <w:pPr>
        <w:spacing w:line="480" w:lineRule="auto"/>
        <w:rPr>
          <w:b/>
          <w:sz w:val="24"/>
          <w:szCs w:val="24"/>
        </w:rPr>
      </w:pPr>
    </w:p>
    <w:p w:rsidR="00F22405" w:rsidRPr="00476A18" w:rsidRDefault="00F22405">
      <w:pPr>
        <w:rPr>
          <w:b/>
          <w:sz w:val="24"/>
          <w:szCs w:val="24"/>
        </w:rPr>
      </w:pPr>
      <w:r w:rsidRPr="00476A18">
        <w:rPr>
          <w:b/>
          <w:sz w:val="24"/>
          <w:szCs w:val="24"/>
        </w:rPr>
        <w:br w:type="page"/>
      </w:r>
    </w:p>
    <w:p w:rsidR="00DA2B89" w:rsidRPr="00476A18" w:rsidRDefault="00DD290F" w:rsidP="00DA2B89">
      <w:pPr>
        <w:spacing w:line="480" w:lineRule="auto"/>
        <w:rPr>
          <w:b/>
          <w:sz w:val="24"/>
          <w:szCs w:val="24"/>
        </w:rPr>
      </w:pPr>
      <w:r w:rsidRPr="00476A18">
        <w:rPr>
          <w:b/>
          <w:sz w:val="24"/>
          <w:szCs w:val="24"/>
        </w:rPr>
        <w:lastRenderedPageBreak/>
        <w:t>6</w:t>
      </w:r>
      <w:r w:rsidR="00F22405" w:rsidRPr="00476A18">
        <w:rPr>
          <w:b/>
          <w:sz w:val="24"/>
          <w:szCs w:val="24"/>
        </w:rPr>
        <w:t>B</w:t>
      </w:r>
      <w:r w:rsidR="00DA2B89" w:rsidRPr="00476A18">
        <w:rPr>
          <w:b/>
          <w:sz w:val="24"/>
          <w:szCs w:val="24"/>
        </w:rPr>
        <w:t>-c</w:t>
      </w:r>
    </w:p>
    <w:p w:rsidR="00DA2B89" w:rsidRPr="00476A18" w:rsidRDefault="00DA2B89" w:rsidP="00DA2B89">
      <w:pPr>
        <w:spacing w:line="480" w:lineRule="auto"/>
        <w:rPr>
          <w:b/>
          <w:sz w:val="24"/>
          <w:szCs w:val="24"/>
        </w:rPr>
      </w:pPr>
      <w:r w:rsidRPr="00476A18">
        <w:rPr>
          <w:b/>
          <w:noProof/>
          <w:sz w:val="24"/>
          <w:szCs w:val="24"/>
        </w:rPr>
        <w:drawing>
          <wp:inline distT="0" distB="0" distL="0" distR="0">
            <wp:extent cx="5486400" cy="4838700"/>
            <wp:effectExtent l="0" t="0" r="0" b="0"/>
            <wp:docPr id="39"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9714AA" w:rsidRPr="00476A18" w:rsidRDefault="009714AA" w:rsidP="00DA2B89">
      <w:pPr>
        <w:spacing w:line="480" w:lineRule="auto"/>
        <w:rPr>
          <w:b/>
          <w:sz w:val="24"/>
          <w:szCs w:val="24"/>
        </w:rPr>
      </w:pPr>
      <w:r w:rsidRPr="00476A18">
        <w:rPr>
          <w:b/>
          <w:sz w:val="24"/>
          <w:szCs w:val="24"/>
        </w:rPr>
        <w:br w:type="page"/>
      </w:r>
    </w:p>
    <w:p w:rsidR="00BA6AAA" w:rsidRPr="00476A18" w:rsidRDefault="00F74BAB" w:rsidP="00C032B5">
      <w:pPr>
        <w:ind w:left="450" w:hanging="450"/>
        <w:rPr>
          <w:rFonts w:cs="Times New Roman"/>
          <w:b/>
          <w:sz w:val="28"/>
          <w:szCs w:val="28"/>
        </w:rPr>
      </w:pPr>
      <w:r w:rsidRPr="00476A18">
        <w:rPr>
          <w:rFonts w:cs="Times New Roman"/>
          <w:b/>
          <w:sz w:val="28"/>
          <w:szCs w:val="28"/>
        </w:rPr>
        <w:lastRenderedPageBreak/>
        <w:t xml:space="preserve">CHAPTER </w:t>
      </w:r>
      <w:r w:rsidR="00DD290F" w:rsidRPr="00476A18">
        <w:rPr>
          <w:rFonts w:cs="Times New Roman"/>
          <w:b/>
          <w:sz w:val="28"/>
          <w:szCs w:val="28"/>
        </w:rPr>
        <w:t>7</w:t>
      </w:r>
      <w:r w:rsidR="00BA6AAA" w:rsidRPr="00476A18">
        <w:rPr>
          <w:rFonts w:cs="Times New Roman"/>
          <w:b/>
          <w:sz w:val="28"/>
          <w:szCs w:val="28"/>
        </w:rPr>
        <w:t xml:space="preserve"> </w:t>
      </w:r>
      <w:r w:rsidR="00C032B5" w:rsidRPr="00476A18">
        <w:rPr>
          <w:rFonts w:cs="Times New Roman"/>
          <w:b/>
          <w:sz w:val="28"/>
          <w:szCs w:val="28"/>
        </w:rPr>
        <w:tab/>
      </w:r>
      <w:r w:rsidR="00065955" w:rsidRPr="00476A18">
        <w:rPr>
          <w:rFonts w:cs="Times New Roman"/>
          <w:b/>
          <w:sz w:val="28"/>
          <w:szCs w:val="28"/>
        </w:rPr>
        <w:t xml:space="preserve"> Dis</w:t>
      </w:r>
      <w:r w:rsidR="00684746" w:rsidRPr="00476A18">
        <w:rPr>
          <w:rFonts w:cs="Times New Roman"/>
          <w:b/>
          <w:sz w:val="28"/>
          <w:szCs w:val="28"/>
        </w:rPr>
        <w:t>cus</w:t>
      </w:r>
      <w:r w:rsidR="00065955" w:rsidRPr="00476A18">
        <w:rPr>
          <w:rFonts w:cs="Times New Roman"/>
          <w:b/>
          <w:sz w:val="28"/>
          <w:szCs w:val="28"/>
        </w:rPr>
        <w:t>sion</w:t>
      </w:r>
      <w:r w:rsidR="009D0F75" w:rsidRPr="00476A18">
        <w:rPr>
          <w:rFonts w:cs="Times New Roman"/>
          <w:b/>
          <w:sz w:val="28"/>
          <w:szCs w:val="28"/>
        </w:rPr>
        <w:t xml:space="preserve"> &amp; Future Directions</w:t>
      </w:r>
    </w:p>
    <w:p w:rsidR="00A862F1" w:rsidRPr="00476A18" w:rsidRDefault="00DD290F" w:rsidP="00263F62">
      <w:pPr>
        <w:spacing w:line="480" w:lineRule="auto"/>
        <w:ind w:left="450" w:hanging="450"/>
        <w:rPr>
          <w:rFonts w:cs="Times New Roman"/>
          <w:b/>
          <w:sz w:val="24"/>
          <w:szCs w:val="24"/>
        </w:rPr>
      </w:pPr>
      <w:r w:rsidRPr="00476A18">
        <w:rPr>
          <w:rFonts w:cs="Times New Roman"/>
          <w:b/>
          <w:sz w:val="24"/>
          <w:szCs w:val="24"/>
        </w:rPr>
        <w:t>7</w:t>
      </w:r>
      <w:r w:rsidR="00A862F1" w:rsidRPr="00476A18">
        <w:rPr>
          <w:rFonts w:cs="Times New Roman"/>
          <w:b/>
          <w:sz w:val="24"/>
          <w:szCs w:val="24"/>
        </w:rPr>
        <w:t>.1</w:t>
      </w:r>
      <w:r w:rsidR="00A862F1" w:rsidRPr="00476A18">
        <w:rPr>
          <w:rFonts w:cs="Times New Roman"/>
          <w:b/>
          <w:sz w:val="24"/>
          <w:szCs w:val="24"/>
        </w:rPr>
        <w:tab/>
        <w:t>TRF1-Cajal Body Localization</w:t>
      </w:r>
    </w:p>
    <w:p w:rsidR="00263F62" w:rsidRPr="00476A18" w:rsidRDefault="00263F62" w:rsidP="00263F62">
      <w:pPr>
        <w:spacing w:line="480" w:lineRule="auto"/>
        <w:ind w:left="450" w:hanging="450"/>
        <w:rPr>
          <w:rFonts w:cs="Times New Roman"/>
          <w:b/>
          <w:sz w:val="24"/>
          <w:szCs w:val="24"/>
        </w:rPr>
      </w:pPr>
      <w:r w:rsidRPr="00476A18">
        <w:rPr>
          <w:rFonts w:cs="Times New Roman"/>
          <w:b/>
          <w:sz w:val="24"/>
          <w:szCs w:val="24"/>
        </w:rPr>
        <w:t>7.</w:t>
      </w:r>
      <w:r w:rsidR="00297452" w:rsidRPr="00476A18">
        <w:rPr>
          <w:rFonts w:cs="Times New Roman"/>
          <w:b/>
          <w:sz w:val="24"/>
          <w:szCs w:val="24"/>
        </w:rPr>
        <w:t>1</w:t>
      </w:r>
      <w:r w:rsidRPr="00476A18">
        <w:rPr>
          <w:rFonts w:cs="Times New Roman"/>
          <w:b/>
          <w:sz w:val="24"/>
          <w:szCs w:val="24"/>
        </w:rPr>
        <w:t xml:space="preserve">.1 </w:t>
      </w:r>
      <w:r w:rsidR="00381DA5" w:rsidRPr="00476A18">
        <w:rPr>
          <w:rFonts w:cs="Times New Roman"/>
          <w:b/>
          <w:sz w:val="24"/>
          <w:szCs w:val="24"/>
        </w:rPr>
        <w:t xml:space="preserve">Localization of </w:t>
      </w:r>
      <w:r w:rsidRPr="00476A18">
        <w:rPr>
          <w:rFonts w:cs="Times New Roman"/>
          <w:b/>
          <w:sz w:val="24"/>
          <w:szCs w:val="24"/>
        </w:rPr>
        <w:t>Phosphorylated (pT371</w:t>
      </w:r>
      <w:proofErr w:type="gramStart"/>
      <w:r w:rsidRPr="00476A18">
        <w:rPr>
          <w:rFonts w:cs="Times New Roman"/>
          <w:b/>
          <w:sz w:val="24"/>
          <w:szCs w:val="24"/>
        </w:rPr>
        <w:t>)TRF1</w:t>
      </w:r>
      <w:proofErr w:type="gramEnd"/>
      <w:r w:rsidR="00FB408B" w:rsidRPr="00476A18">
        <w:rPr>
          <w:rFonts w:cs="Times New Roman"/>
          <w:b/>
          <w:sz w:val="24"/>
          <w:szCs w:val="24"/>
        </w:rPr>
        <w:t xml:space="preserve"> a</w:t>
      </w:r>
      <w:r w:rsidR="00381DA5" w:rsidRPr="00476A18">
        <w:rPr>
          <w:rFonts w:cs="Times New Roman"/>
          <w:b/>
          <w:sz w:val="24"/>
          <w:szCs w:val="24"/>
        </w:rPr>
        <w:t xml:space="preserve">t </w:t>
      </w:r>
      <w:r w:rsidRPr="00476A18">
        <w:rPr>
          <w:rFonts w:cs="Times New Roman"/>
          <w:b/>
          <w:sz w:val="24"/>
          <w:szCs w:val="24"/>
        </w:rPr>
        <w:t>Cajal</w:t>
      </w:r>
      <w:r w:rsidR="00381DA5" w:rsidRPr="00476A18">
        <w:rPr>
          <w:rFonts w:cs="Times New Roman"/>
          <w:b/>
          <w:sz w:val="24"/>
          <w:szCs w:val="24"/>
        </w:rPr>
        <w:t xml:space="preserve"> Bodies</w:t>
      </w:r>
      <w:r w:rsidR="00FB408B" w:rsidRPr="00476A18">
        <w:rPr>
          <w:rFonts w:cs="Times New Roman"/>
          <w:b/>
          <w:sz w:val="24"/>
          <w:szCs w:val="24"/>
        </w:rPr>
        <w:t>.</w:t>
      </w:r>
    </w:p>
    <w:p w:rsidR="00263F62" w:rsidRPr="00476A18" w:rsidRDefault="00825FC3" w:rsidP="00825FC3">
      <w:pPr>
        <w:spacing w:line="480" w:lineRule="auto"/>
        <w:ind w:firstLine="720"/>
        <w:rPr>
          <w:rFonts w:cs="Times New Roman"/>
          <w:sz w:val="24"/>
          <w:szCs w:val="24"/>
        </w:rPr>
      </w:pPr>
      <w:r w:rsidRPr="00476A18">
        <w:rPr>
          <w:rFonts w:cs="Times New Roman"/>
          <w:sz w:val="24"/>
          <w:szCs w:val="24"/>
        </w:rPr>
        <w:t>The fact that phosphorylated (pT371</w:t>
      </w:r>
      <w:proofErr w:type="gramStart"/>
      <w:r w:rsidRPr="00476A18">
        <w:rPr>
          <w:rFonts w:cs="Times New Roman"/>
          <w:sz w:val="24"/>
          <w:szCs w:val="24"/>
        </w:rPr>
        <w:t>)TRF1</w:t>
      </w:r>
      <w:proofErr w:type="gramEnd"/>
      <w:r w:rsidRPr="00476A18">
        <w:rPr>
          <w:rFonts w:cs="Times New Roman"/>
          <w:sz w:val="24"/>
          <w:szCs w:val="24"/>
        </w:rPr>
        <w:t xml:space="preserve"> only appear</w:t>
      </w:r>
      <w:r w:rsidR="00F82937" w:rsidRPr="00476A18">
        <w:rPr>
          <w:rFonts w:cs="Times New Roman"/>
          <w:sz w:val="24"/>
          <w:szCs w:val="24"/>
        </w:rPr>
        <w:t xml:space="preserve">s to </w:t>
      </w:r>
      <w:r w:rsidRPr="00476A18">
        <w:rPr>
          <w:rFonts w:cs="Times New Roman"/>
          <w:sz w:val="24"/>
          <w:szCs w:val="24"/>
        </w:rPr>
        <w:t xml:space="preserve">localize </w:t>
      </w:r>
      <w:r w:rsidR="00F82937" w:rsidRPr="00476A18">
        <w:rPr>
          <w:rFonts w:cs="Times New Roman"/>
          <w:sz w:val="24"/>
          <w:szCs w:val="24"/>
        </w:rPr>
        <w:t>at</w:t>
      </w:r>
      <w:r w:rsidRPr="00476A18">
        <w:rPr>
          <w:rFonts w:cs="Times New Roman"/>
          <w:sz w:val="24"/>
          <w:szCs w:val="24"/>
        </w:rPr>
        <w:t xml:space="preserve"> Cajal bodies in cells which have active telomerase enzyme, </w:t>
      </w:r>
      <w:r w:rsidR="00F82937" w:rsidRPr="00476A18">
        <w:rPr>
          <w:rFonts w:cs="Times New Roman"/>
          <w:sz w:val="24"/>
          <w:szCs w:val="24"/>
        </w:rPr>
        <w:t>components of which are known to traffic to Cajal bodies for their functional assembly</w:t>
      </w:r>
      <w:r w:rsidRPr="00476A18">
        <w:rPr>
          <w:rFonts w:cs="Times New Roman"/>
          <w:sz w:val="24"/>
          <w:szCs w:val="24"/>
        </w:rPr>
        <w:t xml:space="preserve">, is very suggestive of a link between (pT371)TRF1 and the activity of telomerase. The interaction between </w:t>
      </w:r>
      <w:r w:rsidR="00F82937" w:rsidRPr="00476A18">
        <w:rPr>
          <w:rFonts w:cs="Times New Roman"/>
          <w:sz w:val="24"/>
          <w:szCs w:val="24"/>
        </w:rPr>
        <w:t>(pT371</w:t>
      </w:r>
      <w:proofErr w:type="gramStart"/>
      <w:r w:rsidR="00F82937" w:rsidRPr="00476A18">
        <w:rPr>
          <w:rFonts w:cs="Times New Roman"/>
          <w:sz w:val="24"/>
          <w:szCs w:val="24"/>
        </w:rPr>
        <w:t>)</w:t>
      </w:r>
      <w:r w:rsidRPr="00476A18">
        <w:rPr>
          <w:rFonts w:cs="Times New Roman"/>
          <w:sz w:val="24"/>
          <w:szCs w:val="24"/>
        </w:rPr>
        <w:t>TRF1</w:t>
      </w:r>
      <w:proofErr w:type="gramEnd"/>
      <w:r w:rsidRPr="00476A18">
        <w:rPr>
          <w:rFonts w:cs="Times New Roman"/>
          <w:sz w:val="24"/>
          <w:szCs w:val="24"/>
        </w:rPr>
        <w:t xml:space="preserve"> and Cajal bodies is a completely novel discovery and raises questions about the meaning of such an interaction. Cajal bodies are multipurpose </w:t>
      </w:r>
      <w:proofErr w:type="gramStart"/>
      <w:r w:rsidRPr="00476A18">
        <w:rPr>
          <w:rFonts w:cs="Times New Roman"/>
          <w:sz w:val="24"/>
          <w:szCs w:val="24"/>
        </w:rPr>
        <w:t>suborganelles,</w:t>
      </w:r>
      <w:proofErr w:type="gramEnd"/>
      <w:r w:rsidRPr="00476A18">
        <w:rPr>
          <w:rFonts w:cs="Times New Roman"/>
          <w:sz w:val="24"/>
          <w:szCs w:val="24"/>
        </w:rPr>
        <w:t xml:space="preserve"> however one of their most important functions is as a site for the telomerase enzyme to be assembled for use in the elongation of telomeres</w:t>
      </w:r>
      <w:r w:rsidR="00BC3D03" w:rsidRPr="00476A18">
        <w:rPr>
          <w:rFonts w:cs="Times New Roman"/>
          <w:sz w:val="24"/>
          <w:szCs w:val="24"/>
        </w:rPr>
        <w:t xml:space="preserve"> (</w:t>
      </w:r>
      <w:r w:rsidR="0055762D" w:rsidRPr="00476A18">
        <w:rPr>
          <w:sz w:val="24"/>
          <w:szCs w:val="24"/>
        </w:rPr>
        <w:t>Tomlinson et al., 2005</w:t>
      </w:r>
      <w:r w:rsidR="00ED5BCD" w:rsidRPr="00476A18">
        <w:rPr>
          <w:sz w:val="24"/>
          <w:szCs w:val="24"/>
        </w:rPr>
        <w:t>b</w:t>
      </w:r>
      <w:r w:rsidR="0055762D" w:rsidRPr="00476A18">
        <w:rPr>
          <w:sz w:val="24"/>
          <w:szCs w:val="24"/>
        </w:rPr>
        <w:t>; Zhu et al., 2004</w:t>
      </w:r>
      <w:r w:rsidR="00BC3D03" w:rsidRPr="00476A18">
        <w:rPr>
          <w:rFonts w:cs="Times New Roman"/>
          <w:sz w:val="24"/>
          <w:szCs w:val="24"/>
        </w:rPr>
        <w:t>)</w:t>
      </w:r>
      <w:r w:rsidRPr="00476A18">
        <w:rPr>
          <w:rFonts w:cs="Times New Roman"/>
          <w:sz w:val="24"/>
          <w:szCs w:val="24"/>
        </w:rPr>
        <w:t>. TRF1 on the other hand is best known for its well characterized role in directly opposing the telomerase-dependent elongation of telomeres</w:t>
      </w:r>
      <w:r w:rsidR="00BC3D03" w:rsidRPr="00476A18">
        <w:rPr>
          <w:rFonts w:cs="Times New Roman"/>
          <w:sz w:val="24"/>
          <w:szCs w:val="24"/>
        </w:rPr>
        <w:t xml:space="preserve"> (</w:t>
      </w:r>
      <w:r w:rsidR="0055762D" w:rsidRPr="00476A18">
        <w:rPr>
          <w:sz w:val="24"/>
          <w:szCs w:val="24"/>
        </w:rPr>
        <w:t>van Steensel &amp; de Lange, 1997</w:t>
      </w:r>
      <w:r w:rsidR="00BC3D03" w:rsidRPr="00476A18">
        <w:rPr>
          <w:rFonts w:cs="Times New Roman"/>
          <w:sz w:val="24"/>
          <w:szCs w:val="24"/>
        </w:rPr>
        <w:t>)</w:t>
      </w:r>
      <w:r w:rsidRPr="00476A18">
        <w:rPr>
          <w:rFonts w:cs="Times New Roman"/>
          <w:sz w:val="24"/>
          <w:szCs w:val="24"/>
        </w:rPr>
        <w:t xml:space="preserve">. </w:t>
      </w:r>
      <w:r w:rsidR="00F82937" w:rsidRPr="00476A18">
        <w:rPr>
          <w:rFonts w:cs="Times New Roman"/>
          <w:sz w:val="24"/>
          <w:szCs w:val="24"/>
        </w:rPr>
        <w:t>Alt</w:t>
      </w:r>
      <w:r w:rsidRPr="00476A18">
        <w:rPr>
          <w:rFonts w:cs="Times New Roman"/>
          <w:sz w:val="24"/>
          <w:szCs w:val="24"/>
        </w:rPr>
        <w:t xml:space="preserve">hough it has been demonstrated </w:t>
      </w:r>
      <w:r w:rsidR="0055762D" w:rsidRPr="00476A18">
        <w:rPr>
          <w:rFonts w:cs="Times New Roman"/>
          <w:sz w:val="24"/>
          <w:szCs w:val="24"/>
        </w:rPr>
        <w:t xml:space="preserve">in yeast </w:t>
      </w:r>
      <w:r w:rsidRPr="00476A18">
        <w:rPr>
          <w:rFonts w:cs="Times New Roman"/>
          <w:sz w:val="24"/>
          <w:szCs w:val="24"/>
        </w:rPr>
        <w:t xml:space="preserve">that </w:t>
      </w:r>
      <w:r w:rsidR="0055762D" w:rsidRPr="00476A18">
        <w:rPr>
          <w:rFonts w:cs="Times New Roman"/>
          <w:sz w:val="24"/>
          <w:szCs w:val="24"/>
        </w:rPr>
        <w:t xml:space="preserve">Rap1p (a </w:t>
      </w:r>
      <w:r w:rsidRPr="00476A18">
        <w:rPr>
          <w:rFonts w:cs="Times New Roman"/>
          <w:sz w:val="24"/>
          <w:szCs w:val="24"/>
        </w:rPr>
        <w:t>TRF1</w:t>
      </w:r>
      <w:r w:rsidR="0055762D" w:rsidRPr="00476A18">
        <w:rPr>
          <w:rFonts w:cs="Times New Roman"/>
          <w:sz w:val="24"/>
          <w:szCs w:val="24"/>
        </w:rPr>
        <w:t xml:space="preserve"> homolog)</w:t>
      </w:r>
      <w:r w:rsidRPr="00476A18">
        <w:rPr>
          <w:rFonts w:cs="Times New Roman"/>
          <w:sz w:val="24"/>
          <w:szCs w:val="24"/>
        </w:rPr>
        <w:t xml:space="preserve"> blocks telomerase function based on the number of </w:t>
      </w:r>
      <w:r w:rsidR="0055762D" w:rsidRPr="00476A18">
        <w:rPr>
          <w:rFonts w:cs="Times New Roman"/>
          <w:sz w:val="24"/>
          <w:szCs w:val="24"/>
        </w:rPr>
        <w:t xml:space="preserve">Rap1p </w:t>
      </w:r>
      <w:r w:rsidRPr="00476A18">
        <w:rPr>
          <w:rFonts w:cs="Times New Roman"/>
          <w:sz w:val="24"/>
          <w:szCs w:val="24"/>
        </w:rPr>
        <w:t>molecules present at the telomere</w:t>
      </w:r>
      <w:r w:rsidR="0055762D" w:rsidRPr="00476A18">
        <w:rPr>
          <w:rFonts w:cs="Times New Roman"/>
          <w:sz w:val="24"/>
          <w:szCs w:val="24"/>
        </w:rPr>
        <w:t xml:space="preserve"> (Marcand et al., 1997)</w:t>
      </w:r>
      <w:r w:rsidRPr="00476A18">
        <w:rPr>
          <w:rFonts w:cs="Times New Roman"/>
          <w:sz w:val="24"/>
          <w:szCs w:val="24"/>
        </w:rPr>
        <w:t xml:space="preserve">, </w:t>
      </w:r>
      <w:r w:rsidR="0055762D" w:rsidRPr="00476A18">
        <w:rPr>
          <w:rFonts w:cs="Times New Roman"/>
          <w:sz w:val="24"/>
          <w:szCs w:val="24"/>
        </w:rPr>
        <w:t>and that TRF1 suppresses telomere elongation in proportion to its level of expression (</w:t>
      </w:r>
      <w:r w:rsidR="0055762D" w:rsidRPr="00476A18">
        <w:rPr>
          <w:sz w:val="24"/>
          <w:szCs w:val="24"/>
        </w:rPr>
        <w:t xml:space="preserve">van Steensel &amp; de Lange, 1997), </w:t>
      </w:r>
      <w:r w:rsidRPr="00476A18">
        <w:rPr>
          <w:rFonts w:cs="Times New Roman"/>
          <w:sz w:val="24"/>
          <w:szCs w:val="24"/>
        </w:rPr>
        <w:t>the exact mechanism by which it accomplishes elongation-prevention is currently unknown</w:t>
      </w:r>
      <w:r w:rsidR="00111C95" w:rsidRPr="00476A18">
        <w:rPr>
          <w:rFonts w:cs="Times New Roman"/>
          <w:sz w:val="24"/>
          <w:szCs w:val="24"/>
        </w:rPr>
        <w:t>.</w:t>
      </w:r>
      <w:r w:rsidRPr="00476A18">
        <w:rPr>
          <w:rFonts w:cs="Times New Roman"/>
          <w:sz w:val="24"/>
          <w:szCs w:val="24"/>
        </w:rPr>
        <w:t xml:space="preserve"> </w:t>
      </w:r>
      <w:r w:rsidR="00111C95" w:rsidRPr="00476A18">
        <w:rPr>
          <w:rFonts w:cs="Times New Roman"/>
          <w:sz w:val="24"/>
          <w:szCs w:val="24"/>
        </w:rPr>
        <w:t>Overexpression of TRF1 has been demonstrated to have no effect on the expression of telomerase, so TRF1 is currently believed to interact with telomerase through a negative feedback loop (</w:t>
      </w:r>
      <w:r w:rsidR="00111C95" w:rsidRPr="00476A18">
        <w:rPr>
          <w:sz w:val="24"/>
          <w:szCs w:val="24"/>
        </w:rPr>
        <w:t xml:space="preserve">van </w:t>
      </w:r>
      <w:r w:rsidR="00111C95" w:rsidRPr="00476A18">
        <w:rPr>
          <w:sz w:val="24"/>
          <w:szCs w:val="24"/>
        </w:rPr>
        <w:lastRenderedPageBreak/>
        <w:t xml:space="preserve">Steensel &amp; de Lange, 1997). </w:t>
      </w:r>
      <w:r w:rsidRPr="00476A18">
        <w:rPr>
          <w:rFonts w:cs="Times New Roman"/>
          <w:sz w:val="24"/>
          <w:szCs w:val="24"/>
        </w:rPr>
        <w:t>The presence of a</w:t>
      </w:r>
      <w:r w:rsidR="00FB408B" w:rsidRPr="00476A18">
        <w:rPr>
          <w:rFonts w:cs="Times New Roman"/>
          <w:sz w:val="24"/>
          <w:szCs w:val="24"/>
        </w:rPr>
        <w:t xml:space="preserve">n </w:t>
      </w:r>
      <w:r w:rsidRPr="00476A18">
        <w:rPr>
          <w:rFonts w:cs="Times New Roman"/>
          <w:sz w:val="24"/>
          <w:szCs w:val="24"/>
        </w:rPr>
        <w:t xml:space="preserve">unbound fraction of TRF1 at Cajal bodies which are not </w:t>
      </w:r>
      <w:r w:rsidR="00FB408B" w:rsidRPr="00476A18">
        <w:rPr>
          <w:rFonts w:cs="Times New Roman"/>
          <w:sz w:val="24"/>
          <w:szCs w:val="24"/>
        </w:rPr>
        <w:t xml:space="preserve">localized to telomeres would </w:t>
      </w:r>
      <w:r w:rsidR="00111C95" w:rsidRPr="00476A18">
        <w:rPr>
          <w:rFonts w:cs="Times New Roman"/>
          <w:sz w:val="24"/>
          <w:szCs w:val="24"/>
        </w:rPr>
        <w:t xml:space="preserve">still </w:t>
      </w:r>
      <w:r w:rsidR="00FB408B" w:rsidRPr="00476A18">
        <w:rPr>
          <w:rFonts w:cs="Times New Roman"/>
          <w:sz w:val="24"/>
          <w:szCs w:val="24"/>
        </w:rPr>
        <w:t>be consistent with the</w:t>
      </w:r>
      <w:r w:rsidR="00111C95" w:rsidRPr="00476A18">
        <w:rPr>
          <w:rFonts w:cs="Times New Roman"/>
          <w:sz w:val="24"/>
          <w:szCs w:val="24"/>
        </w:rPr>
        <w:t xml:space="preserve"> current model if</w:t>
      </w:r>
      <w:r w:rsidR="00FB408B" w:rsidRPr="00476A18">
        <w:rPr>
          <w:rFonts w:cs="Times New Roman"/>
          <w:sz w:val="24"/>
          <w:szCs w:val="24"/>
        </w:rPr>
        <w:t xml:space="preserve"> TRF1 plays a suppressive role at Cajal bodies, </w:t>
      </w:r>
      <w:r w:rsidR="00111C95" w:rsidRPr="00476A18">
        <w:rPr>
          <w:rFonts w:cs="Times New Roman"/>
          <w:sz w:val="24"/>
          <w:szCs w:val="24"/>
        </w:rPr>
        <w:t>sequestering</w:t>
      </w:r>
      <w:r w:rsidR="00FB408B" w:rsidRPr="00476A18">
        <w:rPr>
          <w:rFonts w:cs="Times New Roman"/>
          <w:sz w:val="24"/>
          <w:szCs w:val="24"/>
        </w:rPr>
        <w:t xml:space="preserve"> telomerase or</w:t>
      </w:r>
      <w:r w:rsidR="00111C95" w:rsidRPr="00476A18">
        <w:rPr>
          <w:rFonts w:cs="Times New Roman"/>
          <w:sz w:val="24"/>
          <w:szCs w:val="24"/>
        </w:rPr>
        <w:t xml:space="preserve"> preventing</w:t>
      </w:r>
      <w:r w:rsidR="00FB408B" w:rsidRPr="00476A18">
        <w:rPr>
          <w:rFonts w:cs="Times New Roman"/>
          <w:sz w:val="24"/>
          <w:szCs w:val="24"/>
        </w:rPr>
        <w:t xml:space="preserve"> its subsequent localization to telomeres for elongation</w:t>
      </w:r>
      <w:r w:rsidR="00111C95" w:rsidRPr="00476A18">
        <w:rPr>
          <w:rFonts w:cs="Times New Roman"/>
          <w:sz w:val="24"/>
          <w:szCs w:val="24"/>
        </w:rPr>
        <w:t xml:space="preserve"> but not destroying it or preventing its assembly</w:t>
      </w:r>
      <w:r w:rsidR="00FB408B" w:rsidRPr="00476A18">
        <w:rPr>
          <w:rFonts w:cs="Times New Roman"/>
          <w:sz w:val="24"/>
          <w:szCs w:val="24"/>
        </w:rPr>
        <w:t>.</w:t>
      </w:r>
    </w:p>
    <w:p w:rsidR="0090300F" w:rsidRPr="00476A18" w:rsidRDefault="00FB408B" w:rsidP="00825FC3">
      <w:pPr>
        <w:spacing w:line="480" w:lineRule="auto"/>
        <w:ind w:firstLine="720"/>
        <w:rPr>
          <w:rFonts w:cs="Times New Roman"/>
          <w:sz w:val="24"/>
          <w:szCs w:val="24"/>
        </w:rPr>
      </w:pPr>
      <w:r w:rsidRPr="00476A18">
        <w:rPr>
          <w:rFonts w:cs="Times New Roman"/>
          <w:sz w:val="24"/>
          <w:szCs w:val="24"/>
        </w:rPr>
        <w:t xml:space="preserve">While the bulk of TRF1’s known functions occur at the telomere, recent studies have shown that it plays roles away from the telomere as well. The TRF1 T371 phosphorylation site in particular has been demonstrated to be important for non-telomeric roles in the past; </w:t>
      </w:r>
      <w:r w:rsidR="00E469C5" w:rsidRPr="00476A18">
        <w:rPr>
          <w:rFonts w:cs="Times New Roman"/>
          <w:sz w:val="24"/>
          <w:szCs w:val="24"/>
        </w:rPr>
        <w:t xml:space="preserve">phosphorylation of this site is required for </w:t>
      </w:r>
      <w:r w:rsidRPr="00476A18">
        <w:rPr>
          <w:rFonts w:cs="Times New Roman"/>
          <w:sz w:val="24"/>
          <w:szCs w:val="24"/>
        </w:rPr>
        <w:t>TRF1</w:t>
      </w:r>
      <w:r w:rsidR="00E469C5" w:rsidRPr="00476A18">
        <w:rPr>
          <w:rFonts w:cs="Times New Roman"/>
          <w:sz w:val="24"/>
          <w:szCs w:val="24"/>
        </w:rPr>
        <w:t>’s</w:t>
      </w:r>
      <w:r w:rsidRPr="00476A18">
        <w:rPr>
          <w:rFonts w:cs="Times New Roman"/>
          <w:sz w:val="24"/>
          <w:szCs w:val="24"/>
        </w:rPr>
        <w:t xml:space="preserve"> role in the repair of DNA double strand breaks </w:t>
      </w:r>
      <w:r w:rsidR="00E469C5" w:rsidRPr="00476A18">
        <w:rPr>
          <w:rFonts w:cs="Times New Roman"/>
          <w:sz w:val="24"/>
          <w:szCs w:val="24"/>
        </w:rPr>
        <w:t>after ionizing radiation as well as for its role in assuring the appropriate separation of sister chromatids during mitosis. Both of these duties require that TRF1 is free of the telomere and able to localize elsewhere around the cell</w:t>
      </w:r>
      <w:r w:rsidR="00BC3D03" w:rsidRPr="00476A18">
        <w:rPr>
          <w:rFonts w:cs="Times New Roman"/>
          <w:sz w:val="24"/>
          <w:szCs w:val="24"/>
        </w:rPr>
        <w:t xml:space="preserve"> (</w:t>
      </w:r>
      <w:r w:rsidR="009F7EDB" w:rsidRPr="00476A18">
        <w:rPr>
          <w:rFonts w:cs="Times New Roman"/>
          <w:sz w:val="24"/>
          <w:szCs w:val="24"/>
        </w:rPr>
        <w:t>McKerlie &amp; Zhu, 2012; McKerlie et al., 2013</w:t>
      </w:r>
      <w:r w:rsidR="00BC3D03" w:rsidRPr="00476A18">
        <w:rPr>
          <w:rFonts w:cs="Times New Roman"/>
          <w:sz w:val="24"/>
          <w:szCs w:val="24"/>
        </w:rPr>
        <w:t>)</w:t>
      </w:r>
      <w:r w:rsidR="00E469C5" w:rsidRPr="00476A18">
        <w:rPr>
          <w:rFonts w:cs="Times New Roman"/>
          <w:sz w:val="24"/>
          <w:szCs w:val="24"/>
        </w:rPr>
        <w:t xml:space="preserve">. Previous studies therefore have set the precedent for the TRF1 T371 site specifically to play multiple roles, and it is perhaps not unlikely to find a third role for the site. One potential explanation for this would be that the phosphorylation of T371 is not actually directly involved, but is instead a required prerequisite for further undiscovered modifications. </w:t>
      </w:r>
    </w:p>
    <w:p w:rsidR="0090300F" w:rsidRPr="00476A18" w:rsidRDefault="00E469C5" w:rsidP="00825FC3">
      <w:pPr>
        <w:spacing w:line="480" w:lineRule="auto"/>
        <w:ind w:firstLine="720"/>
        <w:rPr>
          <w:sz w:val="24"/>
          <w:szCs w:val="24"/>
        </w:rPr>
      </w:pPr>
      <w:r w:rsidRPr="00476A18">
        <w:rPr>
          <w:rFonts w:cs="Times New Roman"/>
          <w:sz w:val="24"/>
          <w:szCs w:val="24"/>
        </w:rPr>
        <w:t xml:space="preserve">Phosphorylated </w:t>
      </w:r>
      <w:r w:rsidR="00297452" w:rsidRPr="00476A18">
        <w:rPr>
          <w:rFonts w:cs="Times New Roman"/>
          <w:sz w:val="24"/>
          <w:szCs w:val="24"/>
        </w:rPr>
        <w:t>(p</w:t>
      </w:r>
      <w:r w:rsidRPr="00476A18">
        <w:rPr>
          <w:rFonts w:cs="Times New Roman"/>
          <w:sz w:val="24"/>
          <w:szCs w:val="24"/>
        </w:rPr>
        <w:t>T371</w:t>
      </w:r>
      <w:proofErr w:type="gramStart"/>
      <w:r w:rsidRPr="00476A18">
        <w:rPr>
          <w:rFonts w:cs="Times New Roman"/>
          <w:sz w:val="24"/>
          <w:szCs w:val="24"/>
        </w:rPr>
        <w:t>)TRF1</w:t>
      </w:r>
      <w:proofErr w:type="gramEnd"/>
      <w:r w:rsidRPr="00476A18">
        <w:rPr>
          <w:rFonts w:cs="Times New Roman"/>
          <w:sz w:val="24"/>
          <w:szCs w:val="24"/>
        </w:rPr>
        <w:t xml:space="preserve"> is known to be </w:t>
      </w:r>
      <w:r w:rsidR="00297452" w:rsidRPr="00476A18">
        <w:rPr>
          <w:rFonts w:cs="Times New Roman"/>
          <w:sz w:val="24"/>
          <w:szCs w:val="24"/>
        </w:rPr>
        <w:t>among the unbound fraction of TRF1 and it may be that removal from the telomere is required before further more directly relevant modifications can be made.</w:t>
      </w:r>
      <w:r w:rsidR="00EA6FCB" w:rsidRPr="00476A18">
        <w:rPr>
          <w:rFonts w:cs="Times New Roman"/>
          <w:sz w:val="24"/>
          <w:szCs w:val="24"/>
        </w:rPr>
        <w:t xml:space="preserve"> This idea seems at first to be at odds with </w:t>
      </w:r>
      <w:r w:rsidR="00EA6FCB" w:rsidRPr="00476A18">
        <w:rPr>
          <w:rFonts w:cs="Times New Roman"/>
          <w:sz w:val="24"/>
          <w:szCs w:val="24"/>
        </w:rPr>
        <w:lastRenderedPageBreak/>
        <w:t xml:space="preserve">the observation that TRF1 fails to localize to Cajal bodies when mutated at R425 or </w:t>
      </w:r>
      <w:r w:rsidR="00DF40C9" w:rsidRPr="00476A18">
        <w:rPr>
          <w:rFonts w:cs="Times New Roman"/>
          <w:sz w:val="24"/>
          <w:szCs w:val="24"/>
        </w:rPr>
        <w:t xml:space="preserve">when </w:t>
      </w:r>
      <w:r w:rsidR="00EA6FCB" w:rsidRPr="00476A18">
        <w:rPr>
          <w:rFonts w:cs="Times New Roman"/>
          <w:sz w:val="24"/>
          <w:szCs w:val="24"/>
        </w:rPr>
        <w:t>truncated before the Myb-like DNA binding domain, two pieces of data which suggest that the ability of TRF1 to bind to telomeres is actually required for this localization.</w:t>
      </w:r>
      <w:r w:rsidR="00BC3D03" w:rsidRPr="00476A18">
        <w:rPr>
          <w:rFonts w:cs="Times New Roman"/>
          <w:sz w:val="24"/>
          <w:szCs w:val="24"/>
        </w:rPr>
        <w:t xml:space="preserve"> It is possible</w:t>
      </w:r>
      <w:r w:rsidR="00DF40C9" w:rsidRPr="00476A18">
        <w:rPr>
          <w:rFonts w:cs="Times New Roman"/>
          <w:sz w:val="24"/>
          <w:szCs w:val="24"/>
        </w:rPr>
        <w:t xml:space="preserve"> that </w:t>
      </w:r>
      <w:r w:rsidR="00BC3D03" w:rsidRPr="00476A18">
        <w:rPr>
          <w:rFonts w:cs="Times New Roman"/>
          <w:sz w:val="24"/>
          <w:szCs w:val="24"/>
        </w:rPr>
        <w:t xml:space="preserve">in order to accomplish this, </w:t>
      </w:r>
      <w:r w:rsidR="00DF40C9" w:rsidRPr="00476A18">
        <w:rPr>
          <w:rFonts w:cs="Times New Roman"/>
          <w:sz w:val="24"/>
          <w:szCs w:val="24"/>
        </w:rPr>
        <w:t xml:space="preserve">TRF1 must be present at the telomere </w:t>
      </w:r>
      <w:r w:rsidR="009F7EDB" w:rsidRPr="00476A18">
        <w:rPr>
          <w:rFonts w:cs="Times New Roman"/>
          <w:sz w:val="24"/>
          <w:szCs w:val="24"/>
        </w:rPr>
        <w:t xml:space="preserve">(similar to yeast Rap1p) </w:t>
      </w:r>
      <w:r w:rsidR="00DF40C9" w:rsidRPr="00476A18">
        <w:rPr>
          <w:rFonts w:cs="Times New Roman"/>
          <w:sz w:val="24"/>
          <w:szCs w:val="24"/>
        </w:rPr>
        <w:t xml:space="preserve">when an attempt to extend it begins, and then subsequently a fraction of TRF1 is targeted for phosphorylation at T371 and recruitment to the Cajal body where it could carry out a suppressive function. This event could even be targeted to specific offending Cajal bodies since the data show that </w:t>
      </w:r>
      <w:r w:rsidR="00DF40C9" w:rsidRPr="00476A18">
        <w:rPr>
          <w:rFonts w:cs="Times New Roman"/>
          <w:i/>
          <w:sz w:val="24"/>
          <w:szCs w:val="24"/>
        </w:rPr>
        <w:t>de novo</w:t>
      </w:r>
      <w:r w:rsidR="00DF40C9" w:rsidRPr="00476A18">
        <w:rPr>
          <w:sz w:val="24"/>
          <w:szCs w:val="24"/>
        </w:rPr>
        <w:t xml:space="preserve"> Cajal bodies (where elongation is actively occurring) remain untouched by TRF1. Human cells are known to preferentially elongate their shortest telomeres, and the shortest telomeres by definition will have the lowest number of TRF1 molecules present</w:t>
      </w:r>
      <w:r w:rsidR="00BC3D03" w:rsidRPr="00476A18">
        <w:rPr>
          <w:sz w:val="24"/>
          <w:szCs w:val="24"/>
        </w:rPr>
        <w:t xml:space="preserve"> (</w:t>
      </w:r>
      <w:r w:rsidR="005157EE" w:rsidRPr="00476A18">
        <w:rPr>
          <w:sz w:val="24"/>
          <w:szCs w:val="24"/>
        </w:rPr>
        <w:t>Britt-Compton et al., 2009</w:t>
      </w:r>
      <w:r w:rsidR="00BC3D03" w:rsidRPr="00476A18">
        <w:rPr>
          <w:sz w:val="24"/>
          <w:szCs w:val="24"/>
        </w:rPr>
        <w:t>)</w:t>
      </w:r>
      <w:r w:rsidR="00DF40C9" w:rsidRPr="00476A18">
        <w:rPr>
          <w:sz w:val="24"/>
          <w:szCs w:val="24"/>
        </w:rPr>
        <w:t xml:space="preserve">. </w:t>
      </w:r>
    </w:p>
    <w:p w:rsidR="00F82937" w:rsidRPr="00476A18" w:rsidRDefault="0090300F" w:rsidP="00F82937">
      <w:pPr>
        <w:spacing w:line="480" w:lineRule="auto"/>
        <w:ind w:firstLine="720"/>
        <w:rPr>
          <w:sz w:val="24"/>
          <w:szCs w:val="24"/>
        </w:rPr>
      </w:pPr>
      <w:r w:rsidRPr="00476A18">
        <w:rPr>
          <w:sz w:val="24"/>
          <w:szCs w:val="24"/>
        </w:rPr>
        <w:t>While it is clear that a highly specific subset of TRF1 phosphorylated at T371 is localizing to non-telomeric Cajal bodies, n</w:t>
      </w:r>
      <w:r w:rsidR="00DF40C9" w:rsidRPr="00476A18">
        <w:rPr>
          <w:sz w:val="24"/>
          <w:szCs w:val="24"/>
        </w:rPr>
        <w:t>othing definitive can</w:t>
      </w:r>
      <w:r w:rsidR="00BC3D03" w:rsidRPr="00476A18">
        <w:rPr>
          <w:sz w:val="24"/>
          <w:szCs w:val="24"/>
        </w:rPr>
        <w:t xml:space="preserve"> currently</w:t>
      </w:r>
      <w:r w:rsidR="00DF40C9" w:rsidRPr="00476A18">
        <w:rPr>
          <w:sz w:val="24"/>
          <w:szCs w:val="24"/>
        </w:rPr>
        <w:t xml:space="preserve"> be </w:t>
      </w:r>
      <w:r w:rsidRPr="00476A18">
        <w:rPr>
          <w:sz w:val="24"/>
          <w:szCs w:val="24"/>
        </w:rPr>
        <w:t>concluded</w:t>
      </w:r>
      <w:r w:rsidR="00DF40C9" w:rsidRPr="00476A18">
        <w:rPr>
          <w:sz w:val="24"/>
          <w:szCs w:val="24"/>
        </w:rPr>
        <w:t xml:space="preserve"> about TRF1’s </w:t>
      </w:r>
      <w:r w:rsidRPr="00476A18">
        <w:rPr>
          <w:sz w:val="24"/>
          <w:szCs w:val="24"/>
        </w:rPr>
        <w:t>function</w:t>
      </w:r>
      <w:r w:rsidR="00DF40C9" w:rsidRPr="00476A18">
        <w:rPr>
          <w:sz w:val="24"/>
          <w:szCs w:val="24"/>
        </w:rPr>
        <w:t xml:space="preserve"> at Cajal bodies</w:t>
      </w:r>
      <w:r w:rsidRPr="00476A18">
        <w:rPr>
          <w:sz w:val="24"/>
          <w:szCs w:val="24"/>
        </w:rPr>
        <w:t>.</w:t>
      </w:r>
      <w:r w:rsidR="00DF40C9" w:rsidRPr="00476A18">
        <w:rPr>
          <w:sz w:val="24"/>
          <w:szCs w:val="24"/>
        </w:rPr>
        <w:t xml:space="preserve"> </w:t>
      </w:r>
      <w:r w:rsidRPr="00476A18">
        <w:rPr>
          <w:sz w:val="24"/>
          <w:szCs w:val="24"/>
        </w:rPr>
        <w:t>H</w:t>
      </w:r>
      <w:r w:rsidR="00DF40C9" w:rsidRPr="00476A18">
        <w:rPr>
          <w:sz w:val="24"/>
          <w:szCs w:val="24"/>
        </w:rPr>
        <w:t>owever the</w:t>
      </w:r>
      <w:r w:rsidRPr="00476A18">
        <w:rPr>
          <w:sz w:val="24"/>
          <w:szCs w:val="24"/>
        </w:rPr>
        <w:t>se data</w:t>
      </w:r>
      <w:r w:rsidR="00DF40C9" w:rsidRPr="00476A18">
        <w:rPr>
          <w:sz w:val="24"/>
          <w:szCs w:val="24"/>
        </w:rPr>
        <w:t xml:space="preserve"> are</w:t>
      </w:r>
      <w:r w:rsidRPr="00476A18">
        <w:rPr>
          <w:sz w:val="24"/>
          <w:szCs w:val="24"/>
        </w:rPr>
        <w:t xml:space="preserve"> </w:t>
      </w:r>
      <w:r w:rsidR="00DF40C9" w:rsidRPr="00476A18">
        <w:rPr>
          <w:sz w:val="24"/>
          <w:szCs w:val="24"/>
        </w:rPr>
        <w:t>suggestive of a telomerase-related role</w:t>
      </w:r>
      <w:r w:rsidRPr="00476A18">
        <w:rPr>
          <w:sz w:val="24"/>
          <w:szCs w:val="24"/>
        </w:rPr>
        <w:t xml:space="preserve"> for this localization</w:t>
      </w:r>
      <w:r w:rsidR="00DF40C9" w:rsidRPr="00476A18">
        <w:rPr>
          <w:sz w:val="24"/>
          <w:szCs w:val="24"/>
        </w:rPr>
        <w:t xml:space="preserve">. Additional research into the details of this role is therefore an attractive prospect and could very well </w:t>
      </w:r>
      <w:r w:rsidRPr="00476A18">
        <w:rPr>
          <w:sz w:val="24"/>
          <w:szCs w:val="24"/>
        </w:rPr>
        <w:t xml:space="preserve">shed much needed light on </w:t>
      </w:r>
      <w:r w:rsidR="00DF40C9" w:rsidRPr="00476A18">
        <w:rPr>
          <w:sz w:val="24"/>
          <w:szCs w:val="24"/>
        </w:rPr>
        <w:t>the mechanism by which TRF1 represses telomere elongation.</w:t>
      </w:r>
    </w:p>
    <w:p w:rsidR="00F82937" w:rsidRPr="00476A18" w:rsidRDefault="00F82937" w:rsidP="00F82937">
      <w:pPr>
        <w:spacing w:line="480" w:lineRule="auto"/>
        <w:ind w:firstLine="720"/>
        <w:rPr>
          <w:sz w:val="24"/>
          <w:szCs w:val="24"/>
        </w:rPr>
      </w:pPr>
    </w:p>
    <w:p w:rsidR="00F82937" w:rsidRPr="00476A18" w:rsidRDefault="00F82937" w:rsidP="00F82937">
      <w:pPr>
        <w:spacing w:line="480" w:lineRule="auto"/>
        <w:ind w:firstLine="720"/>
        <w:rPr>
          <w:sz w:val="24"/>
          <w:szCs w:val="24"/>
        </w:rPr>
      </w:pPr>
    </w:p>
    <w:p w:rsidR="00263F62" w:rsidRPr="00476A18" w:rsidRDefault="00263F62" w:rsidP="00263F62">
      <w:pPr>
        <w:spacing w:line="480" w:lineRule="auto"/>
        <w:ind w:left="450" w:hanging="450"/>
        <w:rPr>
          <w:rFonts w:cs="Times New Roman"/>
          <w:b/>
          <w:sz w:val="24"/>
          <w:szCs w:val="24"/>
        </w:rPr>
      </w:pPr>
      <w:r w:rsidRPr="00476A18">
        <w:rPr>
          <w:rFonts w:cs="Times New Roman"/>
          <w:b/>
          <w:sz w:val="24"/>
          <w:szCs w:val="24"/>
        </w:rPr>
        <w:lastRenderedPageBreak/>
        <w:t>7.</w:t>
      </w:r>
      <w:r w:rsidR="00297452" w:rsidRPr="00476A18">
        <w:rPr>
          <w:rFonts w:cs="Times New Roman"/>
          <w:b/>
          <w:sz w:val="24"/>
          <w:szCs w:val="24"/>
        </w:rPr>
        <w:t>1.</w:t>
      </w:r>
      <w:r w:rsidR="0090300F" w:rsidRPr="00476A18">
        <w:rPr>
          <w:rFonts w:cs="Times New Roman"/>
          <w:b/>
          <w:sz w:val="24"/>
          <w:szCs w:val="24"/>
        </w:rPr>
        <w:t>2</w:t>
      </w:r>
      <w:r w:rsidRPr="00476A18">
        <w:rPr>
          <w:rFonts w:cs="Times New Roman"/>
          <w:b/>
          <w:sz w:val="24"/>
          <w:szCs w:val="24"/>
        </w:rPr>
        <w:t xml:space="preserve"> Future Directions for TRF1-Cajal Body Interaction</w:t>
      </w:r>
    </w:p>
    <w:p w:rsidR="00686CB0" w:rsidRPr="00476A18" w:rsidRDefault="00BA6AAA" w:rsidP="00263F62">
      <w:pPr>
        <w:spacing w:line="480" w:lineRule="auto"/>
        <w:rPr>
          <w:rFonts w:cs="Times New Roman"/>
          <w:sz w:val="24"/>
          <w:szCs w:val="24"/>
        </w:rPr>
      </w:pPr>
      <w:r w:rsidRPr="00476A18">
        <w:tab/>
      </w:r>
      <w:r w:rsidR="00686CB0" w:rsidRPr="00476A18">
        <w:rPr>
          <w:rFonts w:cs="Times New Roman"/>
          <w:sz w:val="24"/>
          <w:szCs w:val="24"/>
        </w:rPr>
        <w:t>Future research efforts should be directed towards disce</w:t>
      </w:r>
      <w:r w:rsidR="00F82937" w:rsidRPr="00476A18">
        <w:rPr>
          <w:rFonts w:cs="Times New Roman"/>
          <w:sz w:val="24"/>
          <w:szCs w:val="24"/>
        </w:rPr>
        <w:t>rning whether the presence of</w:t>
      </w:r>
      <w:r w:rsidR="00686CB0" w:rsidRPr="00476A18">
        <w:rPr>
          <w:rFonts w:cs="Times New Roman"/>
          <w:sz w:val="24"/>
          <w:szCs w:val="24"/>
        </w:rPr>
        <w:t xml:space="preserve"> </w:t>
      </w:r>
      <w:r w:rsidR="00804374" w:rsidRPr="00476A18">
        <w:rPr>
          <w:rFonts w:cs="Times New Roman"/>
          <w:sz w:val="24"/>
          <w:szCs w:val="24"/>
        </w:rPr>
        <w:t>phosphorylated (pT371</w:t>
      </w:r>
      <w:proofErr w:type="gramStart"/>
      <w:r w:rsidR="00804374" w:rsidRPr="00476A18">
        <w:rPr>
          <w:rFonts w:cs="Times New Roman"/>
          <w:sz w:val="24"/>
          <w:szCs w:val="24"/>
        </w:rPr>
        <w:t>)TRF1</w:t>
      </w:r>
      <w:proofErr w:type="gramEnd"/>
      <w:r w:rsidR="00804374" w:rsidRPr="00476A18">
        <w:rPr>
          <w:rFonts w:cs="Times New Roman"/>
          <w:sz w:val="24"/>
          <w:szCs w:val="24"/>
        </w:rPr>
        <w:t xml:space="preserve"> </w:t>
      </w:r>
      <w:r w:rsidR="00686CB0" w:rsidRPr="00476A18">
        <w:rPr>
          <w:rFonts w:cs="Times New Roman"/>
          <w:sz w:val="24"/>
          <w:szCs w:val="24"/>
        </w:rPr>
        <w:t>at Cajal bodies is important for its ability to negatively regulate telomere extension, and how it achieve</w:t>
      </w:r>
      <w:r w:rsidR="00065DCD" w:rsidRPr="00476A18">
        <w:rPr>
          <w:rFonts w:cs="Times New Roman"/>
          <w:sz w:val="24"/>
          <w:szCs w:val="24"/>
        </w:rPr>
        <w:t xml:space="preserve">s this. </w:t>
      </w:r>
      <w:r w:rsidR="00686CB0" w:rsidRPr="00476A18">
        <w:rPr>
          <w:rFonts w:cs="Times New Roman"/>
          <w:sz w:val="24"/>
          <w:szCs w:val="24"/>
        </w:rPr>
        <w:t>As TPP1 is known to attract telomerase to telomeres and promote extension</w:t>
      </w:r>
      <w:r w:rsidR="00065DCD" w:rsidRPr="00476A18">
        <w:rPr>
          <w:rFonts w:cs="Times New Roman"/>
          <w:sz w:val="24"/>
          <w:szCs w:val="24"/>
        </w:rPr>
        <w:t xml:space="preserve"> (Abreu et al</w:t>
      </w:r>
      <w:r w:rsidR="00946530" w:rsidRPr="00476A18">
        <w:rPr>
          <w:rFonts w:cs="Times New Roman"/>
          <w:sz w:val="24"/>
          <w:szCs w:val="24"/>
        </w:rPr>
        <w:t>.</w:t>
      </w:r>
      <w:r w:rsidR="00065DCD" w:rsidRPr="00476A18">
        <w:rPr>
          <w:rFonts w:cs="Times New Roman"/>
          <w:sz w:val="24"/>
          <w:szCs w:val="24"/>
        </w:rPr>
        <w:t>, 2010; Nandakumar et al</w:t>
      </w:r>
      <w:r w:rsidR="00946530" w:rsidRPr="00476A18">
        <w:rPr>
          <w:rFonts w:cs="Times New Roman"/>
          <w:sz w:val="24"/>
          <w:szCs w:val="24"/>
        </w:rPr>
        <w:t>.</w:t>
      </w:r>
      <w:r w:rsidR="00065DCD" w:rsidRPr="00476A18">
        <w:rPr>
          <w:rFonts w:cs="Times New Roman"/>
          <w:sz w:val="24"/>
          <w:szCs w:val="24"/>
        </w:rPr>
        <w:t>, 2012)</w:t>
      </w:r>
      <w:r w:rsidR="00686CB0" w:rsidRPr="00476A18">
        <w:rPr>
          <w:rFonts w:cs="Times New Roman"/>
          <w:sz w:val="24"/>
          <w:szCs w:val="24"/>
        </w:rPr>
        <w:t>, and TRF1 binds TPP1 through TIN2</w:t>
      </w:r>
      <w:r w:rsidR="00065DCD" w:rsidRPr="00476A18">
        <w:rPr>
          <w:rFonts w:cs="Times New Roman"/>
          <w:sz w:val="24"/>
          <w:szCs w:val="24"/>
        </w:rPr>
        <w:t xml:space="preserve"> (Ye et al</w:t>
      </w:r>
      <w:r w:rsidR="00946530" w:rsidRPr="00476A18">
        <w:rPr>
          <w:rFonts w:cs="Times New Roman"/>
          <w:sz w:val="24"/>
          <w:szCs w:val="24"/>
        </w:rPr>
        <w:t>.</w:t>
      </w:r>
      <w:r w:rsidR="00065DCD" w:rsidRPr="00476A18">
        <w:rPr>
          <w:rFonts w:cs="Times New Roman"/>
          <w:sz w:val="24"/>
          <w:szCs w:val="24"/>
        </w:rPr>
        <w:t>, 2004)</w:t>
      </w:r>
      <w:r w:rsidR="00686CB0" w:rsidRPr="00476A18">
        <w:rPr>
          <w:rFonts w:cs="Times New Roman"/>
          <w:sz w:val="24"/>
          <w:szCs w:val="24"/>
        </w:rPr>
        <w:t xml:space="preserve">, it would be interesting to see if TPP1 was also present at Cajal bodies which are </w:t>
      </w:r>
      <w:r w:rsidR="00F82937" w:rsidRPr="00476A18">
        <w:rPr>
          <w:rFonts w:cs="Times New Roman"/>
          <w:sz w:val="24"/>
          <w:szCs w:val="24"/>
        </w:rPr>
        <w:t>(</w:t>
      </w:r>
      <w:r w:rsidR="002A7A4E" w:rsidRPr="00476A18">
        <w:rPr>
          <w:rFonts w:cs="Times New Roman"/>
          <w:sz w:val="24"/>
          <w:szCs w:val="24"/>
        </w:rPr>
        <w:t>pT371</w:t>
      </w:r>
      <w:proofErr w:type="gramStart"/>
      <w:r w:rsidR="00F82937" w:rsidRPr="00476A18">
        <w:rPr>
          <w:rFonts w:cs="Times New Roman"/>
          <w:sz w:val="24"/>
          <w:szCs w:val="24"/>
        </w:rPr>
        <w:t>)TRF1</w:t>
      </w:r>
      <w:proofErr w:type="gramEnd"/>
      <w:r w:rsidR="00686CB0" w:rsidRPr="00476A18">
        <w:rPr>
          <w:rFonts w:cs="Times New Roman"/>
          <w:sz w:val="24"/>
          <w:szCs w:val="24"/>
        </w:rPr>
        <w:t>-positive. The OB-fold domain of TPP1, which cannot bind at telomeres, is known to relocalize instead to Cajal bodies where it sequesters telomerase and prevents extension</w:t>
      </w:r>
      <w:r w:rsidR="00065DCD" w:rsidRPr="00476A18">
        <w:rPr>
          <w:rFonts w:cs="Times New Roman"/>
          <w:sz w:val="24"/>
          <w:szCs w:val="24"/>
        </w:rPr>
        <w:t xml:space="preserve"> (Zhong et al</w:t>
      </w:r>
      <w:r w:rsidR="00946530" w:rsidRPr="00476A18">
        <w:rPr>
          <w:rFonts w:cs="Times New Roman"/>
          <w:sz w:val="24"/>
          <w:szCs w:val="24"/>
        </w:rPr>
        <w:t>.</w:t>
      </w:r>
      <w:r w:rsidR="00065DCD" w:rsidRPr="00476A18">
        <w:rPr>
          <w:rFonts w:cs="Times New Roman"/>
          <w:sz w:val="24"/>
          <w:szCs w:val="24"/>
        </w:rPr>
        <w:t>, 2012)</w:t>
      </w:r>
      <w:r w:rsidR="00C032B5" w:rsidRPr="00476A18">
        <w:rPr>
          <w:rFonts w:cs="Times New Roman"/>
          <w:sz w:val="24"/>
          <w:szCs w:val="24"/>
        </w:rPr>
        <w:t>.</w:t>
      </w:r>
      <w:r w:rsidR="00686CB0" w:rsidRPr="00476A18">
        <w:rPr>
          <w:rFonts w:cs="Times New Roman"/>
          <w:sz w:val="24"/>
          <w:szCs w:val="24"/>
        </w:rPr>
        <w:t xml:space="preserve"> </w:t>
      </w:r>
      <w:r w:rsidR="00804374" w:rsidRPr="00476A18">
        <w:rPr>
          <w:rFonts w:cs="Times New Roman"/>
          <w:sz w:val="24"/>
          <w:szCs w:val="24"/>
        </w:rPr>
        <w:t>Phosphorylated (pT371</w:t>
      </w:r>
      <w:proofErr w:type="gramStart"/>
      <w:r w:rsidR="00804374" w:rsidRPr="00476A18">
        <w:rPr>
          <w:rFonts w:cs="Times New Roman"/>
          <w:sz w:val="24"/>
          <w:szCs w:val="24"/>
        </w:rPr>
        <w:t>)TRF1</w:t>
      </w:r>
      <w:proofErr w:type="gramEnd"/>
      <w:r w:rsidR="00804374" w:rsidRPr="00476A18">
        <w:rPr>
          <w:rFonts w:cs="Times New Roman"/>
          <w:sz w:val="24"/>
          <w:szCs w:val="24"/>
        </w:rPr>
        <w:t xml:space="preserve"> </w:t>
      </w:r>
      <w:r w:rsidR="00C032B5" w:rsidRPr="00476A18">
        <w:rPr>
          <w:rFonts w:cs="Times New Roman"/>
          <w:sz w:val="24"/>
          <w:szCs w:val="24"/>
        </w:rPr>
        <w:t>could conceivably be</w:t>
      </w:r>
      <w:r w:rsidR="00686CB0" w:rsidRPr="00476A18">
        <w:rPr>
          <w:rFonts w:cs="Times New Roman"/>
          <w:sz w:val="24"/>
          <w:szCs w:val="24"/>
        </w:rPr>
        <w:t xml:space="preserve"> responsible for drawing TPP1 to Cajal bodies</w:t>
      </w:r>
      <w:r w:rsidR="00065DCD" w:rsidRPr="00476A18">
        <w:rPr>
          <w:rFonts w:cs="Times New Roman"/>
          <w:sz w:val="24"/>
          <w:szCs w:val="24"/>
        </w:rPr>
        <w:t xml:space="preserve"> via TIN2 intermediary binding in order</w:t>
      </w:r>
      <w:r w:rsidR="00686CB0" w:rsidRPr="00476A18">
        <w:rPr>
          <w:rFonts w:cs="Times New Roman"/>
          <w:sz w:val="24"/>
          <w:szCs w:val="24"/>
        </w:rPr>
        <w:t xml:space="preserve"> to suppress telomere growth</w:t>
      </w:r>
      <w:r w:rsidR="00065DCD" w:rsidRPr="00476A18">
        <w:rPr>
          <w:rFonts w:cs="Times New Roman"/>
          <w:sz w:val="24"/>
          <w:szCs w:val="24"/>
        </w:rPr>
        <w:t xml:space="preserve"> by indirect telomerase sequestration</w:t>
      </w:r>
      <w:r w:rsidR="0090300F" w:rsidRPr="00476A18">
        <w:rPr>
          <w:rFonts w:cs="Times New Roman"/>
          <w:sz w:val="24"/>
          <w:szCs w:val="24"/>
        </w:rPr>
        <w:t xml:space="preserve"> through the TPP1 OB-fold</w:t>
      </w:r>
      <w:r w:rsidR="00686CB0" w:rsidRPr="00476A18">
        <w:rPr>
          <w:rFonts w:cs="Times New Roman"/>
          <w:sz w:val="24"/>
          <w:szCs w:val="24"/>
        </w:rPr>
        <w:t>.</w:t>
      </w:r>
    </w:p>
    <w:p w:rsidR="00FC6D65" w:rsidRPr="00476A18" w:rsidRDefault="00FC6D65" w:rsidP="00263F62">
      <w:pPr>
        <w:spacing w:line="480" w:lineRule="auto"/>
        <w:rPr>
          <w:rFonts w:cs="Times New Roman"/>
          <w:sz w:val="24"/>
          <w:szCs w:val="24"/>
        </w:rPr>
      </w:pPr>
      <w:r w:rsidRPr="00476A18">
        <w:rPr>
          <w:rFonts w:cs="Times New Roman"/>
          <w:sz w:val="24"/>
          <w:szCs w:val="24"/>
        </w:rPr>
        <w:tab/>
        <w:t>Southern blot analysis of long term growths of cells expressing TRF1 mutated at T371 could prove invaluable in directly determining whether the site is required for TRF1’s function in preventing telomerase-dependent telomere lengthening, though since the T371 site is known to play other vital roles in the cell there may be an issue of interference, specifically with respect to (pT371</w:t>
      </w:r>
      <w:proofErr w:type="gramStart"/>
      <w:r w:rsidRPr="00476A18">
        <w:rPr>
          <w:rFonts w:cs="Times New Roman"/>
          <w:sz w:val="24"/>
          <w:szCs w:val="24"/>
        </w:rPr>
        <w:t>)TRF1’s</w:t>
      </w:r>
      <w:proofErr w:type="gramEnd"/>
      <w:r w:rsidRPr="00476A18">
        <w:rPr>
          <w:rFonts w:cs="Times New Roman"/>
          <w:sz w:val="24"/>
          <w:szCs w:val="24"/>
        </w:rPr>
        <w:t xml:space="preserve"> involvement in the proper resolution of sister chromatids during mitosis.</w:t>
      </w:r>
    </w:p>
    <w:p w:rsidR="00A862F1" w:rsidRPr="00476A18" w:rsidRDefault="002B722D" w:rsidP="009B1B04">
      <w:pPr>
        <w:spacing w:line="480" w:lineRule="auto"/>
        <w:rPr>
          <w:rFonts w:cs="Times New Roman"/>
          <w:sz w:val="24"/>
          <w:szCs w:val="24"/>
        </w:rPr>
      </w:pPr>
      <w:r w:rsidRPr="00476A18">
        <w:rPr>
          <w:rFonts w:cs="Times New Roman"/>
          <w:sz w:val="24"/>
          <w:szCs w:val="24"/>
        </w:rPr>
        <w:lastRenderedPageBreak/>
        <w:tab/>
      </w:r>
      <w:r w:rsidR="00C73C02" w:rsidRPr="00476A18">
        <w:rPr>
          <w:rFonts w:cs="Times New Roman"/>
          <w:sz w:val="24"/>
          <w:szCs w:val="24"/>
        </w:rPr>
        <w:t xml:space="preserve">A further interesting route to pursue would be additional work with ALT cell lines or other telomerase-negative lines, specifically to determine if the addition of hTERT and/or hTR is capable of causing </w:t>
      </w:r>
      <w:r w:rsidR="00804374" w:rsidRPr="00476A18">
        <w:rPr>
          <w:rFonts w:cs="Times New Roman"/>
          <w:sz w:val="24"/>
          <w:szCs w:val="24"/>
        </w:rPr>
        <w:t>phosphorylated (pT371</w:t>
      </w:r>
      <w:proofErr w:type="gramStart"/>
      <w:r w:rsidR="00804374" w:rsidRPr="00476A18">
        <w:rPr>
          <w:rFonts w:cs="Times New Roman"/>
          <w:sz w:val="24"/>
          <w:szCs w:val="24"/>
        </w:rPr>
        <w:t>)TRF1</w:t>
      </w:r>
      <w:proofErr w:type="gramEnd"/>
      <w:r w:rsidR="00804374" w:rsidRPr="00476A18">
        <w:rPr>
          <w:rFonts w:cs="Times New Roman"/>
          <w:sz w:val="24"/>
          <w:szCs w:val="24"/>
        </w:rPr>
        <w:t xml:space="preserve"> </w:t>
      </w:r>
      <w:r w:rsidR="00C73C02" w:rsidRPr="00476A18">
        <w:rPr>
          <w:rFonts w:cs="Times New Roman"/>
          <w:sz w:val="24"/>
          <w:szCs w:val="24"/>
        </w:rPr>
        <w:t>to localize at Cajal bodies as it does in telomerase positive cells. It has been demonstrated that the addition of hTERT to GM847 ALT cells results in the coexistence of both ALT and traditional telomerase-based telomere extension (Perrem et al</w:t>
      </w:r>
      <w:r w:rsidR="00946530" w:rsidRPr="00476A18">
        <w:rPr>
          <w:rFonts w:cs="Times New Roman"/>
          <w:sz w:val="24"/>
          <w:szCs w:val="24"/>
        </w:rPr>
        <w:t>.</w:t>
      </w:r>
      <w:r w:rsidR="00C73C02" w:rsidRPr="00476A18">
        <w:rPr>
          <w:rFonts w:cs="Times New Roman"/>
          <w:sz w:val="24"/>
          <w:szCs w:val="24"/>
        </w:rPr>
        <w:t xml:space="preserve">, 2001), therefore it would be of interest to see how </w:t>
      </w:r>
      <w:r w:rsidR="00804374" w:rsidRPr="00476A18">
        <w:rPr>
          <w:rFonts w:cs="Times New Roman"/>
          <w:sz w:val="24"/>
          <w:szCs w:val="24"/>
        </w:rPr>
        <w:t>phosphorylated (pT371</w:t>
      </w:r>
      <w:proofErr w:type="gramStart"/>
      <w:r w:rsidR="00804374" w:rsidRPr="00476A18">
        <w:rPr>
          <w:rFonts w:cs="Times New Roman"/>
          <w:sz w:val="24"/>
          <w:szCs w:val="24"/>
        </w:rPr>
        <w:t>)TRF1</w:t>
      </w:r>
      <w:proofErr w:type="gramEnd"/>
      <w:r w:rsidR="00804374" w:rsidRPr="00476A18">
        <w:rPr>
          <w:rFonts w:cs="Times New Roman"/>
          <w:sz w:val="24"/>
          <w:szCs w:val="24"/>
        </w:rPr>
        <w:t xml:space="preserve"> </w:t>
      </w:r>
      <w:r w:rsidR="00C73C02" w:rsidRPr="00476A18">
        <w:rPr>
          <w:rFonts w:cs="Times New Roman"/>
          <w:sz w:val="24"/>
          <w:szCs w:val="24"/>
        </w:rPr>
        <w:t>localizes in this setting</w:t>
      </w:r>
      <w:r w:rsidR="006F79F8" w:rsidRPr="00476A18">
        <w:rPr>
          <w:rFonts w:cs="Times New Roman"/>
          <w:sz w:val="24"/>
          <w:szCs w:val="24"/>
        </w:rPr>
        <w:t>.</w:t>
      </w:r>
    </w:p>
    <w:p w:rsidR="00A862F1" w:rsidRPr="00476A18" w:rsidRDefault="00DD290F" w:rsidP="009B1B04">
      <w:pPr>
        <w:spacing w:line="480" w:lineRule="auto"/>
        <w:rPr>
          <w:rFonts w:cs="Times New Roman"/>
          <w:sz w:val="24"/>
          <w:szCs w:val="24"/>
        </w:rPr>
      </w:pPr>
      <w:r w:rsidRPr="00476A18">
        <w:rPr>
          <w:rFonts w:cs="Times New Roman"/>
          <w:b/>
          <w:sz w:val="24"/>
          <w:szCs w:val="24"/>
        </w:rPr>
        <w:t>7</w:t>
      </w:r>
      <w:r w:rsidR="00A862F1" w:rsidRPr="00476A18">
        <w:rPr>
          <w:rFonts w:cs="Times New Roman"/>
          <w:b/>
          <w:sz w:val="24"/>
          <w:szCs w:val="24"/>
        </w:rPr>
        <w:t>.2</w:t>
      </w:r>
      <w:r w:rsidR="00A862F1" w:rsidRPr="00476A18">
        <w:rPr>
          <w:rFonts w:cs="Times New Roman"/>
          <w:b/>
          <w:sz w:val="24"/>
          <w:szCs w:val="24"/>
        </w:rPr>
        <w:tab/>
        <w:t xml:space="preserve">Cancer-Associated </w:t>
      </w:r>
      <w:r w:rsidR="005268FF" w:rsidRPr="00476A18">
        <w:rPr>
          <w:rFonts w:cs="Times New Roman"/>
          <w:b/>
          <w:sz w:val="24"/>
          <w:szCs w:val="24"/>
        </w:rPr>
        <w:t>SNPs</w:t>
      </w:r>
      <w:r w:rsidR="00A862F1" w:rsidRPr="00476A18">
        <w:rPr>
          <w:rFonts w:cs="Times New Roman"/>
          <w:b/>
          <w:sz w:val="24"/>
          <w:szCs w:val="24"/>
        </w:rPr>
        <w:t xml:space="preserve"> of CSB</w:t>
      </w:r>
    </w:p>
    <w:p w:rsidR="00271AA0" w:rsidRPr="00476A18" w:rsidRDefault="00A862F1" w:rsidP="009B1B04">
      <w:pPr>
        <w:spacing w:line="480" w:lineRule="auto"/>
        <w:rPr>
          <w:rFonts w:cs="Times New Roman"/>
          <w:sz w:val="24"/>
          <w:szCs w:val="24"/>
        </w:rPr>
      </w:pPr>
      <w:r w:rsidRPr="00476A18">
        <w:rPr>
          <w:rFonts w:cs="Times New Roman"/>
          <w:sz w:val="24"/>
          <w:szCs w:val="24"/>
        </w:rPr>
        <w:tab/>
        <w:t xml:space="preserve">The data </w:t>
      </w:r>
      <w:r w:rsidR="000D705A" w:rsidRPr="00476A18">
        <w:rPr>
          <w:rFonts w:cs="Times New Roman"/>
          <w:sz w:val="24"/>
          <w:szCs w:val="24"/>
        </w:rPr>
        <w:t>definitively</w:t>
      </w:r>
      <w:r w:rsidRPr="00476A18">
        <w:rPr>
          <w:rFonts w:cs="Times New Roman"/>
          <w:sz w:val="24"/>
          <w:szCs w:val="24"/>
        </w:rPr>
        <w:t xml:space="preserve"> </w:t>
      </w:r>
      <w:r w:rsidR="000F7E92" w:rsidRPr="00476A18">
        <w:rPr>
          <w:rFonts w:cs="Times New Roman"/>
          <w:sz w:val="24"/>
          <w:szCs w:val="24"/>
        </w:rPr>
        <w:t>demonstrate</w:t>
      </w:r>
      <w:r w:rsidRPr="00476A18">
        <w:rPr>
          <w:rFonts w:cs="Times New Roman"/>
          <w:sz w:val="24"/>
          <w:szCs w:val="24"/>
        </w:rPr>
        <w:t xml:space="preserve"> that the six examined </w:t>
      </w:r>
      <w:r w:rsidR="005268FF" w:rsidRPr="00476A18">
        <w:rPr>
          <w:rFonts w:cs="Times New Roman"/>
          <w:sz w:val="24"/>
          <w:szCs w:val="24"/>
        </w:rPr>
        <w:t>SNPs</w:t>
      </w:r>
      <w:r w:rsidRPr="00476A18">
        <w:rPr>
          <w:rFonts w:cs="Times New Roman"/>
          <w:sz w:val="24"/>
          <w:szCs w:val="24"/>
        </w:rPr>
        <w:t>, K416N</w:t>
      </w:r>
      <w:r w:rsidR="00AE0B62" w:rsidRPr="00476A18">
        <w:rPr>
          <w:rFonts w:cs="Times New Roman"/>
          <w:sz w:val="24"/>
          <w:szCs w:val="24"/>
        </w:rPr>
        <w:t>, R557G, D1028N, R1318S, R1038T, and E1119L, do not result in a significant impact on CSB’s ability to promote TCR of UV-induced DNA damage.</w:t>
      </w:r>
      <w:r w:rsidR="00D20D9D" w:rsidRPr="00476A18">
        <w:rPr>
          <w:rFonts w:cs="Times New Roman"/>
          <w:sz w:val="24"/>
          <w:szCs w:val="24"/>
        </w:rPr>
        <w:t xml:space="preserve"> </w:t>
      </w:r>
      <w:r w:rsidR="000F7E92" w:rsidRPr="00476A18">
        <w:rPr>
          <w:rFonts w:cs="Times New Roman"/>
          <w:sz w:val="24"/>
          <w:szCs w:val="24"/>
        </w:rPr>
        <w:t xml:space="preserve">Of the six </w:t>
      </w:r>
      <w:r w:rsidR="005268FF" w:rsidRPr="00476A18">
        <w:rPr>
          <w:rFonts w:cs="Times New Roman"/>
          <w:sz w:val="24"/>
          <w:szCs w:val="24"/>
        </w:rPr>
        <w:t>SNPs</w:t>
      </w:r>
      <w:r w:rsidR="000F7E92" w:rsidRPr="00476A18">
        <w:rPr>
          <w:rFonts w:cs="Times New Roman"/>
          <w:sz w:val="24"/>
          <w:szCs w:val="24"/>
        </w:rPr>
        <w:t>, R557G and R1038T seemed most likely to have an effect since they are located within the ATPase domain and NLS respectively. The ATPase domain is absolutely required for the TCR activity of CSB and the NLS is important for recruiting CSB to DNA (</w:t>
      </w:r>
      <w:r w:rsidR="001C126A" w:rsidRPr="00476A18">
        <w:rPr>
          <w:rFonts w:cs="Times New Roman"/>
          <w:sz w:val="24"/>
          <w:szCs w:val="24"/>
        </w:rPr>
        <w:t>Brosh et al., 1999; Sunesen et al., 2000</w:t>
      </w:r>
      <w:r w:rsidR="000F7E92" w:rsidRPr="00476A18">
        <w:rPr>
          <w:rFonts w:cs="Times New Roman"/>
          <w:sz w:val="24"/>
          <w:szCs w:val="24"/>
        </w:rPr>
        <w:t xml:space="preserve">), however there seems to be no detectable effect on the function of these domains by the SNPs within them. </w:t>
      </w:r>
      <w:r w:rsidR="00251D59" w:rsidRPr="00476A18">
        <w:rPr>
          <w:rFonts w:cs="Times New Roman"/>
          <w:sz w:val="24"/>
          <w:szCs w:val="24"/>
        </w:rPr>
        <w:t>Curiously the one SNP which arguably shows a slight defect in UV repair compared to wildtype is K416N, which resides near the acidic domain but not within it. Previous studies have shown that the acidic domain is completely dispensable for CSB activity in the TCR pathway (</w:t>
      </w:r>
      <w:r w:rsidR="009B4710" w:rsidRPr="00476A18">
        <w:rPr>
          <w:rFonts w:cs="Times New Roman"/>
          <w:sz w:val="24"/>
          <w:szCs w:val="24"/>
        </w:rPr>
        <w:t>Brosh et al., 1999; Sunesen et al., 2000</w:t>
      </w:r>
      <w:r w:rsidR="00251D59" w:rsidRPr="00476A18">
        <w:rPr>
          <w:rFonts w:cs="Times New Roman"/>
          <w:sz w:val="24"/>
          <w:szCs w:val="24"/>
        </w:rPr>
        <w:t>)</w:t>
      </w:r>
      <w:r w:rsidR="009B4710" w:rsidRPr="00476A18">
        <w:rPr>
          <w:rFonts w:cs="Times New Roman"/>
          <w:sz w:val="24"/>
          <w:szCs w:val="24"/>
        </w:rPr>
        <w:t>. However, the N-terminus of CSB is known to have</w:t>
      </w:r>
      <w:r w:rsidR="00F82937" w:rsidRPr="00476A18">
        <w:rPr>
          <w:rFonts w:cs="Times New Roman"/>
          <w:sz w:val="24"/>
          <w:szCs w:val="24"/>
        </w:rPr>
        <w:t xml:space="preserve"> an</w:t>
      </w:r>
      <w:r w:rsidR="009B4710" w:rsidRPr="00476A18">
        <w:rPr>
          <w:rFonts w:cs="Times New Roman"/>
          <w:sz w:val="24"/>
          <w:szCs w:val="24"/>
        </w:rPr>
        <w:t xml:space="preserve"> enhanced interaction </w:t>
      </w:r>
      <w:r w:rsidR="009B4710" w:rsidRPr="00476A18">
        <w:rPr>
          <w:rFonts w:cs="Times New Roman"/>
          <w:sz w:val="24"/>
          <w:szCs w:val="24"/>
        </w:rPr>
        <w:lastRenderedPageBreak/>
        <w:t xml:space="preserve">with RNAPolII when RNAPolII stalls at sites of damage, and CSB subsequently recruits members of the NER complex to the site (D’Errico et al., 2013; Fousteri et al., 2006; </w:t>
      </w:r>
      <w:proofErr w:type="gramStart"/>
      <w:r w:rsidR="009B4710" w:rsidRPr="00476A18">
        <w:rPr>
          <w:sz w:val="24"/>
          <w:szCs w:val="24"/>
        </w:rPr>
        <w:t>Lainé  &amp;</w:t>
      </w:r>
      <w:proofErr w:type="gramEnd"/>
      <w:r w:rsidR="009B4710" w:rsidRPr="00476A18">
        <w:rPr>
          <w:sz w:val="24"/>
          <w:szCs w:val="24"/>
        </w:rPr>
        <w:t xml:space="preserve"> Egly, 2006; </w:t>
      </w:r>
      <w:r w:rsidR="009B4710" w:rsidRPr="00476A18">
        <w:rPr>
          <w:rFonts w:cs="Times New Roman"/>
          <w:sz w:val="24"/>
          <w:szCs w:val="24"/>
        </w:rPr>
        <w:t>Tantin et al., 2007)</w:t>
      </w:r>
      <w:r w:rsidR="00251D59" w:rsidRPr="00476A18">
        <w:rPr>
          <w:rFonts w:cs="Times New Roman"/>
          <w:sz w:val="24"/>
          <w:szCs w:val="24"/>
        </w:rPr>
        <w:t xml:space="preserve">. </w:t>
      </w:r>
      <w:r w:rsidR="00BA62BC" w:rsidRPr="00476A18">
        <w:rPr>
          <w:rFonts w:cs="Times New Roman"/>
          <w:sz w:val="24"/>
          <w:szCs w:val="24"/>
        </w:rPr>
        <w:t xml:space="preserve">K416N could conceivably be reducing CSB’s affinity for RNAPolII, and subsequently preventing or slowing the NER machinery from accomplishing the repair of UV-induced lesions. </w:t>
      </w:r>
      <w:r w:rsidR="00251D59" w:rsidRPr="00476A18">
        <w:rPr>
          <w:rFonts w:cs="Times New Roman"/>
          <w:sz w:val="24"/>
          <w:szCs w:val="24"/>
        </w:rPr>
        <w:t xml:space="preserve">In any case, the effect observed is quite mild; it does not appear until an exposure of </w:t>
      </w:r>
      <w:r w:rsidR="00251D59" w:rsidRPr="00476A18">
        <w:rPr>
          <w:sz w:val="24"/>
          <w:szCs w:val="24"/>
        </w:rPr>
        <w:t>4J/m</w:t>
      </w:r>
      <w:r w:rsidR="00251D59" w:rsidRPr="00476A18">
        <w:rPr>
          <w:sz w:val="24"/>
          <w:szCs w:val="24"/>
          <w:vertAlign w:val="superscript"/>
        </w:rPr>
        <w:t>2</w:t>
      </w:r>
      <w:r w:rsidR="00251D59" w:rsidRPr="00476A18">
        <w:rPr>
          <w:rFonts w:cs="Times New Roman"/>
          <w:sz w:val="24"/>
          <w:szCs w:val="24"/>
        </w:rPr>
        <w:t xml:space="preserve"> and even then the survival more closely resembles wildtype than the control. It is possible that a larger difference might be observed at higher UV exposures</w:t>
      </w:r>
      <w:r w:rsidR="0031370C" w:rsidRPr="00476A18">
        <w:rPr>
          <w:rFonts w:cs="Times New Roman"/>
          <w:sz w:val="24"/>
          <w:szCs w:val="24"/>
        </w:rPr>
        <w:t>.</w:t>
      </w:r>
    </w:p>
    <w:p w:rsidR="006D0136" w:rsidRPr="00476A18" w:rsidRDefault="00271AA0" w:rsidP="00271AA0">
      <w:pPr>
        <w:spacing w:line="480" w:lineRule="auto"/>
        <w:ind w:firstLine="720"/>
        <w:rPr>
          <w:rFonts w:cs="Times New Roman"/>
          <w:sz w:val="24"/>
          <w:szCs w:val="24"/>
        </w:rPr>
      </w:pPr>
      <w:r w:rsidRPr="00476A18">
        <w:rPr>
          <w:rFonts w:cs="Times New Roman"/>
          <w:sz w:val="24"/>
          <w:szCs w:val="24"/>
        </w:rPr>
        <w:t>T</w:t>
      </w:r>
      <w:r w:rsidR="00AE0B62" w:rsidRPr="00476A18">
        <w:rPr>
          <w:rFonts w:cs="Times New Roman"/>
          <w:sz w:val="24"/>
          <w:szCs w:val="24"/>
        </w:rPr>
        <w:t xml:space="preserve">he fact remains that these </w:t>
      </w:r>
      <w:r w:rsidR="005268FF" w:rsidRPr="00476A18">
        <w:rPr>
          <w:rFonts w:cs="Times New Roman"/>
          <w:sz w:val="24"/>
          <w:szCs w:val="24"/>
        </w:rPr>
        <w:t>SNPs</w:t>
      </w:r>
      <w:r w:rsidR="00AE0B62" w:rsidRPr="00476A18">
        <w:rPr>
          <w:rFonts w:cs="Times New Roman"/>
          <w:sz w:val="24"/>
          <w:szCs w:val="24"/>
        </w:rPr>
        <w:t xml:space="preserve"> are recurring in cancer patients</w:t>
      </w:r>
      <w:r w:rsidR="00D20D9D" w:rsidRPr="00476A18">
        <w:rPr>
          <w:rFonts w:cs="Times New Roman"/>
          <w:sz w:val="24"/>
          <w:szCs w:val="24"/>
        </w:rPr>
        <w:t xml:space="preserve"> despite </w:t>
      </w:r>
      <w:r w:rsidR="006D0136" w:rsidRPr="00476A18">
        <w:rPr>
          <w:rFonts w:cs="Times New Roman"/>
          <w:sz w:val="24"/>
          <w:szCs w:val="24"/>
        </w:rPr>
        <w:t>that the</w:t>
      </w:r>
      <w:r w:rsidR="00BC3D03" w:rsidRPr="00476A18">
        <w:rPr>
          <w:rFonts w:cs="Times New Roman"/>
          <w:sz w:val="24"/>
          <w:szCs w:val="24"/>
        </w:rPr>
        <w:t xml:space="preserve"> majority of them</w:t>
      </w:r>
      <w:r w:rsidR="006D0136" w:rsidRPr="00476A18">
        <w:rPr>
          <w:rFonts w:cs="Times New Roman"/>
          <w:sz w:val="24"/>
          <w:szCs w:val="24"/>
        </w:rPr>
        <w:t xml:space="preserve"> do not directly alter any known CSB domain</w:t>
      </w:r>
      <w:r w:rsidR="00AE0B62" w:rsidRPr="00476A18">
        <w:rPr>
          <w:rFonts w:cs="Times New Roman"/>
          <w:sz w:val="24"/>
          <w:szCs w:val="24"/>
        </w:rPr>
        <w:t xml:space="preserve">. CSB has roles across multiple </w:t>
      </w:r>
      <w:r w:rsidR="00086866" w:rsidRPr="00476A18">
        <w:rPr>
          <w:rFonts w:cs="Times New Roman"/>
          <w:sz w:val="24"/>
          <w:szCs w:val="24"/>
        </w:rPr>
        <w:t xml:space="preserve">integral </w:t>
      </w:r>
      <w:r w:rsidR="00AE0B62" w:rsidRPr="00476A18">
        <w:rPr>
          <w:rFonts w:cs="Times New Roman"/>
          <w:sz w:val="24"/>
          <w:szCs w:val="24"/>
        </w:rPr>
        <w:t xml:space="preserve">cellular functions besides TCR and it may be the case that these </w:t>
      </w:r>
      <w:r w:rsidR="005268FF" w:rsidRPr="00476A18">
        <w:rPr>
          <w:rFonts w:cs="Times New Roman"/>
          <w:sz w:val="24"/>
          <w:szCs w:val="24"/>
        </w:rPr>
        <w:t>SNPs</w:t>
      </w:r>
      <w:r w:rsidR="00AE0B62" w:rsidRPr="00476A18">
        <w:rPr>
          <w:rFonts w:cs="Times New Roman"/>
          <w:sz w:val="24"/>
          <w:szCs w:val="24"/>
        </w:rPr>
        <w:t xml:space="preserve"> alter or disrupt one or more of these other functions. </w:t>
      </w:r>
      <w:r w:rsidR="000F7E92" w:rsidRPr="00476A18">
        <w:rPr>
          <w:rFonts w:cs="Times New Roman"/>
          <w:sz w:val="24"/>
          <w:szCs w:val="24"/>
        </w:rPr>
        <w:t>For instance,</w:t>
      </w:r>
      <w:r w:rsidR="006D0136" w:rsidRPr="00476A18">
        <w:rPr>
          <w:rFonts w:cs="Times New Roman"/>
          <w:sz w:val="24"/>
          <w:szCs w:val="24"/>
        </w:rPr>
        <w:t xml:space="preserve"> CSB is thought to </w:t>
      </w:r>
      <w:r w:rsidR="008D4BD0" w:rsidRPr="00476A18">
        <w:rPr>
          <w:rFonts w:cs="Times New Roman"/>
          <w:sz w:val="24"/>
          <w:szCs w:val="24"/>
        </w:rPr>
        <w:t>regulate</w:t>
      </w:r>
      <w:r w:rsidR="006D0136" w:rsidRPr="00476A18">
        <w:rPr>
          <w:rFonts w:cs="Times New Roman"/>
          <w:sz w:val="24"/>
          <w:szCs w:val="24"/>
        </w:rPr>
        <w:t xml:space="preserve"> the tumor repressor protein p53</w:t>
      </w:r>
      <w:r w:rsidR="000F7E92" w:rsidRPr="00476A18">
        <w:rPr>
          <w:rFonts w:cs="Times New Roman"/>
          <w:sz w:val="24"/>
          <w:szCs w:val="24"/>
        </w:rPr>
        <w:t xml:space="preserve"> (</w:t>
      </w:r>
      <w:r w:rsidR="00E47397" w:rsidRPr="00476A18">
        <w:rPr>
          <w:rFonts w:cs="Times New Roman"/>
          <w:sz w:val="24"/>
          <w:szCs w:val="24"/>
        </w:rPr>
        <w:t>Lu et al., 2001</w:t>
      </w:r>
      <w:r w:rsidR="000F7E92" w:rsidRPr="00476A18">
        <w:rPr>
          <w:rFonts w:cs="Times New Roman"/>
          <w:sz w:val="24"/>
          <w:szCs w:val="24"/>
        </w:rPr>
        <w:t>)</w:t>
      </w:r>
      <w:r w:rsidR="006D0136" w:rsidRPr="00476A18">
        <w:rPr>
          <w:rFonts w:cs="Times New Roman"/>
          <w:sz w:val="24"/>
          <w:szCs w:val="24"/>
        </w:rPr>
        <w:t>. It is conceivable that some of these cancer-associated CSB SNPs may instead modify CSB to more powerfully repress p53, thereby keeping the apoptotic pathway from triggering in cancerous cells. It has also been argued that CSB may be beneficial for cancer cells due to its ability to repair ongoing damage to the cells via TCR and BER</w:t>
      </w:r>
      <w:r w:rsidR="000F7E92" w:rsidRPr="00476A18">
        <w:rPr>
          <w:rFonts w:cs="Times New Roman"/>
          <w:sz w:val="24"/>
          <w:szCs w:val="24"/>
        </w:rPr>
        <w:t xml:space="preserve"> (</w:t>
      </w:r>
      <w:r w:rsidR="00E47397" w:rsidRPr="00476A18">
        <w:rPr>
          <w:rFonts w:cs="Times New Roman"/>
          <w:sz w:val="24"/>
          <w:szCs w:val="24"/>
        </w:rPr>
        <w:t>Frontini &amp; Proietti-De-Santis, 2012</w:t>
      </w:r>
      <w:r w:rsidR="000F7E92" w:rsidRPr="00476A18">
        <w:rPr>
          <w:rFonts w:cs="Times New Roman"/>
          <w:sz w:val="24"/>
          <w:szCs w:val="24"/>
        </w:rPr>
        <w:t>)</w:t>
      </w:r>
      <w:r w:rsidR="006D0136" w:rsidRPr="00476A18">
        <w:rPr>
          <w:rFonts w:cs="Times New Roman"/>
          <w:sz w:val="24"/>
          <w:szCs w:val="24"/>
        </w:rPr>
        <w:t xml:space="preserve">. While the six mutants observed did not appear to have any influence on UV-induced damage repair, the BER pathway was not tested in these cells and remains a plausible candidate </w:t>
      </w:r>
      <w:r w:rsidR="000D705A" w:rsidRPr="00476A18">
        <w:rPr>
          <w:rFonts w:cs="Times New Roman"/>
          <w:sz w:val="24"/>
          <w:szCs w:val="24"/>
        </w:rPr>
        <w:t>for future studies.</w:t>
      </w:r>
    </w:p>
    <w:p w:rsidR="00BA6AAA" w:rsidRPr="00476A18" w:rsidRDefault="003E4DD5" w:rsidP="006D0136">
      <w:pPr>
        <w:spacing w:line="480" w:lineRule="auto"/>
        <w:ind w:firstLine="720"/>
        <w:rPr>
          <w:rFonts w:cs="Times New Roman"/>
          <w:sz w:val="32"/>
          <w:szCs w:val="32"/>
        </w:rPr>
      </w:pPr>
      <w:r w:rsidRPr="00476A18">
        <w:rPr>
          <w:rFonts w:cs="Times New Roman"/>
          <w:sz w:val="24"/>
          <w:szCs w:val="24"/>
        </w:rPr>
        <w:lastRenderedPageBreak/>
        <w:t xml:space="preserve">Whether these mutants affect </w:t>
      </w:r>
      <w:r w:rsidR="00086866" w:rsidRPr="00476A18">
        <w:rPr>
          <w:rFonts w:cs="Times New Roman"/>
          <w:sz w:val="24"/>
          <w:szCs w:val="24"/>
        </w:rPr>
        <w:t>CSB’s control over transcriptional speed presents another obvious candidate for such</w:t>
      </w:r>
      <w:r w:rsidRPr="00476A18">
        <w:rPr>
          <w:rFonts w:cs="Times New Roman"/>
          <w:sz w:val="24"/>
          <w:szCs w:val="24"/>
        </w:rPr>
        <w:t xml:space="preserve"> studies.</w:t>
      </w:r>
      <w:r w:rsidR="000D705A" w:rsidRPr="00476A18">
        <w:rPr>
          <w:rFonts w:cs="Times New Roman"/>
          <w:sz w:val="24"/>
          <w:szCs w:val="24"/>
        </w:rPr>
        <w:t xml:space="preserve"> CSB affects the transcription </w:t>
      </w:r>
      <w:proofErr w:type="gramStart"/>
      <w:r w:rsidR="000D705A" w:rsidRPr="00476A18">
        <w:rPr>
          <w:rFonts w:cs="Times New Roman"/>
          <w:sz w:val="24"/>
          <w:szCs w:val="24"/>
        </w:rPr>
        <w:t>of a</w:t>
      </w:r>
      <w:proofErr w:type="gramEnd"/>
      <w:r w:rsidR="000D705A" w:rsidRPr="00476A18">
        <w:rPr>
          <w:rFonts w:cs="Times New Roman"/>
          <w:sz w:val="24"/>
          <w:szCs w:val="24"/>
        </w:rPr>
        <w:t xml:space="preserve"> very specific types of genes including those </w:t>
      </w:r>
      <w:r w:rsidR="008D4BD0" w:rsidRPr="00476A18">
        <w:rPr>
          <w:rFonts w:cs="Times New Roman"/>
          <w:sz w:val="24"/>
          <w:szCs w:val="24"/>
        </w:rPr>
        <w:t>that</w:t>
      </w:r>
      <w:r w:rsidR="000D705A" w:rsidRPr="00476A18">
        <w:rPr>
          <w:rFonts w:cs="Times New Roman"/>
          <w:sz w:val="24"/>
          <w:szCs w:val="24"/>
        </w:rPr>
        <w:t xml:space="preserve"> control pathways for apoptosis, cell growth</w:t>
      </w:r>
      <w:r w:rsidR="00E47397" w:rsidRPr="00476A18">
        <w:rPr>
          <w:rFonts w:cs="Times New Roman"/>
          <w:sz w:val="24"/>
          <w:szCs w:val="24"/>
        </w:rPr>
        <w:t xml:space="preserve"> suppression</w:t>
      </w:r>
      <w:r w:rsidR="000D705A" w:rsidRPr="00476A18">
        <w:rPr>
          <w:rFonts w:cs="Times New Roman"/>
          <w:sz w:val="24"/>
          <w:szCs w:val="24"/>
        </w:rPr>
        <w:t>, and inflammation</w:t>
      </w:r>
      <w:r w:rsidR="000F7E92" w:rsidRPr="00476A18">
        <w:rPr>
          <w:rFonts w:cs="Times New Roman"/>
          <w:sz w:val="24"/>
          <w:szCs w:val="24"/>
        </w:rPr>
        <w:t xml:space="preserve"> (</w:t>
      </w:r>
      <w:r w:rsidR="00E47397" w:rsidRPr="00476A18">
        <w:rPr>
          <w:rFonts w:cs="Times New Roman"/>
          <w:sz w:val="24"/>
          <w:szCs w:val="24"/>
        </w:rPr>
        <w:t>Newman et al., 2006; Newman et al., 2008</w:t>
      </w:r>
      <w:r w:rsidR="000F7E92" w:rsidRPr="00476A18">
        <w:rPr>
          <w:rFonts w:cs="Times New Roman"/>
          <w:sz w:val="24"/>
          <w:szCs w:val="24"/>
        </w:rPr>
        <w:t>)</w:t>
      </w:r>
      <w:r w:rsidR="000D705A" w:rsidRPr="00476A18">
        <w:rPr>
          <w:rFonts w:cs="Times New Roman"/>
          <w:sz w:val="24"/>
          <w:szCs w:val="24"/>
        </w:rPr>
        <w:t>. Each of these pathways is heavily implicated in tumorigenesis and cellular upkeep for cancerous cells</w:t>
      </w:r>
      <w:r w:rsidR="000F7E92" w:rsidRPr="00476A18">
        <w:rPr>
          <w:rFonts w:cs="Times New Roman"/>
          <w:sz w:val="24"/>
          <w:szCs w:val="24"/>
        </w:rPr>
        <w:t xml:space="preserve"> (</w:t>
      </w:r>
      <w:r w:rsidR="00E47397" w:rsidRPr="00476A18">
        <w:rPr>
          <w:rFonts w:cs="Times New Roman"/>
          <w:sz w:val="24"/>
          <w:szCs w:val="24"/>
        </w:rPr>
        <w:t>Hanahan &amp; Weinberg, 2011</w:t>
      </w:r>
      <w:r w:rsidR="000F7E92" w:rsidRPr="00476A18">
        <w:rPr>
          <w:rFonts w:cs="Times New Roman"/>
          <w:sz w:val="24"/>
          <w:szCs w:val="24"/>
        </w:rPr>
        <w:t>)</w:t>
      </w:r>
      <w:r w:rsidR="000D705A" w:rsidRPr="00476A18">
        <w:rPr>
          <w:rFonts w:cs="Times New Roman"/>
          <w:sz w:val="24"/>
          <w:szCs w:val="24"/>
        </w:rPr>
        <w:t xml:space="preserve">. Additional research would be required to determine if any of these recurring </w:t>
      </w:r>
      <w:r w:rsidR="005268FF" w:rsidRPr="00476A18">
        <w:rPr>
          <w:rFonts w:cs="Times New Roman"/>
          <w:sz w:val="24"/>
          <w:szCs w:val="24"/>
        </w:rPr>
        <w:t>SNPs</w:t>
      </w:r>
      <w:r w:rsidR="000D705A" w:rsidRPr="00476A18">
        <w:rPr>
          <w:rFonts w:cs="Times New Roman"/>
          <w:sz w:val="24"/>
          <w:szCs w:val="24"/>
        </w:rPr>
        <w:t xml:space="preserve"> bestow a benefit of some kind to cancerous or pre-cancerous cells.  </w:t>
      </w:r>
      <w:r w:rsidR="00BA6AAA" w:rsidRPr="00476A18">
        <w:rPr>
          <w:rFonts w:cs="Times New Roman"/>
          <w:sz w:val="32"/>
          <w:szCs w:val="32"/>
        </w:rPr>
        <w:br w:type="page"/>
      </w:r>
    </w:p>
    <w:p w:rsidR="00F5064E" w:rsidRPr="00476A18" w:rsidRDefault="00BA6AAA" w:rsidP="00F5064E">
      <w:pPr>
        <w:spacing w:line="480" w:lineRule="auto"/>
        <w:rPr>
          <w:rFonts w:cs="Times New Roman"/>
          <w:b/>
          <w:sz w:val="24"/>
          <w:szCs w:val="24"/>
        </w:rPr>
      </w:pPr>
      <w:r w:rsidRPr="00476A18">
        <w:rPr>
          <w:rFonts w:cs="Times New Roman"/>
          <w:b/>
          <w:sz w:val="32"/>
          <w:szCs w:val="32"/>
        </w:rPr>
        <w:lastRenderedPageBreak/>
        <w:t>References</w:t>
      </w:r>
    </w:p>
    <w:p w:rsidR="0012047C" w:rsidRPr="00476A18" w:rsidRDefault="00353481" w:rsidP="00C10AC3">
      <w:pPr>
        <w:spacing w:line="240" w:lineRule="auto"/>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Abreu E, Aritonovska E, Reichenbach P, Cristofari G, Culp B, Terns RM, Lingner</w:t>
      </w:r>
      <w:r w:rsidR="002038CE" w:rsidRPr="00476A18">
        <w:rPr>
          <w:rFonts w:eastAsia="Times New Roman" w:cs="Times New Roman"/>
          <w:color w:val="000000"/>
          <w:sz w:val="24"/>
          <w:szCs w:val="24"/>
          <w:bdr w:val="none" w:sz="0" w:space="0" w:color="auto" w:frame="1"/>
        </w:rPr>
        <w:t xml:space="preserve"> J,</w:t>
      </w:r>
      <w:r w:rsidRPr="00476A18">
        <w:rPr>
          <w:rFonts w:eastAsia="Times New Roman" w:cs="Times New Roman"/>
          <w:color w:val="000000"/>
          <w:sz w:val="24"/>
          <w:szCs w:val="24"/>
          <w:bdr w:val="none" w:sz="0" w:space="0" w:color="auto" w:frame="1"/>
        </w:rPr>
        <w:t xml:space="preserve"> Terns MP. </w:t>
      </w:r>
      <w:r w:rsidR="002038CE"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2010</w:t>
      </w:r>
      <w:r w:rsidR="002038CE" w:rsidRPr="00476A18">
        <w:rPr>
          <w:rFonts w:eastAsia="Times New Roman" w:cs="Times New Roman"/>
          <w:color w:val="000000"/>
          <w:sz w:val="24"/>
          <w:szCs w:val="24"/>
          <w:bdr w:val="none" w:sz="0" w:space="0" w:color="auto" w:frame="1"/>
        </w:rPr>
        <w:t>)</w:t>
      </w:r>
      <w:r w:rsidR="00D229CD"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TIN2-Tethered TPP1 Recruits Human Telomerase to Telomeres </w:t>
      </w:r>
      <w:proofErr w:type="gramStart"/>
      <w:r w:rsidRPr="00476A18">
        <w:rPr>
          <w:rFonts w:eastAsia="Times New Roman" w:cs="Times New Roman"/>
          <w:color w:val="000000"/>
          <w:sz w:val="24"/>
          <w:szCs w:val="24"/>
          <w:bdr w:val="none" w:sz="0" w:space="0" w:color="auto" w:frame="1"/>
        </w:rPr>
        <w:t>In</w:t>
      </w:r>
      <w:proofErr w:type="gramEnd"/>
      <w:r w:rsidRPr="00476A18">
        <w:rPr>
          <w:rFonts w:eastAsia="Times New Roman" w:cs="Times New Roman"/>
          <w:color w:val="000000"/>
          <w:sz w:val="24"/>
          <w:szCs w:val="24"/>
          <w:bdr w:val="none" w:sz="0" w:space="0" w:color="auto" w:frame="1"/>
        </w:rPr>
        <w:t xml:space="preserve"> Vivo. </w:t>
      </w:r>
      <w:r w:rsidR="008D156F" w:rsidRPr="00476A18">
        <w:rPr>
          <w:rFonts w:eastAsia="Times New Roman" w:cs="Times New Roman"/>
          <w:i/>
          <w:color w:val="000000"/>
          <w:sz w:val="24"/>
          <w:szCs w:val="24"/>
          <w:bdr w:val="none" w:sz="0" w:space="0" w:color="auto" w:frame="1"/>
        </w:rPr>
        <w:t>Mol. Cell</w:t>
      </w:r>
      <w:r w:rsidRPr="00476A18">
        <w:rPr>
          <w:rFonts w:eastAsia="Times New Roman" w:cs="Times New Roman"/>
          <w:i/>
          <w:color w:val="000000"/>
          <w:sz w:val="24"/>
          <w:szCs w:val="24"/>
          <w:bdr w:val="none" w:sz="0" w:space="0" w:color="auto" w:frame="1"/>
        </w:rPr>
        <w:t xml:space="preserve"> Biol.</w:t>
      </w:r>
      <w:r w:rsidRPr="00476A18">
        <w:rPr>
          <w:rFonts w:eastAsia="Times New Roman" w:cs="Times New Roman"/>
          <w:color w:val="000000"/>
          <w:sz w:val="24"/>
          <w:szCs w:val="24"/>
          <w:bdr w:val="none" w:sz="0" w:space="0" w:color="auto" w:frame="1"/>
        </w:rPr>
        <w:t xml:space="preserve"> 30-12:2971-2982.</w:t>
      </w:r>
    </w:p>
    <w:p w:rsidR="0012047C" w:rsidRPr="00476A18" w:rsidRDefault="0012047C" w:rsidP="00C10AC3">
      <w:pPr>
        <w:spacing w:line="240" w:lineRule="auto"/>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 xml:space="preserve">Allinson SL, Dianova II, Dianova GL. (2003). Poly (ADP-ribose) polymerase in base excision repair: always engaged, but not essential for DNA damage processing. </w:t>
      </w:r>
      <w:r w:rsidRPr="00476A18">
        <w:rPr>
          <w:rFonts w:eastAsia="Times New Roman" w:cs="Times New Roman"/>
          <w:i/>
          <w:color w:val="000000"/>
          <w:sz w:val="24"/>
          <w:szCs w:val="24"/>
          <w:bdr w:val="none" w:sz="0" w:space="0" w:color="auto" w:frame="1"/>
        </w:rPr>
        <w:t>Acta Biochimica Polonica English ed.</w:t>
      </w:r>
      <w:r w:rsidRPr="00476A18">
        <w:rPr>
          <w:rFonts w:eastAsia="Times New Roman" w:cs="Times New Roman"/>
          <w:color w:val="000000"/>
          <w:sz w:val="24"/>
          <w:szCs w:val="24"/>
          <w:bdr w:val="none" w:sz="0" w:space="0" w:color="auto" w:frame="1"/>
        </w:rPr>
        <w:t xml:space="preserve"> 50(1):169-180.</w:t>
      </w:r>
    </w:p>
    <w:p w:rsidR="00353481" w:rsidRPr="00476A18" w:rsidRDefault="00353481" w:rsidP="00C10AC3">
      <w:pPr>
        <w:tabs>
          <w:tab w:val="left" w:pos="90"/>
        </w:tabs>
        <w:autoSpaceDE w:val="0"/>
        <w:autoSpaceDN w:val="0"/>
        <w:adjustRightInd w:val="0"/>
        <w:spacing w:after="0" w:line="240" w:lineRule="auto"/>
        <w:rPr>
          <w:rFonts w:cs="Times New Roman"/>
          <w:sz w:val="24"/>
          <w:szCs w:val="24"/>
        </w:rPr>
      </w:pPr>
      <w:r w:rsidRPr="00476A18">
        <w:rPr>
          <w:rFonts w:cs="Times New Roman"/>
          <w:sz w:val="24"/>
          <w:szCs w:val="24"/>
        </w:rPr>
        <w:t xml:space="preserve">Amiard S, Doudeau M, Pinte S, Poulet A, Lenain C, Faivre-Moskalenko C, </w:t>
      </w:r>
      <w:r w:rsidR="002038CE" w:rsidRPr="00476A18">
        <w:rPr>
          <w:rFonts w:cs="Times New Roman"/>
          <w:sz w:val="24"/>
          <w:szCs w:val="24"/>
        </w:rPr>
        <w:t xml:space="preserve">Angelov D, Hug N, Vindigni A, Bouvet P, </w:t>
      </w:r>
      <w:r w:rsidR="00D229CD" w:rsidRPr="00476A18">
        <w:rPr>
          <w:rFonts w:cs="Times New Roman"/>
          <w:sz w:val="24"/>
          <w:szCs w:val="24"/>
        </w:rPr>
        <w:t>et al</w:t>
      </w:r>
      <w:r w:rsidRPr="00476A18">
        <w:rPr>
          <w:rFonts w:cs="Times New Roman"/>
          <w:sz w:val="24"/>
          <w:szCs w:val="24"/>
        </w:rPr>
        <w:t>.</w:t>
      </w:r>
      <w:r w:rsidR="002038CE" w:rsidRPr="00476A18">
        <w:rPr>
          <w:rFonts w:cs="Times New Roman"/>
          <w:sz w:val="24"/>
          <w:szCs w:val="24"/>
        </w:rPr>
        <w:t xml:space="preserve"> (2007)</w:t>
      </w:r>
      <w:r w:rsidR="00D229CD" w:rsidRPr="00476A18">
        <w:rPr>
          <w:rFonts w:cs="Times New Roman"/>
          <w:sz w:val="24"/>
          <w:szCs w:val="24"/>
        </w:rPr>
        <w:t>.</w:t>
      </w:r>
      <w:r w:rsidRPr="00476A18">
        <w:rPr>
          <w:rFonts w:cs="Times New Roman"/>
          <w:sz w:val="24"/>
          <w:szCs w:val="24"/>
        </w:rPr>
        <w:t xml:space="preserve"> A topological mechanism for TRF2-enhanced strand invasion. </w:t>
      </w:r>
      <w:r w:rsidRPr="00476A18">
        <w:rPr>
          <w:rFonts w:cs="Times New Roman"/>
          <w:i/>
          <w:sz w:val="24"/>
          <w:szCs w:val="24"/>
        </w:rPr>
        <w:t>Nat. Struct. Mol. Biol</w:t>
      </w:r>
      <w:r w:rsidR="002038CE" w:rsidRPr="00476A18">
        <w:rPr>
          <w:rFonts w:cs="Times New Roman"/>
          <w:sz w:val="24"/>
          <w:szCs w:val="24"/>
        </w:rPr>
        <w:t>.</w:t>
      </w:r>
      <w:r w:rsidRPr="00476A18">
        <w:rPr>
          <w:rFonts w:cs="Times New Roman"/>
          <w:sz w:val="24"/>
          <w:szCs w:val="24"/>
        </w:rPr>
        <w:t xml:space="preserve"> 14(2):147-154.</w:t>
      </w:r>
    </w:p>
    <w:p w:rsidR="000F3D5F" w:rsidRPr="00476A18" w:rsidRDefault="000F3D5F" w:rsidP="00C10AC3">
      <w:pPr>
        <w:tabs>
          <w:tab w:val="left" w:pos="90"/>
        </w:tabs>
        <w:autoSpaceDE w:val="0"/>
        <w:autoSpaceDN w:val="0"/>
        <w:adjustRightInd w:val="0"/>
        <w:spacing w:after="0" w:line="240" w:lineRule="auto"/>
        <w:rPr>
          <w:rFonts w:cs="Times New Roman"/>
          <w:sz w:val="24"/>
          <w:szCs w:val="24"/>
        </w:rPr>
      </w:pPr>
    </w:p>
    <w:p w:rsidR="000F3D5F" w:rsidRPr="00476A18" w:rsidRDefault="000F3D5F" w:rsidP="00C10AC3">
      <w:pPr>
        <w:tabs>
          <w:tab w:val="left" w:pos="90"/>
        </w:tabs>
        <w:autoSpaceDE w:val="0"/>
        <w:autoSpaceDN w:val="0"/>
        <w:adjustRightInd w:val="0"/>
        <w:spacing w:after="0" w:line="240" w:lineRule="auto"/>
        <w:rPr>
          <w:rFonts w:eastAsia="Calibri" w:cs="Times New Roman"/>
          <w:sz w:val="24"/>
          <w:szCs w:val="24"/>
        </w:rPr>
      </w:pPr>
      <w:r w:rsidRPr="00476A18">
        <w:rPr>
          <w:rFonts w:eastAsia="Calibri" w:cs="Times New Roman"/>
          <w:sz w:val="24"/>
          <w:szCs w:val="24"/>
        </w:rPr>
        <w:t xml:space="preserve">Ancelin K, Brunori M, Bauwens S, Koering CE, Brun C, Ricoul M, </w:t>
      </w:r>
      <w:r w:rsidR="002038CE" w:rsidRPr="00476A18">
        <w:rPr>
          <w:rFonts w:eastAsia="Calibri" w:cs="Times New Roman"/>
          <w:sz w:val="24"/>
          <w:szCs w:val="24"/>
        </w:rPr>
        <w:t>Pommier JP, Sabatier L, Gilson E</w:t>
      </w:r>
      <w:r w:rsidRPr="00476A18">
        <w:rPr>
          <w:rFonts w:eastAsia="Calibri" w:cs="Times New Roman"/>
          <w:sz w:val="24"/>
          <w:szCs w:val="24"/>
        </w:rPr>
        <w:t xml:space="preserve">. </w:t>
      </w:r>
      <w:r w:rsidR="002038CE" w:rsidRPr="00476A18">
        <w:rPr>
          <w:rFonts w:eastAsia="Calibri" w:cs="Times New Roman"/>
          <w:sz w:val="24"/>
          <w:szCs w:val="24"/>
        </w:rPr>
        <w:t>(</w:t>
      </w:r>
      <w:r w:rsidRPr="00476A18">
        <w:rPr>
          <w:rFonts w:eastAsia="Calibri" w:cs="Times New Roman"/>
          <w:sz w:val="24"/>
          <w:szCs w:val="24"/>
        </w:rPr>
        <w:t>2002</w:t>
      </w:r>
      <w:r w:rsidR="002038CE" w:rsidRPr="00476A18">
        <w:rPr>
          <w:rFonts w:eastAsia="Calibri" w:cs="Times New Roman"/>
          <w:sz w:val="24"/>
          <w:szCs w:val="24"/>
        </w:rPr>
        <w:t>)</w:t>
      </w:r>
      <w:r w:rsidRPr="00476A18">
        <w:rPr>
          <w:rFonts w:eastAsia="Calibri" w:cs="Times New Roman"/>
          <w:sz w:val="24"/>
          <w:szCs w:val="24"/>
        </w:rPr>
        <w:t xml:space="preserve"> Targeting assay to study the </w:t>
      </w:r>
      <w:r w:rsidRPr="00476A18">
        <w:rPr>
          <w:rFonts w:eastAsia="Calibri" w:cs="Times New Roman"/>
          <w:i/>
          <w:sz w:val="24"/>
          <w:szCs w:val="24"/>
        </w:rPr>
        <w:t>cis</w:t>
      </w:r>
      <w:r w:rsidRPr="00476A18">
        <w:rPr>
          <w:rFonts w:eastAsia="Calibri" w:cs="Times New Roman"/>
          <w:sz w:val="24"/>
          <w:szCs w:val="24"/>
        </w:rPr>
        <w:t xml:space="preserve"> functions of human telomeric proteins: evidence for inhibition of telomerase by TRF1 and for activation of telomere degradation by TRF2. </w:t>
      </w:r>
      <w:r w:rsidRPr="00476A18">
        <w:rPr>
          <w:rFonts w:eastAsia="Calibri" w:cs="Times New Roman"/>
          <w:i/>
          <w:sz w:val="24"/>
          <w:szCs w:val="24"/>
        </w:rPr>
        <w:t>Mol</w:t>
      </w:r>
      <w:r w:rsidR="008D156F" w:rsidRPr="00476A18">
        <w:rPr>
          <w:rFonts w:eastAsia="Calibri" w:cs="Times New Roman"/>
          <w:i/>
          <w:sz w:val="24"/>
          <w:szCs w:val="24"/>
        </w:rPr>
        <w:t>.</w:t>
      </w:r>
      <w:r w:rsidRPr="00476A18">
        <w:rPr>
          <w:rFonts w:eastAsia="Calibri" w:cs="Times New Roman"/>
          <w:i/>
          <w:sz w:val="24"/>
          <w:szCs w:val="24"/>
        </w:rPr>
        <w:t xml:space="preserve"> Ce</w:t>
      </w:r>
      <w:r w:rsidR="008D156F" w:rsidRPr="00476A18">
        <w:rPr>
          <w:rFonts w:eastAsia="Calibri" w:cs="Times New Roman"/>
          <w:i/>
          <w:sz w:val="24"/>
          <w:szCs w:val="24"/>
        </w:rPr>
        <w:t>l</w:t>
      </w:r>
      <w:r w:rsidRPr="00476A18">
        <w:rPr>
          <w:rFonts w:eastAsia="Calibri" w:cs="Times New Roman"/>
          <w:i/>
          <w:sz w:val="24"/>
          <w:szCs w:val="24"/>
        </w:rPr>
        <w:t>l Biol.</w:t>
      </w:r>
      <w:r w:rsidRPr="00476A18">
        <w:rPr>
          <w:rFonts w:eastAsia="Calibri" w:cs="Times New Roman"/>
          <w:sz w:val="24"/>
          <w:szCs w:val="24"/>
        </w:rPr>
        <w:t xml:space="preserve"> 22:3474-3487.</w:t>
      </w:r>
    </w:p>
    <w:p w:rsidR="00D54C40" w:rsidRPr="00476A18" w:rsidRDefault="00D54C40" w:rsidP="00C10AC3">
      <w:pPr>
        <w:tabs>
          <w:tab w:val="left" w:pos="90"/>
        </w:tabs>
        <w:autoSpaceDE w:val="0"/>
        <w:autoSpaceDN w:val="0"/>
        <w:adjustRightInd w:val="0"/>
        <w:spacing w:after="0" w:line="240" w:lineRule="auto"/>
        <w:rPr>
          <w:rFonts w:eastAsia="Calibri" w:cs="Times New Roman"/>
          <w:sz w:val="24"/>
          <w:szCs w:val="24"/>
        </w:rPr>
      </w:pPr>
    </w:p>
    <w:p w:rsidR="00D54C40" w:rsidRPr="00476A18" w:rsidRDefault="00D54C40" w:rsidP="00C10AC3">
      <w:pPr>
        <w:tabs>
          <w:tab w:val="left" w:pos="90"/>
        </w:tabs>
        <w:autoSpaceDE w:val="0"/>
        <w:autoSpaceDN w:val="0"/>
        <w:adjustRightInd w:val="0"/>
        <w:spacing w:after="0" w:line="240" w:lineRule="auto"/>
        <w:rPr>
          <w:rFonts w:cs="Times New Roman"/>
          <w:sz w:val="24"/>
          <w:szCs w:val="24"/>
        </w:rPr>
      </w:pPr>
      <w:r w:rsidRPr="00476A18">
        <w:rPr>
          <w:rFonts w:cs="Times New Roman"/>
          <w:sz w:val="24"/>
          <w:szCs w:val="24"/>
        </w:rPr>
        <w:t xml:space="preserve">Anczuków O, Ware MD, Buisson M, Zetoune AB, Stoppa-Lyonnet D, Sinilnikova, OM, Mazoyer S. (2008). Does the nonsense-mediated mRNA decay mechanism prevent the synthesis of truncated BRCA1, CHK2, and p53 proteins? </w:t>
      </w:r>
      <w:r w:rsidRPr="00476A18">
        <w:rPr>
          <w:rFonts w:cs="Times New Roman"/>
          <w:i/>
          <w:sz w:val="24"/>
          <w:szCs w:val="24"/>
        </w:rPr>
        <w:t>Hum. Mutation</w:t>
      </w:r>
      <w:r w:rsidRPr="00476A18">
        <w:rPr>
          <w:rFonts w:cs="Times New Roman"/>
          <w:sz w:val="24"/>
          <w:szCs w:val="24"/>
        </w:rPr>
        <w:t xml:space="preserve"> 29(1):65-73.</w:t>
      </w:r>
    </w:p>
    <w:p w:rsidR="00353481" w:rsidRPr="00476A18" w:rsidRDefault="00353481" w:rsidP="00C10AC3">
      <w:pPr>
        <w:tabs>
          <w:tab w:val="left" w:pos="90"/>
        </w:tabs>
        <w:autoSpaceDE w:val="0"/>
        <w:autoSpaceDN w:val="0"/>
        <w:adjustRightInd w:val="0"/>
        <w:spacing w:after="0" w:line="240" w:lineRule="auto"/>
        <w:rPr>
          <w:rFonts w:cs="Times New Roman"/>
          <w:sz w:val="24"/>
          <w:szCs w:val="24"/>
        </w:rPr>
      </w:pPr>
    </w:p>
    <w:p w:rsidR="00353481" w:rsidRPr="00476A18" w:rsidRDefault="00353481" w:rsidP="00C10AC3">
      <w:pPr>
        <w:spacing w:line="240" w:lineRule="auto"/>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 xml:space="preserve">Andrade LE, Tan EM, Chan EK. </w:t>
      </w:r>
      <w:proofErr w:type="gramStart"/>
      <w:r w:rsidR="002038CE"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1993</w:t>
      </w:r>
      <w:r w:rsidR="002038CE" w:rsidRPr="00476A18">
        <w:rPr>
          <w:rFonts w:eastAsia="Times New Roman" w:cs="Times New Roman"/>
          <w:color w:val="000000"/>
          <w:sz w:val="24"/>
          <w:szCs w:val="24"/>
          <w:bdr w:val="none" w:sz="0" w:space="0" w:color="auto" w:frame="1"/>
        </w:rPr>
        <w:t>)</w:t>
      </w:r>
      <w:r w:rsidR="00D229CD"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Immunocytochemical analysis of the coiled body in the cell cycle and during cell proliferation.</w:t>
      </w:r>
      <w:proofErr w:type="gramEnd"/>
      <w:r w:rsidRPr="00476A18">
        <w:rPr>
          <w:rFonts w:eastAsia="Times New Roman" w:cs="Times New Roman"/>
          <w:color w:val="000000"/>
          <w:sz w:val="24"/>
          <w:szCs w:val="24"/>
          <w:bdr w:val="none" w:sz="0" w:space="0" w:color="auto" w:frame="1"/>
        </w:rPr>
        <w:t xml:space="preserve"> </w:t>
      </w:r>
      <w:r w:rsidRPr="00476A18">
        <w:rPr>
          <w:rFonts w:eastAsia="Times New Roman" w:cs="Times New Roman"/>
          <w:i/>
          <w:color w:val="000000"/>
          <w:sz w:val="24"/>
          <w:szCs w:val="24"/>
          <w:bdr w:val="none" w:sz="0" w:space="0" w:color="auto" w:frame="1"/>
        </w:rPr>
        <w:t>Proc. Natl. Acad. Sci. USA</w:t>
      </w:r>
      <w:r w:rsidRPr="00476A18">
        <w:rPr>
          <w:rFonts w:eastAsia="Times New Roman" w:cs="Times New Roman"/>
          <w:color w:val="000000"/>
          <w:sz w:val="24"/>
          <w:szCs w:val="24"/>
          <w:bdr w:val="none" w:sz="0" w:space="0" w:color="auto" w:frame="1"/>
        </w:rPr>
        <w:t xml:space="preserve"> 90:1947–51.</w:t>
      </w:r>
    </w:p>
    <w:p w:rsidR="005906B3" w:rsidRPr="00476A18" w:rsidRDefault="005906B3" w:rsidP="00C10AC3">
      <w:pPr>
        <w:spacing w:line="240" w:lineRule="auto"/>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 xml:space="preserve">Anindya R, Mari PO, Kristensen U, Kool H, Giglia-Mari G, Mullenders LH, et al. (2010). </w:t>
      </w:r>
      <w:proofErr w:type="gramStart"/>
      <w:r w:rsidRPr="00476A18">
        <w:rPr>
          <w:rFonts w:eastAsia="Times New Roman" w:cs="Times New Roman"/>
          <w:color w:val="000000"/>
          <w:sz w:val="24"/>
          <w:szCs w:val="24"/>
          <w:bdr w:val="none" w:sz="0" w:space="0" w:color="auto" w:frame="1"/>
        </w:rPr>
        <w:t>A</w:t>
      </w:r>
      <w:proofErr w:type="gramEnd"/>
      <w:r w:rsidRPr="00476A18">
        <w:rPr>
          <w:rFonts w:eastAsia="Times New Roman" w:cs="Times New Roman"/>
          <w:color w:val="000000"/>
          <w:sz w:val="24"/>
          <w:szCs w:val="24"/>
          <w:bdr w:val="none" w:sz="0" w:space="0" w:color="auto" w:frame="1"/>
        </w:rPr>
        <w:t xml:space="preserve"> ubiquitin-binding domain in Cockayne syndrome B required for transcription-coupled nucleotide excision repair. </w:t>
      </w:r>
      <w:r w:rsidRPr="00476A18">
        <w:rPr>
          <w:rFonts w:eastAsia="Times New Roman" w:cs="Times New Roman"/>
          <w:i/>
          <w:color w:val="000000"/>
          <w:sz w:val="24"/>
          <w:szCs w:val="24"/>
          <w:bdr w:val="none" w:sz="0" w:space="0" w:color="auto" w:frame="1"/>
        </w:rPr>
        <w:t xml:space="preserve">Mol. Cell </w:t>
      </w:r>
      <w:r w:rsidRPr="00476A18">
        <w:rPr>
          <w:rFonts w:eastAsia="Times New Roman" w:cs="Times New Roman"/>
          <w:color w:val="000000"/>
          <w:sz w:val="24"/>
          <w:szCs w:val="24"/>
          <w:bdr w:val="none" w:sz="0" w:space="0" w:color="auto" w:frame="1"/>
        </w:rPr>
        <w:t>38-37-648.</w:t>
      </w:r>
    </w:p>
    <w:p w:rsidR="00353481" w:rsidRPr="00476A18" w:rsidRDefault="00F42524"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Bae NS &amp;</w:t>
      </w:r>
      <w:r w:rsidR="00353481" w:rsidRPr="00476A18">
        <w:rPr>
          <w:rFonts w:cs="Times New Roman"/>
          <w:sz w:val="24"/>
          <w:szCs w:val="24"/>
        </w:rPr>
        <w:t xml:space="preserve"> Baumann P.</w:t>
      </w:r>
      <w:r w:rsidR="008D156F" w:rsidRPr="00476A18">
        <w:rPr>
          <w:rFonts w:cs="Times New Roman"/>
          <w:sz w:val="24"/>
          <w:szCs w:val="24"/>
        </w:rPr>
        <w:t xml:space="preserve"> (2007)</w:t>
      </w:r>
      <w:r w:rsidR="00D229CD" w:rsidRPr="00476A18">
        <w:rPr>
          <w:rFonts w:cs="Times New Roman"/>
          <w:sz w:val="24"/>
          <w:szCs w:val="24"/>
        </w:rPr>
        <w:t>.</w:t>
      </w:r>
      <w:proofErr w:type="gramEnd"/>
      <w:r w:rsidR="00353481" w:rsidRPr="00476A18">
        <w:rPr>
          <w:rFonts w:cs="Times New Roman"/>
          <w:sz w:val="24"/>
          <w:szCs w:val="24"/>
        </w:rPr>
        <w:t xml:space="preserve"> A RAP1/TRF2 complex inhibits nonhomologous end-joining at human telomeric DNA ends. </w:t>
      </w:r>
      <w:r w:rsidR="00353481" w:rsidRPr="00476A18">
        <w:rPr>
          <w:rFonts w:cs="Times New Roman"/>
          <w:i/>
          <w:sz w:val="24"/>
          <w:szCs w:val="24"/>
        </w:rPr>
        <w:t>Mol.</w:t>
      </w:r>
      <w:r w:rsidR="008D156F" w:rsidRPr="00476A18">
        <w:rPr>
          <w:rFonts w:cs="Times New Roman"/>
          <w:i/>
          <w:sz w:val="24"/>
          <w:szCs w:val="24"/>
        </w:rPr>
        <w:t xml:space="preserve"> </w:t>
      </w:r>
      <w:r w:rsidR="00353481" w:rsidRPr="00476A18">
        <w:rPr>
          <w:rFonts w:cs="Times New Roman"/>
          <w:i/>
          <w:sz w:val="24"/>
          <w:szCs w:val="24"/>
        </w:rPr>
        <w:t>Cell</w:t>
      </w:r>
      <w:r w:rsidR="00353481" w:rsidRPr="00476A18">
        <w:rPr>
          <w:rFonts w:cs="Times New Roman"/>
          <w:sz w:val="24"/>
          <w:szCs w:val="24"/>
        </w:rPr>
        <w:t xml:space="preserve"> 26(3):323-334.</w:t>
      </w:r>
    </w:p>
    <w:p w:rsidR="005906B3" w:rsidRPr="00476A18" w:rsidRDefault="005906B3" w:rsidP="00C10AC3">
      <w:pPr>
        <w:autoSpaceDE w:val="0"/>
        <w:autoSpaceDN w:val="0"/>
        <w:adjustRightInd w:val="0"/>
        <w:spacing w:after="0" w:line="240" w:lineRule="auto"/>
        <w:rPr>
          <w:rFonts w:cs="Times New Roman"/>
          <w:sz w:val="24"/>
          <w:szCs w:val="24"/>
        </w:rPr>
      </w:pPr>
    </w:p>
    <w:p w:rsidR="005906B3" w:rsidRPr="00476A18" w:rsidRDefault="005906B3" w:rsidP="00C10AC3">
      <w:pPr>
        <w:autoSpaceDE w:val="0"/>
        <w:autoSpaceDN w:val="0"/>
        <w:adjustRightInd w:val="0"/>
        <w:spacing w:after="0" w:line="240" w:lineRule="auto"/>
        <w:rPr>
          <w:sz w:val="24"/>
          <w:szCs w:val="24"/>
        </w:rPr>
      </w:pPr>
      <w:proofErr w:type="gramStart"/>
      <w:r w:rsidRPr="00476A18">
        <w:rPr>
          <w:rFonts w:cs="Times New Roman"/>
          <w:sz w:val="24"/>
          <w:szCs w:val="24"/>
        </w:rPr>
        <w:t>Balajee AS, May A, Dianov GL, Friedberg EC, Bohr VA.</w:t>
      </w:r>
      <w:proofErr w:type="gramEnd"/>
      <w:r w:rsidRPr="00476A18">
        <w:rPr>
          <w:rFonts w:cs="Times New Roman"/>
          <w:sz w:val="24"/>
          <w:szCs w:val="24"/>
        </w:rPr>
        <w:t xml:space="preserve"> </w:t>
      </w:r>
      <w:proofErr w:type="gramStart"/>
      <w:r w:rsidRPr="00476A18">
        <w:rPr>
          <w:rFonts w:cs="Times New Roman"/>
          <w:sz w:val="24"/>
          <w:szCs w:val="24"/>
        </w:rPr>
        <w:t>(1997). Reduced RNA polymerase II transcription in intact and permeabilized Cockayne syndrome group B cells.</w:t>
      </w:r>
      <w:proofErr w:type="gramEnd"/>
      <w:r w:rsidRPr="00476A18">
        <w:rPr>
          <w:rFonts w:cs="Times New Roman"/>
          <w:sz w:val="24"/>
          <w:szCs w:val="24"/>
        </w:rPr>
        <w:t xml:space="preserve"> </w:t>
      </w:r>
      <w:r w:rsidRPr="00476A18">
        <w:rPr>
          <w:rFonts w:cs="Times New Roman"/>
          <w:i/>
          <w:sz w:val="24"/>
          <w:szCs w:val="24"/>
        </w:rPr>
        <w:t xml:space="preserve">Proc. Natl. Acad. Sci. USA. </w:t>
      </w:r>
      <w:r w:rsidRPr="00476A18">
        <w:rPr>
          <w:rFonts w:cs="Times New Roman"/>
          <w:sz w:val="24"/>
          <w:szCs w:val="24"/>
        </w:rPr>
        <w:t>94:4306-4311.</w:t>
      </w:r>
    </w:p>
    <w:p w:rsidR="00910218" w:rsidRPr="00476A18" w:rsidRDefault="00910218" w:rsidP="00C10AC3">
      <w:pPr>
        <w:autoSpaceDE w:val="0"/>
        <w:autoSpaceDN w:val="0"/>
        <w:adjustRightInd w:val="0"/>
        <w:spacing w:after="0" w:line="240" w:lineRule="auto"/>
        <w:rPr>
          <w:rFonts w:cs="Times New Roman"/>
          <w:sz w:val="24"/>
          <w:szCs w:val="24"/>
        </w:rPr>
      </w:pPr>
    </w:p>
    <w:p w:rsidR="00910218" w:rsidRPr="00476A18" w:rsidRDefault="00910218" w:rsidP="00C10AC3">
      <w:pPr>
        <w:autoSpaceDE w:val="0"/>
        <w:autoSpaceDN w:val="0"/>
        <w:adjustRightInd w:val="0"/>
        <w:spacing w:after="0" w:line="240" w:lineRule="auto"/>
        <w:rPr>
          <w:rFonts w:cs="Times New Roman"/>
          <w:sz w:val="24"/>
          <w:szCs w:val="24"/>
        </w:rPr>
      </w:pPr>
      <w:r w:rsidRPr="00476A18">
        <w:rPr>
          <w:rFonts w:cs="Times New Roman"/>
          <w:sz w:val="24"/>
          <w:szCs w:val="24"/>
        </w:rPr>
        <w:t>Batenburg NL, Mitchell TR, Leach DM, Rainbow AJ, Zhu XD. (2012)</w:t>
      </w:r>
      <w:r w:rsidR="00D229CD" w:rsidRPr="00476A18">
        <w:rPr>
          <w:rFonts w:cs="Times New Roman"/>
          <w:sz w:val="24"/>
          <w:szCs w:val="24"/>
        </w:rPr>
        <w:t>.</w:t>
      </w:r>
      <w:r w:rsidRPr="00476A18">
        <w:rPr>
          <w:rFonts w:cs="Times New Roman"/>
          <w:sz w:val="24"/>
          <w:szCs w:val="24"/>
        </w:rPr>
        <w:t xml:space="preserve"> Cockayne Syndrome group B Protein interacts with TRF2 and regulates telomere length and stability. </w:t>
      </w:r>
      <w:proofErr w:type="gramStart"/>
      <w:r w:rsidR="008D500A" w:rsidRPr="00476A18">
        <w:rPr>
          <w:rFonts w:cs="Times New Roman"/>
          <w:i/>
          <w:sz w:val="24"/>
          <w:szCs w:val="24"/>
        </w:rPr>
        <w:t>Nucl.</w:t>
      </w:r>
      <w:proofErr w:type="gramEnd"/>
      <w:r w:rsidR="008D500A" w:rsidRPr="00476A18">
        <w:rPr>
          <w:rFonts w:cs="Times New Roman"/>
          <w:i/>
          <w:sz w:val="24"/>
          <w:szCs w:val="24"/>
        </w:rPr>
        <w:t xml:space="preserve"> Acids</w:t>
      </w:r>
      <w:r w:rsidRPr="00476A18">
        <w:rPr>
          <w:rFonts w:cs="Times New Roman"/>
          <w:i/>
          <w:sz w:val="24"/>
          <w:szCs w:val="24"/>
        </w:rPr>
        <w:t xml:space="preserve"> Res.</w:t>
      </w:r>
      <w:r w:rsidR="008E05BE" w:rsidRPr="00476A18">
        <w:rPr>
          <w:rFonts w:cs="Times New Roman"/>
          <w:sz w:val="24"/>
          <w:szCs w:val="24"/>
        </w:rPr>
        <w:t xml:space="preserve"> 40(19):9661-9674.</w:t>
      </w:r>
    </w:p>
    <w:p w:rsidR="00353481" w:rsidRPr="00476A18" w:rsidRDefault="00353481" w:rsidP="00C10AC3">
      <w:pPr>
        <w:autoSpaceDE w:val="0"/>
        <w:autoSpaceDN w:val="0"/>
        <w:adjustRightInd w:val="0"/>
        <w:spacing w:after="0" w:line="240" w:lineRule="auto"/>
        <w:rPr>
          <w:rFonts w:cs="Times New Roman"/>
          <w:sz w:val="24"/>
          <w:szCs w:val="24"/>
        </w:rPr>
      </w:pPr>
    </w:p>
    <w:p w:rsidR="00353481" w:rsidRPr="00476A18" w:rsidRDefault="00353481"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lastRenderedPageBreak/>
        <w:t xml:space="preserve">Baumann P &amp; Cech TR. </w:t>
      </w:r>
      <w:r w:rsidR="008D156F" w:rsidRPr="00476A18">
        <w:rPr>
          <w:rFonts w:cs="Times New Roman"/>
          <w:sz w:val="24"/>
          <w:szCs w:val="24"/>
        </w:rPr>
        <w:t>(2001)</w:t>
      </w:r>
      <w:r w:rsidR="00D229CD" w:rsidRPr="00476A18">
        <w:rPr>
          <w:rFonts w:cs="Times New Roman"/>
          <w:sz w:val="24"/>
          <w:szCs w:val="24"/>
        </w:rPr>
        <w:t>.</w:t>
      </w:r>
      <w:proofErr w:type="gramEnd"/>
      <w:r w:rsidR="008D156F" w:rsidRPr="00476A18">
        <w:rPr>
          <w:rFonts w:cs="Times New Roman"/>
          <w:sz w:val="24"/>
          <w:szCs w:val="24"/>
        </w:rPr>
        <w:t xml:space="preserve"> </w:t>
      </w:r>
      <w:proofErr w:type="gramStart"/>
      <w:r w:rsidRPr="00476A18">
        <w:rPr>
          <w:rFonts w:cs="Times New Roman"/>
          <w:sz w:val="24"/>
          <w:szCs w:val="24"/>
        </w:rPr>
        <w:t>Pot1, the putative telomere end-binding protein in fission yeast and humans.</w:t>
      </w:r>
      <w:proofErr w:type="gramEnd"/>
      <w:r w:rsidRPr="00476A18">
        <w:rPr>
          <w:rFonts w:cs="Times New Roman"/>
          <w:sz w:val="24"/>
          <w:szCs w:val="24"/>
        </w:rPr>
        <w:t xml:space="preserve"> </w:t>
      </w:r>
      <w:r w:rsidRPr="00476A18">
        <w:rPr>
          <w:rFonts w:cs="Times New Roman"/>
          <w:i/>
          <w:iCs/>
          <w:sz w:val="24"/>
          <w:szCs w:val="24"/>
        </w:rPr>
        <w:t>Science</w:t>
      </w:r>
      <w:r w:rsidRPr="00476A18">
        <w:rPr>
          <w:rFonts w:cs="Times New Roman"/>
          <w:iCs/>
          <w:sz w:val="24"/>
          <w:szCs w:val="24"/>
        </w:rPr>
        <w:t xml:space="preserve"> 292</w:t>
      </w:r>
      <w:r w:rsidRPr="00476A18">
        <w:rPr>
          <w:rFonts w:cs="Times New Roman"/>
          <w:sz w:val="24"/>
          <w:szCs w:val="24"/>
        </w:rPr>
        <w:t>(5519):1171-1175.</w:t>
      </w:r>
    </w:p>
    <w:p w:rsidR="007A3F71" w:rsidRPr="00476A18" w:rsidRDefault="007A3F71" w:rsidP="00C10AC3">
      <w:pPr>
        <w:autoSpaceDE w:val="0"/>
        <w:autoSpaceDN w:val="0"/>
        <w:adjustRightInd w:val="0"/>
        <w:spacing w:after="0" w:line="240" w:lineRule="auto"/>
        <w:rPr>
          <w:rFonts w:cs="Times New Roman"/>
          <w:sz w:val="24"/>
          <w:szCs w:val="24"/>
        </w:rPr>
      </w:pPr>
    </w:p>
    <w:p w:rsidR="007A3F71" w:rsidRPr="00476A18" w:rsidRDefault="007A3F71"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Beerens N, Hoeijmakers JK, Kanaar R, Vermeulen W, Wyman C. (2005). The CSB protein actively wraps DNA. </w:t>
      </w:r>
      <w:r w:rsidRPr="00476A18">
        <w:rPr>
          <w:rFonts w:cs="Times New Roman"/>
          <w:i/>
          <w:sz w:val="24"/>
          <w:szCs w:val="24"/>
        </w:rPr>
        <w:t>J. Biol. Chem.</w:t>
      </w:r>
      <w:r w:rsidRPr="00476A18">
        <w:rPr>
          <w:rFonts w:cs="Times New Roman"/>
          <w:sz w:val="24"/>
          <w:szCs w:val="24"/>
        </w:rPr>
        <w:t xml:space="preserve"> 280(6):4722-4729.</w:t>
      </w:r>
    </w:p>
    <w:p w:rsidR="00C10AC3" w:rsidRPr="00476A18" w:rsidRDefault="00C10AC3" w:rsidP="00C10AC3">
      <w:pPr>
        <w:autoSpaceDE w:val="0"/>
        <w:autoSpaceDN w:val="0"/>
        <w:adjustRightInd w:val="0"/>
        <w:spacing w:after="0" w:line="240" w:lineRule="auto"/>
        <w:rPr>
          <w:rFonts w:cs="Times New Roman"/>
          <w:sz w:val="24"/>
          <w:szCs w:val="24"/>
        </w:rPr>
      </w:pPr>
    </w:p>
    <w:p w:rsidR="00D07413" w:rsidRPr="00476A18" w:rsidRDefault="00D07413" w:rsidP="00D0741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Bilaud, T., Brun, C., Ancelin, K., Koering, C. E., Laroche, T., &amp; Gilson, E. (1997).</w:t>
      </w:r>
      <w:proofErr w:type="gramEnd"/>
      <w:r w:rsidRPr="00476A18">
        <w:rPr>
          <w:rFonts w:cs="Times New Roman"/>
          <w:sz w:val="24"/>
          <w:szCs w:val="24"/>
        </w:rPr>
        <w:t xml:space="preserve"> </w:t>
      </w:r>
    </w:p>
    <w:p w:rsidR="00D07413" w:rsidRPr="00476A18" w:rsidRDefault="00D07413" w:rsidP="00D0741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Telomeric localization of TRF2, a novel human telobox protein.</w:t>
      </w:r>
      <w:proofErr w:type="gramEnd"/>
      <w:r w:rsidRPr="00476A18">
        <w:rPr>
          <w:rFonts w:cs="Times New Roman"/>
          <w:sz w:val="24"/>
          <w:szCs w:val="24"/>
        </w:rPr>
        <w:t xml:space="preserve"> Nature Genetics, 17, </w:t>
      </w:r>
    </w:p>
    <w:p w:rsidR="00C10AC3" w:rsidRPr="00476A18" w:rsidRDefault="00D07413" w:rsidP="00D0741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236-239.</w:t>
      </w:r>
      <w:proofErr w:type="gramEnd"/>
    </w:p>
    <w:p w:rsidR="00353481" w:rsidRPr="00476A18" w:rsidRDefault="00353481" w:rsidP="00C10AC3">
      <w:pPr>
        <w:autoSpaceDE w:val="0"/>
        <w:autoSpaceDN w:val="0"/>
        <w:adjustRightInd w:val="0"/>
        <w:spacing w:after="0" w:line="240" w:lineRule="auto"/>
        <w:rPr>
          <w:rFonts w:cs="Times New Roman"/>
          <w:sz w:val="24"/>
          <w:szCs w:val="24"/>
        </w:rPr>
      </w:pPr>
    </w:p>
    <w:p w:rsidR="00353481" w:rsidRPr="00476A18" w:rsidRDefault="00353481"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 xml:space="preserve">Bianchi A, Smith S, Chong L, Elias P, &amp; de Lange T. </w:t>
      </w:r>
      <w:r w:rsidR="008D156F" w:rsidRPr="00476A18">
        <w:rPr>
          <w:rFonts w:cs="Times New Roman"/>
          <w:sz w:val="24"/>
          <w:szCs w:val="24"/>
        </w:rPr>
        <w:t>(1997)</w:t>
      </w:r>
      <w:r w:rsidR="00D229CD" w:rsidRPr="00476A18">
        <w:rPr>
          <w:rFonts w:cs="Times New Roman"/>
          <w:sz w:val="24"/>
          <w:szCs w:val="24"/>
        </w:rPr>
        <w:t>.</w:t>
      </w:r>
      <w:proofErr w:type="gramEnd"/>
      <w:r w:rsidR="008D156F" w:rsidRPr="00476A18">
        <w:rPr>
          <w:rFonts w:cs="Times New Roman"/>
          <w:sz w:val="24"/>
          <w:szCs w:val="24"/>
        </w:rPr>
        <w:t xml:space="preserve"> </w:t>
      </w:r>
      <w:r w:rsidRPr="00476A18">
        <w:rPr>
          <w:rFonts w:cs="Times New Roman"/>
          <w:sz w:val="24"/>
          <w:szCs w:val="24"/>
        </w:rPr>
        <w:t xml:space="preserve">TRF1 is a dimer and bends telomeric DNA. </w:t>
      </w:r>
      <w:r w:rsidR="008D156F" w:rsidRPr="00476A18">
        <w:rPr>
          <w:rFonts w:cs="Times New Roman"/>
          <w:i/>
          <w:iCs/>
          <w:sz w:val="24"/>
          <w:szCs w:val="24"/>
        </w:rPr>
        <w:t xml:space="preserve">EMBO </w:t>
      </w:r>
      <w:r w:rsidRPr="00476A18">
        <w:rPr>
          <w:rFonts w:cs="Times New Roman"/>
          <w:iCs/>
          <w:sz w:val="24"/>
          <w:szCs w:val="24"/>
        </w:rPr>
        <w:t>16</w:t>
      </w:r>
      <w:r w:rsidRPr="00476A18">
        <w:rPr>
          <w:rFonts w:cs="Times New Roman"/>
          <w:sz w:val="24"/>
          <w:szCs w:val="24"/>
        </w:rPr>
        <w:t>(7):1785-1794.</w:t>
      </w:r>
    </w:p>
    <w:p w:rsidR="00353481" w:rsidRPr="00476A18" w:rsidRDefault="00353481" w:rsidP="00C10AC3">
      <w:pPr>
        <w:autoSpaceDE w:val="0"/>
        <w:autoSpaceDN w:val="0"/>
        <w:adjustRightInd w:val="0"/>
        <w:spacing w:after="0" w:line="240" w:lineRule="auto"/>
        <w:rPr>
          <w:rFonts w:cs="Times New Roman"/>
          <w:sz w:val="24"/>
          <w:szCs w:val="24"/>
        </w:rPr>
      </w:pPr>
    </w:p>
    <w:p w:rsidR="00353481" w:rsidRPr="00476A18" w:rsidRDefault="00353481"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 xml:space="preserve">Bianchi A, Stansel RM, Fairall L, Griffith JD, Rhodes D, de Lange T. </w:t>
      </w:r>
      <w:r w:rsidR="008D156F" w:rsidRPr="00476A18">
        <w:rPr>
          <w:rFonts w:cs="Times New Roman"/>
          <w:sz w:val="24"/>
          <w:szCs w:val="24"/>
        </w:rPr>
        <w:t>(1999)</w:t>
      </w:r>
      <w:r w:rsidR="00D229CD" w:rsidRPr="00476A18">
        <w:rPr>
          <w:rFonts w:cs="Times New Roman"/>
          <w:sz w:val="24"/>
          <w:szCs w:val="24"/>
        </w:rPr>
        <w:t>.</w:t>
      </w:r>
      <w:proofErr w:type="gramEnd"/>
      <w:r w:rsidR="008D156F" w:rsidRPr="00476A18">
        <w:rPr>
          <w:rFonts w:cs="Times New Roman"/>
          <w:sz w:val="24"/>
          <w:szCs w:val="24"/>
        </w:rPr>
        <w:t xml:space="preserve"> </w:t>
      </w:r>
      <w:r w:rsidRPr="00476A18">
        <w:rPr>
          <w:rFonts w:cs="Times New Roman"/>
          <w:sz w:val="24"/>
          <w:szCs w:val="24"/>
        </w:rPr>
        <w:t xml:space="preserve">TRF1 binds a bipartite telomeric site with extreme spatial flexibility. </w:t>
      </w:r>
      <w:r w:rsidRPr="00476A18">
        <w:rPr>
          <w:rFonts w:cs="Times New Roman"/>
          <w:i/>
          <w:sz w:val="24"/>
          <w:szCs w:val="24"/>
        </w:rPr>
        <w:t xml:space="preserve">EMBO </w:t>
      </w:r>
      <w:r w:rsidRPr="00476A18">
        <w:rPr>
          <w:rFonts w:cs="Times New Roman"/>
          <w:sz w:val="24"/>
          <w:szCs w:val="24"/>
        </w:rPr>
        <w:t>18(20):5735-5744.</w:t>
      </w:r>
    </w:p>
    <w:p w:rsidR="00D07413" w:rsidRPr="00476A18" w:rsidRDefault="00D07413" w:rsidP="00C10AC3">
      <w:pPr>
        <w:autoSpaceDE w:val="0"/>
        <w:autoSpaceDN w:val="0"/>
        <w:adjustRightInd w:val="0"/>
        <w:spacing w:after="0" w:line="240" w:lineRule="auto"/>
        <w:rPr>
          <w:rFonts w:cs="Times New Roman"/>
          <w:sz w:val="24"/>
          <w:szCs w:val="24"/>
        </w:rPr>
      </w:pPr>
    </w:p>
    <w:p w:rsidR="00D07413" w:rsidRPr="00476A18" w:rsidRDefault="00D07413" w:rsidP="00D0741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Blackburn EH, Greider CW, Henderson E, Lee MS, Shampay J, Shippen-Lentz D. (1989).</w:t>
      </w:r>
      <w:proofErr w:type="gramEnd"/>
      <w:r w:rsidRPr="00476A18">
        <w:rPr>
          <w:rFonts w:cs="Times New Roman"/>
          <w:sz w:val="24"/>
          <w:szCs w:val="24"/>
        </w:rPr>
        <w:t xml:space="preserve"> </w:t>
      </w:r>
      <w:proofErr w:type="gramStart"/>
      <w:r w:rsidRPr="00476A18">
        <w:rPr>
          <w:rFonts w:cs="Times New Roman"/>
          <w:sz w:val="24"/>
          <w:szCs w:val="24"/>
        </w:rPr>
        <w:t>Recognition and elongation of telomeres by telomerase.</w:t>
      </w:r>
      <w:proofErr w:type="gramEnd"/>
      <w:r w:rsidRPr="00476A18">
        <w:rPr>
          <w:rFonts w:cs="Times New Roman"/>
          <w:sz w:val="24"/>
          <w:szCs w:val="24"/>
        </w:rPr>
        <w:t xml:space="preserve"> </w:t>
      </w:r>
      <w:r w:rsidRPr="00476A18">
        <w:rPr>
          <w:rFonts w:cs="Times New Roman"/>
          <w:i/>
          <w:sz w:val="24"/>
          <w:szCs w:val="24"/>
        </w:rPr>
        <w:t>Genome</w:t>
      </w:r>
      <w:r w:rsidRPr="00476A18">
        <w:rPr>
          <w:rFonts w:cs="Times New Roman"/>
          <w:sz w:val="24"/>
          <w:szCs w:val="24"/>
        </w:rPr>
        <w:t xml:space="preserve"> 31:553-560.</w:t>
      </w:r>
    </w:p>
    <w:p w:rsidR="004E6EE3" w:rsidRPr="00476A18" w:rsidRDefault="004E6EE3" w:rsidP="00D07413">
      <w:pPr>
        <w:autoSpaceDE w:val="0"/>
        <w:autoSpaceDN w:val="0"/>
        <w:adjustRightInd w:val="0"/>
        <w:spacing w:after="0" w:line="240" w:lineRule="auto"/>
        <w:rPr>
          <w:rFonts w:cs="Times New Roman"/>
          <w:sz w:val="24"/>
          <w:szCs w:val="24"/>
        </w:rPr>
      </w:pPr>
    </w:p>
    <w:p w:rsidR="004E6EE3" w:rsidRPr="00476A18" w:rsidRDefault="004E6EE3" w:rsidP="00D0741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Bohr VA, Smith CA, Okumoto DS, Hanawalt PC.</w:t>
      </w:r>
      <w:proofErr w:type="gramEnd"/>
      <w:r w:rsidRPr="00476A18">
        <w:rPr>
          <w:rFonts w:cs="Times New Roman"/>
          <w:sz w:val="24"/>
          <w:szCs w:val="24"/>
        </w:rPr>
        <w:t xml:space="preserve"> (1985). DNA repair in an active gene: removal of pyrimidine dimers from the DHFR gene of CHO cells is much more efficient than in the genome overall. </w:t>
      </w:r>
      <w:r w:rsidRPr="00476A18">
        <w:rPr>
          <w:rFonts w:cs="Times New Roman"/>
          <w:i/>
          <w:sz w:val="24"/>
          <w:szCs w:val="24"/>
        </w:rPr>
        <w:t>Cell</w:t>
      </w:r>
      <w:r w:rsidRPr="00476A18">
        <w:rPr>
          <w:rFonts w:cs="Times New Roman"/>
          <w:sz w:val="24"/>
          <w:szCs w:val="24"/>
        </w:rPr>
        <w:t xml:space="preserve"> 40:359-369.</w:t>
      </w:r>
    </w:p>
    <w:p w:rsidR="005906B3" w:rsidRPr="00476A18" w:rsidRDefault="005906B3" w:rsidP="00D07413">
      <w:pPr>
        <w:autoSpaceDE w:val="0"/>
        <w:autoSpaceDN w:val="0"/>
        <w:adjustRightInd w:val="0"/>
        <w:spacing w:after="0" w:line="240" w:lineRule="auto"/>
        <w:rPr>
          <w:rFonts w:cs="Times New Roman"/>
          <w:sz w:val="24"/>
          <w:szCs w:val="24"/>
        </w:rPr>
      </w:pPr>
    </w:p>
    <w:p w:rsidR="005906B3" w:rsidRPr="00476A18" w:rsidRDefault="005906B3" w:rsidP="00D07413">
      <w:pPr>
        <w:autoSpaceDE w:val="0"/>
        <w:autoSpaceDN w:val="0"/>
        <w:adjustRightInd w:val="0"/>
        <w:spacing w:after="0" w:line="240" w:lineRule="auto"/>
        <w:rPr>
          <w:rFonts w:cs="Times New Roman"/>
          <w:sz w:val="24"/>
          <w:szCs w:val="24"/>
        </w:rPr>
      </w:pPr>
      <w:r w:rsidRPr="00476A18">
        <w:rPr>
          <w:rFonts w:cs="Times New Roman"/>
          <w:sz w:val="24"/>
          <w:szCs w:val="24"/>
        </w:rPr>
        <w:t xml:space="preserve">Bradsher J, Auriol J, Proietti de Santis L, Iben S, Vonesch JL, Grummt I, Egly JM. (2002). CSB is a component of RNA pol I transcription. </w:t>
      </w:r>
      <w:r w:rsidRPr="00476A18">
        <w:rPr>
          <w:rFonts w:cs="Times New Roman"/>
          <w:i/>
          <w:sz w:val="24"/>
          <w:szCs w:val="24"/>
        </w:rPr>
        <w:t>Mol. Cell</w:t>
      </w:r>
      <w:r w:rsidRPr="00476A18">
        <w:rPr>
          <w:rFonts w:cs="Times New Roman"/>
          <w:sz w:val="24"/>
          <w:szCs w:val="24"/>
        </w:rPr>
        <w:t xml:space="preserve"> 10:819-829.</w:t>
      </w:r>
    </w:p>
    <w:p w:rsidR="005157EE" w:rsidRPr="00476A18" w:rsidRDefault="005157EE" w:rsidP="00D07413">
      <w:pPr>
        <w:autoSpaceDE w:val="0"/>
        <w:autoSpaceDN w:val="0"/>
        <w:adjustRightInd w:val="0"/>
        <w:spacing w:after="0" w:line="240" w:lineRule="auto"/>
        <w:rPr>
          <w:rFonts w:cs="Times New Roman"/>
          <w:sz w:val="24"/>
          <w:szCs w:val="24"/>
        </w:rPr>
      </w:pPr>
    </w:p>
    <w:p w:rsidR="005157EE" w:rsidRPr="00476A18" w:rsidRDefault="005157EE" w:rsidP="00D07413">
      <w:pPr>
        <w:autoSpaceDE w:val="0"/>
        <w:autoSpaceDN w:val="0"/>
        <w:adjustRightInd w:val="0"/>
        <w:spacing w:after="0" w:line="240" w:lineRule="auto"/>
        <w:rPr>
          <w:rFonts w:cs="Times New Roman"/>
          <w:sz w:val="24"/>
          <w:szCs w:val="24"/>
        </w:rPr>
      </w:pPr>
      <w:r w:rsidRPr="00476A18">
        <w:rPr>
          <w:rFonts w:cs="Times New Roman"/>
          <w:sz w:val="24"/>
          <w:szCs w:val="24"/>
        </w:rPr>
        <w:t xml:space="preserve">Britt-Compton B, Capper R, Rowson J, Baird DM. (2009). Short telomeres are preferentially elongated by telomerase in human cells. </w:t>
      </w:r>
      <w:r w:rsidRPr="00476A18">
        <w:rPr>
          <w:rFonts w:cs="Times New Roman"/>
          <w:i/>
          <w:sz w:val="24"/>
          <w:szCs w:val="24"/>
        </w:rPr>
        <w:t>FEBS Letters</w:t>
      </w:r>
      <w:r w:rsidRPr="00476A18">
        <w:rPr>
          <w:rFonts w:cs="Times New Roman"/>
          <w:sz w:val="24"/>
          <w:szCs w:val="24"/>
        </w:rPr>
        <w:t xml:space="preserve"> 583(18):3076-3080.</w:t>
      </w:r>
    </w:p>
    <w:p w:rsidR="00D60507" w:rsidRPr="00476A18" w:rsidRDefault="00D60507" w:rsidP="00D07413">
      <w:pPr>
        <w:autoSpaceDE w:val="0"/>
        <w:autoSpaceDN w:val="0"/>
        <w:adjustRightInd w:val="0"/>
        <w:spacing w:after="0" w:line="240" w:lineRule="auto"/>
        <w:rPr>
          <w:rFonts w:cs="Times New Roman"/>
          <w:sz w:val="24"/>
          <w:szCs w:val="24"/>
        </w:rPr>
      </w:pPr>
    </w:p>
    <w:p w:rsidR="00D60507" w:rsidRPr="00476A18" w:rsidRDefault="00D60507" w:rsidP="00D0741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Broccoli D, Young JW, de Lange T. (1995).</w:t>
      </w:r>
      <w:proofErr w:type="gramEnd"/>
      <w:r w:rsidRPr="00476A18">
        <w:rPr>
          <w:rFonts w:cs="Times New Roman"/>
          <w:sz w:val="24"/>
          <w:szCs w:val="24"/>
        </w:rPr>
        <w:t xml:space="preserve"> </w:t>
      </w:r>
      <w:proofErr w:type="gramStart"/>
      <w:r w:rsidRPr="00476A18">
        <w:rPr>
          <w:rFonts w:cs="Times New Roman"/>
          <w:sz w:val="24"/>
          <w:szCs w:val="24"/>
        </w:rPr>
        <w:t>Telomerase activity in normal and malignant hematopoietic cells.</w:t>
      </w:r>
      <w:proofErr w:type="gramEnd"/>
      <w:r w:rsidRPr="00476A18">
        <w:rPr>
          <w:rFonts w:cs="Times New Roman"/>
          <w:sz w:val="24"/>
          <w:szCs w:val="24"/>
        </w:rPr>
        <w:t xml:space="preserve"> </w:t>
      </w:r>
      <w:r w:rsidRPr="00476A18">
        <w:rPr>
          <w:rFonts w:cs="Times New Roman"/>
          <w:i/>
          <w:sz w:val="24"/>
          <w:szCs w:val="24"/>
        </w:rPr>
        <w:t>Proc. Natl. Acad. Sci. USA.</w:t>
      </w:r>
      <w:r w:rsidRPr="00476A18">
        <w:rPr>
          <w:rFonts w:cs="Times New Roman"/>
          <w:sz w:val="24"/>
          <w:szCs w:val="24"/>
        </w:rPr>
        <w:t xml:space="preserve"> 92:9082-9086.</w:t>
      </w:r>
    </w:p>
    <w:p w:rsidR="00D07413" w:rsidRPr="00476A18" w:rsidRDefault="00D07413" w:rsidP="00D07413">
      <w:pPr>
        <w:autoSpaceDE w:val="0"/>
        <w:autoSpaceDN w:val="0"/>
        <w:adjustRightInd w:val="0"/>
        <w:spacing w:after="0" w:line="240" w:lineRule="auto"/>
        <w:rPr>
          <w:rFonts w:cs="Times New Roman"/>
          <w:sz w:val="24"/>
          <w:szCs w:val="24"/>
        </w:rPr>
      </w:pPr>
    </w:p>
    <w:p w:rsidR="00D07413" w:rsidRPr="00476A18" w:rsidRDefault="00D07413" w:rsidP="00D07413">
      <w:pPr>
        <w:autoSpaceDE w:val="0"/>
        <w:autoSpaceDN w:val="0"/>
        <w:adjustRightInd w:val="0"/>
        <w:spacing w:after="0" w:line="240" w:lineRule="auto"/>
        <w:rPr>
          <w:rFonts w:cs="Times New Roman"/>
          <w:sz w:val="24"/>
          <w:szCs w:val="24"/>
        </w:rPr>
      </w:pPr>
      <w:r w:rsidRPr="00476A18">
        <w:rPr>
          <w:rFonts w:cs="Times New Roman"/>
          <w:sz w:val="24"/>
          <w:szCs w:val="24"/>
        </w:rPr>
        <w:t>Broccoli D, Chong L, Oelmann S, Fernald AA, Marziliano N, van Steensel B, et al. (1997)</w:t>
      </w:r>
      <w:r w:rsidR="00D229CD" w:rsidRPr="00476A18">
        <w:rPr>
          <w:rFonts w:cs="Times New Roman"/>
          <w:sz w:val="24"/>
          <w:szCs w:val="24"/>
        </w:rPr>
        <w:t>.</w:t>
      </w:r>
      <w:r w:rsidRPr="00476A18">
        <w:rPr>
          <w:rFonts w:cs="Times New Roman"/>
          <w:sz w:val="24"/>
          <w:szCs w:val="24"/>
        </w:rPr>
        <w:t xml:space="preserve"> Comparison of the human and mouse genes encoding the telomeric protein TRF1: Chromosomal localization, expression and conserved protein domains. </w:t>
      </w:r>
      <w:r w:rsidRPr="00476A18">
        <w:rPr>
          <w:rFonts w:cs="Times New Roman"/>
          <w:i/>
          <w:sz w:val="24"/>
          <w:szCs w:val="24"/>
        </w:rPr>
        <w:t>Hum. Mol. Genet.</w:t>
      </w:r>
      <w:r w:rsidRPr="00476A18">
        <w:rPr>
          <w:rFonts w:cs="Times New Roman"/>
          <w:sz w:val="24"/>
          <w:szCs w:val="24"/>
        </w:rPr>
        <w:t xml:space="preserve"> 6:69-76.</w:t>
      </w:r>
    </w:p>
    <w:p w:rsidR="00D07413" w:rsidRPr="00476A18" w:rsidRDefault="00D07413" w:rsidP="00C10AC3">
      <w:pPr>
        <w:autoSpaceDE w:val="0"/>
        <w:autoSpaceDN w:val="0"/>
        <w:adjustRightInd w:val="0"/>
        <w:spacing w:after="0" w:line="240" w:lineRule="auto"/>
        <w:rPr>
          <w:rFonts w:cs="Times New Roman"/>
          <w:sz w:val="24"/>
          <w:szCs w:val="24"/>
        </w:rPr>
      </w:pPr>
    </w:p>
    <w:p w:rsidR="00D60507" w:rsidRPr="00476A18" w:rsidRDefault="00580D0F" w:rsidP="00C10AC3">
      <w:pPr>
        <w:spacing w:line="240" w:lineRule="auto"/>
        <w:rPr>
          <w:rFonts w:cs="Times New Roman"/>
          <w:sz w:val="24"/>
          <w:szCs w:val="24"/>
        </w:rPr>
      </w:pPr>
      <w:proofErr w:type="gramStart"/>
      <w:r w:rsidRPr="00476A18">
        <w:rPr>
          <w:rFonts w:cs="Times New Roman"/>
          <w:sz w:val="24"/>
          <w:szCs w:val="24"/>
        </w:rPr>
        <w:t xml:space="preserve">Broccoli D, Smogorzewska A, Chong L, de Lange T. </w:t>
      </w:r>
      <w:r w:rsidR="008D156F" w:rsidRPr="00476A18">
        <w:rPr>
          <w:rFonts w:cs="Times New Roman"/>
          <w:sz w:val="24"/>
          <w:szCs w:val="24"/>
        </w:rPr>
        <w:t>(1997)</w:t>
      </w:r>
      <w:r w:rsidR="00D229CD" w:rsidRPr="00476A18">
        <w:rPr>
          <w:rFonts w:cs="Times New Roman"/>
          <w:sz w:val="24"/>
          <w:szCs w:val="24"/>
        </w:rPr>
        <w:t>.</w:t>
      </w:r>
      <w:proofErr w:type="gramEnd"/>
      <w:r w:rsidR="008D156F" w:rsidRPr="00476A18">
        <w:rPr>
          <w:rFonts w:cs="Times New Roman"/>
          <w:sz w:val="24"/>
          <w:szCs w:val="24"/>
        </w:rPr>
        <w:t xml:space="preserve"> </w:t>
      </w:r>
      <w:r w:rsidRPr="00476A18">
        <w:rPr>
          <w:rFonts w:cs="Times New Roman"/>
          <w:sz w:val="24"/>
          <w:szCs w:val="24"/>
        </w:rPr>
        <w:t>Human telomeres contain two distinct Myb-related proteins, TRF1 and TRF2</w:t>
      </w:r>
      <w:r w:rsidRPr="00476A18">
        <w:rPr>
          <w:rFonts w:cs="Times New Roman"/>
          <w:i/>
          <w:sz w:val="24"/>
          <w:szCs w:val="24"/>
        </w:rPr>
        <w:t>. Nat. Genet</w:t>
      </w:r>
      <w:r w:rsidRPr="00476A18">
        <w:rPr>
          <w:rFonts w:cs="Times New Roman"/>
          <w:sz w:val="24"/>
          <w:szCs w:val="24"/>
        </w:rPr>
        <w:t xml:space="preserve">. </w:t>
      </w:r>
      <w:r w:rsidR="008D156F" w:rsidRPr="00476A18">
        <w:rPr>
          <w:rFonts w:cs="Times New Roman"/>
          <w:sz w:val="24"/>
          <w:szCs w:val="24"/>
        </w:rPr>
        <w:t>1</w:t>
      </w:r>
      <w:r w:rsidRPr="00476A18">
        <w:rPr>
          <w:rFonts w:cs="Times New Roman"/>
          <w:sz w:val="24"/>
          <w:szCs w:val="24"/>
        </w:rPr>
        <w:t>7(2):231-235.</w:t>
      </w:r>
    </w:p>
    <w:p w:rsidR="00DB0C5B" w:rsidRPr="00476A18" w:rsidRDefault="00DB0C5B" w:rsidP="00C10AC3">
      <w:pPr>
        <w:spacing w:line="240" w:lineRule="auto"/>
        <w:rPr>
          <w:rFonts w:cs="Times New Roman"/>
          <w:sz w:val="24"/>
          <w:szCs w:val="24"/>
        </w:rPr>
      </w:pPr>
      <w:r w:rsidRPr="00476A18">
        <w:rPr>
          <w:rFonts w:cs="Times New Roman"/>
          <w:sz w:val="24"/>
          <w:szCs w:val="24"/>
        </w:rPr>
        <w:lastRenderedPageBreak/>
        <w:t xml:space="preserve">Brosh RM, Balajee AS, Selzer RR, Sunesen M, De Santis LP, Bohr VA. (1999). The ATPase domain but not the acidic region of Cockayne syndrome group B gene product is essential for DNA repair. </w:t>
      </w:r>
      <w:r w:rsidRPr="00476A18">
        <w:rPr>
          <w:rFonts w:cs="Times New Roman"/>
          <w:i/>
          <w:sz w:val="24"/>
          <w:szCs w:val="24"/>
        </w:rPr>
        <w:t>Mol. Biol. Cell</w:t>
      </w:r>
      <w:r w:rsidRPr="00476A18">
        <w:rPr>
          <w:rFonts w:cs="Times New Roman"/>
          <w:sz w:val="24"/>
          <w:szCs w:val="24"/>
        </w:rPr>
        <w:t xml:space="preserve"> 10(11):3583-3594.</w:t>
      </w:r>
    </w:p>
    <w:p w:rsidR="00574CC4" w:rsidRPr="00476A18" w:rsidRDefault="00574CC4" w:rsidP="00C10AC3">
      <w:pPr>
        <w:spacing w:line="240" w:lineRule="auto"/>
        <w:rPr>
          <w:rFonts w:cs="Times New Roman"/>
          <w:sz w:val="24"/>
          <w:szCs w:val="24"/>
        </w:rPr>
      </w:pPr>
      <w:proofErr w:type="gramStart"/>
      <w:r w:rsidRPr="00476A18">
        <w:rPr>
          <w:rFonts w:cs="Times New Roman"/>
          <w:sz w:val="24"/>
          <w:szCs w:val="24"/>
        </w:rPr>
        <w:t>Bryan</w:t>
      </w:r>
      <w:r w:rsidR="000F0DAE" w:rsidRPr="00476A18">
        <w:rPr>
          <w:rFonts w:cs="Times New Roman"/>
          <w:sz w:val="24"/>
          <w:szCs w:val="24"/>
        </w:rPr>
        <w:t xml:space="preserve"> TM, Englezou A, Dalla-Pozza L, Dunham MA, Reddel RR.</w:t>
      </w:r>
      <w:proofErr w:type="gramEnd"/>
      <w:r w:rsidR="000F0DAE" w:rsidRPr="00476A18">
        <w:rPr>
          <w:rFonts w:cs="Times New Roman"/>
          <w:sz w:val="24"/>
          <w:szCs w:val="24"/>
        </w:rPr>
        <w:t xml:space="preserve"> </w:t>
      </w:r>
      <w:proofErr w:type="gramStart"/>
      <w:r w:rsidR="008D156F" w:rsidRPr="00476A18">
        <w:rPr>
          <w:rFonts w:cs="Times New Roman"/>
          <w:sz w:val="24"/>
          <w:szCs w:val="24"/>
        </w:rPr>
        <w:t>(</w:t>
      </w:r>
      <w:r w:rsidR="000F0DAE" w:rsidRPr="00476A18">
        <w:rPr>
          <w:rFonts w:cs="Times New Roman"/>
          <w:sz w:val="24"/>
          <w:szCs w:val="24"/>
        </w:rPr>
        <w:t>1997</w:t>
      </w:r>
      <w:r w:rsidR="008D156F" w:rsidRPr="00476A18">
        <w:rPr>
          <w:rFonts w:cs="Times New Roman"/>
          <w:sz w:val="24"/>
          <w:szCs w:val="24"/>
        </w:rPr>
        <w:t>)</w:t>
      </w:r>
      <w:r w:rsidR="00D229CD" w:rsidRPr="00476A18">
        <w:rPr>
          <w:rFonts w:cs="Times New Roman"/>
          <w:sz w:val="24"/>
          <w:szCs w:val="24"/>
        </w:rPr>
        <w:t>.</w:t>
      </w:r>
      <w:r w:rsidR="000F0DAE" w:rsidRPr="00476A18">
        <w:rPr>
          <w:rFonts w:cs="Times New Roman"/>
          <w:sz w:val="24"/>
          <w:szCs w:val="24"/>
        </w:rPr>
        <w:t xml:space="preserve"> Evidence for an alternative mechanism for maintaining telomere length in human tumors and tumor-derived cell lines.</w:t>
      </w:r>
      <w:proofErr w:type="gramEnd"/>
      <w:r w:rsidR="000F0DAE" w:rsidRPr="00476A18">
        <w:rPr>
          <w:rFonts w:cs="Times New Roman"/>
          <w:sz w:val="24"/>
          <w:szCs w:val="24"/>
        </w:rPr>
        <w:t xml:space="preserve"> </w:t>
      </w:r>
      <w:r w:rsidR="008D156F" w:rsidRPr="00476A18">
        <w:rPr>
          <w:rFonts w:cs="Times New Roman"/>
          <w:i/>
          <w:sz w:val="24"/>
          <w:szCs w:val="24"/>
        </w:rPr>
        <w:t>Nat.</w:t>
      </w:r>
      <w:r w:rsidR="000F0DAE" w:rsidRPr="00476A18">
        <w:rPr>
          <w:rFonts w:cs="Times New Roman"/>
          <w:i/>
          <w:sz w:val="24"/>
          <w:szCs w:val="24"/>
        </w:rPr>
        <w:t xml:space="preserve"> Med</w:t>
      </w:r>
      <w:r w:rsidR="008D156F" w:rsidRPr="00476A18">
        <w:rPr>
          <w:rFonts w:cs="Times New Roman"/>
          <w:i/>
          <w:sz w:val="24"/>
          <w:szCs w:val="24"/>
        </w:rPr>
        <w:t>.</w:t>
      </w:r>
      <w:r w:rsidR="000F0DAE" w:rsidRPr="00476A18">
        <w:rPr>
          <w:rFonts w:cs="Times New Roman"/>
          <w:sz w:val="24"/>
          <w:szCs w:val="24"/>
        </w:rPr>
        <w:t xml:space="preserve"> 3:1271-1274.</w:t>
      </w:r>
    </w:p>
    <w:p w:rsidR="00A93463" w:rsidRPr="00476A18" w:rsidRDefault="00A93463" w:rsidP="00C10AC3">
      <w:pPr>
        <w:spacing w:line="240" w:lineRule="auto"/>
        <w:rPr>
          <w:rFonts w:cs="Times New Roman"/>
          <w:sz w:val="24"/>
          <w:szCs w:val="24"/>
        </w:rPr>
      </w:pPr>
      <w:r w:rsidRPr="00476A18">
        <w:rPr>
          <w:rFonts w:cs="Times New Roman"/>
          <w:sz w:val="24"/>
          <w:szCs w:val="24"/>
        </w:rPr>
        <w:t xml:space="preserve">Caputo M, Frontini M, Velez-Cruz R, Nicolai S, Prantera G, Proietti-De-Santis L. (2013). The CSB repair factor is overexpressed in cancer cells, increases apoptotic resistance, and promotes tumor growth. </w:t>
      </w:r>
      <w:r w:rsidRPr="00476A18">
        <w:rPr>
          <w:rFonts w:cs="Times New Roman"/>
          <w:i/>
          <w:sz w:val="24"/>
          <w:szCs w:val="24"/>
        </w:rPr>
        <w:t>DNA Repair</w:t>
      </w:r>
      <w:r w:rsidRPr="00476A18">
        <w:rPr>
          <w:rFonts w:cs="Times New Roman"/>
          <w:sz w:val="24"/>
          <w:szCs w:val="24"/>
        </w:rPr>
        <w:t xml:space="preserve"> 12(4):293-299.</w:t>
      </w:r>
    </w:p>
    <w:p w:rsidR="00580D0F" w:rsidRPr="00476A18" w:rsidRDefault="00580D0F"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Chen Y, Yang Y, van Overbeek M, Donigian J R, Baciu P, de Lange T, </w:t>
      </w:r>
      <w:r w:rsidR="008D156F" w:rsidRPr="00476A18">
        <w:rPr>
          <w:rFonts w:cs="Times New Roman"/>
          <w:sz w:val="24"/>
          <w:szCs w:val="24"/>
        </w:rPr>
        <w:t>Lei M</w:t>
      </w:r>
      <w:r w:rsidRPr="00476A18">
        <w:rPr>
          <w:rFonts w:cs="Times New Roman"/>
          <w:sz w:val="24"/>
          <w:szCs w:val="24"/>
        </w:rPr>
        <w:t xml:space="preserve">. </w:t>
      </w:r>
      <w:r w:rsidR="008D156F" w:rsidRPr="00476A18">
        <w:rPr>
          <w:rFonts w:cs="Times New Roman"/>
          <w:sz w:val="24"/>
          <w:szCs w:val="24"/>
        </w:rPr>
        <w:t>(2008)</w:t>
      </w:r>
      <w:r w:rsidR="00D229CD" w:rsidRPr="00476A18">
        <w:rPr>
          <w:rFonts w:cs="Times New Roman"/>
          <w:sz w:val="24"/>
          <w:szCs w:val="24"/>
        </w:rPr>
        <w:t>.</w:t>
      </w:r>
      <w:r w:rsidR="008D156F" w:rsidRPr="00476A18">
        <w:rPr>
          <w:rFonts w:cs="Times New Roman"/>
          <w:sz w:val="24"/>
          <w:szCs w:val="24"/>
        </w:rPr>
        <w:t xml:space="preserve"> </w:t>
      </w:r>
      <w:proofErr w:type="gramStart"/>
      <w:r w:rsidRPr="00476A18">
        <w:rPr>
          <w:rFonts w:cs="Times New Roman"/>
          <w:sz w:val="24"/>
          <w:szCs w:val="24"/>
        </w:rPr>
        <w:t>A shared docking motif in TRF1 and TRF2 used for differential recruitment of telomeric proteins.</w:t>
      </w:r>
      <w:proofErr w:type="gramEnd"/>
      <w:r w:rsidRPr="00476A18">
        <w:rPr>
          <w:rFonts w:cs="Times New Roman"/>
          <w:sz w:val="24"/>
          <w:szCs w:val="24"/>
        </w:rPr>
        <w:t xml:space="preserve"> </w:t>
      </w:r>
      <w:r w:rsidRPr="00476A18">
        <w:rPr>
          <w:rFonts w:cs="Times New Roman"/>
          <w:i/>
          <w:iCs/>
          <w:sz w:val="24"/>
          <w:szCs w:val="24"/>
        </w:rPr>
        <w:t xml:space="preserve">Science </w:t>
      </w:r>
      <w:r w:rsidRPr="00476A18">
        <w:rPr>
          <w:rFonts w:cs="Times New Roman"/>
          <w:iCs/>
          <w:sz w:val="24"/>
          <w:szCs w:val="24"/>
        </w:rPr>
        <w:t>319</w:t>
      </w:r>
      <w:r w:rsidRPr="00476A18">
        <w:rPr>
          <w:rFonts w:cs="Times New Roman"/>
          <w:sz w:val="24"/>
          <w:szCs w:val="24"/>
        </w:rPr>
        <w:t>(5866):1092-1096.</w:t>
      </w:r>
    </w:p>
    <w:p w:rsidR="00D60507" w:rsidRPr="00476A18" w:rsidRDefault="00D60507" w:rsidP="00C10AC3">
      <w:pPr>
        <w:autoSpaceDE w:val="0"/>
        <w:autoSpaceDN w:val="0"/>
        <w:adjustRightInd w:val="0"/>
        <w:spacing w:after="0" w:line="240" w:lineRule="auto"/>
        <w:rPr>
          <w:rFonts w:cs="Times New Roman"/>
          <w:sz w:val="24"/>
          <w:szCs w:val="24"/>
        </w:rPr>
      </w:pPr>
    </w:p>
    <w:p w:rsidR="00D60507" w:rsidRPr="00476A18" w:rsidRDefault="00D60507" w:rsidP="00C10AC3">
      <w:pPr>
        <w:autoSpaceDE w:val="0"/>
        <w:autoSpaceDN w:val="0"/>
        <w:adjustRightInd w:val="0"/>
        <w:spacing w:after="0" w:line="240" w:lineRule="auto"/>
        <w:rPr>
          <w:rFonts w:cs="Times New Roman"/>
          <w:sz w:val="24"/>
          <w:szCs w:val="24"/>
        </w:rPr>
      </w:pPr>
      <w:r w:rsidRPr="00476A18">
        <w:rPr>
          <w:rFonts w:cs="Times New Roman"/>
          <w:sz w:val="24"/>
          <w:szCs w:val="24"/>
        </w:rPr>
        <w:t>Chong L, van Steensel B, Broccoli D, Erdjument-Bromage H, Hamish J, Tempst P, et al. (1995)</w:t>
      </w:r>
      <w:r w:rsidR="00D229CD" w:rsidRPr="00476A18">
        <w:rPr>
          <w:rFonts w:cs="Times New Roman"/>
          <w:sz w:val="24"/>
          <w:szCs w:val="24"/>
        </w:rPr>
        <w:t>.</w:t>
      </w:r>
      <w:r w:rsidRPr="00476A18">
        <w:rPr>
          <w:rFonts w:cs="Times New Roman"/>
          <w:sz w:val="24"/>
          <w:szCs w:val="24"/>
        </w:rPr>
        <w:t xml:space="preserve"> </w:t>
      </w:r>
      <w:proofErr w:type="gramStart"/>
      <w:r w:rsidRPr="00476A18">
        <w:rPr>
          <w:rFonts w:cs="Times New Roman"/>
          <w:sz w:val="24"/>
          <w:szCs w:val="24"/>
        </w:rPr>
        <w:t>A human telomeric protein.</w:t>
      </w:r>
      <w:proofErr w:type="gramEnd"/>
      <w:r w:rsidRPr="00476A18">
        <w:rPr>
          <w:rFonts w:cs="Times New Roman"/>
          <w:sz w:val="24"/>
          <w:szCs w:val="24"/>
        </w:rPr>
        <w:t xml:space="preserve"> </w:t>
      </w:r>
      <w:r w:rsidRPr="00476A18">
        <w:rPr>
          <w:rFonts w:cs="Times New Roman"/>
          <w:i/>
          <w:sz w:val="24"/>
          <w:szCs w:val="24"/>
        </w:rPr>
        <w:t>Science</w:t>
      </w:r>
      <w:r w:rsidRPr="00476A18">
        <w:rPr>
          <w:rFonts w:cs="Times New Roman"/>
          <w:sz w:val="24"/>
          <w:szCs w:val="24"/>
        </w:rPr>
        <w:t xml:space="preserve"> 270:1663-1667.</w:t>
      </w:r>
    </w:p>
    <w:p w:rsidR="007579E0" w:rsidRPr="00476A18" w:rsidRDefault="007579E0" w:rsidP="00C10AC3">
      <w:pPr>
        <w:autoSpaceDE w:val="0"/>
        <w:autoSpaceDN w:val="0"/>
        <w:adjustRightInd w:val="0"/>
        <w:spacing w:after="0" w:line="240" w:lineRule="auto"/>
        <w:rPr>
          <w:rFonts w:cs="Times New Roman"/>
          <w:sz w:val="24"/>
          <w:szCs w:val="24"/>
        </w:rPr>
      </w:pPr>
    </w:p>
    <w:p w:rsidR="007579E0" w:rsidRPr="00476A18" w:rsidRDefault="007579E0" w:rsidP="00C10AC3">
      <w:pPr>
        <w:autoSpaceDE w:val="0"/>
        <w:autoSpaceDN w:val="0"/>
        <w:adjustRightInd w:val="0"/>
        <w:spacing w:after="0" w:line="240" w:lineRule="auto"/>
        <w:rPr>
          <w:rFonts w:cs="Times New Roman"/>
          <w:sz w:val="24"/>
          <w:szCs w:val="24"/>
        </w:rPr>
      </w:pPr>
      <w:r w:rsidRPr="00476A18">
        <w:rPr>
          <w:rFonts w:cs="Times New Roman"/>
          <w:sz w:val="24"/>
          <w:szCs w:val="24"/>
        </w:rPr>
        <w:t>Citterio E, Van Den Boom V, Schnitzler G, Kanaar R, Bonte E, Kingston RE, Hoeijmakers JH, Vermeulen W. (2000)</w:t>
      </w:r>
      <w:r w:rsidR="00D229CD" w:rsidRPr="00476A18">
        <w:rPr>
          <w:rFonts w:cs="Times New Roman"/>
          <w:sz w:val="24"/>
          <w:szCs w:val="24"/>
        </w:rPr>
        <w:t>.</w:t>
      </w:r>
      <w:r w:rsidRPr="00476A18">
        <w:rPr>
          <w:rFonts w:cs="Times New Roman"/>
          <w:sz w:val="24"/>
          <w:szCs w:val="24"/>
        </w:rPr>
        <w:t xml:space="preserve"> </w:t>
      </w:r>
      <w:proofErr w:type="gramStart"/>
      <w:r w:rsidRPr="00476A18">
        <w:rPr>
          <w:rFonts w:cs="Times New Roman"/>
          <w:sz w:val="24"/>
          <w:szCs w:val="24"/>
        </w:rPr>
        <w:t>ATP-dependent chromatin remodeling by the Cockayne syndrome B DNA repair-transcription-coupling factor.</w:t>
      </w:r>
      <w:proofErr w:type="gramEnd"/>
      <w:r w:rsidRPr="00476A18">
        <w:rPr>
          <w:rFonts w:cs="Times New Roman"/>
          <w:sz w:val="24"/>
          <w:szCs w:val="24"/>
        </w:rPr>
        <w:t xml:space="preserve"> </w:t>
      </w:r>
      <w:r w:rsidRPr="00476A18">
        <w:rPr>
          <w:rFonts w:cs="Times New Roman"/>
          <w:i/>
          <w:sz w:val="24"/>
          <w:szCs w:val="24"/>
        </w:rPr>
        <w:t>Mol. Cell Biol.</w:t>
      </w:r>
      <w:r w:rsidRPr="00476A18">
        <w:rPr>
          <w:rFonts w:cs="Times New Roman"/>
          <w:sz w:val="24"/>
          <w:szCs w:val="24"/>
        </w:rPr>
        <w:t xml:space="preserve"> 20(20):7643-7653.</w:t>
      </w:r>
    </w:p>
    <w:p w:rsidR="004E6EE3" w:rsidRPr="00476A18" w:rsidRDefault="004E6EE3" w:rsidP="00C10AC3">
      <w:pPr>
        <w:autoSpaceDE w:val="0"/>
        <w:autoSpaceDN w:val="0"/>
        <w:adjustRightInd w:val="0"/>
        <w:spacing w:after="0" w:line="240" w:lineRule="auto"/>
        <w:rPr>
          <w:rFonts w:cs="Times New Roman"/>
          <w:sz w:val="24"/>
          <w:szCs w:val="24"/>
        </w:rPr>
      </w:pPr>
    </w:p>
    <w:p w:rsidR="004E6EE3" w:rsidRPr="00476A18" w:rsidRDefault="004E6EE3"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Citterio E, Rademakers S, van der Horst GT, van Gool AJ, Hoeijmakers JH, Vermuelen W. (1998). Biochemical and biological characterization of wild-type and ATPase-deficient Cockayne syndrome B repair protein. </w:t>
      </w:r>
      <w:r w:rsidRPr="00476A18">
        <w:rPr>
          <w:rFonts w:cs="Times New Roman"/>
          <w:i/>
          <w:sz w:val="24"/>
          <w:szCs w:val="24"/>
        </w:rPr>
        <w:t xml:space="preserve"> J. </w:t>
      </w:r>
      <w:proofErr w:type="gramStart"/>
      <w:r w:rsidRPr="00476A18">
        <w:rPr>
          <w:rFonts w:cs="Times New Roman"/>
          <w:i/>
          <w:sz w:val="24"/>
          <w:szCs w:val="24"/>
        </w:rPr>
        <w:t>Biol .</w:t>
      </w:r>
      <w:proofErr w:type="gramEnd"/>
      <w:r w:rsidRPr="00476A18">
        <w:rPr>
          <w:rFonts w:cs="Times New Roman"/>
          <w:i/>
          <w:sz w:val="24"/>
          <w:szCs w:val="24"/>
        </w:rPr>
        <w:t xml:space="preserve"> Chem. </w:t>
      </w:r>
      <w:r w:rsidRPr="00476A18">
        <w:rPr>
          <w:rFonts w:cs="Times New Roman"/>
          <w:sz w:val="24"/>
          <w:szCs w:val="24"/>
        </w:rPr>
        <w:t>273:11844-11851.</w:t>
      </w:r>
    </w:p>
    <w:p w:rsidR="002A5507" w:rsidRPr="00476A18" w:rsidRDefault="002A5507" w:rsidP="00C10AC3">
      <w:pPr>
        <w:autoSpaceDE w:val="0"/>
        <w:autoSpaceDN w:val="0"/>
        <w:adjustRightInd w:val="0"/>
        <w:spacing w:after="0" w:line="240" w:lineRule="auto"/>
        <w:rPr>
          <w:rFonts w:cs="Times New Roman"/>
          <w:sz w:val="24"/>
          <w:szCs w:val="24"/>
        </w:rPr>
      </w:pPr>
    </w:p>
    <w:p w:rsidR="002A5507" w:rsidRPr="00476A18" w:rsidRDefault="002A5507" w:rsidP="00C10AC3">
      <w:pPr>
        <w:autoSpaceDE w:val="0"/>
        <w:autoSpaceDN w:val="0"/>
        <w:adjustRightInd w:val="0"/>
        <w:spacing w:after="0" w:line="240" w:lineRule="auto"/>
        <w:rPr>
          <w:sz w:val="24"/>
          <w:szCs w:val="24"/>
        </w:rPr>
      </w:pPr>
      <w:proofErr w:type="gramStart"/>
      <w:r w:rsidRPr="00476A18">
        <w:rPr>
          <w:rFonts w:cs="Times New Roman"/>
          <w:sz w:val="24"/>
          <w:szCs w:val="24"/>
        </w:rPr>
        <w:t>Cooke MS, Evans MD, Dizdaroglu M, Lunec J. (2003).</w:t>
      </w:r>
      <w:proofErr w:type="gramEnd"/>
      <w:r w:rsidRPr="00476A18">
        <w:rPr>
          <w:rFonts w:cs="Times New Roman"/>
          <w:sz w:val="24"/>
          <w:szCs w:val="24"/>
        </w:rPr>
        <w:t xml:space="preserve"> Oxidative DNA damage: mechanisms, mutation, and disease. </w:t>
      </w:r>
      <w:r w:rsidRPr="00476A18">
        <w:rPr>
          <w:rFonts w:cs="Times New Roman"/>
          <w:i/>
          <w:sz w:val="24"/>
          <w:szCs w:val="24"/>
        </w:rPr>
        <w:t xml:space="preserve">FASEB J. </w:t>
      </w:r>
      <w:r w:rsidRPr="00476A18">
        <w:rPr>
          <w:sz w:val="24"/>
          <w:szCs w:val="24"/>
        </w:rPr>
        <w:t>17(10):1195-1214.</w:t>
      </w:r>
    </w:p>
    <w:p w:rsidR="00580D0F" w:rsidRPr="00476A18" w:rsidRDefault="00580D0F" w:rsidP="00C10AC3">
      <w:pPr>
        <w:autoSpaceDE w:val="0"/>
        <w:autoSpaceDN w:val="0"/>
        <w:adjustRightInd w:val="0"/>
        <w:spacing w:after="0" w:line="240" w:lineRule="auto"/>
        <w:rPr>
          <w:rFonts w:cs="Times New Roman"/>
          <w:sz w:val="24"/>
          <w:szCs w:val="24"/>
        </w:rPr>
      </w:pPr>
    </w:p>
    <w:p w:rsidR="00580D0F" w:rsidRPr="00476A18" w:rsidRDefault="00580D0F"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 xml:space="preserve">Cristofari G, Adolf E, Reichenbach P, Sikora K, Terns RM, Terns MP, and Lingner J. </w:t>
      </w:r>
      <w:r w:rsidR="008D156F"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2007</w:t>
      </w:r>
      <w:r w:rsidR="008D156F" w:rsidRPr="00476A18">
        <w:rPr>
          <w:rFonts w:eastAsia="Times New Roman" w:cs="Times New Roman"/>
          <w:color w:val="000000"/>
          <w:sz w:val="24"/>
          <w:szCs w:val="24"/>
          <w:bdr w:val="none" w:sz="0" w:space="0" w:color="auto" w:frame="1"/>
        </w:rPr>
        <w:t>)</w:t>
      </w:r>
      <w:r w:rsidR="00D229CD"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Human telomerase RNA accumulation in Cajal bodies facilitates telomerase recruitment to telomeres and telomere elongation. </w:t>
      </w:r>
      <w:r w:rsidRPr="00476A18">
        <w:rPr>
          <w:rFonts w:eastAsia="Times New Roman" w:cs="Times New Roman"/>
          <w:i/>
          <w:color w:val="000000"/>
          <w:sz w:val="24"/>
          <w:szCs w:val="24"/>
          <w:bdr w:val="none" w:sz="0" w:space="0" w:color="auto" w:frame="1"/>
        </w:rPr>
        <w:t>Mol. Cell</w:t>
      </w:r>
      <w:r w:rsidRPr="00476A18">
        <w:rPr>
          <w:rFonts w:eastAsia="Times New Roman" w:cs="Times New Roman"/>
          <w:color w:val="000000"/>
          <w:sz w:val="24"/>
          <w:szCs w:val="24"/>
          <w:bdr w:val="none" w:sz="0" w:space="0" w:color="auto" w:frame="1"/>
        </w:rPr>
        <w:t xml:space="preserve"> 27, 882–889.</w:t>
      </w:r>
    </w:p>
    <w:p w:rsidR="00AB014A" w:rsidRPr="00476A18" w:rsidRDefault="00AB014A"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AB014A" w:rsidRPr="00476A18" w:rsidRDefault="00F42524"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roofErr w:type="gramStart"/>
      <w:r w:rsidRPr="00476A18">
        <w:rPr>
          <w:rFonts w:eastAsia="Times New Roman" w:cs="Times New Roman"/>
          <w:color w:val="000000"/>
          <w:sz w:val="24"/>
          <w:szCs w:val="24"/>
          <w:bdr w:val="none" w:sz="0" w:space="0" w:color="auto" w:frame="1"/>
        </w:rPr>
        <w:t>Cristofari G &amp;</w:t>
      </w:r>
      <w:r w:rsidR="00AB014A" w:rsidRPr="00476A18">
        <w:rPr>
          <w:rFonts w:eastAsia="Times New Roman" w:cs="Times New Roman"/>
          <w:color w:val="000000"/>
          <w:sz w:val="24"/>
          <w:szCs w:val="24"/>
          <w:bdr w:val="none" w:sz="0" w:space="0" w:color="auto" w:frame="1"/>
        </w:rPr>
        <w:t xml:space="preserve"> Lingner J. </w:t>
      </w:r>
      <w:r w:rsidR="008D156F" w:rsidRPr="00476A18">
        <w:rPr>
          <w:rFonts w:eastAsia="Times New Roman" w:cs="Times New Roman"/>
          <w:color w:val="000000"/>
          <w:sz w:val="24"/>
          <w:szCs w:val="24"/>
          <w:bdr w:val="none" w:sz="0" w:space="0" w:color="auto" w:frame="1"/>
        </w:rPr>
        <w:t>(</w:t>
      </w:r>
      <w:r w:rsidR="00AB014A" w:rsidRPr="00476A18">
        <w:rPr>
          <w:rFonts w:eastAsia="Times New Roman" w:cs="Times New Roman"/>
          <w:color w:val="000000"/>
          <w:sz w:val="24"/>
          <w:szCs w:val="24"/>
          <w:bdr w:val="none" w:sz="0" w:space="0" w:color="auto" w:frame="1"/>
        </w:rPr>
        <w:t>2006</w:t>
      </w:r>
      <w:r w:rsidR="008D156F" w:rsidRPr="00476A18">
        <w:rPr>
          <w:rFonts w:eastAsia="Times New Roman" w:cs="Times New Roman"/>
          <w:color w:val="000000"/>
          <w:sz w:val="24"/>
          <w:szCs w:val="24"/>
          <w:bdr w:val="none" w:sz="0" w:space="0" w:color="auto" w:frame="1"/>
        </w:rPr>
        <w:t>)</w:t>
      </w:r>
      <w:r w:rsidR="00D229CD" w:rsidRPr="00476A18">
        <w:rPr>
          <w:rFonts w:eastAsia="Times New Roman" w:cs="Times New Roman"/>
          <w:color w:val="000000"/>
          <w:sz w:val="24"/>
          <w:szCs w:val="24"/>
          <w:bdr w:val="none" w:sz="0" w:space="0" w:color="auto" w:frame="1"/>
        </w:rPr>
        <w:t>.</w:t>
      </w:r>
      <w:proofErr w:type="gramEnd"/>
      <w:r w:rsidR="00AB014A" w:rsidRPr="00476A18">
        <w:rPr>
          <w:rFonts w:eastAsia="Times New Roman" w:cs="Times New Roman"/>
          <w:color w:val="000000"/>
          <w:sz w:val="24"/>
          <w:szCs w:val="24"/>
          <w:bdr w:val="none" w:sz="0" w:space="0" w:color="auto" w:frame="1"/>
        </w:rPr>
        <w:t xml:space="preserve"> Telomere length homeostasis requires that telomerase levels are limiting. </w:t>
      </w:r>
      <w:r w:rsidR="00AB014A" w:rsidRPr="00476A18">
        <w:rPr>
          <w:rFonts w:eastAsia="Times New Roman" w:cs="Times New Roman"/>
          <w:i/>
          <w:color w:val="000000"/>
          <w:sz w:val="24"/>
          <w:szCs w:val="24"/>
          <w:bdr w:val="none" w:sz="0" w:space="0" w:color="auto" w:frame="1"/>
        </w:rPr>
        <w:t>EMBO</w:t>
      </w:r>
      <w:r w:rsidR="00AB014A" w:rsidRPr="00476A18">
        <w:rPr>
          <w:rFonts w:eastAsia="Times New Roman" w:cs="Times New Roman"/>
          <w:color w:val="000000"/>
          <w:sz w:val="24"/>
          <w:szCs w:val="24"/>
          <w:bdr w:val="none" w:sz="0" w:space="0" w:color="auto" w:frame="1"/>
        </w:rPr>
        <w:t xml:space="preserve"> 25(3):565-574.</w:t>
      </w:r>
    </w:p>
    <w:p w:rsidR="00D60507" w:rsidRPr="00476A18" w:rsidRDefault="00D60507"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D60507" w:rsidRPr="00476A18" w:rsidRDefault="00D60507"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roofErr w:type="gramStart"/>
      <w:r w:rsidRPr="00476A18">
        <w:rPr>
          <w:rFonts w:eastAsia="Times New Roman" w:cs="Times New Roman"/>
          <w:color w:val="000000"/>
          <w:sz w:val="24"/>
          <w:szCs w:val="24"/>
          <w:bdr w:val="none" w:sz="0" w:space="0" w:color="auto" w:frame="1"/>
        </w:rPr>
        <w:t>de</w:t>
      </w:r>
      <w:proofErr w:type="gramEnd"/>
      <w:r w:rsidRPr="00476A18">
        <w:rPr>
          <w:rFonts w:eastAsia="Times New Roman" w:cs="Times New Roman"/>
          <w:color w:val="000000"/>
          <w:sz w:val="24"/>
          <w:szCs w:val="24"/>
          <w:bdr w:val="none" w:sz="0" w:space="0" w:color="auto" w:frame="1"/>
        </w:rPr>
        <w:t xml:space="preserve"> Lange T. (2002)</w:t>
      </w:r>
      <w:r w:rsidR="00D229CD"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w:t>
      </w:r>
      <w:proofErr w:type="gramStart"/>
      <w:r w:rsidRPr="00476A18">
        <w:rPr>
          <w:rFonts w:eastAsia="Times New Roman" w:cs="Times New Roman"/>
          <w:color w:val="000000"/>
          <w:sz w:val="24"/>
          <w:szCs w:val="24"/>
          <w:bdr w:val="none" w:sz="0" w:space="0" w:color="auto" w:frame="1"/>
        </w:rPr>
        <w:t>Protection of mammalian telomeres.</w:t>
      </w:r>
      <w:proofErr w:type="gramEnd"/>
      <w:r w:rsidRPr="00476A18">
        <w:rPr>
          <w:rFonts w:eastAsia="Times New Roman" w:cs="Times New Roman"/>
          <w:color w:val="000000"/>
          <w:sz w:val="24"/>
          <w:szCs w:val="24"/>
          <w:bdr w:val="none" w:sz="0" w:space="0" w:color="auto" w:frame="1"/>
        </w:rPr>
        <w:t xml:space="preserve"> </w:t>
      </w:r>
      <w:r w:rsidRPr="00476A18">
        <w:rPr>
          <w:rFonts w:eastAsia="Times New Roman" w:cs="Times New Roman"/>
          <w:i/>
          <w:color w:val="000000"/>
          <w:sz w:val="24"/>
          <w:szCs w:val="24"/>
          <w:bdr w:val="none" w:sz="0" w:space="0" w:color="auto" w:frame="1"/>
        </w:rPr>
        <w:t>Oncogene</w:t>
      </w:r>
      <w:r w:rsidRPr="00476A18">
        <w:rPr>
          <w:rFonts w:eastAsia="Times New Roman" w:cs="Times New Roman"/>
          <w:color w:val="000000"/>
          <w:sz w:val="24"/>
          <w:szCs w:val="24"/>
          <w:bdr w:val="none" w:sz="0" w:space="0" w:color="auto" w:frame="1"/>
        </w:rPr>
        <w:t xml:space="preserve"> 21:532-540.</w:t>
      </w:r>
    </w:p>
    <w:p w:rsidR="007A0E40" w:rsidRPr="00476A18" w:rsidRDefault="007A0E40"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7A0E40" w:rsidRPr="00476A18" w:rsidRDefault="007A0E40"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De Lange T. (2005)</w:t>
      </w:r>
      <w:r w:rsidR="00D229CD"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w:t>
      </w:r>
      <w:proofErr w:type="gramStart"/>
      <w:r w:rsidRPr="00476A18">
        <w:rPr>
          <w:rFonts w:eastAsia="Times New Roman" w:cs="Times New Roman"/>
          <w:color w:val="000000"/>
          <w:sz w:val="24"/>
          <w:szCs w:val="24"/>
          <w:bdr w:val="none" w:sz="0" w:space="0" w:color="auto" w:frame="1"/>
        </w:rPr>
        <w:t>Shelterin: The protein complex that shapes and safeguards human telomeres.</w:t>
      </w:r>
      <w:proofErr w:type="gramEnd"/>
      <w:r w:rsidRPr="00476A18">
        <w:rPr>
          <w:rFonts w:eastAsia="Times New Roman" w:cs="Times New Roman"/>
          <w:color w:val="000000"/>
          <w:sz w:val="24"/>
          <w:szCs w:val="24"/>
          <w:bdr w:val="none" w:sz="0" w:space="0" w:color="auto" w:frame="1"/>
        </w:rPr>
        <w:t xml:space="preserve"> </w:t>
      </w:r>
      <w:r w:rsidRPr="00476A18">
        <w:rPr>
          <w:rFonts w:eastAsia="Times New Roman" w:cs="Times New Roman"/>
          <w:i/>
          <w:color w:val="000000"/>
          <w:sz w:val="24"/>
          <w:szCs w:val="24"/>
          <w:bdr w:val="none" w:sz="0" w:space="0" w:color="auto" w:frame="1"/>
        </w:rPr>
        <w:t>Genes &amp; Dev.</w:t>
      </w:r>
      <w:r w:rsidRPr="00476A18">
        <w:rPr>
          <w:rFonts w:eastAsia="Times New Roman" w:cs="Times New Roman"/>
          <w:color w:val="000000"/>
          <w:sz w:val="24"/>
          <w:szCs w:val="24"/>
          <w:bdr w:val="none" w:sz="0" w:space="0" w:color="auto" w:frame="1"/>
        </w:rPr>
        <w:t xml:space="preserve"> 19:2100-2110.</w:t>
      </w:r>
    </w:p>
    <w:p w:rsidR="00580D0F" w:rsidRPr="00476A18" w:rsidRDefault="00580D0F"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CA7D02" w:rsidRPr="00476A18" w:rsidRDefault="00F42524"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lastRenderedPageBreak/>
        <w:t>Denchi EL &amp;</w:t>
      </w:r>
      <w:r w:rsidR="00580D0F" w:rsidRPr="00476A18">
        <w:rPr>
          <w:rFonts w:cs="Times New Roman"/>
          <w:sz w:val="24"/>
          <w:szCs w:val="24"/>
        </w:rPr>
        <w:t xml:space="preserve"> de Lange T. </w:t>
      </w:r>
      <w:r w:rsidR="008D156F" w:rsidRPr="00476A18">
        <w:rPr>
          <w:rFonts w:cs="Times New Roman"/>
          <w:sz w:val="24"/>
          <w:szCs w:val="24"/>
        </w:rPr>
        <w:t>(2007)</w:t>
      </w:r>
      <w:r w:rsidR="00D229CD" w:rsidRPr="00476A18">
        <w:rPr>
          <w:rFonts w:cs="Times New Roman"/>
          <w:sz w:val="24"/>
          <w:szCs w:val="24"/>
        </w:rPr>
        <w:t>.</w:t>
      </w:r>
      <w:proofErr w:type="gramEnd"/>
      <w:r w:rsidR="008D156F" w:rsidRPr="00476A18">
        <w:rPr>
          <w:rFonts w:cs="Times New Roman"/>
          <w:sz w:val="24"/>
          <w:szCs w:val="24"/>
        </w:rPr>
        <w:t xml:space="preserve"> </w:t>
      </w:r>
      <w:proofErr w:type="gramStart"/>
      <w:r w:rsidR="00580D0F" w:rsidRPr="00476A18">
        <w:rPr>
          <w:rFonts w:cs="Times New Roman"/>
          <w:sz w:val="24"/>
          <w:szCs w:val="24"/>
        </w:rPr>
        <w:t>Protection of telomeres through independent control of ATM and ATR by TRF2 and POT1.</w:t>
      </w:r>
      <w:proofErr w:type="gramEnd"/>
      <w:r w:rsidR="00580D0F" w:rsidRPr="00476A18">
        <w:rPr>
          <w:rFonts w:cs="Times New Roman"/>
          <w:sz w:val="24"/>
          <w:szCs w:val="24"/>
        </w:rPr>
        <w:t xml:space="preserve"> </w:t>
      </w:r>
      <w:r w:rsidR="00580D0F" w:rsidRPr="00476A18">
        <w:rPr>
          <w:rFonts w:cs="Times New Roman"/>
          <w:i/>
          <w:sz w:val="24"/>
          <w:szCs w:val="24"/>
        </w:rPr>
        <w:t>Nature</w:t>
      </w:r>
      <w:r w:rsidR="00580D0F" w:rsidRPr="00476A18">
        <w:rPr>
          <w:rFonts w:cs="Times New Roman"/>
          <w:sz w:val="24"/>
          <w:szCs w:val="24"/>
        </w:rPr>
        <w:t xml:space="preserve"> 448(7157):1068-1071</w:t>
      </w:r>
      <w:r w:rsidR="00CA7D02" w:rsidRPr="00476A18">
        <w:rPr>
          <w:rFonts w:cs="Times New Roman"/>
          <w:sz w:val="24"/>
          <w:szCs w:val="24"/>
        </w:rPr>
        <w:t>.</w:t>
      </w:r>
    </w:p>
    <w:p w:rsidR="00355CD6" w:rsidRPr="00476A18" w:rsidRDefault="00355CD6" w:rsidP="00C10AC3">
      <w:pPr>
        <w:autoSpaceDE w:val="0"/>
        <w:autoSpaceDN w:val="0"/>
        <w:adjustRightInd w:val="0"/>
        <w:spacing w:after="0" w:line="240" w:lineRule="auto"/>
        <w:rPr>
          <w:rFonts w:cs="Times New Roman"/>
          <w:sz w:val="24"/>
          <w:szCs w:val="24"/>
        </w:rPr>
      </w:pPr>
    </w:p>
    <w:p w:rsidR="00355CD6" w:rsidRPr="00476A18" w:rsidRDefault="00355CD6"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D’Errico M, Pascucci B, Van Houten B, Dogliotti E. (2013). </w:t>
      </w:r>
      <w:proofErr w:type="gramStart"/>
      <w:r w:rsidRPr="00476A18">
        <w:rPr>
          <w:rFonts w:cs="Times New Roman"/>
          <w:sz w:val="24"/>
          <w:szCs w:val="24"/>
        </w:rPr>
        <w:t>The role of CSA and CSB protein in the oxidative stress reponse.</w:t>
      </w:r>
      <w:proofErr w:type="gramEnd"/>
      <w:r w:rsidRPr="00476A18">
        <w:rPr>
          <w:rFonts w:cs="Times New Roman"/>
          <w:sz w:val="24"/>
          <w:szCs w:val="24"/>
        </w:rPr>
        <w:t xml:space="preserve"> </w:t>
      </w:r>
      <w:r w:rsidRPr="00476A18">
        <w:rPr>
          <w:rFonts w:cs="Times New Roman"/>
          <w:i/>
          <w:sz w:val="24"/>
          <w:szCs w:val="24"/>
        </w:rPr>
        <w:t xml:space="preserve">Mech. Ageing </w:t>
      </w:r>
      <w:proofErr w:type="gramStart"/>
      <w:r w:rsidRPr="00476A18">
        <w:rPr>
          <w:rFonts w:cs="Times New Roman"/>
          <w:i/>
          <w:sz w:val="24"/>
          <w:szCs w:val="24"/>
        </w:rPr>
        <w:t>Dev.</w:t>
      </w:r>
      <w:r w:rsidRPr="00476A18">
        <w:rPr>
          <w:rFonts w:cs="Times New Roman"/>
          <w:sz w:val="24"/>
          <w:szCs w:val="24"/>
        </w:rPr>
        <w:t>134(</w:t>
      </w:r>
      <w:proofErr w:type="gramEnd"/>
      <w:r w:rsidRPr="00476A18">
        <w:rPr>
          <w:rFonts w:cs="Times New Roman"/>
          <w:sz w:val="24"/>
          <w:szCs w:val="24"/>
        </w:rPr>
        <w:t>5-6):261-269.</w:t>
      </w:r>
    </w:p>
    <w:p w:rsidR="00CA7D02" w:rsidRPr="00476A18" w:rsidRDefault="00CA7D02" w:rsidP="00C10AC3">
      <w:pPr>
        <w:autoSpaceDE w:val="0"/>
        <w:autoSpaceDN w:val="0"/>
        <w:adjustRightInd w:val="0"/>
        <w:spacing w:after="0" w:line="240" w:lineRule="auto"/>
        <w:rPr>
          <w:rFonts w:cs="Times New Roman"/>
          <w:sz w:val="24"/>
          <w:szCs w:val="24"/>
        </w:rPr>
      </w:pPr>
    </w:p>
    <w:p w:rsidR="00580D0F" w:rsidRPr="00476A18" w:rsidRDefault="00580D0F" w:rsidP="00C10AC3">
      <w:pPr>
        <w:autoSpaceDE w:val="0"/>
        <w:autoSpaceDN w:val="0"/>
        <w:adjustRightInd w:val="0"/>
        <w:spacing w:after="0" w:line="240" w:lineRule="auto"/>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 xml:space="preserve">Dundr M, Hebert MD, Karpova TS, Stanek D, Xu H, </w:t>
      </w:r>
      <w:r w:rsidR="00793C83" w:rsidRPr="00476A18">
        <w:rPr>
          <w:rFonts w:eastAsia="Times New Roman" w:cs="Times New Roman"/>
          <w:color w:val="000000"/>
          <w:sz w:val="24"/>
          <w:szCs w:val="24"/>
          <w:bdr w:val="none" w:sz="0" w:space="0" w:color="auto" w:frame="1"/>
        </w:rPr>
        <w:t>Shpargel KB, Meier UT, Neugebauer KM, Matera AG, Misteli T</w:t>
      </w:r>
      <w:r w:rsidRPr="00476A18">
        <w:rPr>
          <w:rFonts w:eastAsia="Times New Roman" w:cs="Times New Roman"/>
          <w:color w:val="000000"/>
          <w:sz w:val="24"/>
          <w:szCs w:val="24"/>
          <w:bdr w:val="none" w:sz="0" w:space="0" w:color="auto" w:frame="1"/>
        </w:rPr>
        <w:t xml:space="preserve">. </w:t>
      </w:r>
      <w:r w:rsidR="00793C83"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2004</w:t>
      </w:r>
      <w:r w:rsidR="00793C83" w:rsidRPr="00476A18">
        <w:rPr>
          <w:rFonts w:eastAsia="Times New Roman" w:cs="Times New Roman"/>
          <w:color w:val="000000"/>
          <w:sz w:val="24"/>
          <w:szCs w:val="24"/>
          <w:bdr w:val="none" w:sz="0" w:space="0" w:color="auto" w:frame="1"/>
        </w:rPr>
        <w:t>)</w:t>
      </w:r>
      <w:r w:rsidR="00D229CD"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w:t>
      </w:r>
      <w:proofErr w:type="gramStart"/>
      <w:r w:rsidRPr="00476A18">
        <w:rPr>
          <w:rFonts w:eastAsia="Times New Roman" w:cs="Times New Roman"/>
          <w:color w:val="000000"/>
          <w:sz w:val="24"/>
          <w:szCs w:val="24"/>
          <w:bdr w:val="none" w:sz="0" w:space="0" w:color="auto" w:frame="1"/>
        </w:rPr>
        <w:t>In vivo kinetics of Cajal body components.</w:t>
      </w:r>
      <w:proofErr w:type="gramEnd"/>
      <w:r w:rsidRPr="00476A18">
        <w:rPr>
          <w:rFonts w:eastAsia="Times New Roman" w:cs="Times New Roman"/>
          <w:color w:val="000000"/>
          <w:sz w:val="24"/>
          <w:szCs w:val="24"/>
          <w:bdr w:val="none" w:sz="0" w:space="0" w:color="auto" w:frame="1"/>
        </w:rPr>
        <w:t xml:space="preserve"> </w:t>
      </w:r>
      <w:r w:rsidRPr="00476A18">
        <w:rPr>
          <w:rFonts w:eastAsia="Times New Roman" w:cs="Times New Roman"/>
          <w:i/>
          <w:color w:val="000000"/>
          <w:sz w:val="24"/>
          <w:szCs w:val="24"/>
          <w:bdr w:val="none" w:sz="0" w:space="0" w:color="auto" w:frame="1"/>
        </w:rPr>
        <w:t>J. Cell Biol</w:t>
      </w:r>
      <w:r w:rsidRPr="00476A18">
        <w:rPr>
          <w:rFonts w:eastAsia="Times New Roman" w:cs="Times New Roman"/>
          <w:color w:val="000000"/>
          <w:sz w:val="24"/>
          <w:szCs w:val="24"/>
          <w:bdr w:val="none" w:sz="0" w:space="0" w:color="auto" w:frame="1"/>
        </w:rPr>
        <w:t>. 164:831–42.</w:t>
      </w:r>
    </w:p>
    <w:p w:rsidR="004E6EE3" w:rsidRPr="00476A18" w:rsidRDefault="004E6EE3" w:rsidP="00C10AC3">
      <w:pPr>
        <w:autoSpaceDE w:val="0"/>
        <w:autoSpaceDN w:val="0"/>
        <w:adjustRightInd w:val="0"/>
        <w:spacing w:after="0" w:line="240" w:lineRule="auto"/>
        <w:rPr>
          <w:rFonts w:eastAsia="Times New Roman" w:cs="Times New Roman"/>
          <w:color w:val="000000"/>
          <w:sz w:val="24"/>
          <w:szCs w:val="24"/>
          <w:bdr w:val="none" w:sz="0" w:space="0" w:color="auto" w:frame="1"/>
        </w:rPr>
      </w:pPr>
    </w:p>
    <w:p w:rsidR="004E6EE3" w:rsidRPr="00476A18" w:rsidRDefault="004E6EE3" w:rsidP="00C10AC3">
      <w:pPr>
        <w:autoSpaceDE w:val="0"/>
        <w:autoSpaceDN w:val="0"/>
        <w:adjustRightInd w:val="0"/>
        <w:spacing w:after="0" w:line="240" w:lineRule="auto"/>
        <w:rPr>
          <w:rFonts w:eastAsia="Times New Roman" w:cs="Times New Roman"/>
          <w:color w:val="000000"/>
          <w:sz w:val="24"/>
          <w:szCs w:val="24"/>
          <w:bdr w:val="none" w:sz="0" w:space="0" w:color="auto" w:frame="1"/>
        </w:rPr>
      </w:pPr>
      <w:proofErr w:type="gramStart"/>
      <w:r w:rsidRPr="00476A18">
        <w:rPr>
          <w:sz w:val="24"/>
          <w:szCs w:val="24"/>
        </w:rPr>
        <w:t>Eisen JA, Sweder KS, Hanawalt PC.</w:t>
      </w:r>
      <w:proofErr w:type="gramEnd"/>
      <w:r w:rsidRPr="00476A18">
        <w:rPr>
          <w:sz w:val="24"/>
          <w:szCs w:val="24"/>
        </w:rPr>
        <w:t xml:space="preserve"> (1995). Evolution of the SNF2 family of proteins: subfamilies with distinct sequences and functions. </w:t>
      </w:r>
      <w:proofErr w:type="gramStart"/>
      <w:r w:rsidRPr="00476A18">
        <w:rPr>
          <w:i/>
          <w:sz w:val="24"/>
          <w:szCs w:val="24"/>
        </w:rPr>
        <w:t>Nucl.</w:t>
      </w:r>
      <w:proofErr w:type="gramEnd"/>
      <w:r w:rsidRPr="00476A18">
        <w:rPr>
          <w:i/>
          <w:sz w:val="24"/>
          <w:szCs w:val="24"/>
        </w:rPr>
        <w:t xml:space="preserve"> </w:t>
      </w:r>
      <w:proofErr w:type="gramStart"/>
      <w:r w:rsidRPr="00476A18">
        <w:rPr>
          <w:i/>
          <w:sz w:val="24"/>
          <w:szCs w:val="24"/>
        </w:rPr>
        <w:t>Acids.</w:t>
      </w:r>
      <w:proofErr w:type="gramEnd"/>
      <w:r w:rsidRPr="00476A18">
        <w:rPr>
          <w:i/>
          <w:sz w:val="24"/>
          <w:szCs w:val="24"/>
        </w:rPr>
        <w:t xml:space="preserve"> </w:t>
      </w:r>
      <w:proofErr w:type="gramStart"/>
      <w:r w:rsidRPr="00476A18">
        <w:rPr>
          <w:i/>
          <w:sz w:val="24"/>
          <w:szCs w:val="24"/>
        </w:rPr>
        <w:t>Res</w:t>
      </w:r>
      <w:r w:rsidRPr="00476A18">
        <w:rPr>
          <w:sz w:val="24"/>
          <w:szCs w:val="24"/>
        </w:rPr>
        <w:t>. 23, 2715-2723.</w:t>
      </w:r>
      <w:proofErr w:type="gramEnd"/>
    </w:p>
    <w:p w:rsidR="00580D0F" w:rsidRPr="00476A18" w:rsidRDefault="00580D0F" w:rsidP="00C10AC3">
      <w:pPr>
        <w:autoSpaceDE w:val="0"/>
        <w:autoSpaceDN w:val="0"/>
        <w:adjustRightInd w:val="0"/>
        <w:spacing w:after="0" w:line="240" w:lineRule="auto"/>
        <w:rPr>
          <w:rFonts w:eastAsia="Times New Roman" w:cs="Times New Roman"/>
          <w:color w:val="000000"/>
          <w:sz w:val="24"/>
          <w:szCs w:val="24"/>
          <w:bdr w:val="none" w:sz="0" w:space="0" w:color="auto" w:frame="1"/>
        </w:rPr>
      </w:pPr>
    </w:p>
    <w:p w:rsidR="00580D0F" w:rsidRPr="00476A18" w:rsidRDefault="00580D0F"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 xml:space="preserve">Fairall L, Chapman L, Moss H, de Lange T, &amp; Rhodes D. </w:t>
      </w:r>
      <w:r w:rsidR="00793C83" w:rsidRPr="00476A18">
        <w:rPr>
          <w:rFonts w:cs="Times New Roman"/>
          <w:sz w:val="24"/>
          <w:szCs w:val="24"/>
        </w:rPr>
        <w:t>(2001)</w:t>
      </w:r>
      <w:r w:rsidR="00D229CD" w:rsidRPr="00476A18">
        <w:rPr>
          <w:rFonts w:cs="Times New Roman"/>
          <w:sz w:val="24"/>
          <w:szCs w:val="24"/>
        </w:rPr>
        <w:t>.</w:t>
      </w:r>
      <w:proofErr w:type="gramEnd"/>
      <w:r w:rsidR="00793C83" w:rsidRPr="00476A18">
        <w:rPr>
          <w:rFonts w:cs="Times New Roman"/>
          <w:sz w:val="24"/>
          <w:szCs w:val="24"/>
        </w:rPr>
        <w:t xml:space="preserve"> </w:t>
      </w:r>
      <w:proofErr w:type="gramStart"/>
      <w:r w:rsidRPr="00476A18">
        <w:rPr>
          <w:rFonts w:cs="Times New Roman"/>
          <w:sz w:val="24"/>
          <w:szCs w:val="24"/>
        </w:rPr>
        <w:t>Structure of the TRFH dimerization domain of the human telomeric proteins TRF1 and TRF2.</w:t>
      </w:r>
      <w:proofErr w:type="gramEnd"/>
      <w:r w:rsidRPr="00476A18">
        <w:rPr>
          <w:rFonts w:cs="Times New Roman"/>
          <w:sz w:val="24"/>
          <w:szCs w:val="24"/>
        </w:rPr>
        <w:t xml:space="preserve"> </w:t>
      </w:r>
      <w:r w:rsidR="00793C83" w:rsidRPr="00476A18">
        <w:rPr>
          <w:rFonts w:cs="Times New Roman"/>
          <w:i/>
          <w:iCs/>
          <w:sz w:val="24"/>
          <w:szCs w:val="24"/>
        </w:rPr>
        <w:t>Mol.</w:t>
      </w:r>
      <w:r w:rsidRPr="00476A18">
        <w:rPr>
          <w:rFonts w:cs="Times New Roman"/>
          <w:i/>
          <w:iCs/>
          <w:sz w:val="24"/>
          <w:szCs w:val="24"/>
        </w:rPr>
        <w:t xml:space="preserve"> Cell</w:t>
      </w:r>
      <w:r w:rsidRPr="00476A18">
        <w:rPr>
          <w:rFonts w:cs="Times New Roman"/>
          <w:iCs/>
          <w:sz w:val="24"/>
          <w:szCs w:val="24"/>
        </w:rPr>
        <w:t xml:space="preserve"> 8</w:t>
      </w:r>
      <w:r w:rsidRPr="00476A18">
        <w:rPr>
          <w:rFonts w:cs="Times New Roman"/>
          <w:sz w:val="24"/>
          <w:szCs w:val="24"/>
        </w:rPr>
        <w:t>(2):351-361.</w:t>
      </w:r>
    </w:p>
    <w:p w:rsidR="00C216AC" w:rsidRPr="00476A18" w:rsidRDefault="00C216AC" w:rsidP="00C10AC3">
      <w:pPr>
        <w:autoSpaceDE w:val="0"/>
        <w:autoSpaceDN w:val="0"/>
        <w:adjustRightInd w:val="0"/>
        <w:spacing w:after="0" w:line="240" w:lineRule="auto"/>
        <w:rPr>
          <w:rFonts w:cs="Times New Roman"/>
          <w:sz w:val="24"/>
          <w:szCs w:val="24"/>
        </w:rPr>
      </w:pPr>
    </w:p>
    <w:p w:rsidR="00C216AC" w:rsidRPr="00476A18" w:rsidRDefault="00C216AC"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Feng J, Funk WD, Wang SS, Weinrich SL, Avilion AA, Chiu CP, et al. (1995)</w:t>
      </w:r>
      <w:r w:rsidR="00D229CD" w:rsidRPr="00476A18">
        <w:rPr>
          <w:rFonts w:cs="Times New Roman"/>
          <w:sz w:val="24"/>
          <w:szCs w:val="24"/>
        </w:rPr>
        <w:t>.</w:t>
      </w:r>
      <w:proofErr w:type="gramEnd"/>
      <w:r w:rsidRPr="00476A18">
        <w:rPr>
          <w:rFonts w:cs="Times New Roman"/>
          <w:sz w:val="24"/>
          <w:szCs w:val="24"/>
        </w:rPr>
        <w:t xml:space="preserve"> </w:t>
      </w:r>
      <w:proofErr w:type="gramStart"/>
      <w:r w:rsidRPr="00476A18">
        <w:rPr>
          <w:rFonts w:cs="Times New Roman"/>
          <w:sz w:val="24"/>
          <w:szCs w:val="24"/>
        </w:rPr>
        <w:t>The RNA component of human telomerase.</w:t>
      </w:r>
      <w:proofErr w:type="gramEnd"/>
      <w:r w:rsidRPr="00476A18">
        <w:rPr>
          <w:rFonts w:cs="Times New Roman"/>
          <w:sz w:val="24"/>
          <w:szCs w:val="24"/>
        </w:rPr>
        <w:t xml:space="preserve"> </w:t>
      </w:r>
      <w:r w:rsidRPr="00476A18">
        <w:rPr>
          <w:rFonts w:cs="Times New Roman"/>
          <w:i/>
          <w:sz w:val="24"/>
          <w:szCs w:val="24"/>
        </w:rPr>
        <w:t>Science</w:t>
      </w:r>
      <w:r w:rsidRPr="00476A18">
        <w:rPr>
          <w:rFonts w:cs="Times New Roman"/>
          <w:sz w:val="24"/>
          <w:szCs w:val="24"/>
        </w:rPr>
        <w:t xml:space="preserve"> 269:1236-1241.</w:t>
      </w:r>
    </w:p>
    <w:p w:rsidR="00580D0F" w:rsidRPr="00476A18" w:rsidRDefault="00580D0F" w:rsidP="00C10AC3">
      <w:pPr>
        <w:autoSpaceDE w:val="0"/>
        <w:autoSpaceDN w:val="0"/>
        <w:adjustRightInd w:val="0"/>
        <w:spacing w:after="0" w:line="240" w:lineRule="auto"/>
        <w:rPr>
          <w:rFonts w:eastAsia="Times New Roman" w:cs="Times New Roman"/>
          <w:color w:val="000000"/>
          <w:sz w:val="24"/>
          <w:szCs w:val="24"/>
          <w:bdr w:val="none" w:sz="0" w:space="0" w:color="auto" w:frame="1"/>
        </w:rPr>
      </w:pPr>
    </w:p>
    <w:p w:rsidR="00580D0F" w:rsidRPr="00476A18" w:rsidRDefault="00580D0F" w:rsidP="00C10AC3">
      <w:pPr>
        <w:spacing w:line="240" w:lineRule="auto"/>
        <w:contextualSpacing/>
        <w:rPr>
          <w:rFonts w:cs="Times New Roman"/>
          <w:sz w:val="24"/>
          <w:szCs w:val="24"/>
        </w:rPr>
      </w:pPr>
      <w:proofErr w:type="gramStart"/>
      <w:r w:rsidRPr="00476A18">
        <w:rPr>
          <w:rFonts w:cs="Times New Roman"/>
          <w:sz w:val="24"/>
          <w:szCs w:val="24"/>
        </w:rPr>
        <w:t>Ferreira JA, Carmo-Fonseca M, and Lamond AI.</w:t>
      </w:r>
      <w:proofErr w:type="gramEnd"/>
      <w:r w:rsidRPr="00476A18">
        <w:rPr>
          <w:rFonts w:cs="Times New Roman"/>
          <w:sz w:val="24"/>
          <w:szCs w:val="24"/>
        </w:rPr>
        <w:t xml:space="preserve"> </w:t>
      </w:r>
      <w:r w:rsidR="00793C83" w:rsidRPr="00476A18">
        <w:rPr>
          <w:rFonts w:cs="Times New Roman"/>
          <w:sz w:val="24"/>
          <w:szCs w:val="24"/>
        </w:rPr>
        <w:t>(</w:t>
      </w:r>
      <w:r w:rsidRPr="00476A18">
        <w:rPr>
          <w:rFonts w:cs="Times New Roman"/>
          <w:sz w:val="24"/>
          <w:szCs w:val="24"/>
        </w:rPr>
        <w:t>1994</w:t>
      </w:r>
      <w:r w:rsidR="00793C83" w:rsidRPr="00476A18">
        <w:rPr>
          <w:rFonts w:cs="Times New Roman"/>
          <w:sz w:val="24"/>
          <w:szCs w:val="24"/>
        </w:rPr>
        <w:t>)</w:t>
      </w:r>
      <w:r w:rsidR="00D229CD" w:rsidRPr="00476A18">
        <w:rPr>
          <w:rFonts w:cs="Times New Roman"/>
          <w:sz w:val="24"/>
          <w:szCs w:val="24"/>
        </w:rPr>
        <w:t>.</w:t>
      </w:r>
      <w:r w:rsidRPr="00476A18">
        <w:rPr>
          <w:rFonts w:cs="Times New Roman"/>
          <w:sz w:val="24"/>
          <w:szCs w:val="24"/>
        </w:rPr>
        <w:t xml:space="preserve"> Differential interaction</w:t>
      </w:r>
    </w:p>
    <w:p w:rsidR="00580D0F" w:rsidRPr="00476A18" w:rsidRDefault="00580D0F" w:rsidP="00C10AC3">
      <w:pPr>
        <w:spacing w:line="240" w:lineRule="auto"/>
        <w:contextualSpacing/>
        <w:rPr>
          <w:rFonts w:cs="Times New Roman"/>
          <w:sz w:val="24"/>
          <w:szCs w:val="24"/>
        </w:rPr>
      </w:pPr>
      <w:proofErr w:type="gramStart"/>
      <w:r w:rsidRPr="00476A18">
        <w:rPr>
          <w:rFonts w:cs="Times New Roman"/>
          <w:sz w:val="24"/>
          <w:szCs w:val="24"/>
        </w:rPr>
        <w:t>of</w:t>
      </w:r>
      <w:proofErr w:type="gramEnd"/>
      <w:r w:rsidRPr="00476A18">
        <w:rPr>
          <w:rFonts w:cs="Times New Roman"/>
          <w:sz w:val="24"/>
          <w:szCs w:val="24"/>
        </w:rPr>
        <w:t xml:space="preserve"> splicing snRNPs with coiled bodies and interchromatin granules during mitosis and assembly of daughter cell nuclei. </w:t>
      </w:r>
      <w:r w:rsidRPr="00476A18">
        <w:rPr>
          <w:rFonts w:cs="Times New Roman"/>
          <w:i/>
          <w:sz w:val="24"/>
          <w:szCs w:val="24"/>
        </w:rPr>
        <w:t>J. Cell Biol</w:t>
      </w:r>
      <w:r w:rsidRPr="00476A18">
        <w:rPr>
          <w:rFonts w:cs="Times New Roman"/>
          <w:sz w:val="24"/>
          <w:szCs w:val="24"/>
        </w:rPr>
        <w:t>. 126:11–23.</w:t>
      </w:r>
    </w:p>
    <w:p w:rsidR="0069282E" w:rsidRPr="00476A18" w:rsidRDefault="0069282E" w:rsidP="00C10AC3">
      <w:pPr>
        <w:spacing w:line="240" w:lineRule="auto"/>
        <w:contextualSpacing/>
        <w:rPr>
          <w:rFonts w:cs="Times New Roman"/>
          <w:sz w:val="24"/>
          <w:szCs w:val="24"/>
        </w:rPr>
      </w:pPr>
    </w:p>
    <w:p w:rsidR="0069282E" w:rsidRPr="00476A18" w:rsidRDefault="0069282E" w:rsidP="00C10AC3">
      <w:pPr>
        <w:spacing w:line="240" w:lineRule="auto"/>
        <w:contextualSpacing/>
        <w:rPr>
          <w:rFonts w:cs="Times New Roman"/>
          <w:sz w:val="24"/>
          <w:szCs w:val="24"/>
        </w:rPr>
      </w:pPr>
      <w:r w:rsidRPr="00476A18">
        <w:rPr>
          <w:rFonts w:cs="Times New Roman"/>
          <w:sz w:val="24"/>
          <w:szCs w:val="24"/>
        </w:rPr>
        <w:t xml:space="preserve">Flohr C, Bürkle A, Radicella JP, Epe B. (2003). Poly (ADP-ribosyl) ation accelerates DNA repair in a pathway dependent on Cockayne syndrome B protein. </w:t>
      </w:r>
      <w:r w:rsidRPr="00476A18">
        <w:rPr>
          <w:rFonts w:cs="Times New Roman"/>
          <w:i/>
          <w:sz w:val="24"/>
          <w:szCs w:val="24"/>
        </w:rPr>
        <w:t>Nucl Acids Res.</w:t>
      </w:r>
      <w:r w:rsidRPr="00476A18">
        <w:rPr>
          <w:rFonts w:cs="Times New Roman"/>
          <w:sz w:val="24"/>
          <w:szCs w:val="24"/>
        </w:rPr>
        <w:t xml:space="preserve"> 31(18):5332-5337.</w:t>
      </w:r>
    </w:p>
    <w:p w:rsidR="007B353F" w:rsidRPr="00476A18" w:rsidRDefault="007B353F" w:rsidP="00C10AC3">
      <w:pPr>
        <w:spacing w:line="240" w:lineRule="auto"/>
        <w:contextualSpacing/>
        <w:rPr>
          <w:rFonts w:cs="Times New Roman"/>
          <w:sz w:val="24"/>
          <w:szCs w:val="24"/>
        </w:rPr>
      </w:pPr>
    </w:p>
    <w:p w:rsidR="007B353F" w:rsidRPr="00476A18" w:rsidRDefault="007B353F" w:rsidP="00C10AC3">
      <w:pPr>
        <w:spacing w:line="240" w:lineRule="auto"/>
        <w:contextualSpacing/>
        <w:rPr>
          <w:rFonts w:cs="Times New Roman"/>
          <w:sz w:val="24"/>
          <w:szCs w:val="24"/>
        </w:rPr>
      </w:pPr>
      <w:r w:rsidRPr="00476A18">
        <w:rPr>
          <w:rFonts w:cs="Times New Roman"/>
          <w:sz w:val="24"/>
          <w:szCs w:val="24"/>
        </w:rPr>
        <w:t xml:space="preserve">Fousteri M, Vermeulen W, van Zeeland AA, Mullenders LH. (2006). Cockayne syndrome A and B proteins differentially regulate recruitment of chromatin remodeling and repair factors to stalled RNA polymerase II in vivo. </w:t>
      </w:r>
      <w:r w:rsidRPr="00476A18">
        <w:rPr>
          <w:rFonts w:cs="Times New Roman"/>
          <w:i/>
          <w:sz w:val="24"/>
          <w:szCs w:val="24"/>
        </w:rPr>
        <w:t>Mol. Cell</w:t>
      </w:r>
      <w:r w:rsidRPr="00476A18">
        <w:rPr>
          <w:rFonts w:cs="Times New Roman"/>
          <w:sz w:val="24"/>
          <w:szCs w:val="24"/>
        </w:rPr>
        <w:t xml:space="preserve"> 23(4):471-482.</w:t>
      </w:r>
    </w:p>
    <w:p w:rsidR="003812DE" w:rsidRPr="00476A18" w:rsidRDefault="003812DE" w:rsidP="00C10AC3">
      <w:pPr>
        <w:spacing w:line="240" w:lineRule="auto"/>
        <w:contextualSpacing/>
        <w:rPr>
          <w:rFonts w:cs="Times New Roman"/>
          <w:sz w:val="24"/>
          <w:szCs w:val="24"/>
        </w:rPr>
      </w:pPr>
    </w:p>
    <w:p w:rsidR="003812DE" w:rsidRPr="00476A18" w:rsidRDefault="003812DE" w:rsidP="00C10AC3">
      <w:pPr>
        <w:spacing w:line="240" w:lineRule="auto"/>
        <w:contextualSpacing/>
        <w:rPr>
          <w:rFonts w:cs="Times New Roman"/>
          <w:sz w:val="24"/>
          <w:szCs w:val="24"/>
        </w:rPr>
      </w:pPr>
      <w:proofErr w:type="gramStart"/>
      <w:r w:rsidRPr="00476A18">
        <w:rPr>
          <w:rFonts w:cs="Times New Roman"/>
          <w:sz w:val="24"/>
          <w:szCs w:val="24"/>
        </w:rPr>
        <w:t>Frontini M &amp; Proietti-De-Santis L. (2012).</w:t>
      </w:r>
      <w:proofErr w:type="gramEnd"/>
      <w:r w:rsidRPr="00476A18">
        <w:rPr>
          <w:rFonts w:cs="Times New Roman"/>
          <w:sz w:val="24"/>
          <w:szCs w:val="24"/>
        </w:rPr>
        <w:t xml:space="preserve"> Interaction between the Cockayne syndrome B and p53 proteins: implications for aging. </w:t>
      </w:r>
      <w:r w:rsidRPr="00476A18">
        <w:rPr>
          <w:rFonts w:cs="Times New Roman"/>
          <w:i/>
          <w:sz w:val="24"/>
          <w:szCs w:val="24"/>
        </w:rPr>
        <w:t>Aging</w:t>
      </w:r>
      <w:r w:rsidRPr="00476A18">
        <w:rPr>
          <w:rFonts w:cs="Times New Roman"/>
          <w:sz w:val="24"/>
          <w:szCs w:val="24"/>
        </w:rPr>
        <w:t xml:space="preserve"> 4(2):89-97.</w:t>
      </w:r>
    </w:p>
    <w:p w:rsidR="004D612C" w:rsidRPr="00476A18" w:rsidRDefault="004D612C" w:rsidP="00C10AC3">
      <w:pPr>
        <w:spacing w:line="240" w:lineRule="auto"/>
        <w:contextualSpacing/>
        <w:rPr>
          <w:rFonts w:cs="Times New Roman"/>
          <w:sz w:val="24"/>
          <w:szCs w:val="24"/>
        </w:rPr>
      </w:pPr>
    </w:p>
    <w:p w:rsidR="004D612C" w:rsidRPr="00476A18" w:rsidRDefault="004D612C" w:rsidP="00C10AC3">
      <w:pPr>
        <w:spacing w:line="240" w:lineRule="auto"/>
        <w:contextualSpacing/>
        <w:rPr>
          <w:rFonts w:cs="Times New Roman"/>
          <w:sz w:val="24"/>
          <w:szCs w:val="24"/>
        </w:rPr>
      </w:pPr>
      <w:r w:rsidRPr="00476A18">
        <w:rPr>
          <w:rFonts w:cs="Times New Roman"/>
          <w:sz w:val="24"/>
          <w:szCs w:val="24"/>
        </w:rPr>
        <w:t xml:space="preserve">Gray LT, Fong KK, Pavelitz T, Weiner AM. (2012). Tethering of the conserved PiggyBac transposase fusion protein CSB-PGBD3 to chromosomal AP-1 proteins regulates expression of nearby genes in humans. </w:t>
      </w:r>
      <w:r w:rsidRPr="00476A18">
        <w:rPr>
          <w:rFonts w:cs="Times New Roman"/>
          <w:i/>
          <w:sz w:val="24"/>
          <w:szCs w:val="24"/>
        </w:rPr>
        <w:t>PLoS Genetics</w:t>
      </w:r>
      <w:r w:rsidRPr="00476A18">
        <w:rPr>
          <w:rFonts w:cs="Times New Roman"/>
          <w:sz w:val="24"/>
          <w:szCs w:val="24"/>
        </w:rPr>
        <w:t xml:space="preserve"> 8(9):e1002972.</w:t>
      </w:r>
    </w:p>
    <w:p w:rsidR="00580D0F" w:rsidRPr="00476A18" w:rsidRDefault="00580D0F" w:rsidP="00C10AC3">
      <w:pPr>
        <w:spacing w:line="240" w:lineRule="auto"/>
        <w:contextualSpacing/>
        <w:rPr>
          <w:rFonts w:cs="Times New Roman"/>
          <w:sz w:val="24"/>
          <w:szCs w:val="24"/>
        </w:rPr>
      </w:pPr>
    </w:p>
    <w:p w:rsidR="00580D0F" w:rsidRPr="00476A18" w:rsidRDefault="00580D0F" w:rsidP="00C10AC3">
      <w:pPr>
        <w:spacing w:after="0" w:line="240" w:lineRule="auto"/>
        <w:rPr>
          <w:rFonts w:cs="Times New Roman"/>
          <w:sz w:val="24"/>
          <w:szCs w:val="24"/>
          <w:shd w:val="clear" w:color="auto" w:fill="FFFFFF"/>
        </w:rPr>
      </w:pPr>
      <w:r w:rsidRPr="00476A18">
        <w:rPr>
          <w:rFonts w:cs="Times New Roman"/>
          <w:sz w:val="24"/>
          <w:szCs w:val="24"/>
        </w:rPr>
        <w:t xml:space="preserve">Greider, CW. </w:t>
      </w:r>
      <w:r w:rsidR="00793C83" w:rsidRPr="00476A18">
        <w:rPr>
          <w:rFonts w:cs="Times New Roman"/>
          <w:sz w:val="24"/>
          <w:szCs w:val="24"/>
        </w:rPr>
        <w:t>(1999)</w:t>
      </w:r>
      <w:r w:rsidR="00D229CD" w:rsidRPr="00476A18">
        <w:rPr>
          <w:rFonts w:cs="Times New Roman"/>
          <w:sz w:val="24"/>
          <w:szCs w:val="24"/>
        </w:rPr>
        <w:t>.</w:t>
      </w:r>
      <w:r w:rsidR="00793C83" w:rsidRPr="00476A18">
        <w:rPr>
          <w:rFonts w:cs="Times New Roman"/>
          <w:sz w:val="24"/>
          <w:szCs w:val="24"/>
        </w:rPr>
        <w:t xml:space="preserve"> </w:t>
      </w:r>
      <w:r w:rsidRPr="00476A18">
        <w:rPr>
          <w:rFonts w:cs="Times New Roman"/>
          <w:sz w:val="24"/>
          <w:szCs w:val="24"/>
        </w:rPr>
        <w:t xml:space="preserve">Telomeres do D-loop-T-loop. </w:t>
      </w:r>
      <w:r w:rsidRPr="00476A18">
        <w:rPr>
          <w:rFonts w:cs="Times New Roman"/>
          <w:i/>
          <w:sz w:val="24"/>
          <w:szCs w:val="24"/>
          <w:bdr w:val="none" w:sz="0" w:space="0" w:color="auto" w:frame="1"/>
          <w:shd w:val="clear" w:color="auto" w:fill="FFFFFF"/>
        </w:rPr>
        <w:t>Cell</w:t>
      </w:r>
      <w:r w:rsidRPr="00476A18">
        <w:rPr>
          <w:rStyle w:val="apple-converted-space"/>
          <w:rFonts w:cs="Times New Roman"/>
          <w:sz w:val="24"/>
          <w:szCs w:val="24"/>
          <w:shd w:val="clear" w:color="auto" w:fill="FFFFFF"/>
        </w:rPr>
        <w:t> </w:t>
      </w:r>
      <w:r w:rsidRPr="00476A18">
        <w:rPr>
          <w:rFonts w:cs="Times New Roman"/>
          <w:sz w:val="24"/>
          <w:szCs w:val="24"/>
          <w:shd w:val="clear" w:color="auto" w:fill="FFFFFF"/>
        </w:rPr>
        <w:t>97(4):419-22.</w:t>
      </w:r>
    </w:p>
    <w:p w:rsidR="00580D0F" w:rsidRPr="00476A18" w:rsidRDefault="00580D0F" w:rsidP="00C10AC3">
      <w:pPr>
        <w:autoSpaceDE w:val="0"/>
        <w:autoSpaceDN w:val="0"/>
        <w:adjustRightInd w:val="0"/>
        <w:spacing w:after="0" w:line="240" w:lineRule="auto"/>
        <w:rPr>
          <w:rFonts w:cs="Times New Roman"/>
          <w:sz w:val="24"/>
          <w:szCs w:val="24"/>
        </w:rPr>
      </w:pPr>
    </w:p>
    <w:p w:rsidR="00580D0F" w:rsidRPr="00476A18" w:rsidRDefault="00580D0F"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lastRenderedPageBreak/>
        <w:t>Greider CW</w:t>
      </w:r>
      <w:r w:rsidR="00F42524" w:rsidRPr="00476A18">
        <w:rPr>
          <w:rFonts w:cs="Times New Roman"/>
          <w:sz w:val="24"/>
          <w:szCs w:val="24"/>
        </w:rPr>
        <w:t xml:space="preserve"> &amp;</w:t>
      </w:r>
      <w:r w:rsidRPr="00476A18">
        <w:rPr>
          <w:rFonts w:cs="Times New Roman"/>
          <w:sz w:val="24"/>
          <w:szCs w:val="24"/>
        </w:rPr>
        <w:t xml:space="preserve"> Blackburn EH.</w:t>
      </w:r>
      <w:proofErr w:type="gramEnd"/>
      <w:r w:rsidRPr="00476A18">
        <w:rPr>
          <w:rFonts w:cs="Times New Roman"/>
          <w:sz w:val="24"/>
          <w:szCs w:val="24"/>
        </w:rPr>
        <w:t xml:space="preserve"> </w:t>
      </w:r>
      <w:proofErr w:type="gramStart"/>
      <w:r w:rsidR="00793C83" w:rsidRPr="00476A18">
        <w:rPr>
          <w:rFonts w:cs="Times New Roman"/>
          <w:sz w:val="24"/>
          <w:szCs w:val="24"/>
        </w:rPr>
        <w:t>(1985)</w:t>
      </w:r>
      <w:r w:rsidR="00D229CD" w:rsidRPr="00476A18">
        <w:rPr>
          <w:rFonts w:cs="Times New Roman"/>
          <w:sz w:val="24"/>
          <w:szCs w:val="24"/>
        </w:rPr>
        <w:t>.</w:t>
      </w:r>
      <w:r w:rsidR="00793C83" w:rsidRPr="00476A18">
        <w:rPr>
          <w:rFonts w:cs="Times New Roman"/>
          <w:sz w:val="24"/>
          <w:szCs w:val="24"/>
        </w:rPr>
        <w:t xml:space="preserve"> </w:t>
      </w:r>
      <w:r w:rsidRPr="00476A18">
        <w:rPr>
          <w:rFonts w:cs="Times New Roman"/>
          <w:sz w:val="24"/>
          <w:szCs w:val="24"/>
        </w:rPr>
        <w:t>Identification of a specific telomere terminal transferase activity in Tetrahymena extracts.</w:t>
      </w:r>
      <w:proofErr w:type="gramEnd"/>
      <w:r w:rsidRPr="00476A18">
        <w:rPr>
          <w:rFonts w:cs="Times New Roman"/>
          <w:sz w:val="24"/>
          <w:szCs w:val="24"/>
        </w:rPr>
        <w:t xml:space="preserve"> </w:t>
      </w:r>
      <w:r w:rsidRPr="00476A18">
        <w:rPr>
          <w:rFonts w:cs="Times New Roman"/>
          <w:i/>
          <w:sz w:val="24"/>
          <w:szCs w:val="24"/>
        </w:rPr>
        <w:t>Cell</w:t>
      </w:r>
      <w:r w:rsidRPr="00476A18">
        <w:rPr>
          <w:rFonts w:cs="Times New Roman"/>
          <w:sz w:val="24"/>
          <w:szCs w:val="24"/>
        </w:rPr>
        <w:t xml:space="preserve"> 43(2):405-413.</w:t>
      </w:r>
    </w:p>
    <w:p w:rsidR="00D63C39" w:rsidRPr="00476A18" w:rsidRDefault="00D63C39" w:rsidP="00C10AC3">
      <w:pPr>
        <w:autoSpaceDE w:val="0"/>
        <w:autoSpaceDN w:val="0"/>
        <w:adjustRightInd w:val="0"/>
        <w:spacing w:after="0" w:line="240" w:lineRule="auto"/>
        <w:rPr>
          <w:rFonts w:cs="Times New Roman"/>
          <w:sz w:val="24"/>
          <w:szCs w:val="24"/>
        </w:rPr>
      </w:pPr>
    </w:p>
    <w:p w:rsidR="00D63C39" w:rsidRPr="00476A18" w:rsidRDefault="00D63C39" w:rsidP="00D63C39">
      <w:pPr>
        <w:autoSpaceDE w:val="0"/>
        <w:autoSpaceDN w:val="0"/>
        <w:adjustRightInd w:val="0"/>
        <w:spacing w:after="0" w:line="240" w:lineRule="auto"/>
        <w:rPr>
          <w:rFonts w:cs="Times New Roman"/>
          <w:sz w:val="24"/>
          <w:szCs w:val="24"/>
        </w:rPr>
      </w:pPr>
      <w:r w:rsidRPr="00476A18">
        <w:rPr>
          <w:rFonts w:cs="Times New Roman"/>
          <w:sz w:val="24"/>
          <w:szCs w:val="24"/>
        </w:rPr>
        <w:t>Greider CW</w:t>
      </w:r>
      <w:proofErr w:type="gramStart"/>
      <w:r w:rsidRPr="00476A18">
        <w:rPr>
          <w:rFonts w:cs="Times New Roman"/>
          <w:sz w:val="24"/>
          <w:szCs w:val="24"/>
        </w:rPr>
        <w:t>,  Blackburn</w:t>
      </w:r>
      <w:proofErr w:type="gramEnd"/>
      <w:r w:rsidRPr="00476A18">
        <w:rPr>
          <w:rFonts w:cs="Times New Roman"/>
          <w:sz w:val="24"/>
          <w:szCs w:val="24"/>
        </w:rPr>
        <w:t xml:space="preserve"> EH. (1987)</w:t>
      </w:r>
      <w:r w:rsidR="00D229CD" w:rsidRPr="00476A18">
        <w:rPr>
          <w:rFonts w:cs="Times New Roman"/>
          <w:sz w:val="24"/>
          <w:szCs w:val="24"/>
        </w:rPr>
        <w:t>.</w:t>
      </w:r>
      <w:r w:rsidRPr="00476A18">
        <w:rPr>
          <w:rFonts w:cs="Times New Roman"/>
          <w:sz w:val="24"/>
          <w:szCs w:val="24"/>
        </w:rPr>
        <w:t xml:space="preserve"> </w:t>
      </w:r>
      <w:proofErr w:type="gramStart"/>
      <w:r w:rsidRPr="00476A18">
        <w:rPr>
          <w:rFonts w:cs="Times New Roman"/>
          <w:sz w:val="24"/>
          <w:szCs w:val="24"/>
        </w:rPr>
        <w:t>The</w:t>
      </w:r>
      <w:proofErr w:type="gramEnd"/>
      <w:r w:rsidRPr="00476A18">
        <w:rPr>
          <w:rFonts w:cs="Times New Roman"/>
          <w:sz w:val="24"/>
          <w:szCs w:val="24"/>
        </w:rPr>
        <w:t xml:space="preserve"> telomere terminal transferase of </w:t>
      </w:r>
    </w:p>
    <w:p w:rsidR="00D63C39" w:rsidRPr="00476A18" w:rsidRDefault="00D63C39" w:rsidP="00D63C39">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tetrahymena</w:t>
      </w:r>
      <w:proofErr w:type="gramEnd"/>
      <w:r w:rsidRPr="00476A18">
        <w:rPr>
          <w:rFonts w:cs="Times New Roman"/>
          <w:sz w:val="24"/>
          <w:szCs w:val="24"/>
        </w:rPr>
        <w:t xml:space="preserve"> is a ribonucleoprotein enzyme with two kinds of primer specificity. </w:t>
      </w:r>
      <w:r w:rsidRPr="00476A18">
        <w:rPr>
          <w:rFonts w:cs="Times New Roman"/>
          <w:i/>
          <w:sz w:val="24"/>
          <w:szCs w:val="24"/>
        </w:rPr>
        <w:t>Cell</w:t>
      </w:r>
      <w:r w:rsidRPr="00476A18">
        <w:rPr>
          <w:rFonts w:cs="Times New Roman"/>
          <w:sz w:val="24"/>
          <w:szCs w:val="24"/>
        </w:rPr>
        <w:t xml:space="preserve"> 51:887-898. </w:t>
      </w:r>
    </w:p>
    <w:p w:rsidR="00D63C39" w:rsidRPr="00476A18" w:rsidRDefault="00D63C39" w:rsidP="00D63C39">
      <w:pPr>
        <w:autoSpaceDE w:val="0"/>
        <w:autoSpaceDN w:val="0"/>
        <w:adjustRightInd w:val="0"/>
        <w:spacing w:after="0" w:line="240" w:lineRule="auto"/>
        <w:rPr>
          <w:rFonts w:cs="Times New Roman"/>
          <w:sz w:val="24"/>
          <w:szCs w:val="24"/>
        </w:rPr>
      </w:pPr>
    </w:p>
    <w:p w:rsidR="00D63C39" w:rsidRPr="00476A18" w:rsidRDefault="00D63C39" w:rsidP="00D63C39">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Greider CW, Blackburn EH.</w:t>
      </w:r>
      <w:proofErr w:type="gramEnd"/>
      <w:r w:rsidRPr="00476A18">
        <w:rPr>
          <w:rFonts w:cs="Times New Roman"/>
          <w:sz w:val="24"/>
          <w:szCs w:val="24"/>
        </w:rPr>
        <w:t xml:space="preserve"> (1989)</w:t>
      </w:r>
      <w:r w:rsidR="00D229CD" w:rsidRPr="00476A18">
        <w:rPr>
          <w:rFonts w:cs="Times New Roman"/>
          <w:sz w:val="24"/>
          <w:szCs w:val="24"/>
        </w:rPr>
        <w:t>.</w:t>
      </w:r>
      <w:r w:rsidRPr="00476A18">
        <w:rPr>
          <w:rFonts w:cs="Times New Roman"/>
          <w:sz w:val="24"/>
          <w:szCs w:val="24"/>
        </w:rPr>
        <w:t xml:space="preserve"> A telomeric sequence in the RNA of </w:t>
      </w:r>
    </w:p>
    <w:p w:rsidR="00580D0F" w:rsidRPr="00476A18" w:rsidRDefault="00D63C39"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tetrahymena</w:t>
      </w:r>
      <w:proofErr w:type="gramEnd"/>
      <w:r w:rsidRPr="00476A18">
        <w:rPr>
          <w:rFonts w:cs="Times New Roman"/>
          <w:sz w:val="24"/>
          <w:szCs w:val="24"/>
        </w:rPr>
        <w:t xml:space="preserve"> telomerase required for telomere repeat synthesis. </w:t>
      </w:r>
      <w:r w:rsidRPr="00476A18">
        <w:rPr>
          <w:rFonts w:cs="Times New Roman"/>
          <w:i/>
          <w:sz w:val="24"/>
          <w:szCs w:val="24"/>
        </w:rPr>
        <w:t>Nature</w:t>
      </w:r>
      <w:r w:rsidRPr="00476A18">
        <w:rPr>
          <w:rFonts w:cs="Times New Roman"/>
          <w:sz w:val="24"/>
          <w:szCs w:val="24"/>
        </w:rPr>
        <w:t xml:space="preserve"> 337:331-337. </w:t>
      </w:r>
      <w:r w:rsidRPr="00476A18">
        <w:rPr>
          <w:rFonts w:cs="Times New Roman"/>
          <w:sz w:val="24"/>
          <w:szCs w:val="24"/>
        </w:rPr>
        <w:cr/>
      </w:r>
    </w:p>
    <w:p w:rsidR="00580D0F" w:rsidRPr="00476A18" w:rsidRDefault="00580D0F"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Griffith JD, Comeau L, Rosenfield S, Stansel RM, Bianchi A, Moss H, </w:t>
      </w:r>
      <w:r w:rsidR="00793C83" w:rsidRPr="00476A18">
        <w:rPr>
          <w:rFonts w:cs="Times New Roman"/>
          <w:sz w:val="24"/>
          <w:szCs w:val="24"/>
        </w:rPr>
        <w:t>de Lange T</w:t>
      </w:r>
      <w:r w:rsidRPr="00476A18">
        <w:rPr>
          <w:rFonts w:cs="Times New Roman"/>
          <w:sz w:val="24"/>
          <w:szCs w:val="24"/>
        </w:rPr>
        <w:t>.</w:t>
      </w:r>
      <w:r w:rsidR="00793C83" w:rsidRPr="00476A18">
        <w:rPr>
          <w:rFonts w:cs="Times New Roman"/>
          <w:sz w:val="24"/>
          <w:szCs w:val="24"/>
        </w:rPr>
        <w:t xml:space="preserve"> (1999)</w:t>
      </w:r>
      <w:r w:rsidR="00D229CD" w:rsidRPr="00476A18">
        <w:rPr>
          <w:rFonts w:cs="Times New Roman"/>
          <w:sz w:val="24"/>
          <w:szCs w:val="24"/>
        </w:rPr>
        <w:t>.</w:t>
      </w:r>
      <w:r w:rsidRPr="00476A18">
        <w:rPr>
          <w:rFonts w:cs="Times New Roman"/>
          <w:sz w:val="24"/>
          <w:szCs w:val="24"/>
        </w:rPr>
        <w:t xml:space="preserve"> Mammalian telomeres end in a large duplex loop. </w:t>
      </w:r>
      <w:r w:rsidRPr="00476A18">
        <w:rPr>
          <w:rFonts w:cs="Times New Roman"/>
          <w:i/>
          <w:sz w:val="24"/>
          <w:szCs w:val="24"/>
        </w:rPr>
        <w:t>Cell</w:t>
      </w:r>
      <w:r w:rsidRPr="00476A18">
        <w:rPr>
          <w:rFonts w:cs="Times New Roman"/>
          <w:sz w:val="24"/>
          <w:szCs w:val="24"/>
        </w:rPr>
        <w:t xml:space="preserve"> 97(4):503-514.</w:t>
      </w:r>
    </w:p>
    <w:p w:rsidR="00CC4CBB" w:rsidRPr="00476A18" w:rsidRDefault="00CC4CBB" w:rsidP="00C10AC3">
      <w:pPr>
        <w:autoSpaceDE w:val="0"/>
        <w:autoSpaceDN w:val="0"/>
        <w:adjustRightInd w:val="0"/>
        <w:spacing w:after="0" w:line="240" w:lineRule="auto"/>
        <w:rPr>
          <w:rFonts w:cs="Times New Roman"/>
          <w:sz w:val="24"/>
          <w:szCs w:val="24"/>
        </w:rPr>
      </w:pPr>
    </w:p>
    <w:p w:rsidR="00CC4CBB" w:rsidRPr="00476A18" w:rsidRDefault="00CC4CBB"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Hanahan D &amp; Weinberg RA.</w:t>
      </w:r>
      <w:proofErr w:type="gramEnd"/>
      <w:r w:rsidRPr="00476A18">
        <w:rPr>
          <w:rFonts w:cs="Times New Roman"/>
          <w:sz w:val="24"/>
          <w:szCs w:val="24"/>
        </w:rPr>
        <w:t xml:space="preserve"> (2011). Hallmarks of cancer: the next generation. </w:t>
      </w:r>
      <w:r w:rsidRPr="00476A18">
        <w:rPr>
          <w:rFonts w:cs="Times New Roman"/>
          <w:i/>
          <w:sz w:val="24"/>
          <w:szCs w:val="24"/>
        </w:rPr>
        <w:t xml:space="preserve">Cell Rev. </w:t>
      </w:r>
      <w:r w:rsidRPr="00476A18">
        <w:rPr>
          <w:rFonts w:cs="Times New Roman"/>
          <w:sz w:val="24"/>
          <w:szCs w:val="24"/>
        </w:rPr>
        <w:t>144(5):646-674.</w:t>
      </w:r>
    </w:p>
    <w:p w:rsidR="003B36B8" w:rsidRPr="00476A18" w:rsidRDefault="003B36B8" w:rsidP="00C10AC3">
      <w:pPr>
        <w:autoSpaceDE w:val="0"/>
        <w:autoSpaceDN w:val="0"/>
        <w:adjustRightInd w:val="0"/>
        <w:spacing w:after="0" w:line="240" w:lineRule="auto"/>
        <w:rPr>
          <w:rFonts w:cs="Times New Roman"/>
          <w:sz w:val="24"/>
          <w:szCs w:val="24"/>
        </w:rPr>
      </w:pPr>
    </w:p>
    <w:p w:rsidR="003B36B8" w:rsidRPr="00476A18" w:rsidRDefault="003B36B8"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Hanawalt PC &amp; Spivak G. (2008).</w:t>
      </w:r>
      <w:proofErr w:type="gramEnd"/>
      <w:r w:rsidRPr="00476A18">
        <w:rPr>
          <w:rFonts w:cs="Times New Roman"/>
          <w:sz w:val="24"/>
          <w:szCs w:val="24"/>
        </w:rPr>
        <w:t xml:space="preserve"> Transcription-coupled DNA repair: two decades of progress and surprises. </w:t>
      </w:r>
      <w:r w:rsidRPr="00476A18">
        <w:rPr>
          <w:rFonts w:cs="Times New Roman"/>
          <w:i/>
          <w:sz w:val="24"/>
          <w:szCs w:val="24"/>
        </w:rPr>
        <w:t>Nat. Rev. Mol. Cell Biol.</w:t>
      </w:r>
      <w:r w:rsidRPr="00476A18">
        <w:rPr>
          <w:rFonts w:cs="Times New Roman"/>
          <w:sz w:val="24"/>
          <w:szCs w:val="24"/>
        </w:rPr>
        <w:t xml:space="preserve"> 9(12):958-970.</w:t>
      </w:r>
    </w:p>
    <w:p w:rsidR="007A0E40" w:rsidRPr="00476A18" w:rsidRDefault="007A0E40" w:rsidP="00C10AC3">
      <w:pPr>
        <w:autoSpaceDE w:val="0"/>
        <w:autoSpaceDN w:val="0"/>
        <w:adjustRightInd w:val="0"/>
        <w:spacing w:after="0" w:line="240" w:lineRule="auto"/>
        <w:rPr>
          <w:rFonts w:cs="Times New Roman"/>
          <w:sz w:val="24"/>
          <w:szCs w:val="24"/>
        </w:rPr>
      </w:pPr>
    </w:p>
    <w:p w:rsidR="007A0E40" w:rsidRPr="00476A18" w:rsidRDefault="007A0E40"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Harley CB, Futcher AB, Greider CW. (1990)</w:t>
      </w:r>
      <w:r w:rsidR="00D229CD" w:rsidRPr="00476A18">
        <w:rPr>
          <w:rFonts w:cs="Times New Roman"/>
          <w:sz w:val="24"/>
          <w:szCs w:val="24"/>
        </w:rPr>
        <w:t>.</w:t>
      </w:r>
      <w:proofErr w:type="gramEnd"/>
      <w:r w:rsidRPr="00476A18">
        <w:rPr>
          <w:rFonts w:cs="Times New Roman"/>
          <w:sz w:val="24"/>
          <w:szCs w:val="24"/>
        </w:rPr>
        <w:t xml:space="preserve"> Telomeres shorten during ageing of human fibroblasts. </w:t>
      </w:r>
      <w:r w:rsidRPr="00476A18">
        <w:rPr>
          <w:rFonts w:cs="Times New Roman"/>
          <w:i/>
          <w:sz w:val="24"/>
          <w:szCs w:val="24"/>
        </w:rPr>
        <w:t>Nature</w:t>
      </w:r>
      <w:r w:rsidRPr="00476A18">
        <w:rPr>
          <w:rFonts w:cs="Times New Roman"/>
          <w:sz w:val="24"/>
          <w:szCs w:val="24"/>
        </w:rPr>
        <w:t xml:space="preserve"> 345:458-460.</w:t>
      </w:r>
    </w:p>
    <w:p w:rsidR="00CA7D02" w:rsidRPr="00476A18" w:rsidRDefault="00CA7D02" w:rsidP="00C10AC3">
      <w:pPr>
        <w:autoSpaceDE w:val="0"/>
        <w:autoSpaceDN w:val="0"/>
        <w:adjustRightInd w:val="0"/>
        <w:spacing w:after="0" w:line="240" w:lineRule="auto"/>
        <w:rPr>
          <w:rFonts w:cs="Times New Roman"/>
          <w:sz w:val="24"/>
          <w:szCs w:val="24"/>
        </w:rPr>
      </w:pPr>
    </w:p>
    <w:p w:rsidR="00CA7D02" w:rsidRPr="00476A18" w:rsidRDefault="00CA7D02" w:rsidP="00C10AC3">
      <w:pPr>
        <w:autoSpaceDE w:val="0"/>
        <w:autoSpaceDN w:val="0"/>
        <w:adjustRightInd w:val="0"/>
        <w:spacing w:after="0" w:line="240" w:lineRule="auto"/>
        <w:rPr>
          <w:rFonts w:cs="Times New Roman"/>
          <w:sz w:val="24"/>
          <w:szCs w:val="24"/>
        </w:rPr>
      </w:pPr>
      <w:r w:rsidRPr="00476A18">
        <w:rPr>
          <w:rFonts w:cs="Times New Roman"/>
          <w:sz w:val="24"/>
          <w:szCs w:val="24"/>
        </w:rPr>
        <w:t>Hockemeyer D, Palm W, Else T, Daniels JP, Takai KK, Ye JZ, et al. (2007)</w:t>
      </w:r>
      <w:r w:rsidR="00D229CD" w:rsidRPr="00476A18">
        <w:rPr>
          <w:rFonts w:cs="Times New Roman"/>
          <w:sz w:val="24"/>
          <w:szCs w:val="24"/>
        </w:rPr>
        <w:t>.</w:t>
      </w:r>
      <w:r w:rsidRPr="00476A18">
        <w:rPr>
          <w:rFonts w:cs="Times New Roman"/>
          <w:sz w:val="24"/>
          <w:szCs w:val="24"/>
        </w:rPr>
        <w:t xml:space="preserve"> Telomere protection by mammalian Pot1 requires interaction with Tpp1. </w:t>
      </w:r>
      <w:r w:rsidRPr="00476A18">
        <w:rPr>
          <w:rFonts w:cs="Times New Roman"/>
          <w:i/>
          <w:sz w:val="24"/>
          <w:szCs w:val="24"/>
        </w:rPr>
        <w:t>Nat. Struct. Mol. Biol.</w:t>
      </w:r>
      <w:r w:rsidRPr="00476A18">
        <w:rPr>
          <w:rFonts w:cs="Times New Roman"/>
          <w:sz w:val="24"/>
          <w:szCs w:val="24"/>
        </w:rPr>
        <w:t xml:space="preserve"> 14:754-761.</w:t>
      </w:r>
    </w:p>
    <w:p w:rsidR="00AD19E1" w:rsidRPr="00476A18" w:rsidRDefault="00AD19E1" w:rsidP="00C10AC3">
      <w:pPr>
        <w:autoSpaceDE w:val="0"/>
        <w:autoSpaceDN w:val="0"/>
        <w:adjustRightInd w:val="0"/>
        <w:spacing w:after="0" w:line="240" w:lineRule="auto"/>
        <w:rPr>
          <w:rFonts w:cs="Times New Roman"/>
          <w:sz w:val="24"/>
          <w:szCs w:val="24"/>
        </w:rPr>
      </w:pPr>
    </w:p>
    <w:p w:rsidR="00AD19E1" w:rsidRPr="00476A18" w:rsidRDefault="00AD19E1"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Houghtaling BR, Cuttonaro L, Chang W, Smith S. </w:t>
      </w:r>
      <w:r w:rsidR="00535415" w:rsidRPr="00476A18">
        <w:rPr>
          <w:rFonts w:cs="Times New Roman"/>
          <w:sz w:val="24"/>
          <w:szCs w:val="24"/>
        </w:rPr>
        <w:t>(2004)</w:t>
      </w:r>
      <w:r w:rsidR="00D229CD" w:rsidRPr="00476A18">
        <w:rPr>
          <w:rFonts w:cs="Times New Roman"/>
          <w:sz w:val="24"/>
          <w:szCs w:val="24"/>
        </w:rPr>
        <w:t>.</w:t>
      </w:r>
      <w:r w:rsidR="00535415" w:rsidRPr="00476A18">
        <w:rPr>
          <w:rFonts w:cs="Times New Roman"/>
          <w:sz w:val="24"/>
          <w:szCs w:val="24"/>
        </w:rPr>
        <w:t xml:space="preserve"> </w:t>
      </w:r>
      <w:r w:rsidRPr="00476A18">
        <w:rPr>
          <w:rFonts w:cs="Times New Roman"/>
          <w:sz w:val="24"/>
          <w:szCs w:val="24"/>
        </w:rPr>
        <w:t>A dynamic molecular link between the telomere length regulator TRF1 and the chromosome end protector TRF2</w:t>
      </w:r>
      <w:r w:rsidRPr="00476A18">
        <w:rPr>
          <w:rFonts w:cs="Times New Roman"/>
          <w:i/>
          <w:sz w:val="24"/>
          <w:szCs w:val="24"/>
        </w:rPr>
        <w:t xml:space="preserve">. </w:t>
      </w:r>
      <w:proofErr w:type="gramStart"/>
      <w:r w:rsidRPr="00476A18">
        <w:rPr>
          <w:rFonts w:cs="Times New Roman"/>
          <w:i/>
          <w:sz w:val="24"/>
          <w:szCs w:val="24"/>
        </w:rPr>
        <w:t>Curr.</w:t>
      </w:r>
      <w:proofErr w:type="gramEnd"/>
      <w:r w:rsidRPr="00476A18">
        <w:rPr>
          <w:rFonts w:cs="Times New Roman"/>
          <w:i/>
          <w:sz w:val="24"/>
          <w:szCs w:val="24"/>
        </w:rPr>
        <w:t xml:space="preserve"> Biol</w:t>
      </w:r>
      <w:r w:rsidRPr="00476A18">
        <w:rPr>
          <w:rFonts w:cs="Times New Roman"/>
          <w:sz w:val="24"/>
          <w:szCs w:val="24"/>
        </w:rPr>
        <w:t>. 14(18):1621-1631.</w:t>
      </w:r>
    </w:p>
    <w:p w:rsidR="00580D0F" w:rsidRPr="00476A18" w:rsidRDefault="00580D0F" w:rsidP="00C10AC3">
      <w:pPr>
        <w:autoSpaceDE w:val="0"/>
        <w:autoSpaceDN w:val="0"/>
        <w:adjustRightInd w:val="0"/>
        <w:spacing w:after="0" w:line="240" w:lineRule="auto"/>
        <w:rPr>
          <w:rFonts w:cs="Times New Roman"/>
          <w:sz w:val="24"/>
          <w:szCs w:val="24"/>
        </w:rPr>
      </w:pPr>
    </w:p>
    <w:p w:rsidR="007700D8" w:rsidRPr="00476A18" w:rsidRDefault="007700D8"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Hoeijmakers JH. </w:t>
      </w:r>
      <w:proofErr w:type="gramStart"/>
      <w:r w:rsidRPr="00476A18">
        <w:rPr>
          <w:rFonts w:cs="Times New Roman"/>
          <w:sz w:val="24"/>
          <w:szCs w:val="24"/>
        </w:rPr>
        <w:t>(2001). Genome maintenance mechanisms for preventing cancer.</w:t>
      </w:r>
      <w:proofErr w:type="gramEnd"/>
      <w:r w:rsidRPr="00476A18">
        <w:rPr>
          <w:rFonts w:cs="Times New Roman"/>
          <w:sz w:val="24"/>
          <w:szCs w:val="24"/>
        </w:rPr>
        <w:t xml:space="preserve"> </w:t>
      </w:r>
      <w:r w:rsidRPr="00476A18">
        <w:rPr>
          <w:rFonts w:cs="Times New Roman"/>
          <w:i/>
          <w:sz w:val="24"/>
          <w:szCs w:val="24"/>
        </w:rPr>
        <w:t>Nature</w:t>
      </w:r>
      <w:r w:rsidRPr="00476A18">
        <w:rPr>
          <w:rFonts w:cs="Times New Roman"/>
          <w:sz w:val="24"/>
          <w:szCs w:val="24"/>
        </w:rPr>
        <w:t xml:space="preserve"> 411:366-374.</w:t>
      </w:r>
    </w:p>
    <w:p w:rsidR="007700D8" w:rsidRPr="00476A18" w:rsidRDefault="007700D8" w:rsidP="00C10AC3">
      <w:pPr>
        <w:autoSpaceDE w:val="0"/>
        <w:autoSpaceDN w:val="0"/>
        <w:adjustRightInd w:val="0"/>
        <w:spacing w:after="0" w:line="240" w:lineRule="auto"/>
        <w:rPr>
          <w:rFonts w:cs="Times New Roman"/>
          <w:sz w:val="24"/>
          <w:szCs w:val="24"/>
        </w:rPr>
      </w:pPr>
    </w:p>
    <w:p w:rsidR="00580D0F" w:rsidRPr="00476A18" w:rsidRDefault="00580D0F"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Karlseder J, Broccoli D, Dai Y, Hardy S, de Lange T. </w:t>
      </w:r>
      <w:r w:rsidR="00535415" w:rsidRPr="00476A18">
        <w:rPr>
          <w:rFonts w:cs="Times New Roman"/>
          <w:sz w:val="24"/>
          <w:szCs w:val="24"/>
        </w:rPr>
        <w:t>(1999)</w:t>
      </w:r>
      <w:r w:rsidR="00D229CD" w:rsidRPr="00476A18">
        <w:rPr>
          <w:rFonts w:cs="Times New Roman"/>
          <w:sz w:val="24"/>
          <w:szCs w:val="24"/>
        </w:rPr>
        <w:t>.</w:t>
      </w:r>
      <w:r w:rsidR="00535415" w:rsidRPr="00476A18">
        <w:rPr>
          <w:rFonts w:cs="Times New Roman"/>
          <w:sz w:val="24"/>
          <w:szCs w:val="24"/>
        </w:rPr>
        <w:t xml:space="preserve"> </w:t>
      </w:r>
      <w:proofErr w:type="gramStart"/>
      <w:r w:rsidRPr="00476A18">
        <w:rPr>
          <w:rFonts w:cs="Times New Roman"/>
          <w:sz w:val="24"/>
          <w:szCs w:val="24"/>
        </w:rPr>
        <w:t>p53</w:t>
      </w:r>
      <w:proofErr w:type="gramEnd"/>
      <w:r w:rsidRPr="00476A18">
        <w:rPr>
          <w:rFonts w:cs="Times New Roman"/>
          <w:sz w:val="24"/>
          <w:szCs w:val="24"/>
        </w:rPr>
        <w:t xml:space="preserve">- and ATM-Dependent Apoptosis Induced by Telomeres Lacking TRF2. </w:t>
      </w:r>
      <w:r w:rsidRPr="00476A18">
        <w:rPr>
          <w:rFonts w:cs="Times New Roman"/>
          <w:i/>
          <w:sz w:val="24"/>
          <w:szCs w:val="24"/>
        </w:rPr>
        <w:t>Science</w:t>
      </w:r>
      <w:r w:rsidRPr="00476A18">
        <w:rPr>
          <w:rFonts w:cs="Times New Roman"/>
          <w:sz w:val="24"/>
          <w:szCs w:val="24"/>
        </w:rPr>
        <w:t xml:space="preserve"> 283(5406):1321-1325.</w:t>
      </w:r>
    </w:p>
    <w:p w:rsidR="0023091D" w:rsidRPr="00476A18" w:rsidRDefault="0023091D" w:rsidP="00C10AC3">
      <w:pPr>
        <w:autoSpaceDE w:val="0"/>
        <w:autoSpaceDN w:val="0"/>
        <w:adjustRightInd w:val="0"/>
        <w:spacing w:after="0" w:line="240" w:lineRule="auto"/>
        <w:rPr>
          <w:rFonts w:cs="Times New Roman"/>
          <w:sz w:val="24"/>
          <w:szCs w:val="24"/>
        </w:rPr>
      </w:pPr>
    </w:p>
    <w:p w:rsidR="0023091D" w:rsidRPr="00476A18" w:rsidRDefault="0023091D" w:rsidP="00C10AC3">
      <w:pPr>
        <w:autoSpaceDE w:val="0"/>
        <w:autoSpaceDN w:val="0"/>
        <w:adjustRightInd w:val="0"/>
        <w:spacing w:after="0" w:line="240" w:lineRule="auto"/>
        <w:rPr>
          <w:sz w:val="24"/>
          <w:szCs w:val="24"/>
        </w:rPr>
      </w:pPr>
      <w:r w:rsidRPr="00476A18">
        <w:rPr>
          <w:rFonts w:cs="Times New Roman"/>
          <w:sz w:val="24"/>
          <w:szCs w:val="24"/>
        </w:rPr>
        <w:t>Karlseder J, Kachatrian L, Takai H, Mercer K, Hingorani S, Jacks T, et al. (2003)</w:t>
      </w:r>
      <w:r w:rsidR="00D229CD" w:rsidRPr="00476A18">
        <w:rPr>
          <w:rFonts w:cs="Times New Roman"/>
          <w:sz w:val="24"/>
          <w:szCs w:val="24"/>
        </w:rPr>
        <w:t>.</w:t>
      </w:r>
      <w:r w:rsidRPr="00476A18">
        <w:rPr>
          <w:rFonts w:cs="Times New Roman"/>
          <w:sz w:val="24"/>
          <w:szCs w:val="24"/>
        </w:rPr>
        <w:t xml:space="preserve"> Targeted deletion reveals an essential function for the telomere length regulator Trf1. </w:t>
      </w:r>
      <w:r w:rsidRPr="00476A18">
        <w:rPr>
          <w:rFonts w:cs="Times New Roman"/>
          <w:i/>
          <w:sz w:val="24"/>
          <w:szCs w:val="24"/>
        </w:rPr>
        <w:t xml:space="preserve">Mol. Cell. Biol. </w:t>
      </w:r>
      <w:r w:rsidRPr="00476A18">
        <w:rPr>
          <w:sz w:val="24"/>
          <w:szCs w:val="24"/>
        </w:rPr>
        <w:t>23:6533-6541.</w:t>
      </w:r>
    </w:p>
    <w:p w:rsidR="00580D0F" w:rsidRPr="00476A18" w:rsidRDefault="00580D0F" w:rsidP="00C10AC3">
      <w:pPr>
        <w:autoSpaceDE w:val="0"/>
        <w:autoSpaceDN w:val="0"/>
        <w:adjustRightInd w:val="0"/>
        <w:spacing w:after="0" w:line="240" w:lineRule="auto"/>
        <w:rPr>
          <w:rFonts w:cs="Times New Roman"/>
          <w:sz w:val="24"/>
          <w:szCs w:val="24"/>
        </w:rPr>
      </w:pPr>
    </w:p>
    <w:p w:rsidR="00580D0F" w:rsidRPr="00476A18" w:rsidRDefault="00580D0F" w:rsidP="00C10AC3">
      <w:pPr>
        <w:autoSpaceDE w:val="0"/>
        <w:autoSpaceDN w:val="0"/>
        <w:adjustRightInd w:val="0"/>
        <w:spacing w:after="0" w:line="240" w:lineRule="auto"/>
        <w:rPr>
          <w:rFonts w:cs="Times New Roman"/>
          <w:sz w:val="24"/>
          <w:szCs w:val="24"/>
        </w:rPr>
      </w:pPr>
      <w:r w:rsidRPr="00476A18">
        <w:rPr>
          <w:rFonts w:cs="Times New Roman"/>
          <w:sz w:val="24"/>
          <w:szCs w:val="24"/>
        </w:rPr>
        <w:lastRenderedPageBreak/>
        <w:t xml:space="preserve">Karlseder J, Hoke K, Mirzoeva OK, Bakkenist C, Kastan MB, Petrini JH, </w:t>
      </w:r>
      <w:r w:rsidR="009417C4" w:rsidRPr="00476A18">
        <w:rPr>
          <w:rFonts w:cs="Times New Roman"/>
          <w:sz w:val="24"/>
          <w:szCs w:val="24"/>
        </w:rPr>
        <w:t>de Lange T</w:t>
      </w:r>
      <w:r w:rsidRPr="00476A18">
        <w:rPr>
          <w:rFonts w:cs="Times New Roman"/>
          <w:sz w:val="24"/>
          <w:szCs w:val="24"/>
        </w:rPr>
        <w:t xml:space="preserve">. </w:t>
      </w:r>
      <w:r w:rsidR="009417C4" w:rsidRPr="00476A18">
        <w:rPr>
          <w:rFonts w:cs="Times New Roman"/>
          <w:sz w:val="24"/>
          <w:szCs w:val="24"/>
        </w:rPr>
        <w:t>(2004)</w:t>
      </w:r>
      <w:r w:rsidR="00D229CD" w:rsidRPr="00476A18">
        <w:rPr>
          <w:rFonts w:cs="Times New Roman"/>
          <w:sz w:val="24"/>
          <w:szCs w:val="24"/>
        </w:rPr>
        <w:t>.</w:t>
      </w:r>
      <w:r w:rsidR="009417C4" w:rsidRPr="00476A18">
        <w:rPr>
          <w:rFonts w:cs="Times New Roman"/>
          <w:sz w:val="24"/>
          <w:szCs w:val="24"/>
        </w:rPr>
        <w:t xml:space="preserve"> </w:t>
      </w:r>
      <w:r w:rsidRPr="00476A18">
        <w:rPr>
          <w:rFonts w:cs="Times New Roman"/>
          <w:sz w:val="24"/>
          <w:szCs w:val="24"/>
        </w:rPr>
        <w:t xml:space="preserve">The telomeric protein TRF2 binds the ATM kinase and can inhibit the ATM-dependent DNA damage response. </w:t>
      </w:r>
      <w:r w:rsidRPr="00476A18">
        <w:rPr>
          <w:rFonts w:cs="Times New Roman"/>
          <w:i/>
          <w:sz w:val="24"/>
          <w:szCs w:val="24"/>
        </w:rPr>
        <w:t>PLoS Biol</w:t>
      </w:r>
      <w:r w:rsidRPr="00476A18">
        <w:rPr>
          <w:rFonts w:cs="Times New Roman"/>
          <w:sz w:val="24"/>
          <w:szCs w:val="24"/>
        </w:rPr>
        <w:t>. 2(8):E240.</w:t>
      </w:r>
    </w:p>
    <w:p w:rsidR="00C74C09" w:rsidRPr="00476A18" w:rsidRDefault="00C74C09" w:rsidP="00C10AC3">
      <w:pPr>
        <w:autoSpaceDE w:val="0"/>
        <w:autoSpaceDN w:val="0"/>
        <w:adjustRightInd w:val="0"/>
        <w:spacing w:after="0" w:line="240" w:lineRule="auto"/>
        <w:rPr>
          <w:rFonts w:cs="Times New Roman"/>
          <w:sz w:val="24"/>
          <w:szCs w:val="24"/>
        </w:rPr>
      </w:pPr>
    </w:p>
    <w:p w:rsidR="00C74C09" w:rsidRPr="00476A18" w:rsidRDefault="00C74C09" w:rsidP="00C10AC3">
      <w:pPr>
        <w:autoSpaceDE w:val="0"/>
        <w:autoSpaceDN w:val="0"/>
        <w:adjustRightInd w:val="0"/>
        <w:spacing w:after="0" w:line="240" w:lineRule="auto"/>
        <w:rPr>
          <w:sz w:val="24"/>
          <w:szCs w:val="24"/>
        </w:rPr>
      </w:pPr>
      <w:r w:rsidRPr="00476A18">
        <w:rPr>
          <w:rFonts w:cs="Times New Roman"/>
          <w:sz w:val="24"/>
          <w:szCs w:val="24"/>
        </w:rPr>
        <w:t>Kelleher C, Kurth I, Ligner J. (2005)</w:t>
      </w:r>
      <w:r w:rsidR="00D229CD" w:rsidRPr="00476A18">
        <w:rPr>
          <w:rFonts w:cs="Times New Roman"/>
          <w:sz w:val="24"/>
          <w:szCs w:val="24"/>
        </w:rPr>
        <w:t>.</w:t>
      </w:r>
      <w:r w:rsidRPr="00476A18">
        <w:rPr>
          <w:rFonts w:cs="Times New Roman"/>
          <w:sz w:val="24"/>
          <w:szCs w:val="24"/>
        </w:rPr>
        <w:t xml:space="preserve"> Human protection of telomeres 1 (POT1) is a negative regulator of telomerase activity in vitro. </w:t>
      </w:r>
      <w:r w:rsidRPr="00476A18">
        <w:rPr>
          <w:rFonts w:cs="Times New Roman"/>
          <w:i/>
          <w:sz w:val="24"/>
          <w:szCs w:val="24"/>
        </w:rPr>
        <w:t xml:space="preserve">Mol. Cell. Biol. </w:t>
      </w:r>
      <w:r w:rsidRPr="00476A18">
        <w:rPr>
          <w:sz w:val="24"/>
          <w:szCs w:val="24"/>
        </w:rPr>
        <w:t>25:808-818.</w:t>
      </w:r>
    </w:p>
    <w:p w:rsidR="00291952" w:rsidRPr="00476A18" w:rsidRDefault="00291952" w:rsidP="00C10AC3">
      <w:pPr>
        <w:autoSpaceDE w:val="0"/>
        <w:autoSpaceDN w:val="0"/>
        <w:adjustRightInd w:val="0"/>
        <w:spacing w:after="0" w:line="240" w:lineRule="auto"/>
        <w:rPr>
          <w:rFonts w:cs="Times New Roman"/>
          <w:sz w:val="24"/>
          <w:szCs w:val="24"/>
        </w:rPr>
      </w:pPr>
    </w:p>
    <w:p w:rsidR="00291952" w:rsidRPr="00476A18" w:rsidRDefault="00291952" w:rsidP="00C10AC3">
      <w:pPr>
        <w:autoSpaceDE w:val="0"/>
        <w:autoSpaceDN w:val="0"/>
        <w:adjustRightInd w:val="0"/>
        <w:spacing w:after="0" w:line="240" w:lineRule="auto"/>
        <w:rPr>
          <w:rFonts w:cs="Times New Roman"/>
          <w:sz w:val="24"/>
          <w:szCs w:val="24"/>
        </w:rPr>
      </w:pPr>
      <w:r w:rsidRPr="00476A18">
        <w:rPr>
          <w:rFonts w:cs="Times New Roman"/>
          <w:sz w:val="24"/>
          <w:szCs w:val="24"/>
        </w:rPr>
        <w:t>Kim NW, Piatyszek MA, Prowse KR, Harley CB, West MD, Ho PL, et al. (1994)</w:t>
      </w:r>
      <w:r w:rsidR="00D229CD" w:rsidRPr="00476A18">
        <w:rPr>
          <w:rFonts w:cs="Times New Roman"/>
          <w:sz w:val="24"/>
          <w:szCs w:val="24"/>
        </w:rPr>
        <w:t>.</w:t>
      </w:r>
      <w:r w:rsidRPr="00476A18">
        <w:rPr>
          <w:rFonts w:cs="Times New Roman"/>
          <w:sz w:val="24"/>
          <w:szCs w:val="24"/>
        </w:rPr>
        <w:t xml:space="preserve"> </w:t>
      </w:r>
      <w:proofErr w:type="gramStart"/>
      <w:r w:rsidRPr="00476A18">
        <w:rPr>
          <w:rFonts w:cs="Times New Roman"/>
          <w:sz w:val="24"/>
          <w:szCs w:val="24"/>
        </w:rPr>
        <w:t>Specific association of human telomerase activity with immortal cells and cancer.</w:t>
      </w:r>
      <w:proofErr w:type="gramEnd"/>
      <w:r w:rsidRPr="00476A18">
        <w:rPr>
          <w:rFonts w:cs="Times New Roman"/>
          <w:sz w:val="24"/>
          <w:szCs w:val="24"/>
        </w:rPr>
        <w:t xml:space="preserve"> </w:t>
      </w:r>
      <w:r w:rsidRPr="00476A18">
        <w:rPr>
          <w:rFonts w:cs="Times New Roman"/>
          <w:i/>
          <w:sz w:val="24"/>
          <w:szCs w:val="24"/>
        </w:rPr>
        <w:t>Science</w:t>
      </w:r>
      <w:r w:rsidRPr="00476A18">
        <w:rPr>
          <w:rFonts w:cs="Times New Roman"/>
          <w:sz w:val="24"/>
          <w:szCs w:val="24"/>
        </w:rPr>
        <w:t xml:space="preserve"> 266:2011-2015.</w:t>
      </w:r>
    </w:p>
    <w:p w:rsidR="00580D0F" w:rsidRPr="00476A18" w:rsidRDefault="00580D0F" w:rsidP="00C10AC3">
      <w:pPr>
        <w:autoSpaceDE w:val="0"/>
        <w:autoSpaceDN w:val="0"/>
        <w:adjustRightInd w:val="0"/>
        <w:spacing w:after="0" w:line="240" w:lineRule="auto"/>
        <w:rPr>
          <w:rFonts w:cs="Times New Roman"/>
          <w:sz w:val="24"/>
          <w:szCs w:val="24"/>
        </w:rPr>
      </w:pPr>
    </w:p>
    <w:p w:rsidR="00580D0F" w:rsidRPr="00476A18" w:rsidRDefault="00580D0F"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Kim SH, Beausejour C, Davalos AR, Kaminker P, Heo SJ, Campisi J. </w:t>
      </w:r>
      <w:r w:rsidR="009417C4" w:rsidRPr="00476A18">
        <w:rPr>
          <w:rFonts w:cs="Times New Roman"/>
          <w:sz w:val="24"/>
          <w:szCs w:val="24"/>
        </w:rPr>
        <w:t>(2004)</w:t>
      </w:r>
      <w:r w:rsidR="00D229CD" w:rsidRPr="00476A18">
        <w:rPr>
          <w:rFonts w:cs="Times New Roman"/>
          <w:sz w:val="24"/>
          <w:szCs w:val="24"/>
        </w:rPr>
        <w:t>.</w:t>
      </w:r>
      <w:r w:rsidR="009417C4" w:rsidRPr="00476A18">
        <w:rPr>
          <w:rFonts w:cs="Times New Roman"/>
          <w:sz w:val="24"/>
          <w:szCs w:val="24"/>
        </w:rPr>
        <w:t xml:space="preserve"> </w:t>
      </w:r>
      <w:r w:rsidRPr="00476A18">
        <w:rPr>
          <w:rFonts w:cs="Times New Roman"/>
          <w:sz w:val="24"/>
          <w:szCs w:val="24"/>
        </w:rPr>
        <w:t xml:space="preserve">TIN2 mediates functions of TRF2 at human telomeres. </w:t>
      </w:r>
      <w:r w:rsidRPr="00476A18">
        <w:rPr>
          <w:rFonts w:cs="Times New Roman"/>
          <w:i/>
          <w:sz w:val="24"/>
          <w:szCs w:val="24"/>
        </w:rPr>
        <w:t>J. Biol. Chem</w:t>
      </w:r>
      <w:r w:rsidRPr="00476A18">
        <w:rPr>
          <w:rFonts w:cs="Times New Roman"/>
          <w:sz w:val="24"/>
          <w:szCs w:val="24"/>
        </w:rPr>
        <w:t>. 279(42):43799-43804.</w:t>
      </w:r>
    </w:p>
    <w:p w:rsidR="00580D0F" w:rsidRPr="00476A18" w:rsidRDefault="00580D0F" w:rsidP="00C10AC3">
      <w:pPr>
        <w:autoSpaceDE w:val="0"/>
        <w:autoSpaceDN w:val="0"/>
        <w:adjustRightInd w:val="0"/>
        <w:spacing w:after="0" w:line="240" w:lineRule="auto"/>
        <w:rPr>
          <w:rFonts w:cs="Times New Roman"/>
          <w:sz w:val="24"/>
          <w:szCs w:val="24"/>
        </w:rPr>
      </w:pPr>
    </w:p>
    <w:p w:rsidR="00580D0F" w:rsidRPr="00476A18" w:rsidRDefault="00580D0F"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 xml:space="preserve">Kim SH, Kaminker P, Campisi J. </w:t>
      </w:r>
      <w:r w:rsidR="009417C4" w:rsidRPr="00476A18">
        <w:rPr>
          <w:rFonts w:cs="Times New Roman"/>
          <w:sz w:val="24"/>
          <w:szCs w:val="24"/>
        </w:rPr>
        <w:t>(1999)</w:t>
      </w:r>
      <w:r w:rsidR="00D229CD" w:rsidRPr="00476A18">
        <w:rPr>
          <w:rFonts w:cs="Times New Roman"/>
          <w:sz w:val="24"/>
          <w:szCs w:val="24"/>
        </w:rPr>
        <w:t>.</w:t>
      </w:r>
      <w:proofErr w:type="gramEnd"/>
      <w:r w:rsidR="009417C4" w:rsidRPr="00476A18">
        <w:rPr>
          <w:rFonts w:cs="Times New Roman"/>
          <w:sz w:val="24"/>
          <w:szCs w:val="24"/>
        </w:rPr>
        <w:t xml:space="preserve"> </w:t>
      </w:r>
      <w:proofErr w:type="gramStart"/>
      <w:r w:rsidRPr="00476A18">
        <w:rPr>
          <w:rFonts w:cs="Times New Roman"/>
          <w:sz w:val="24"/>
          <w:szCs w:val="24"/>
        </w:rPr>
        <w:t>TIN2, a new regulator of telomere length in human cells.</w:t>
      </w:r>
      <w:proofErr w:type="gramEnd"/>
      <w:r w:rsidRPr="00476A18">
        <w:rPr>
          <w:rFonts w:cs="Times New Roman"/>
          <w:sz w:val="24"/>
          <w:szCs w:val="24"/>
        </w:rPr>
        <w:t xml:space="preserve"> </w:t>
      </w:r>
      <w:r w:rsidRPr="00476A18">
        <w:rPr>
          <w:rFonts w:cs="Times New Roman"/>
          <w:i/>
          <w:sz w:val="24"/>
          <w:szCs w:val="24"/>
        </w:rPr>
        <w:t>Nat. Genet</w:t>
      </w:r>
      <w:r w:rsidRPr="00476A18">
        <w:rPr>
          <w:rFonts w:cs="Times New Roman"/>
          <w:sz w:val="24"/>
          <w:szCs w:val="24"/>
        </w:rPr>
        <w:t>. 23(4):405-412.</w:t>
      </w:r>
    </w:p>
    <w:p w:rsidR="00580D0F" w:rsidRPr="00476A18" w:rsidRDefault="00580D0F" w:rsidP="00C10AC3">
      <w:pPr>
        <w:autoSpaceDE w:val="0"/>
        <w:autoSpaceDN w:val="0"/>
        <w:adjustRightInd w:val="0"/>
        <w:spacing w:after="0" w:line="240" w:lineRule="auto"/>
        <w:rPr>
          <w:rFonts w:cs="Times New Roman"/>
          <w:sz w:val="24"/>
          <w:szCs w:val="24"/>
        </w:rPr>
      </w:pPr>
    </w:p>
    <w:p w:rsidR="00580D0F" w:rsidRPr="00476A18" w:rsidRDefault="00580D0F" w:rsidP="00C10AC3">
      <w:pPr>
        <w:spacing w:line="240" w:lineRule="auto"/>
        <w:contextualSpacing/>
        <w:rPr>
          <w:rFonts w:cs="Times New Roman"/>
          <w:sz w:val="24"/>
          <w:szCs w:val="24"/>
        </w:rPr>
      </w:pPr>
      <w:proofErr w:type="gramStart"/>
      <w:r w:rsidRPr="00476A18">
        <w:rPr>
          <w:rFonts w:cs="Times New Roman"/>
          <w:sz w:val="24"/>
          <w:szCs w:val="24"/>
        </w:rPr>
        <w:t>Kim MK, Kang MR, Nam HW, Bae YS, Kim YS, Chung IK.</w:t>
      </w:r>
      <w:proofErr w:type="gramEnd"/>
      <w:r w:rsidRPr="00476A18">
        <w:rPr>
          <w:rFonts w:cs="Times New Roman"/>
          <w:sz w:val="24"/>
          <w:szCs w:val="24"/>
        </w:rPr>
        <w:t xml:space="preserve"> </w:t>
      </w:r>
      <w:proofErr w:type="gramStart"/>
      <w:r w:rsidR="009417C4" w:rsidRPr="00476A18">
        <w:rPr>
          <w:rFonts w:cs="Times New Roman"/>
          <w:sz w:val="24"/>
          <w:szCs w:val="24"/>
        </w:rPr>
        <w:t>(2008)</w:t>
      </w:r>
      <w:r w:rsidR="00D229CD" w:rsidRPr="00476A18">
        <w:rPr>
          <w:rFonts w:cs="Times New Roman"/>
          <w:sz w:val="24"/>
          <w:szCs w:val="24"/>
        </w:rPr>
        <w:t>.</w:t>
      </w:r>
      <w:r w:rsidR="009417C4" w:rsidRPr="00476A18">
        <w:rPr>
          <w:rFonts w:cs="Times New Roman"/>
          <w:sz w:val="24"/>
          <w:szCs w:val="24"/>
        </w:rPr>
        <w:t xml:space="preserve"> </w:t>
      </w:r>
      <w:r w:rsidRPr="00476A18">
        <w:rPr>
          <w:rFonts w:cs="Times New Roman"/>
          <w:sz w:val="24"/>
          <w:szCs w:val="24"/>
        </w:rPr>
        <w:t>Regulation of telomeric repeat binding factor 1 binding to telomeres by casein kinase 2-mediated phosphorylation.</w:t>
      </w:r>
      <w:proofErr w:type="gramEnd"/>
      <w:r w:rsidRPr="00476A18">
        <w:rPr>
          <w:rFonts w:cs="Times New Roman"/>
          <w:sz w:val="24"/>
          <w:szCs w:val="24"/>
        </w:rPr>
        <w:t xml:space="preserve"> </w:t>
      </w:r>
      <w:r w:rsidRPr="00476A18">
        <w:rPr>
          <w:rFonts w:cs="Times New Roman"/>
          <w:i/>
          <w:iCs/>
          <w:sz w:val="24"/>
          <w:szCs w:val="24"/>
        </w:rPr>
        <w:t>J</w:t>
      </w:r>
      <w:r w:rsidR="009417C4" w:rsidRPr="00476A18">
        <w:rPr>
          <w:rFonts w:cs="Times New Roman"/>
          <w:i/>
          <w:iCs/>
          <w:sz w:val="24"/>
          <w:szCs w:val="24"/>
        </w:rPr>
        <w:t>.</w:t>
      </w:r>
      <w:r w:rsidRPr="00476A18">
        <w:rPr>
          <w:rFonts w:cs="Times New Roman"/>
          <w:i/>
          <w:iCs/>
          <w:sz w:val="24"/>
          <w:szCs w:val="24"/>
        </w:rPr>
        <w:t xml:space="preserve"> </w:t>
      </w:r>
      <w:r w:rsidR="009417C4" w:rsidRPr="00476A18">
        <w:rPr>
          <w:rFonts w:cs="Times New Roman"/>
          <w:i/>
          <w:iCs/>
          <w:sz w:val="24"/>
          <w:szCs w:val="24"/>
        </w:rPr>
        <w:t>Bio</w:t>
      </w:r>
      <w:r w:rsidRPr="00476A18">
        <w:rPr>
          <w:rFonts w:cs="Times New Roman"/>
          <w:i/>
          <w:iCs/>
          <w:sz w:val="24"/>
          <w:szCs w:val="24"/>
        </w:rPr>
        <w:t>l</w:t>
      </w:r>
      <w:r w:rsidR="009417C4" w:rsidRPr="00476A18">
        <w:rPr>
          <w:rFonts w:cs="Times New Roman"/>
          <w:i/>
          <w:iCs/>
          <w:sz w:val="24"/>
          <w:szCs w:val="24"/>
        </w:rPr>
        <w:t>.</w:t>
      </w:r>
      <w:r w:rsidRPr="00476A18">
        <w:rPr>
          <w:rFonts w:cs="Times New Roman"/>
          <w:i/>
          <w:iCs/>
          <w:sz w:val="24"/>
          <w:szCs w:val="24"/>
        </w:rPr>
        <w:t xml:space="preserve"> Chem</w:t>
      </w:r>
      <w:r w:rsidR="009417C4" w:rsidRPr="00476A18">
        <w:rPr>
          <w:rFonts w:cs="Times New Roman"/>
          <w:i/>
          <w:iCs/>
          <w:sz w:val="24"/>
          <w:szCs w:val="24"/>
        </w:rPr>
        <w:t>.</w:t>
      </w:r>
      <w:r w:rsidRPr="00476A18">
        <w:rPr>
          <w:rFonts w:cs="Times New Roman"/>
          <w:i/>
          <w:iCs/>
          <w:sz w:val="24"/>
          <w:szCs w:val="24"/>
        </w:rPr>
        <w:t xml:space="preserve"> </w:t>
      </w:r>
      <w:r w:rsidRPr="00476A18">
        <w:rPr>
          <w:rFonts w:cs="Times New Roman"/>
          <w:iCs/>
          <w:sz w:val="24"/>
          <w:szCs w:val="24"/>
        </w:rPr>
        <w:t>283</w:t>
      </w:r>
      <w:r w:rsidRPr="00476A18">
        <w:rPr>
          <w:rFonts w:cs="Times New Roman"/>
          <w:sz w:val="24"/>
          <w:szCs w:val="24"/>
        </w:rPr>
        <w:t>(20):14144-14152.</w:t>
      </w:r>
    </w:p>
    <w:p w:rsidR="00580D0F" w:rsidRPr="00476A18" w:rsidRDefault="00580D0F" w:rsidP="00C10AC3">
      <w:pPr>
        <w:spacing w:line="240" w:lineRule="auto"/>
        <w:contextualSpacing/>
        <w:rPr>
          <w:rFonts w:cs="Times New Roman"/>
          <w:sz w:val="24"/>
          <w:szCs w:val="24"/>
        </w:rPr>
      </w:pPr>
    </w:p>
    <w:p w:rsidR="00580D0F" w:rsidRPr="00476A18" w:rsidRDefault="00580D0F" w:rsidP="00C10AC3">
      <w:pPr>
        <w:tabs>
          <w:tab w:val="left" w:pos="720"/>
        </w:tabs>
        <w:autoSpaceDE w:val="0"/>
        <w:autoSpaceDN w:val="0"/>
        <w:adjustRightInd w:val="0"/>
        <w:spacing w:after="0" w:line="240" w:lineRule="auto"/>
        <w:rPr>
          <w:rFonts w:cs="Times New Roman"/>
          <w:sz w:val="24"/>
          <w:szCs w:val="24"/>
        </w:rPr>
      </w:pPr>
      <w:proofErr w:type="gramStart"/>
      <w:r w:rsidRPr="00476A18">
        <w:rPr>
          <w:rFonts w:cs="Times New Roman"/>
          <w:sz w:val="24"/>
          <w:szCs w:val="24"/>
        </w:rPr>
        <w:t xml:space="preserve">Kishi S, Zhou XZ, Ziv Y, Khoo C, Hill DE, Shiloh Y, </w:t>
      </w:r>
      <w:r w:rsidR="009417C4" w:rsidRPr="00476A18">
        <w:rPr>
          <w:rFonts w:cs="Times New Roman"/>
          <w:sz w:val="24"/>
          <w:szCs w:val="24"/>
        </w:rPr>
        <w:t>Lu KP</w:t>
      </w:r>
      <w:r w:rsidRPr="00476A18">
        <w:rPr>
          <w:rFonts w:cs="Times New Roman"/>
          <w:sz w:val="24"/>
          <w:szCs w:val="24"/>
        </w:rPr>
        <w:t>.</w:t>
      </w:r>
      <w:proofErr w:type="gramEnd"/>
      <w:r w:rsidRPr="00476A18">
        <w:rPr>
          <w:rFonts w:cs="Times New Roman"/>
          <w:sz w:val="24"/>
          <w:szCs w:val="24"/>
        </w:rPr>
        <w:t xml:space="preserve"> </w:t>
      </w:r>
      <w:r w:rsidR="009417C4" w:rsidRPr="00476A18">
        <w:rPr>
          <w:rFonts w:cs="Times New Roman"/>
          <w:sz w:val="24"/>
          <w:szCs w:val="24"/>
        </w:rPr>
        <w:t>(2001)</w:t>
      </w:r>
      <w:r w:rsidR="00D229CD" w:rsidRPr="00476A18">
        <w:rPr>
          <w:rFonts w:cs="Times New Roman"/>
          <w:sz w:val="24"/>
          <w:szCs w:val="24"/>
        </w:rPr>
        <w:t>.</w:t>
      </w:r>
      <w:r w:rsidR="009417C4" w:rsidRPr="00476A18">
        <w:rPr>
          <w:rFonts w:cs="Times New Roman"/>
          <w:sz w:val="24"/>
          <w:szCs w:val="24"/>
        </w:rPr>
        <w:t xml:space="preserve"> </w:t>
      </w:r>
      <w:r w:rsidRPr="00476A18">
        <w:rPr>
          <w:rFonts w:cs="Times New Roman"/>
          <w:sz w:val="24"/>
          <w:szCs w:val="24"/>
        </w:rPr>
        <w:t xml:space="preserve">Telomeric protein Pin2/TRF1 as an important ATM target in response to double strand DNA breaks. </w:t>
      </w:r>
      <w:r w:rsidR="009417C4" w:rsidRPr="00476A18">
        <w:rPr>
          <w:rFonts w:cs="Times New Roman"/>
          <w:i/>
          <w:iCs/>
          <w:sz w:val="24"/>
          <w:szCs w:val="24"/>
        </w:rPr>
        <w:t>J. Biol. Chem.</w:t>
      </w:r>
      <w:r w:rsidRPr="00476A18">
        <w:rPr>
          <w:rFonts w:cs="Times New Roman"/>
          <w:i/>
          <w:iCs/>
          <w:sz w:val="24"/>
          <w:szCs w:val="24"/>
        </w:rPr>
        <w:t xml:space="preserve"> </w:t>
      </w:r>
      <w:r w:rsidRPr="00476A18">
        <w:rPr>
          <w:rFonts w:cs="Times New Roman"/>
          <w:iCs/>
          <w:sz w:val="24"/>
          <w:szCs w:val="24"/>
        </w:rPr>
        <w:t>276</w:t>
      </w:r>
      <w:r w:rsidRPr="00476A18">
        <w:rPr>
          <w:rFonts w:cs="Times New Roman"/>
          <w:sz w:val="24"/>
          <w:szCs w:val="24"/>
        </w:rPr>
        <w:t>(31):29282-29291.</w:t>
      </w:r>
    </w:p>
    <w:p w:rsidR="007700D8" w:rsidRPr="00476A18" w:rsidRDefault="007700D8" w:rsidP="00C10AC3">
      <w:pPr>
        <w:tabs>
          <w:tab w:val="left" w:pos="720"/>
        </w:tabs>
        <w:autoSpaceDE w:val="0"/>
        <w:autoSpaceDN w:val="0"/>
        <w:adjustRightInd w:val="0"/>
        <w:spacing w:after="0" w:line="240" w:lineRule="auto"/>
        <w:rPr>
          <w:rFonts w:cs="Times New Roman"/>
          <w:sz w:val="24"/>
          <w:szCs w:val="24"/>
        </w:rPr>
      </w:pPr>
    </w:p>
    <w:p w:rsidR="007700D8" w:rsidRPr="00476A18" w:rsidRDefault="007700D8" w:rsidP="00C10AC3">
      <w:pPr>
        <w:tabs>
          <w:tab w:val="left" w:pos="720"/>
        </w:tabs>
        <w:autoSpaceDE w:val="0"/>
        <w:autoSpaceDN w:val="0"/>
        <w:adjustRightInd w:val="0"/>
        <w:spacing w:after="0" w:line="240" w:lineRule="auto"/>
        <w:rPr>
          <w:rFonts w:cs="Times New Roman"/>
          <w:sz w:val="24"/>
          <w:szCs w:val="24"/>
        </w:rPr>
      </w:pPr>
      <w:r w:rsidRPr="00476A18">
        <w:rPr>
          <w:rFonts w:cs="Times New Roman"/>
          <w:sz w:val="24"/>
          <w:szCs w:val="24"/>
        </w:rPr>
        <w:t xml:space="preserve">Kyng </w:t>
      </w:r>
      <w:proofErr w:type="gramStart"/>
      <w:r w:rsidRPr="00476A18">
        <w:rPr>
          <w:rFonts w:cs="Times New Roman"/>
          <w:sz w:val="24"/>
          <w:szCs w:val="24"/>
        </w:rPr>
        <w:t>KJ,</w:t>
      </w:r>
      <w:proofErr w:type="gramEnd"/>
      <w:r w:rsidRPr="00476A18">
        <w:rPr>
          <w:rFonts w:cs="Times New Roman"/>
          <w:sz w:val="24"/>
          <w:szCs w:val="24"/>
        </w:rPr>
        <w:t xml:space="preserve"> May A, Brosh RM Jr, Cheng WH, Chen C, </w:t>
      </w:r>
      <w:r w:rsidR="005906B3" w:rsidRPr="00476A18">
        <w:rPr>
          <w:rFonts w:cs="Times New Roman"/>
          <w:sz w:val="24"/>
          <w:szCs w:val="24"/>
        </w:rPr>
        <w:t xml:space="preserve">Becker KG, Bohr VA. (2003). </w:t>
      </w:r>
      <w:proofErr w:type="gramStart"/>
      <w:r w:rsidR="005906B3" w:rsidRPr="00476A18">
        <w:rPr>
          <w:rFonts w:cs="Times New Roman"/>
          <w:sz w:val="24"/>
          <w:szCs w:val="24"/>
        </w:rPr>
        <w:t>The</w:t>
      </w:r>
      <w:proofErr w:type="gramEnd"/>
      <w:r w:rsidR="005906B3" w:rsidRPr="00476A18">
        <w:rPr>
          <w:rFonts w:cs="Times New Roman"/>
          <w:sz w:val="24"/>
          <w:szCs w:val="24"/>
        </w:rPr>
        <w:t xml:space="preserve"> transcriptional response after oxidative stress is defective in Cockayne Syndrome group B cells. </w:t>
      </w:r>
      <w:r w:rsidR="005906B3" w:rsidRPr="00476A18">
        <w:rPr>
          <w:rFonts w:cs="Times New Roman"/>
          <w:i/>
          <w:sz w:val="24"/>
          <w:szCs w:val="24"/>
        </w:rPr>
        <w:t>Oncogene</w:t>
      </w:r>
      <w:r w:rsidR="005906B3" w:rsidRPr="00476A18">
        <w:rPr>
          <w:rFonts w:cs="Times New Roman"/>
          <w:sz w:val="24"/>
          <w:szCs w:val="24"/>
        </w:rPr>
        <w:t xml:space="preserve"> 22:1135-1149.</w:t>
      </w:r>
    </w:p>
    <w:p w:rsidR="00F00975" w:rsidRPr="00476A18" w:rsidRDefault="00F00975" w:rsidP="00C10AC3">
      <w:pPr>
        <w:tabs>
          <w:tab w:val="left" w:pos="720"/>
        </w:tabs>
        <w:autoSpaceDE w:val="0"/>
        <w:autoSpaceDN w:val="0"/>
        <w:adjustRightInd w:val="0"/>
        <w:spacing w:after="0" w:line="240" w:lineRule="auto"/>
        <w:rPr>
          <w:rFonts w:cs="Times New Roman"/>
          <w:sz w:val="24"/>
          <w:szCs w:val="24"/>
        </w:rPr>
      </w:pPr>
    </w:p>
    <w:p w:rsidR="00F00975" w:rsidRPr="00476A18" w:rsidRDefault="00F00975" w:rsidP="00C10AC3">
      <w:pPr>
        <w:tabs>
          <w:tab w:val="left" w:pos="720"/>
        </w:tabs>
        <w:autoSpaceDE w:val="0"/>
        <w:autoSpaceDN w:val="0"/>
        <w:adjustRightInd w:val="0"/>
        <w:spacing w:after="0" w:line="240" w:lineRule="auto"/>
        <w:rPr>
          <w:rFonts w:cs="Times New Roman"/>
          <w:sz w:val="24"/>
          <w:szCs w:val="24"/>
        </w:rPr>
      </w:pPr>
      <w:r w:rsidRPr="00476A18">
        <w:rPr>
          <w:rFonts w:cs="Times New Roman"/>
          <w:sz w:val="24"/>
          <w:szCs w:val="24"/>
        </w:rPr>
        <w:t xml:space="preserve">Lainé </w:t>
      </w:r>
      <w:proofErr w:type="gramStart"/>
      <w:r w:rsidRPr="00476A18">
        <w:rPr>
          <w:rFonts w:cs="Times New Roman"/>
          <w:sz w:val="24"/>
          <w:szCs w:val="24"/>
        </w:rPr>
        <w:t>JP,</w:t>
      </w:r>
      <w:proofErr w:type="gramEnd"/>
      <w:r w:rsidRPr="00476A18">
        <w:rPr>
          <w:rFonts w:cs="Times New Roman"/>
          <w:sz w:val="24"/>
          <w:szCs w:val="24"/>
        </w:rPr>
        <w:t xml:space="preserve"> &amp; Egly JM. </w:t>
      </w:r>
      <w:proofErr w:type="gramStart"/>
      <w:r w:rsidRPr="00476A18">
        <w:rPr>
          <w:rFonts w:cs="Times New Roman"/>
          <w:sz w:val="24"/>
          <w:szCs w:val="24"/>
        </w:rPr>
        <w:t>(2006). Initiation of DNA repair mediated by a stalled RNA polymerase IIO.</w:t>
      </w:r>
      <w:proofErr w:type="gramEnd"/>
      <w:r w:rsidRPr="00476A18">
        <w:rPr>
          <w:rFonts w:cs="Times New Roman"/>
          <w:sz w:val="24"/>
          <w:szCs w:val="24"/>
        </w:rPr>
        <w:t xml:space="preserve"> </w:t>
      </w:r>
      <w:r w:rsidRPr="00476A18">
        <w:rPr>
          <w:rFonts w:cs="Times New Roman"/>
          <w:i/>
          <w:sz w:val="24"/>
          <w:szCs w:val="24"/>
        </w:rPr>
        <w:t>EMBO J.</w:t>
      </w:r>
      <w:r w:rsidRPr="00476A18">
        <w:rPr>
          <w:rFonts w:cs="Times New Roman"/>
          <w:sz w:val="24"/>
          <w:szCs w:val="24"/>
        </w:rPr>
        <w:t xml:space="preserve"> 25(2):387-397.</w:t>
      </w:r>
    </w:p>
    <w:p w:rsidR="0046586D" w:rsidRPr="00476A18" w:rsidRDefault="0046586D" w:rsidP="00C10AC3">
      <w:pPr>
        <w:tabs>
          <w:tab w:val="left" w:pos="720"/>
        </w:tabs>
        <w:autoSpaceDE w:val="0"/>
        <w:autoSpaceDN w:val="0"/>
        <w:adjustRightInd w:val="0"/>
        <w:spacing w:after="0" w:line="240" w:lineRule="auto"/>
        <w:rPr>
          <w:rFonts w:cs="Times New Roman"/>
          <w:sz w:val="24"/>
          <w:szCs w:val="24"/>
        </w:rPr>
      </w:pPr>
    </w:p>
    <w:p w:rsidR="0046586D" w:rsidRPr="00476A18" w:rsidRDefault="0046586D" w:rsidP="00C10AC3">
      <w:pPr>
        <w:tabs>
          <w:tab w:val="left" w:pos="720"/>
        </w:tabs>
        <w:autoSpaceDE w:val="0"/>
        <w:autoSpaceDN w:val="0"/>
        <w:adjustRightInd w:val="0"/>
        <w:spacing w:after="0" w:line="240" w:lineRule="auto"/>
        <w:rPr>
          <w:sz w:val="24"/>
          <w:szCs w:val="24"/>
        </w:rPr>
      </w:pPr>
      <w:r w:rsidRPr="00476A18">
        <w:rPr>
          <w:rFonts w:cs="Times New Roman"/>
          <w:sz w:val="24"/>
          <w:szCs w:val="24"/>
        </w:rPr>
        <w:t xml:space="preserve">Lake RJ &amp; Fan HY. (2013). Structure, function and regulation of CSB: a multi-talented gymnast. </w:t>
      </w:r>
      <w:proofErr w:type="gramStart"/>
      <w:r w:rsidRPr="00476A18">
        <w:rPr>
          <w:rFonts w:cs="Times New Roman"/>
          <w:i/>
          <w:sz w:val="24"/>
          <w:szCs w:val="24"/>
        </w:rPr>
        <w:t>Mech. Ageing Dev.</w:t>
      </w:r>
      <w:r w:rsidRPr="00476A18">
        <w:rPr>
          <w:rFonts w:cs="Times New Roman"/>
          <w:sz w:val="24"/>
          <w:szCs w:val="24"/>
        </w:rPr>
        <w:t xml:space="preserve"> 134(5-6)202-211.</w:t>
      </w:r>
      <w:proofErr w:type="gramEnd"/>
    </w:p>
    <w:p w:rsidR="0046586D" w:rsidRPr="00476A18" w:rsidRDefault="0046586D" w:rsidP="00C10AC3">
      <w:pPr>
        <w:tabs>
          <w:tab w:val="left" w:pos="720"/>
        </w:tabs>
        <w:autoSpaceDE w:val="0"/>
        <w:autoSpaceDN w:val="0"/>
        <w:adjustRightInd w:val="0"/>
        <w:spacing w:after="0" w:line="240" w:lineRule="auto"/>
        <w:rPr>
          <w:rFonts w:cs="Times New Roman"/>
          <w:sz w:val="24"/>
          <w:szCs w:val="24"/>
        </w:rPr>
      </w:pPr>
    </w:p>
    <w:p w:rsidR="00F12CC7" w:rsidRPr="00476A18" w:rsidRDefault="0046586D" w:rsidP="0046586D">
      <w:pPr>
        <w:tabs>
          <w:tab w:val="left" w:pos="720"/>
        </w:tabs>
        <w:autoSpaceDE w:val="0"/>
        <w:autoSpaceDN w:val="0"/>
        <w:adjustRightInd w:val="0"/>
        <w:spacing w:after="0" w:line="240" w:lineRule="auto"/>
        <w:rPr>
          <w:color w:val="000000"/>
          <w:sz w:val="24"/>
          <w:szCs w:val="24"/>
          <w:shd w:val="clear" w:color="auto" w:fill="FFFFFF"/>
        </w:rPr>
      </w:pPr>
      <w:r w:rsidRPr="00476A18">
        <w:rPr>
          <w:color w:val="000000"/>
          <w:sz w:val="24"/>
          <w:szCs w:val="24"/>
          <w:shd w:val="clear" w:color="auto" w:fill="FFFFFF"/>
        </w:rPr>
        <w:t>Lake RJ, Geyko A, Hemashettar G, Zhao Y, Fan HY. (2010). UV-induced association of the CSB remodeling protein with chromatin requires ATP-dependent relief of N-terminal autorepression.</w:t>
      </w:r>
      <w:r w:rsidRPr="00476A18">
        <w:rPr>
          <w:rStyle w:val="apple-converted-space"/>
          <w:color w:val="000000"/>
          <w:sz w:val="24"/>
          <w:szCs w:val="24"/>
          <w:shd w:val="clear" w:color="auto" w:fill="FFFFFF"/>
        </w:rPr>
        <w:t> </w:t>
      </w:r>
      <w:r w:rsidRPr="00476A18">
        <w:rPr>
          <w:rStyle w:val="ref-journal"/>
          <w:i/>
          <w:color w:val="000000"/>
          <w:sz w:val="24"/>
          <w:szCs w:val="24"/>
          <w:shd w:val="clear" w:color="auto" w:fill="FFFFFF"/>
        </w:rPr>
        <w:t xml:space="preserve">Mol. Cell </w:t>
      </w:r>
      <w:r w:rsidRPr="00476A18">
        <w:rPr>
          <w:rStyle w:val="ref-vol"/>
          <w:color w:val="000000"/>
          <w:sz w:val="24"/>
          <w:szCs w:val="24"/>
          <w:shd w:val="clear" w:color="auto" w:fill="FFFFFF"/>
        </w:rPr>
        <w:t>37</w:t>
      </w:r>
      <w:r w:rsidRPr="00476A18">
        <w:rPr>
          <w:color w:val="000000"/>
          <w:sz w:val="24"/>
          <w:szCs w:val="24"/>
          <w:shd w:val="clear" w:color="auto" w:fill="FFFFFF"/>
        </w:rPr>
        <w:t>:235–246.</w:t>
      </w:r>
    </w:p>
    <w:p w:rsidR="0010671F" w:rsidRPr="00476A18" w:rsidRDefault="0010671F" w:rsidP="0046586D">
      <w:pPr>
        <w:tabs>
          <w:tab w:val="left" w:pos="720"/>
        </w:tabs>
        <w:autoSpaceDE w:val="0"/>
        <w:autoSpaceDN w:val="0"/>
        <w:adjustRightInd w:val="0"/>
        <w:spacing w:after="0" w:line="240" w:lineRule="auto"/>
        <w:rPr>
          <w:color w:val="000000"/>
          <w:sz w:val="24"/>
          <w:szCs w:val="24"/>
          <w:shd w:val="clear" w:color="auto" w:fill="FFFFFF"/>
        </w:rPr>
      </w:pPr>
    </w:p>
    <w:p w:rsidR="0010671F" w:rsidRPr="00476A18" w:rsidRDefault="0010671F" w:rsidP="0046586D">
      <w:pPr>
        <w:tabs>
          <w:tab w:val="left" w:pos="720"/>
        </w:tabs>
        <w:autoSpaceDE w:val="0"/>
        <w:autoSpaceDN w:val="0"/>
        <w:adjustRightInd w:val="0"/>
        <w:spacing w:after="0" w:line="240" w:lineRule="auto"/>
        <w:rPr>
          <w:sz w:val="24"/>
          <w:szCs w:val="24"/>
        </w:rPr>
      </w:pPr>
      <w:r w:rsidRPr="00476A18">
        <w:rPr>
          <w:color w:val="000000"/>
          <w:sz w:val="24"/>
          <w:szCs w:val="24"/>
          <w:shd w:val="clear" w:color="auto" w:fill="FFFFFF"/>
        </w:rPr>
        <w:lastRenderedPageBreak/>
        <w:t xml:space="preserve">Laugel V, Dalloz C, Durand M, Sauvanaud F, Kristensen U, Vincent MC, et al. (2010). </w:t>
      </w:r>
      <w:proofErr w:type="gramStart"/>
      <w:r w:rsidRPr="00476A18">
        <w:rPr>
          <w:color w:val="000000"/>
          <w:sz w:val="24"/>
          <w:szCs w:val="24"/>
          <w:shd w:val="clear" w:color="auto" w:fill="FFFFFF"/>
        </w:rPr>
        <w:t>Mutation update for the CSB/ERCC6 and CSA/ERCC8 genes involved in Cockayne syndrome.</w:t>
      </w:r>
      <w:proofErr w:type="gramEnd"/>
      <w:r w:rsidRPr="00476A18">
        <w:rPr>
          <w:color w:val="000000"/>
          <w:sz w:val="24"/>
          <w:szCs w:val="24"/>
          <w:shd w:val="clear" w:color="auto" w:fill="FFFFFF"/>
        </w:rPr>
        <w:t xml:space="preserve"> </w:t>
      </w:r>
      <w:r w:rsidRPr="00476A18">
        <w:rPr>
          <w:i/>
          <w:color w:val="000000"/>
          <w:sz w:val="24"/>
          <w:szCs w:val="24"/>
          <w:shd w:val="clear" w:color="auto" w:fill="FFFFFF"/>
        </w:rPr>
        <w:t xml:space="preserve">Hum. </w:t>
      </w:r>
      <w:proofErr w:type="gramStart"/>
      <w:r w:rsidRPr="00476A18">
        <w:rPr>
          <w:i/>
          <w:color w:val="000000"/>
          <w:sz w:val="24"/>
          <w:szCs w:val="24"/>
          <w:shd w:val="clear" w:color="auto" w:fill="FFFFFF"/>
        </w:rPr>
        <w:t>Mutation.</w:t>
      </w:r>
      <w:proofErr w:type="gramEnd"/>
      <w:r w:rsidRPr="00476A18">
        <w:rPr>
          <w:i/>
          <w:color w:val="000000"/>
          <w:sz w:val="24"/>
          <w:szCs w:val="24"/>
          <w:shd w:val="clear" w:color="auto" w:fill="FFFFFF"/>
        </w:rPr>
        <w:t xml:space="preserve"> </w:t>
      </w:r>
      <w:r w:rsidRPr="00476A18">
        <w:rPr>
          <w:sz w:val="24"/>
          <w:szCs w:val="24"/>
        </w:rPr>
        <w:t>31(2):113-126.</w:t>
      </w:r>
    </w:p>
    <w:p w:rsidR="00F12CC7" w:rsidRPr="00476A18" w:rsidRDefault="00F12CC7" w:rsidP="0046586D">
      <w:pPr>
        <w:tabs>
          <w:tab w:val="left" w:pos="720"/>
        </w:tabs>
        <w:autoSpaceDE w:val="0"/>
        <w:autoSpaceDN w:val="0"/>
        <w:adjustRightInd w:val="0"/>
        <w:spacing w:after="0" w:line="240" w:lineRule="auto"/>
        <w:rPr>
          <w:sz w:val="24"/>
          <w:szCs w:val="24"/>
        </w:rPr>
      </w:pPr>
    </w:p>
    <w:p w:rsidR="00F12CC7" w:rsidRPr="00476A18" w:rsidRDefault="00F12CC7" w:rsidP="0046586D">
      <w:pPr>
        <w:tabs>
          <w:tab w:val="left" w:pos="720"/>
        </w:tabs>
        <w:autoSpaceDE w:val="0"/>
        <w:autoSpaceDN w:val="0"/>
        <w:adjustRightInd w:val="0"/>
        <w:spacing w:after="0" w:line="240" w:lineRule="auto"/>
      </w:pPr>
      <w:r w:rsidRPr="00476A18">
        <w:rPr>
          <w:sz w:val="24"/>
          <w:szCs w:val="24"/>
        </w:rPr>
        <w:t>Laugel V, Dalloz C, Stary A, Cormier-Daire V, Desguerre I, Renouil M, et al.</w:t>
      </w:r>
      <w:r w:rsidR="007A31CD" w:rsidRPr="00476A18">
        <w:rPr>
          <w:sz w:val="24"/>
          <w:szCs w:val="24"/>
        </w:rPr>
        <w:t xml:space="preserve"> (2008). Deletion of 5’ sequences of the CSB gene provides insight into the pathophysiology of Cockayne syndrome. </w:t>
      </w:r>
      <w:proofErr w:type="gramStart"/>
      <w:r w:rsidR="007A31CD" w:rsidRPr="00476A18">
        <w:rPr>
          <w:i/>
          <w:sz w:val="24"/>
          <w:szCs w:val="24"/>
        </w:rPr>
        <w:t>Euro.</w:t>
      </w:r>
      <w:proofErr w:type="gramEnd"/>
      <w:r w:rsidR="007A31CD" w:rsidRPr="00476A18">
        <w:rPr>
          <w:i/>
          <w:sz w:val="24"/>
          <w:szCs w:val="24"/>
        </w:rPr>
        <w:t xml:space="preserve"> J. Hum. </w:t>
      </w:r>
      <w:proofErr w:type="gramStart"/>
      <w:r w:rsidR="007A31CD" w:rsidRPr="00476A18">
        <w:rPr>
          <w:i/>
          <w:sz w:val="24"/>
          <w:szCs w:val="24"/>
        </w:rPr>
        <w:t>Genet.</w:t>
      </w:r>
      <w:proofErr w:type="gramEnd"/>
      <w:r w:rsidR="007A31CD" w:rsidRPr="00476A18">
        <w:rPr>
          <w:i/>
          <w:sz w:val="24"/>
          <w:szCs w:val="24"/>
        </w:rPr>
        <w:t xml:space="preserve"> </w:t>
      </w:r>
      <w:r w:rsidR="007A31CD" w:rsidRPr="00476A18">
        <w:rPr>
          <w:sz w:val="24"/>
          <w:szCs w:val="24"/>
        </w:rPr>
        <w:t>16(3):320-327.</w:t>
      </w:r>
    </w:p>
    <w:p w:rsidR="00AD19E1" w:rsidRPr="00476A18" w:rsidRDefault="00AD19E1" w:rsidP="00C10AC3">
      <w:pPr>
        <w:tabs>
          <w:tab w:val="left" w:pos="720"/>
        </w:tabs>
        <w:autoSpaceDE w:val="0"/>
        <w:autoSpaceDN w:val="0"/>
        <w:adjustRightInd w:val="0"/>
        <w:spacing w:after="0" w:line="240" w:lineRule="auto"/>
        <w:rPr>
          <w:rFonts w:cs="Times New Roman"/>
          <w:sz w:val="24"/>
          <w:szCs w:val="24"/>
        </w:rPr>
      </w:pPr>
    </w:p>
    <w:p w:rsidR="00AD19E1" w:rsidRPr="00476A18" w:rsidRDefault="00AD19E1" w:rsidP="00C10AC3">
      <w:pPr>
        <w:tabs>
          <w:tab w:val="left" w:pos="720"/>
        </w:tabs>
        <w:autoSpaceDE w:val="0"/>
        <w:autoSpaceDN w:val="0"/>
        <w:adjustRightInd w:val="0"/>
        <w:spacing w:after="0" w:line="240" w:lineRule="auto"/>
        <w:rPr>
          <w:rFonts w:eastAsia="Times New Roman" w:cs="Times New Roman"/>
          <w:bCs/>
          <w:kern w:val="36"/>
          <w:sz w:val="24"/>
          <w:szCs w:val="24"/>
        </w:rPr>
      </w:pPr>
      <w:r w:rsidRPr="00476A18">
        <w:rPr>
          <w:rFonts w:eastAsia="Times New Roman" w:cs="Times New Roman"/>
          <w:bCs/>
          <w:kern w:val="36"/>
          <w:sz w:val="24"/>
          <w:szCs w:val="24"/>
        </w:rPr>
        <w:t xml:space="preserve">Lee TH, Perrem K, Harper JW, Lu KP, Zhou XZ. </w:t>
      </w:r>
      <w:proofErr w:type="gramStart"/>
      <w:r w:rsidR="009417C4" w:rsidRPr="00476A18">
        <w:rPr>
          <w:rFonts w:eastAsia="Times New Roman" w:cs="Times New Roman"/>
          <w:bCs/>
          <w:kern w:val="36"/>
          <w:sz w:val="24"/>
          <w:szCs w:val="24"/>
        </w:rPr>
        <w:t>(2006)</w:t>
      </w:r>
      <w:r w:rsidR="00D229CD" w:rsidRPr="00476A18">
        <w:rPr>
          <w:rFonts w:eastAsia="Times New Roman" w:cs="Times New Roman"/>
          <w:bCs/>
          <w:kern w:val="36"/>
          <w:sz w:val="24"/>
          <w:szCs w:val="24"/>
        </w:rPr>
        <w:t>.</w:t>
      </w:r>
      <w:r w:rsidR="009417C4" w:rsidRPr="00476A18">
        <w:rPr>
          <w:rFonts w:eastAsia="Times New Roman" w:cs="Times New Roman"/>
          <w:bCs/>
          <w:kern w:val="36"/>
          <w:sz w:val="24"/>
          <w:szCs w:val="24"/>
        </w:rPr>
        <w:t xml:space="preserve"> </w:t>
      </w:r>
      <w:r w:rsidRPr="00476A18">
        <w:rPr>
          <w:rFonts w:eastAsia="Times New Roman" w:cs="Times New Roman"/>
          <w:bCs/>
          <w:kern w:val="36"/>
          <w:sz w:val="24"/>
          <w:szCs w:val="24"/>
        </w:rPr>
        <w:t>The F-box protein FBX4 targets PIN2/TRF1 for ubiquitin-mediated degradation and regulates telomere maintenance</w:t>
      </w:r>
      <w:r w:rsidRPr="00476A18">
        <w:rPr>
          <w:rFonts w:eastAsia="Times New Roman" w:cs="Times New Roman"/>
          <w:bCs/>
          <w:i/>
          <w:kern w:val="36"/>
          <w:sz w:val="24"/>
          <w:szCs w:val="24"/>
        </w:rPr>
        <w:t>.</w:t>
      </w:r>
      <w:proofErr w:type="gramEnd"/>
      <w:r w:rsidRPr="00476A18">
        <w:rPr>
          <w:rFonts w:eastAsia="Times New Roman" w:cs="Times New Roman"/>
          <w:bCs/>
          <w:i/>
          <w:kern w:val="36"/>
          <w:sz w:val="24"/>
          <w:szCs w:val="24"/>
        </w:rPr>
        <w:t xml:space="preserve"> J</w:t>
      </w:r>
      <w:r w:rsidR="009417C4" w:rsidRPr="00476A18">
        <w:rPr>
          <w:rFonts w:eastAsia="Times New Roman" w:cs="Times New Roman"/>
          <w:bCs/>
          <w:i/>
          <w:kern w:val="36"/>
          <w:sz w:val="24"/>
          <w:szCs w:val="24"/>
        </w:rPr>
        <w:t>.</w:t>
      </w:r>
      <w:r w:rsidRPr="00476A18">
        <w:rPr>
          <w:rFonts w:eastAsia="Times New Roman" w:cs="Times New Roman"/>
          <w:bCs/>
          <w:i/>
          <w:kern w:val="36"/>
          <w:sz w:val="24"/>
          <w:szCs w:val="24"/>
        </w:rPr>
        <w:t xml:space="preserve"> Biol</w:t>
      </w:r>
      <w:r w:rsidR="009417C4" w:rsidRPr="00476A18">
        <w:rPr>
          <w:rFonts w:eastAsia="Times New Roman" w:cs="Times New Roman"/>
          <w:bCs/>
          <w:i/>
          <w:kern w:val="36"/>
          <w:sz w:val="24"/>
          <w:szCs w:val="24"/>
        </w:rPr>
        <w:t>.</w:t>
      </w:r>
      <w:r w:rsidRPr="00476A18">
        <w:rPr>
          <w:rFonts w:eastAsia="Times New Roman" w:cs="Times New Roman"/>
          <w:bCs/>
          <w:i/>
          <w:kern w:val="36"/>
          <w:sz w:val="24"/>
          <w:szCs w:val="24"/>
        </w:rPr>
        <w:t xml:space="preserve"> Chem</w:t>
      </w:r>
      <w:r w:rsidR="009417C4" w:rsidRPr="00476A18">
        <w:rPr>
          <w:rFonts w:eastAsia="Times New Roman" w:cs="Times New Roman"/>
          <w:bCs/>
          <w:i/>
          <w:kern w:val="36"/>
          <w:sz w:val="24"/>
          <w:szCs w:val="24"/>
        </w:rPr>
        <w:t>.</w:t>
      </w:r>
      <w:r w:rsidRPr="00476A18">
        <w:rPr>
          <w:rFonts w:eastAsia="Times New Roman" w:cs="Times New Roman"/>
          <w:bCs/>
          <w:kern w:val="36"/>
          <w:sz w:val="24"/>
          <w:szCs w:val="24"/>
        </w:rPr>
        <w:t xml:space="preserve"> 281(2):759-768.</w:t>
      </w:r>
    </w:p>
    <w:p w:rsidR="00AD19E1" w:rsidRPr="00476A18" w:rsidRDefault="00AD19E1" w:rsidP="00C10AC3">
      <w:pPr>
        <w:tabs>
          <w:tab w:val="left" w:pos="720"/>
        </w:tabs>
        <w:autoSpaceDE w:val="0"/>
        <w:autoSpaceDN w:val="0"/>
        <w:adjustRightInd w:val="0"/>
        <w:spacing w:after="0" w:line="240" w:lineRule="auto"/>
        <w:rPr>
          <w:rFonts w:eastAsia="Times New Roman" w:cs="Times New Roman"/>
          <w:bCs/>
          <w:kern w:val="36"/>
          <w:sz w:val="24"/>
          <w:szCs w:val="24"/>
        </w:rPr>
      </w:pPr>
    </w:p>
    <w:p w:rsidR="00AD19E1" w:rsidRPr="00476A18" w:rsidRDefault="00F42524"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Li B &amp;</w:t>
      </w:r>
      <w:r w:rsidR="00AD19E1" w:rsidRPr="00476A18">
        <w:rPr>
          <w:rFonts w:cs="Times New Roman"/>
          <w:sz w:val="24"/>
          <w:szCs w:val="24"/>
        </w:rPr>
        <w:t xml:space="preserve"> de Lange T. </w:t>
      </w:r>
      <w:r w:rsidR="009417C4" w:rsidRPr="00476A18">
        <w:rPr>
          <w:rFonts w:cs="Times New Roman"/>
          <w:sz w:val="24"/>
          <w:szCs w:val="24"/>
        </w:rPr>
        <w:t>(2003)</w:t>
      </w:r>
      <w:r w:rsidR="00553E43" w:rsidRPr="00476A18">
        <w:rPr>
          <w:rFonts w:cs="Times New Roman"/>
          <w:sz w:val="24"/>
          <w:szCs w:val="24"/>
        </w:rPr>
        <w:t>.</w:t>
      </w:r>
      <w:proofErr w:type="gramEnd"/>
      <w:r w:rsidR="009417C4" w:rsidRPr="00476A18">
        <w:rPr>
          <w:rFonts w:cs="Times New Roman"/>
          <w:sz w:val="24"/>
          <w:szCs w:val="24"/>
        </w:rPr>
        <w:t xml:space="preserve"> </w:t>
      </w:r>
      <w:r w:rsidR="00AD19E1" w:rsidRPr="00476A18">
        <w:rPr>
          <w:rFonts w:cs="Times New Roman"/>
          <w:sz w:val="24"/>
          <w:szCs w:val="24"/>
        </w:rPr>
        <w:t xml:space="preserve">Rap1 affects the length and heterogeneity of human telomeres. </w:t>
      </w:r>
      <w:r w:rsidR="00AD19E1" w:rsidRPr="00476A18">
        <w:rPr>
          <w:rFonts w:cs="Times New Roman"/>
          <w:i/>
          <w:sz w:val="24"/>
          <w:szCs w:val="24"/>
        </w:rPr>
        <w:t>Mol. Biol. Cell</w:t>
      </w:r>
      <w:r w:rsidR="00AD19E1" w:rsidRPr="00476A18">
        <w:rPr>
          <w:rFonts w:cs="Times New Roman"/>
          <w:sz w:val="24"/>
          <w:szCs w:val="24"/>
        </w:rPr>
        <w:t xml:space="preserve"> 14(12):5060-5068.</w:t>
      </w:r>
    </w:p>
    <w:p w:rsidR="00514624" w:rsidRPr="00476A18" w:rsidRDefault="00514624" w:rsidP="00C10AC3">
      <w:pPr>
        <w:autoSpaceDE w:val="0"/>
        <w:autoSpaceDN w:val="0"/>
        <w:adjustRightInd w:val="0"/>
        <w:spacing w:after="0" w:line="240" w:lineRule="auto"/>
        <w:rPr>
          <w:rFonts w:cs="Times New Roman"/>
          <w:sz w:val="24"/>
          <w:szCs w:val="24"/>
        </w:rPr>
      </w:pPr>
    </w:p>
    <w:p w:rsidR="00514624" w:rsidRPr="00476A18" w:rsidRDefault="00514624"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Liu D, O’Connor MS, Qin J, Songyang Z. (2004)</w:t>
      </w:r>
      <w:r w:rsidR="00553E43" w:rsidRPr="00476A18">
        <w:rPr>
          <w:rFonts w:cs="Times New Roman"/>
          <w:sz w:val="24"/>
          <w:szCs w:val="24"/>
        </w:rPr>
        <w:t>.</w:t>
      </w:r>
      <w:proofErr w:type="gramEnd"/>
      <w:r w:rsidRPr="00476A18">
        <w:rPr>
          <w:rFonts w:cs="Times New Roman"/>
          <w:sz w:val="24"/>
          <w:szCs w:val="24"/>
        </w:rPr>
        <w:t xml:space="preserve"> Telosome, a mammalian telomere-associated complex formed by multiple telomeric proteins. </w:t>
      </w:r>
      <w:r w:rsidRPr="00476A18">
        <w:rPr>
          <w:rFonts w:cs="Times New Roman"/>
          <w:i/>
          <w:sz w:val="24"/>
          <w:szCs w:val="24"/>
        </w:rPr>
        <w:t>J. Biol. Chem.</w:t>
      </w:r>
      <w:r w:rsidRPr="00476A18">
        <w:rPr>
          <w:rFonts w:cs="Times New Roman"/>
          <w:sz w:val="24"/>
          <w:szCs w:val="24"/>
        </w:rPr>
        <w:t xml:space="preserve"> 279:51338-51342.</w:t>
      </w:r>
    </w:p>
    <w:p w:rsidR="00F02353" w:rsidRPr="00476A18" w:rsidRDefault="00F02353" w:rsidP="00C10AC3">
      <w:pPr>
        <w:autoSpaceDE w:val="0"/>
        <w:autoSpaceDN w:val="0"/>
        <w:adjustRightInd w:val="0"/>
        <w:spacing w:after="0" w:line="240" w:lineRule="auto"/>
        <w:rPr>
          <w:rFonts w:cs="Times New Roman"/>
          <w:sz w:val="24"/>
          <w:szCs w:val="24"/>
        </w:rPr>
      </w:pPr>
    </w:p>
    <w:p w:rsidR="00F02353" w:rsidRPr="00476A18" w:rsidRDefault="00F02353" w:rsidP="00C10AC3">
      <w:pPr>
        <w:autoSpaceDE w:val="0"/>
        <w:autoSpaceDN w:val="0"/>
        <w:adjustRightInd w:val="0"/>
        <w:spacing w:after="0" w:line="240" w:lineRule="auto"/>
        <w:rPr>
          <w:rFonts w:cs="Times New Roman"/>
          <w:sz w:val="24"/>
          <w:szCs w:val="24"/>
        </w:rPr>
      </w:pPr>
      <w:r w:rsidRPr="00476A18">
        <w:rPr>
          <w:rFonts w:cs="Times New Roman"/>
          <w:sz w:val="24"/>
          <w:szCs w:val="24"/>
        </w:rPr>
        <w:t>Loayze D, de Lange T. (2003)</w:t>
      </w:r>
      <w:r w:rsidR="00553E43" w:rsidRPr="00476A18">
        <w:rPr>
          <w:rFonts w:cs="Times New Roman"/>
          <w:sz w:val="24"/>
          <w:szCs w:val="24"/>
        </w:rPr>
        <w:t>.</w:t>
      </w:r>
      <w:r w:rsidRPr="00476A18">
        <w:rPr>
          <w:rFonts w:cs="Times New Roman"/>
          <w:sz w:val="24"/>
          <w:szCs w:val="24"/>
        </w:rPr>
        <w:t xml:space="preserve"> </w:t>
      </w:r>
      <w:proofErr w:type="gramStart"/>
      <w:r w:rsidRPr="00476A18">
        <w:rPr>
          <w:rFonts w:cs="Times New Roman"/>
          <w:sz w:val="24"/>
          <w:szCs w:val="24"/>
        </w:rPr>
        <w:t>POT1 as a terminal transducer of TRF1 telomere length control.</w:t>
      </w:r>
      <w:proofErr w:type="gramEnd"/>
      <w:r w:rsidRPr="00476A18">
        <w:rPr>
          <w:rFonts w:cs="Times New Roman"/>
          <w:sz w:val="24"/>
          <w:szCs w:val="24"/>
        </w:rPr>
        <w:t xml:space="preserve"> </w:t>
      </w:r>
      <w:r w:rsidRPr="00476A18">
        <w:rPr>
          <w:rFonts w:cs="Times New Roman"/>
          <w:i/>
          <w:sz w:val="24"/>
          <w:szCs w:val="24"/>
        </w:rPr>
        <w:t>Nature</w:t>
      </w:r>
      <w:r w:rsidRPr="00476A18">
        <w:rPr>
          <w:rFonts w:cs="Times New Roman"/>
          <w:sz w:val="24"/>
          <w:szCs w:val="24"/>
        </w:rPr>
        <w:t xml:space="preserve"> 423:1013-1018.</w:t>
      </w:r>
    </w:p>
    <w:p w:rsidR="00AD19E1" w:rsidRPr="00476A18" w:rsidRDefault="00AD19E1" w:rsidP="00C10AC3">
      <w:pPr>
        <w:autoSpaceDE w:val="0"/>
        <w:autoSpaceDN w:val="0"/>
        <w:adjustRightInd w:val="0"/>
        <w:spacing w:after="0" w:line="240" w:lineRule="auto"/>
        <w:rPr>
          <w:rFonts w:cs="Times New Roman"/>
          <w:sz w:val="24"/>
          <w:szCs w:val="24"/>
        </w:rPr>
      </w:pPr>
    </w:p>
    <w:p w:rsidR="00AD19E1" w:rsidRPr="00476A18" w:rsidRDefault="00AD19E1"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 xml:space="preserve">Loayza D, Parsons H, Donigian J, Hoke K, &amp; de Lange T. </w:t>
      </w:r>
      <w:r w:rsidR="009417C4" w:rsidRPr="00476A18">
        <w:rPr>
          <w:rFonts w:cs="Times New Roman"/>
          <w:sz w:val="24"/>
          <w:szCs w:val="24"/>
        </w:rPr>
        <w:t>(2004)</w:t>
      </w:r>
      <w:r w:rsidR="00553E43" w:rsidRPr="00476A18">
        <w:rPr>
          <w:rFonts w:cs="Times New Roman"/>
          <w:sz w:val="24"/>
          <w:szCs w:val="24"/>
        </w:rPr>
        <w:t>.</w:t>
      </w:r>
      <w:proofErr w:type="gramEnd"/>
      <w:r w:rsidR="009417C4" w:rsidRPr="00476A18">
        <w:rPr>
          <w:rFonts w:cs="Times New Roman"/>
          <w:sz w:val="24"/>
          <w:szCs w:val="24"/>
        </w:rPr>
        <w:t xml:space="preserve"> </w:t>
      </w:r>
      <w:r w:rsidRPr="00476A18">
        <w:rPr>
          <w:rFonts w:cs="Times New Roman"/>
          <w:sz w:val="24"/>
          <w:szCs w:val="24"/>
        </w:rPr>
        <w:t xml:space="preserve">DNA binding features of human POT1: A nonamer 5'-TAGGGTTAG-3' minimal binding site, sequence specificity, and internal binding to multimeric sites. </w:t>
      </w:r>
      <w:r w:rsidR="009417C4" w:rsidRPr="00476A18">
        <w:rPr>
          <w:rFonts w:cs="Times New Roman"/>
          <w:i/>
          <w:iCs/>
          <w:sz w:val="24"/>
          <w:szCs w:val="24"/>
        </w:rPr>
        <w:t>J.</w:t>
      </w:r>
      <w:r w:rsidRPr="00476A18">
        <w:rPr>
          <w:rFonts w:cs="Times New Roman"/>
          <w:i/>
          <w:iCs/>
          <w:sz w:val="24"/>
          <w:szCs w:val="24"/>
        </w:rPr>
        <w:t xml:space="preserve"> Biol</w:t>
      </w:r>
      <w:r w:rsidR="009417C4" w:rsidRPr="00476A18">
        <w:rPr>
          <w:rFonts w:cs="Times New Roman"/>
          <w:i/>
          <w:iCs/>
          <w:sz w:val="24"/>
          <w:szCs w:val="24"/>
        </w:rPr>
        <w:t>.</w:t>
      </w:r>
      <w:r w:rsidRPr="00476A18">
        <w:rPr>
          <w:rFonts w:cs="Times New Roman"/>
          <w:i/>
          <w:iCs/>
          <w:sz w:val="24"/>
          <w:szCs w:val="24"/>
        </w:rPr>
        <w:t xml:space="preserve"> Chem</w:t>
      </w:r>
      <w:r w:rsidR="009417C4" w:rsidRPr="00476A18">
        <w:rPr>
          <w:rFonts w:cs="Times New Roman"/>
          <w:i/>
          <w:iCs/>
          <w:sz w:val="24"/>
          <w:szCs w:val="24"/>
        </w:rPr>
        <w:t>.</w:t>
      </w:r>
      <w:r w:rsidRPr="00476A18">
        <w:rPr>
          <w:rFonts w:cs="Times New Roman"/>
          <w:i/>
          <w:iCs/>
          <w:sz w:val="24"/>
          <w:szCs w:val="24"/>
        </w:rPr>
        <w:t xml:space="preserve"> </w:t>
      </w:r>
      <w:r w:rsidRPr="00476A18">
        <w:rPr>
          <w:rFonts w:cs="Times New Roman"/>
          <w:iCs/>
          <w:sz w:val="24"/>
          <w:szCs w:val="24"/>
        </w:rPr>
        <w:t>279</w:t>
      </w:r>
      <w:r w:rsidRPr="00476A18">
        <w:rPr>
          <w:rFonts w:cs="Times New Roman"/>
          <w:sz w:val="24"/>
          <w:szCs w:val="24"/>
        </w:rPr>
        <w:t>(13):13241-13248.</w:t>
      </w:r>
    </w:p>
    <w:p w:rsidR="005D6DE4" w:rsidRPr="00476A18" w:rsidRDefault="005D6DE4" w:rsidP="00C10AC3">
      <w:pPr>
        <w:autoSpaceDE w:val="0"/>
        <w:autoSpaceDN w:val="0"/>
        <w:adjustRightInd w:val="0"/>
        <w:spacing w:after="0" w:line="240" w:lineRule="auto"/>
        <w:rPr>
          <w:rFonts w:cs="Times New Roman"/>
          <w:sz w:val="24"/>
          <w:szCs w:val="24"/>
        </w:rPr>
      </w:pPr>
    </w:p>
    <w:p w:rsidR="005D6DE4" w:rsidRPr="00476A18" w:rsidRDefault="005D6DE4"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Lu Y, Lian H, Sharma P, Schrieber-Agus N, Russell RG, Chin L, et al. (2001). Disruption of the Cockayne syndrome B gene impairs spontaneous tumorigenesis in cancer-predisposed Ink4a/ARF knockout mice. </w:t>
      </w:r>
      <w:r w:rsidRPr="00476A18">
        <w:rPr>
          <w:rFonts w:cs="Times New Roman"/>
          <w:i/>
          <w:sz w:val="24"/>
          <w:szCs w:val="24"/>
        </w:rPr>
        <w:t>Mol. Cell Biol.</w:t>
      </w:r>
      <w:r w:rsidRPr="00476A18">
        <w:rPr>
          <w:rFonts w:cs="Times New Roman"/>
          <w:sz w:val="24"/>
          <w:szCs w:val="24"/>
        </w:rPr>
        <w:t xml:space="preserve"> 21:1810-1818.</w:t>
      </w:r>
    </w:p>
    <w:p w:rsidR="006E4B2F" w:rsidRPr="00476A18" w:rsidRDefault="006E4B2F" w:rsidP="00C10AC3">
      <w:pPr>
        <w:autoSpaceDE w:val="0"/>
        <w:autoSpaceDN w:val="0"/>
        <w:adjustRightInd w:val="0"/>
        <w:spacing w:after="0" w:line="240" w:lineRule="auto"/>
        <w:rPr>
          <w:rFonts w:cs="Times New Roman"/>
          <w:sz w:val="24"/>
          <w:szCs w:val="24"/>
        </w:rPr>
      </w:pPr>
    </w:p>
    <w:p w:rsidR="006E4B2F" w:rsidRPr="00476A18" w:rsidRDefault="006E4B2F"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Lupardus PJ, Byun T, Yee M-C, Hekmat-Nejad M, Cimprich KA. </w:t>
      </w:r>
      <w:proofErr w:type="gramStart"/>
      <w:r w:rsidR="009417C4" w:rsidRPr="00476A18">
        <w:rPr>
          <w:rFonts w:cs="Times New Roman"/>
          <w:sz w:val="24"/>
          <w:szCs w:val="24"/>
        </w:rPr>
        <w:t>(</w:t>
      </w:r>
      <w:r w:rsidRPr="00476A18">
        <w:rPr>
          <w:rFonts w:cs="Times New Roman"/>
          <w:sz w:val="24"/>
          <w:szCs w:val="24"/>
        </w:rPr>
        <w:t>2002</w:t>
      </w:r>
      <w:r w:rsidR="009417C4" w:rsidRPr="00476A18">
        <w:rPr>
          <w:rFonts w:cs="Times New Roman"/>
          <w:sz w:val="24"/>
          <w:szCs w:val="24"/>
        </w:rPr>
        <w:t>)</w:t>
      </w:r>
      <w:r w:rsidR="00553E43" w:rsidRPr="00476A18">
        <w:rPr>
          <w:rFonts w:cs="Times New Roman"/>
          <w:sz w:val="24"/>
          <w:szCs w:val="24"/>
        </w:rPr>
        <w:t>.</w:t>
      </w:r>
      <w:r w:rsidRPr="00476A18">
        <w:rPr>
          <w:rFonts w:cs="Times New Roman"/>
          <w:sz w:val="24"/>
          <w:szCs w:val="24"/>
        </w:rPr>
        <w:t xml:space="preserve"> A requirement for replication in activation of the ATR-dependent DNA damage checkpoint.</w:t>
      </w:r>
      <w:proofErr w:type="gramEnd"/>
      <w:r w:rsidRPr="00476A18">
        <w:rPr>
          <w:rFonts w:cs="Times New Roman"/>
          <w:sz w:val="24"/>
          <w:szCs w:val="24"/>
        </w:rPr>
        <w:t xml:space="preserve"> </w:t>
      </w:r>
      <w:r w:rsidRPr="00476A18">
        <w:rPr>
          <w:rFonts w:cs="Times New Roman"/>
          <w:i/>
          <w:sz w:val="24"/>
          <w:szCs w:val="24"/>
        </w:rPr>
        <w:t>Genes &amp; Dev</w:t>
      </w:r>
      <w:r w:rsidR="009417C4" w:rsidRPr="00476A18">
        <w:rPr>
          <w:rFonts w:cs="Times New Roman"/>
          <w:i/>
          <w:sz w:val="24"/>
          <w:szCs w:val="24"/>
        </w:rPr>
        <w:t>.</w:t>
      </w:r>
      <w:r w:rsidRPr="00476A18">
        <w:rPr>
          <w:rFonts w:cs="Times New Roman"/>
          <w:sz w:val="24"/>
          <w:szCs w:val="24"/>
        </w:rPr>
        <w:t xml:space="preserve"> 16:2327-2332.</w:t>
      </w:r>
    </w:p>
    <w:p w:rsidR="00AD19E1" w:rsidRPr="00476A18" w:rsidRDefault="00AD19E1" w:rsidP="00C10AC3">
      <w:pPr>
        <w:autoSpaceDE w:val="0"/>
        <w:autoSpaceDN w:val="0"/>
        <w:adjustRightInd w:val="0"/>
        <w:spacing w:after="0" w:line="240" w:lineRule="auto"/>
        <w:rPr>
          <w:rFonts w:cs="Times New Roman"/>
          <w:sz w:val="24"/>
          <w:szCs w:val="24"/>
        </w:rPr>
      </w:pPr>
    </w:p>
    <w:p w:rsidR="00AD19E1" w:rsidRPr="00476A18" w:rsidRDefault="00AD19E1"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Makarov VL, Hirose Y, Langmore JP. </w:t>
      </w:r>
      <w:r w:rsidR="009417C4" w:rsidRPr="00476A18">
        <w:rPr>
          <w:rFonts w:cs="Times New Roman"/>
          <w:sz w:val="24"/>
          <w:szCs w:val="24"/>
        </w:rPr>
        <w:t>(1997)</w:t>
      </w:r>
      <w:r w:rsidR="00553E43" w:rsidRPr="00476A18">
        <w:rPr>
          <w:rFonts w:cs="Times New Roman"/>
          <w:sz w:val="24"/>
          <w:szCs w:val="24"/>
        </w:rPr>
        <w:t>.</w:t>
      </w:r>
      <w:r w:rsidR="009417C4" w:rsidRPr="00476A18">
        <w:rPr>
          <w:rFonts w:cs="Times New Roman"/>
          <w:sz w:val="24"/>
          <w:szCs w:val="24"/>
        </w:rPr>
        <w:t xml:space="preserve"> </w:t>
      </w:r>
      <w:r w:rsidRPr="00476A18">
        <w:rPr>
          <w:rFonts w:cs="Times New Roman"/>
          <w:sz w:val="24"/>
          <w:szCs w:val="24"/>
        </w:rPr>
        <w:t xml:space="preserve">Long G tails at both ends of human chromosomes suggest a C strand degradation mechanism for telomere shortening. </w:t>
      </w:r>
      <w:r w:rsidRPr="00476A18">
        <w:rPr>
          <w:rFonts w:cs="Times New Roman"/>
          <w:i/>
          <w:sz w:val="24"/>
          <w:szCs w:val="24"/>
        </w:rPr>
        <w:t>Cell</w:t>
      </w:r>
      <w:r w:rsidRPr="00476A18">
        <w:rPr>
          <w:rFonts w:cs="Times New Roman"/>
          <w:sz w:val="24"/>
          <w:szCs w:val="24"/>
        </w:rPr>
        <w:t xml:space="preserve"> 88(5):657-666.</w:t>
      </w:r>
    </w:p>
    <w:p w:rsidR="00064B9C" w:rsidRPr="00476A18" w:rsidRDefault="00064B9C" w:rsidP="00C10AC3">
      <w:pPr>
        <w:autoSpaceDE w:val="0"/>
        <w:autoSpaceDN w:val="0"/>
        <w:adjustRightInd w:val="0"/>
        <w:spacing w:after="0" w:line="240" w:lineRule="auto"/>
        <w:rPr>
          <w:rFonts w:cs="Times New Roman"/>
          <w:sz w:val="24"/>
          <w:szCs w:val="24"/>
        </w:rPr>
      </w:pPr>
    </w:p>
    <w:p w:rsidR="00064B9C" w:rsidRPr="00476A18" w:rsidRDefault="00064B9C" w:rsidP="00C10AC3">
      <w:pPr>
        <w:autoSpaceDE w:val="0"/>
        <w:autoSpaceDN w:val="0"/>
        <w:adjustRightInd w:val="0"/>
        <w:spacing w:after="0" w:line="240" w:lineRule="auto"/>
        <w:rPr>
          <w:sz w:val="24"/>
          <w:szCs w:val="24"/>
        </w:rPr>
      </w:pPr>
      <w:r w:rsidRPr="00476A18">
        <w:rPr>
          <w:rFonts w:cs="Times New Roman"/>
          <w:sz w:val="24"/>
          <w:szCs w:val="24"/>
        </w:rPr>
        <w:t xml:space="preserve">Marcand S, Gilson E, Shore D. (1997). </w:t>
      </w:r>
      <w:proofErr w:type="gramStart"/>
      <w:r w:rsidRPr="00476A18">
        <w:rPr>
          <w:rFonts w:cs="Times New Roman"/>
          <w:sz w:val="24"/>
          <w:szCs w:val="24"/>
        </w:rPr>
        <w:t>A protein-counting mechanism for telomere length regulation in yeast.</w:t>
      </w:r>
      <w:proofErr w:type="gramEnd"/>
      <w:r w:rsidRPr="00476A18">
        <w:rPr>
          <w:sz w:val="24"/>
          <w:szCs w:val="24"/>
        </w:rPr>
        <w:t xml:space="preserve"> </w:t>
      </w:r>
      <w:r w:rsidRPr="00476A18">
        <w:rPr>
          <w:i/>
          <w:sz w:val="24"/>
          <w:szCs w:val="24"/>
        </w:rPr>
        <w:t>Science</w:t>
      </w:r>
      <w:r w:rsidRPr="00476A18">
        <w:rPr>
          <w:sz w:val="24"/>
          <w:szCs w:val="24"/>
        </w:rPr>
        <w:t xml:space="preserve"> </w:t>
      </w:r>
      <w:r w:rsidR="00577124" w:rsidRPr="00476A18">
        <w:rPr>
          <w:sz w:val="24"/>
          <w:szCs w:val="24"/>
        </w:rPr>
        <w:t>275(5302</w:t>
      </w:r>
      <w:r w:rsidRPr="00476A18">
        <w:rPr>
          <w:sz w:val="24"/>
          <w:szCs w:val="24"/>
        </w:rPr>
        <w:t>):986-990.</w:t>
      </w:r>
    </w:p>
    <w:p w:rsidR="000F3D5F" w:rsidRPr="00476A18" w:rsidRDefault="000F3D5F" w:rsidP="00C10AC3">
      <w:pPr>
        <w:autoSpaceDE w:val="0"/>
        <w:autoSpaceDN w:val="0"/>
        <w:adjustRightInd w:val="0"/>
        <w:spacing w:after="0" w:line="240" w:lineRule="auto"/>
        <w:rPr>
          <w:rFonts w:cs="Times New Roman"/>
          <w:sz w:val="24"/>
          <w:szCs w:val="24"/>
        </w:rPr>
      </w:pPr>
    </w:p>
    <w:p w:rsidR="000F3D5F" w:rsidRPr="00476A18" w:rsidRDefault="000F3D5F" w:rsidP="00C10AC3">
      <w:pPr>
        <w:autoSpaceDE w:val="0"/>
        <w:autoSpaceDN w:val="0"/>
        <w:adjustRightInd w:val="0"/>
        <w:spacing w:after="0" w:line="240" w:lineRule="auto"/>
        <w:rPr>
          <w:rFonts w:eastAsia="Calibri" w:cs="Times New Roman"/>
          <w:sz w:val="24"/>
          <w:szCs w:val="24"/>
        </w:rPr>
      </w:pPr>
      <w:r w:rsidRPr="00476A18">
        <w:rPr>
          <w:rFonts w:eastAsia="Calibri" w:cs="Times New Roman"/>
          <w:sz w:val="24"/>
          <w:szCs w:val="24"/>
        </w:rPr>
        <w:lastRenderedPageBreak/>
        <w:t xml:space="preserve">Martínez P, Thanasoula M, Muñoz P, Liao C, Tejera A, McNees C, </w:t>
      </w:r>
      <w:r w:rsidR="009417C4" w:rsidRPr="00476A18">
        <w:rPr>
          <w:rFonts w:eastAsia="Calibri" w:cs="Times New Roman"/>
          <w:sz w:val="24"/>
          <w:szCs w:val="24"/>
        </w:rPr>
        <w:t>Flores JM Fern</w:t>
      </w:r>
      <w:r w:rsidR="00B772CA" w:rsidRPr="00476A18">
        <w:rPr>
          <w:rFonts w:eastAsia="Calibri" w:cs="Times New Roman"/>
          <w:sz w:val="24"/>
          <w:szCs w:val="24"/>
        </w:rPr>
        <w:t>á</w:t>
      </w:r>
      <w:r w:rsidR="009417C4" w:rsidRPr="00476A18">
        <w:rPr>
          <w:rFonts w:eastAsia="Calibri" w:cs="Times New Roman"/>
          <w:sz w:val="24"/>
          <w:szCs w:val="24"/>
        </w:rPr>
        <w:t>ndez-Capetillo O, Blasco MA</w:t>
      </w:r>
      <w:r w:rsidRPr="00476A18">
        <w:rPr>
          <w:rFonts w:eastAsia="Calibri" w:cs="Times New Roman"/>
          <w:sz w:val="24"/>
          <w:szCs w:val="24"/>
        </w:rPr>
        <w:t xml:space="preserve">. </w:t>
      </w:r>
      <w:r w:rsidR="00B772CA" w:rsidRPr="00476A18">
        <w:rPr>
          <w:rFonts w:eastAsia="Calibri" w:cs="Times New Roman"/>
          <w:sz w:val="24"/>
          <w:szCs w:val="24"/>
        </w:rPr>
        <w:t>(</w:t>
      </w:r>
      <w:r w:rsidRPr="00476A18">
        <w:rPr>
          <w:rFonts w:eastAsia="Calibri" w:cs="Times New Roman"/>
          <w:sz w:val="24"/>
          <w:szCs w:val="24"/>
        </w:rPr>
        <w:t>2009</w:t>
      </w:r>
      <w:r w:rsidR="00B772CA" w:rsidRPr="00476A18">
        <w:rPr>
          <w:rFonts w:eastAsia="Calibri" w:cs="Times New Roman"/>
          <w:sz w:val="24"/>
          <w:szCs w:val="24"/>
        </w:rPr>
        <w:t>)</w:t>
      </w:r>
      <w:r w:rsidR="00553E43" w:rsidRPr="00476A18">
        <w:rPr>
          <w:rFonts w:eastAsia="Calibri" w:cs="Times New Roman"/>
          <w:sz w:val="24"/>
          <w:szCs w:val="24"/>
        </w:rPr>
        <w:t>.</w:t>
      </w:r>
      <w:r w:rsidRPr="00476A18">
        <w:rPr>
          <w:rFonts w:eastAsia="Calibri" w:cs="Times New Roman"/>
          <w:sz w:val="24"/>
          <w:szCs w:val="24"/>
        </w:rPr>
        <w:t xml:space="preserve"> Increased telomere fragility and fusions resulting from </w:t>
      </w:r>
      <w:r w:rsidRPr="00476A18">
        <w:rPr>
          <w:rFonts w:eastAsia="Calibri" w:cs="Times New Roman"/>
          <w:i/>
          <w:sz w:val="24"/>
          <w:szCs w:val="24"/>
        </w:rPr>
        <w:t>TRF1</w:t>
      </w:r>
      <w:r w:rsidRPr="00476A18">
        <w:rPr>
          <w:rFonts w:eastAsia="Calibri" w:cs="Times New Roman"/>
          <w:sz w:val="24"/>
          <w:szCs w:val="24"/>
        </w:rPr>
        <w:t xml:space="preserve"> deficiency lead to degenerative pathologies and increased cancer in mice. </w:t>
      </w:r>
      <w:r w:rsidRPr="00476A18">
        <w:rPr>
          <w:rFonts w:eastAsia="Calibri" w:cs="Times New Roman"/>
          <w:i/>
          <w:sz w:val="24"/>
          <w:szCs w:val="24"/>
        </w:rPr>
        <w:t>Genes &amp; Dev.</w:t>
      </w:r>
      <w:r w:rsidRPr="00476A18">
        <w:rPr>
          <w:rFonts w:eastAsia="Calibri" w:cs="Times New Roman"/>
          <w:sz w:val="24"/>
          <w:szCs w:val="24"/>
        </w:rPr>
        <w:t xml:space="preserve"> 23:2060-2075.</w:t>
      </w:r>
    </w:p>
    <w:p w:rsidR="00AD19E1" w:rsidRPr="00476A18" w:rsidRDefault="00AD19E1" w:rsidP="00C10AC3">
      <w:pPr>
        <w:autoSpaceDE w:val="0"/>
        <w:autoSpaceDN w:val="0"/>
        <w:adjustRightInd w:val="0"/>
        <w:spacing w:after="0" w:line="240" w:lineRule="auto"/>
        <w:rPr>
          <w:rFonts w:cs="Times New Roman"/>
          <w:sz w:val="24"/>
          <w:szCs w:val="24"/>
        </w:rPr>
      </w:pPr>
    </w:p>
    <w:p w:rsidR="00AD19E1" w:rsidRPr="00476A18" w:rsidRDefault="00F42524"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McElligott R &amp;</w:t>
      </w:r>
      <w:r w:rsidR="00AD19E1" w:rsidRPr="00476A18">
        <w:rPr>
          <w:rFonts w:cs="Times New Roman"/>
          <w:sz w:val="24"/>
          <w:szCs w:val="24"/>
        </w:rPr>
        <w:t xml:space="preserve"> Wellinger RJ.</w:t>
      </w:r>
      <w:proofErr w:type="gramEnd"/>
      <w:r w:rsidR="00AD19E1" w:rsidRPr="00476A18">
        <w:rPr>
          <w:rFonts w:cs="Times New Roman"/>
          <w:sz w:val="24"/>
          <w:szCs w:val="24"/>
        </w:rPr>
        <w:t xml:space="preserve"> </w:t>
      </w:r>
      <w:r w:rsidR="00B772CA" w:rsidRPr="00476A18">
        <w:rPr>
          <w:rFonts w:cs="Times New Roman"/>
          <w:sz w:val="24"/>
          <w:szCs w:val="24"/>
        </w:rPr>
        <w:t>(1997)</w:t>
      </w:r>
      <w:r w:rsidR="00553E43" w:rsidRPr="00476A18">
        <w:rPr>
          <w:rFonts w:cs="Times New Roman"/>
          <w:sz w:val="24"/>
          <w:szCs w:val="24"/>
        </w:rPr>
        <w:t>.</w:t>
      </w:r>
      <w:r w:rsidR="00B772CA" w:rsidRPr="00476A18">
        <w:rPr>
          <w:rFonts w:cs="Times New Roman"/>
          <w:sz w:val="24"/>
          <w:szCs w:val="24"/>
        </w:rPr>
        <w:t xml:space="preserve"> </w:t>
      </w:r>
      <w:proofErr w:type="gramStart"/>
      <w:r w:rsidR="00AD19E1" w:rsidRPr="00476A18">
        <w:rPr>
          <w:rFonts w:cs="Times New Roman"/>
          <w:sz w:val="24"/>
          <w:szCs w:val="24"/>
        </w:rPr>
        <w:t>The</w:t>
      </w:r>
      <w:proofErr w:type="gramEnd"/>
      <w:r w:rsidR="00AD19E1" w:rsidRPr="00476A18">
        <w:rPr>
          <w:rFonts w:cs="Times New Roman"/>
          <w:sz w:val="24"/>
          <w:szCs w:val="24"/>
        </w:rPr>
        <w:t xml:space="preserve"> terminal DNA structure of mammalian chromosomes. </w:t>
      </w:r>
      <w:r w:rsidR="00AD19E1" w:rsidRPr="00476A18">
        <w:rPr>
          <w:rFonts w:cs="Times New Roman"/>
          <w:i/>
          <w:sz w:val="24"/>
          <w:szCs w:val="24"/>
        </w:rPr>
        <w:t xml:space="preserve">EMBO </w:t>
      </w:r>
      <w:r w:rsidR="00AD19E1" w:rsidRPr="00476A18">
        <w:rPr>
          <w:rFonts w:cs="Times New Roman"/>
          <w:sz w:val="24"/>
          <w:szCs w:val="24"/>
        </w:rPr>
        <w:t>16(12):3705-3714.</w:t>
      </w:r>
    </w:p>
    <w:p w:rsidR="000F3D5F" w:rsidRPr="00476A18" w:rsidRDefault="000F3D5F" w:rsidP="00C10AC3">
      <w:pPr>
        <w:autoSpaceDE w:val="0"/>
        <w:autoSpaceDN w:val="0"/>
        <w:adjustRightInd w:val="0"/>
        <w:spacing w:after="0" w:line="240" w:lineRule="auto"/>
        <w:rPr>
          <w:rFonts w:cs="Times New Roman"/>
          <w:sz w:val="24"/>
          <w:szCs w:val="24"/>
        </w:rPr>
      </w:pPr>
    </w:p>
    <w:p w:rsidR="000F3D5F" w:rsidRPr="00476A18" w:rsidRDefault="000F3D5F" w:rsidP="00C10AC3">
      <w:pPr>
        <w:autoSpaceDE w:val="0"/>
        <w:autoSpaceDN w:val="0"/>
        <w:adjustRightInd w:val="0"/>
        <w:spacing w:after="0" w:line="240" w:lineRule="auto"/>
        <w:rPr>
          <w:rFonts w:eastAsia="Calibri" w:cs="Times New Roman"/>
          <w:sz w:val="24"/>
          <w:szCs w:val="24"/>
        </w:rPr>
      </w:pPr>
      <w:r w:rsidRPr="00476A18">
        <w:rPr>
          <w:rFonts w:eastAsia="Calibri" w:cs="Times New Roman"/>
          <w:sz w:val="24"/>
          <w:szCs w:val="24"/>
        </w:rPr>
        <w:t xml:space="preserve">McKerlie M, Lin S, Zhu XD. </w:t>
      </w:r>
      <w:r w:rsidR="00B772CA" w:rsidRPr="00476A18">
        <w:rPr>
          <w:rFonts w:eastAsia="Calibri" w:cs="Times New Roman"/>
          <w:sz w:val="24"/>
          <w:szCs w:val="24"/>
        </w:rPr>
        <w:t>(2012)</w:t>
      </w:r>
      <w:r w:rsidR="00553E43" w:rsidRPr="00476A18">
        <w:rPr>
          <w:rFonts w:eastAsia="Calibri" w:cs="Times New Roman"/>
          <w:sz w:val="24"/>
          <w:szCs w:val="24"/>
        </w:rPr>
        <w:t>.</w:t>
      </w:r>
      <w:r w:rsidR="00B772CA" w:rsidRPr="00476A18">
        <w:rPr>
          <w:rFonts w:eastAsia="Calibri" w:cs="Times New Roman"/>
          <w:sz w:val="24"/>
          <w:szCs w:val="24"/>
        </w:rPr>
        <w:t xml:space="preserve"> </w:t>
      </w:r>
      <w:r w:rsidRPr="00476A18">
        <w:rPr>
          <w:rFonts w:eastAsia="Calibri" w:cs="Times New Roman"/>
          <w:sz w:val="24"/>
          <w:szCs w:val="24"/>
        </w:rPr>
        <w:t xml:space="preserve">ATM regulates proteasome-dependent subnuclear localization of TRF1, which is important for telomere maintenance. </w:t>
      </w:r>
      <w:proofErr w:type="gramStart"/>
      <w:r w:rsidRPr="00476A18">
        <w:rPr>
          <w:rFonts w:eastAsia="Calibri" w:cs="Times New Roman"/>
          <w:i/>
          <w:sz w:val="24"/>
          <w:szCs w:val="24"/>
        </w:rPr>
        <w:t>Nucl.</w:t>
      </w:r>
      <w:proofErr w:type="gramEnd"/>
      <w:r w:rsidRPr="00476A18">
        <w:rPr>
          <w:rFonts w:eastAsia="Calibri" w:cs="Times New Roman"/>
          <w:i/>
          <w:sz w:val="24"/>
          <w:szCs w:val="24"/>
        </w:rPr>
        <w:t xml:space="preserve"> Acids Res.</w:t>
      </w:r>
      <w:r w:rsidRPr="00476A18">
        <w:rPr>
          <w:rFonts w:eastAsia="Calibri" w:cs="Times New Roman"/>
          <w:sz w:val="24"/>
          <w:szCs w:val="24"/>
        </w:rPr>
        <w:t xml:space="preserve"> 40(9):3975-3989.</w:t>
      </w:r>
    </w:p>
    <w:p w:rsidR="000F3D5F" w:rsidRPr="00476A18" w:rsidRDefault="000F3D5F" w:rsidP="00C10AC3">
      <w:pPr>
        <w:autoSpaceDE w:val="0"/>
        <w:autoSpaceDN w:val="0"/>
        <w:adjustRightInd w:val="0"/>
        <w:spacing w:after="0" w:line="240" w:lineRule="auto"/>
        <w:rPr>
          <w:rFonts w:eastAsia="Calibri" w:cs="Times New Roman"/>
          <w:sz w:val="24"/>
          <w:szCs w:val="24"/>
        </w:rPr>
      </w:pPr>
    </w:p>
    <w:p w:rsidR="000F3D5F" w:rsidRPr="00476A18" w:rsidRDefault="000F3D5F" w:rsidP="00C10AC3">
      <w:pPr>
        <w:autoSpaceDE w:val="0"/>
        <w:autoSpaceDN w:val="0"/>
        <w:adjustRightInd w:val="0"/>
        <w:spacing w:after="0" w:line="240" w:lineRule="auto"/>
        <w:rPr>
          <w:rFonts w:eastAsia="Calibri" w:cs="Times New Roman"/>
          <w:sz w:val="24"/>
          <w:szCs w:val="24"/>
        </w:rPr>
      </w:pPr>
      <w:proofErr w:type="gramStart"/>
      <w:r w:rsidRPr="00476A18">
        <w:rPr>
          <w:rFonts w:eastAsia="Calibri" w:cs="Times New Roman"/>
          <w:sz w:val="24"/>
          <w:szCs w:val="24"/>
        </w:rPr>
        <w:t>Mckerlie M, Walker JR, Mitchell TRH, Wilson, FR, Zhu XD.</w:t>
      </w:r>
      <w:proofErr w:type="gramEnd"/>
      <w:r w:rsidRPr="00476A18">
        <w:rPr>
          <w:rFonts w:eastAsia="Calibri" w:cs="Times New Roman"/>
          <w:sz w:val="24"/>
          <w:szCs w:val="24"/>
        </w:rPr>
        <w:t xml:space="preserve"> </w:t>
      </w:r>
      <w:r w:rsidR="00B772CA" w:rsidRPr="00476A18">
        <w:rPr>
          <w:rFonts w:eastAsia="Calibri" w:cs="Times New Roman"/>
          <w:sz w:val="24"/>
          <w:szCs w:val="24"/>
        </w:rPr>
        <w:t>(2013)</w:t>
      </w:r>
      <w:r w:rsidR="00553E43" w:rsidRPr="00476A18">
        <w:rPr>
          <w:rFonts w:eastAsia="Calibri" w:cs="Times New Roman"/>
          <w:sz w:val="24"/>
          <w:szCs w:val="24"/>
        </w:rPr>
        <w:t>.</w:t>
      </w:r>
      <w:r w:rsidR="00B772CA" w:rsidRPr="00476A18">
        <w:rPr>
          <w:rFonts w:eastAsia="Calibri" w:cs="Times New Roman"/>
          <w:sz w:val="24"/>
          <w:szCs w:val="24"/>
        </w:rPr>
        <w:t xml:space="preserve"> </w:t>
      </w:r>
      <w:r w:rsidRPr="00476A18">
        <w:rPr>
          <w:rFonts w:eastAsia="Calibri" w:cs="Times New Roman"/>
          <w:sz w:val="24"/>
          <w:szCs w:val="24"/>
        </w:rPr>
        <w:t>Phosphorylated (pT371</w:t>
      </w:r>
      <w:proofErr w:type="gramStart"/>
      <w:r w:rsidRPr="00476A18">
        <w:rPr>
          <w:rFonts w:eastAsia="Calibri" w:cs="Times New Roman"/>
          <w:sz w:val="24"/>
          <w:szCs w:val="24"/>
        </w:rPr>
        <w:t>)TRF1</w:t>
      </w:r>
      <w:proofErr w:type="gramEnd"/>
      <w:r w:rsidRPr="00476A18">
        <w:rPr>
          <w:rFonts w:eastAsia="Calibri" w:cs="Times New Roman"/>
          <w:sz w:val="24"/>
          <w:szCs w:val="24"/>
        </w:rPr>
        <w:t xml:space="preserve"> is recruited to sites of DNA damage to facilitate homologous recombination and checkpoint activation. </w:t>
      </w:r>
      <w:proofErr w:type="gramStart"/>
      <w:r w:rsidRPr="00476A18">
        <w:rPr>
          <w:rFonts w:eastAsia="Calibri" w:cs="Times New Roman"/>
          <w:i/>
          <w:sz w:val="24"/>
          <w:szCs w:val="24"/>
        </w:rPr>
        <w:t>Nucl.</w:t>
      </w:r>
      <w:proofErr w:type="gramEnd"/>
      <w:r w:rsidRPr="00476A18">
        <w:rPr>
          <w:rFonts w:eastAsia="Calibri" w:cs="Times New Roman"/>
          <w:i/>
          <w:sz w:val="24"/>
          <w:szCs w:val="24"/>
        </w:rPr>
        <w:t xml:space="preserve"> Acids Res.</w:t>
      </w:r>
      <w:r w:rsidRPr="00476A18">
        <w:rPr>
          <w:rFonts w:eastAsia="Calibri" w:cs="Times New Roman"/>
          <w:sz w:val="24"/>
          <w:szCs w:val="24"/>
        </w:rPr>
        <w:t xml:space="preserve"> 41(22):10268-10282.</w:t>
      </w:r>
    </w:p>
    <w:p w:rsidR="00AD19E1" w:rsidRPr="00476A18" w:rsidRDefault="00AD19E1" w:rsidP="00C10AC3">
      <w:pPr>
        <w:autoSpaceDE w:val="0"/>
        <w:autoSpaceDN w:val="0"/>
        <w:adjustRightInd w:val="0"/>
        <w:spacing w:after="0" w:line="240" w:lineRule="auto"/>
        <w:rPr>
          <w:rFonts w:cs="Times New Roman"/>
          <w:sz w:val="24"/>
          <w:szCs w:val="24"/>
        </w:rPr>
      </w:pPr>
    </w:p>
    <w:p w:rsidR="00AD19E1" w:rsidRPr="00476A18" w:rsidRDefault="00F42524" w:rsidP="00C10AC3">
      <w:pPr>
        <w:shd w:val="clear" w:color="auto" w:fill="FFFFFF"/>
        <w:spacing w:after="0" w:line="255" w:lineRule="atLeast"/>
        <w:ind w:right="240"/>
        <w:textAlignment w:val="baseline"/>
        <w:rPr>
          <w:rFonts w:cs="Times New Roman"/>
          <w:sz w:val="24"/>
          <w:szCs w:val="24"/>
        </w:rPr>
      </w:pPr>
      <w:proofErr w:type="gramStart"/>
      <w:r w:rsidRPr="00476A18">
        <w:rPr>
          <w:rFonts w:cs="Times New Roman"/>
          <w:sz w:val="24"/>
          <w:szCs w:val="24"/>
        </w:rPr>
        <w:t>McKerlie M &amp;</w:t>
      </w:r>
      <w:r w:rsidR="00AD19E1" w:rsidRPr="00476A18">
        <w:rPr>
          <w:rFonts w:cs="Times New Roman"/>
          <w:sz w:val="24"/>
          <w:szCs w:val="24"/>
        </w:rPr>
        <w:t xml:space="preserve"> Zhu XD.</w:t>
      </w:r>
      <w:proofErr w:type="gramEnd"/>
      <w:r w:rsidR="00AD19E1" w:rsidRPr="00476A18">
        <w:rPr>
          <w:rFonts w:cs="Times New Roman"/>
          <w:sz w:val="24"/>
          <w:szCs w:val="24"/>
        </w:rPr>
        <w:t xml:space="preserve"> </w:t>
      </w:r>
      <w:r w:rsidR="00B772CA" w:rsidRPr="00476A18">
        <w:rPr>
          <w:rFonts w:cs="Times New Roman"/>
          <w:sz w:val="24"/>
          <w:szCs w:val="24"/>
        </w:rPr>
        <w:t>(2011)</w:t>
      </w:r>
      <w:r w:rsidR="00553E43" w:rsidRPr="00476A18">
        <w:rPr>
          <w:rFonts w:cs="Times New Roman"/>
          <w:sz w:val="24"/>
          <w:szCs w:val="24"/>
        </w:rPr>
        <w:t>.</w:t>
      </w:r>
      <w:r w:rsidR="00B772CA" w:rsidRPr="00476A18">
        <w:rPr>
          <w:rFonts w:cs="Times New Roman"/>
          <w:sz w:val="24"/>
          <w:szCs w:val="24"/>
        </w:rPr>
        <w:t xml:space="preserve"> </w:t>
      </w:r>
      <w:r w:rsidR="00AD19E1" w:rsidRPr="00476A18">
        <w:rPr>
          <w:rFonts w:cs="Times New Roman"/>
          <w:sz w:val="24"/>
          <w:szCs w:val="24"/>
        </w:rPr>
        <w:t xml:space="preserve">Cyclin B-dependent kinase regulates human TRF1 to modulate the resolution of sister telomeres. </w:t>
      </w:r>
      <w:r w:rsidR="00B772CA" w:rsidRPr="00476A18">
        <w:rPr>
          <w:rFonts w:cs="Times New Roman"/>
          <w:i/>
          <w:sz w:val="24"/>
          <w:szCs w:val="24"/>
        </w:rPr>
        <w:t>Nat.</w:t>
      </w:r>
      <w:r w:rsidR="00AD19E1" w:rsidRPr="00476A18">
        <w:rPr>
          <w:rFonts w:cs="Times New Roman"/>
          <w:i/>
          <w:sz w:val="24"/>
          <w:szCs w:val="24"/>
        </w:rPr>
        <w:t xml:space="preserve"> Comms</w:t>
      </w:r>
      <w:r w:rsidR="00B772CA" w:rsidRPr="00476A18">
        <w:rPr>
          <w:rFonts w:cs="Times New Roman"/>
          <w:i/>
          <w:sz w:val="24"/>
          <w:szCs w:val="24"/>
        </w:rPr>
        <w:t>.</w:t>
      </w:r>
      <w:r w:rsidR="00AD19E1" w:rsidRPr="00476A18">
        <w:rPr>
          <w:rFonts w:cs="Times New Roman"/>
          <w:sz w:val="24"/>
          <w:szCs w:val="24"/>
        </w:rPr>
        <w:t xml:space="preserve"> 2011</w:t>
      </w:r>
      <w:proofErr w:type="gramStart"/>
      <w:r w:rsidR="00AD19E1" w:rsidRPr="00476A18">
        <w:rPr>
          <w:rFonts w:cs="Times New Roman"/>
          <w:sz w:val="24"/>
          <w:szCs w:val="24"/>
        </w:rPr>
        <w:t>;2:371</w:t>
      </w:r>
      <w:proofErr w:type="gramEnd"/>
      <w:r w:rsidR="00AD19E1" w:rsidRPr="00476A18">
        <w:rPr>
          <w:rFonts w:cs="Times New Roman"/>
          <w:sz w:val="24"/>
          <w:szCs w:val="24"/>
        </w:rPr>
        <w:t>.</w:t>
      </w:r>
    </w:p>
    <w:p w:rsidR="00D1116C" w:rsidRPr="00476A18" w:rsidRDefault="00D1116C" w:rsidP="00C10AC3">
      <w:pPr>
        <w:shd w:val="clear" w:color="auto" w:fill="FFFFFF"/>
        <w:spacing w:after="0" w:line="255" w:lineRule="atLeast"/>
        <w:ind w:right="240"/>
        <w:textAlignment w:val="baseline"/>
        <w:rPr>
          <w:rFonts w:cs="Times New Roman"/>
          <w:sz w:val="24"/>
          <w:szCs w:val="24"/>
        </w:rPr>
      </w:pPr>
    </w:p>
    <w:p w:rsidR="00D1116C" w:rsidRPr="00476A18" w:rsidRDefault="00D1116C" w:rsidP="00C10AC3">
      <w:pPr>
        <w:shd w:val="clear" w:color="auto" w:fill="FFFFFF"/>
        <w:spacing w:after="0" w:line="255" w:lineRule="atLeast"/>
        <w:ind w:right="240"/>
        <w:textAlignment w:val="baseline"/>
        <w:rPr>
          <w:rFonts w:cs="Times New Roman"/>
          <w:sz w:val="24"/>
          <w:szCs w:val="24"/>
        </w:rPr>
      </w:pPr>
      <w:r w:rsidRPr="00476A18">
        <w:rPr>
          <w:rFonts w:cs="Times New Roman"/>
          <w:sz w:val="24"/>
          <w:szCs w:val="24"/>
        </w:rPr>
        <w:t xml:space="preserve">Mellon L, Bohr VA, Smith CA, Hanawalt PC. </w:t>
      </w:r>
      <w:proofErr w:type="gramStart"/>
      <w:r w:rsidRPr="00476A18">
        <w:rPr>
          <w:rFonts w:cs="Times New Roman"/>
          <w:sz w:val="24"/>
          <w:szCs w:val="24"/>
        </w:rPr>
        <w:t>(1986). Preferential DNA repair of an active gene in human cells.</w:t>
      </w:r>
      <w:proofErr w:type="gramEnd"/>
      <w:r w:rsidRPr="00476A18">
        <w:rPr>
          <w:rFonts w:cs="Times New Roman"/>
          <w:sz w:val="24"/>
          <w:szCs w:val="24"/>
        </w:rPr>
        <w:t xml:space="preserve"> </w:t>
      </w:r>
      <w:r w:rsidRPr="00476A18">
        <w:rPr>
          <w:rFonts w:cs="Times New Roman"/>
          <w:i/>
          <w:sz w:val="24"/>
          <w:szCs w:val="24"/>
        </w:rPr>
        <w:t>Proc. Natl. Acad. Sci. USA.</w:t>
      </w:r>
      <w:r w:rsidRPr="00476A18">
        <w:rPr>
          <w:rFonts w:cs="Times New Roman"/>
          <w:sz w:val="24"/>
          <w:szCs w:val="24"/>
        </w:rPr>
        <w:t xml:space="preserve"> 83:8878-8882.</w:t>
      </w:r>
    </w:p>
    <w:p w:rsidR="001066C9" w:rsidRPr="00476A18" w:rsidRDefault="001066C9" w:rsidP="00C10AC3">
      <w:pPr>
        <w:shd w:val="clear" w:color="auto" w:fill="FFFFFF"/>
        <w:spacing w:after="0" w:line="255" w:lineRule="atLeast"/>
        <w:ind w:right="240"/>
        <w:textAlignment w:val="baseline"/>
        <w:rPr>
          <w:rFonts w:cs="Times New Roman"/>
          <w:sz w:val="24"/>
          <w:szCs w:val="24"/>
        </w:rPr>
      </w:pPr>
    </w:p>
    <w:p w:rsidR="001066C9" w:rsidRPr="00476A18" w:rsidRDefault="001066C9" w:rsidP="00C10AC3">
      <w:pPr>
        <w:shd w:val="clear" w:color="auto" w:fill="FFFFFF"/>
        <w:spacing w:after="0" w:line="255" w:lineRule="atLeast"/>
        <w:ind w:right="240"/>
        <w:textAlignment w:val="baseline"/>
        <w:rPr>
          <w:rFonts w:cs="Times New Roman"/>
          <w:sz w:val="24"/>
          <w:szCs w:val="24"/>
        </w:rPr>
      </w:pPr>
      <w:r w:rsidRPr="00476A18">
        <w:rPr>
          <w:rFonts w:cs="Times New Roman"/>
          <w:sz w:val="24"/>
          <w:szCs w:val="24"/>
        </w:rPr>
        <w:t>Meyerson M, Counter CM, Eaton EN, Ellisen LW, Steiner P, Caddle SD, et al. (1997)</w:t>
      </w:r>
      <w:r w:rsidR="00553E43" w:rsidRPr="00476A18">
        <w:rPr>
          <w:rFonts w:cs="Times New Roman"/>
          <w:sz w:val="24"/>
          <w:szCs w:val="24"/>
        </w:rPr>
        <w:t>.</w:t>
      </w:r>
      <w:r w:rsidRPr="00476A18">
        <w:rPr>
          <w:rFonts w:cs="Times New Roman"/>
          <w:sz w:val="24"/>
          <w:szCs w:val="24"/>
        </w:rPr>
        <w:t xml:space="preserve"> hEST2, the putative human telomerase catalytic subunit gene, is up-regulated in tumor cells and during immortalization. </w:t>
      </w:r>
      <w:r w:rsidRPr="00476A18">
        <w:rPr>
          <w:rFonts w:cs="Times New Roman"/>
          <w:i/>
          <w:sz w:val="24"/>
          <w:szCs w:val="24"/>
        </w:rPr>
        <w:t>Cell</w:t>
      </w:r>
      <w:r w:rsidRPr="00476A18">
        <w:rPr>
          <w:rFonts w:cs="Times New Roman"/>
          <w:sz w:val="24"/>
          <w:szCs w:val="24"/>
        </w:rPr>
        <w:t xml:space="preserve"> 90:785-795</w:t>
      </w:r>
    </w:p>
    <w:p w:rsidR="00FA185E" w:rsidRPr="00476A18" w:rsidRDefault="00FA185E" w:rsidP="00C10AC3">
      <w:pPr>
        <w:shd w:val="clear" w:color="auto" w:fill="FFFFFF"/>
        <w:spacing w:after="0" w:line="255" w:lineRule="atLeast"/>
        <w:ind w:right="240"/>
        <w:textAlignment w:val="baseline"/>
        <w:rPr>
          <w:rFonts w:cs="Times New Roman"/>
          <w:sz w:val="24"/>
          <w:szCs w:val="24"/>
        </w:rPr>
      </w:pPr>
    </w:p>
    <w:p w:rsidR="00FA185E" w:rsidRPr="00476A18" w:rsidRDefault="00FA185E" w:rsidP="00C10AC3">
      <w:pPr>
        <w:shd w:val="clear" w:color="auto" w:fill="FFFFFF"/>
        <w:spacing w:after="0" w:line="255" w:lineRule="atLeast"/>
        <w:ind w:right="240"/>
        <w:textAlignment w:val="baseline"/>
        <w:rPr>
          <w:rFonts w:cs="Times New Roman"/>
          <w:sz w:val="24"/>
          <w:szCs w:val="24"/>
        </w:rPr>
      </w:pPr>
      <w:r w:rsidRPr="00476A18">
        <w:rPr>
          <w:rFonts w:cs="Times New Roman"/>
          <w:sz w:val="24"/>
          <w:szCs w:val="24"/>
        </w:rPr>
        <w:t xml:space="preserve">Mitchell TRH, Glenfield K, Jeyanthan K, Zhu XD. (2009). Arginine methylation regulates telomere length and stability. </w:t>
      </w:r>
      <w:r w:rsidRPr="00476A18">
        <w:rPr>
          <w:rFonts w:cs="Times New Roman"/>
          <w:i/>
          <w:sz w:val="24"/>
          <w:szCs w:val="24"/>
        </w:rPr>
        <w:t>Mol. Cell Biol.</w:t>
      </w:r>
      <w:r w:rsidRPr="00476A18">
        <w:rPr>
          <w:rFonts w:cs="Times New Roman"/>
          <w:sz w:val="24"/>
          <w:szCs w:val="24"/>
        </w:rPr>
        <w:t xml:space="preserve"> 18:4918-4934.</w:t>
      </w:r>
    </w:p>
    <w:p w:rsidR="00D53AB0" w:rsidRPr="00476A18" w:rsidRDefault="00D53AB0" w:rsidP="00C10AC3">
      <w:pPr>
        <w:shd w:val="clear" w:color="auto" w:fill="FFFFFF"/>
        <w:spacing w:after="0" w:line="255" w:lineRule="atLeast"/>
        <w:ind w:right="240"/>
        <w:textAlignment w:val="baseline"/>
        <w:rPr>
          <w:rFonts w:cs="Times New Roman"/>
          <w:sz w:val="24"/>
          <w:szCs w:val="24"/>
        </w:rPr>
      </w:pPr>
    </w:p>
    <w:p w:rsidR="00D53AB0" w:rsidRPr="00476A18" w:rsidRDefault="00D53AB0" w:rsidP="00C10AC3">
      <w:pPr>
        <w:shd w:val="clear" w:color="auto" w:fill="FFFFFF"/>
        <w:spacing w:after="0" w:line="255" w:lineRule="atLeast"/>
        <w:ind w:right="240"/>
        <w:textAlignment w:val="baseline"/>
        <w:rPr>
          <w:sz w:val="24"/>
          <w:szCs w:val="24"/>
        </w:rPr>
      </w:pPr>
      <w:r w:rsidRPr="00476A18">
        <w:rPr>
          <w:rFonts w:cs="Times New Roman"/>
          <w:sz w:val="24"/>
          <w:szCs w:val="24"/>
        </w:rPr>
        <w:t xml:space="preserve">Muftuoglu M, de Souza-Pinto NC, Dogan A, Aamann M, Stevnsner T, Rybanska I, et al. (2009). Cockayne syndrome group B protein stimulates repair of formamidopyrimidines by NEIL1 DNA glycosylase. </w:t>
      </w:r>
      <w:r w:rsidRPr="00476A18">
        <w:rPr>
          <w:rFonts w:cs="Times New Roman"/>
          <w:i/>
          <w:sz w:val="24"/>
          <w:szCs w:val="24"/>
        </w:rPr>
        <w:t xml:space="preserve">J. Biol. </w:t>
      </w:r>
      <w:proofErr w:type="gramStart"/>
      <w:r w:rsidRPr="00476A18">
        <w:rPr>
          <w:rFonts w:cs="Times New Roman"/>
          <w:i/>
          <w:sz w:val="24"/>
          <w:szCs w:val="24"/>
        </w:rPr>
        <w:t>Chem.</w:t>
      </w:r>
      <w:r w:rsidRPr="00476A18">
        <w:rPr>
          <w:sz w:val="24"/>
          <w:szCs w:val="24"/>
        </w:rPr>
        <w:t>284(</w:t>
      </w:r>
      <w:proofErr w:type="gramEnd"/>
      <w:r w:rsidRPr="00476A18">
        <w:rPr>
          <w:sz w:val="24"/>
          <w:szCs w:val="24"/>
        </w:rPr>
        <w:t>14):9270-9279.</w:t>
      </w:r>
    </w:p>
    <w:p w:rsidR="005A0A4F" w:rsidRPr="00476A18" w:rsidRDefault="005A0A4F" w:rsidP="00C10AC3">
      <w:pPr>
        <w:shd w:val="clear" w:color="auto" w:fill="FFFFFF"/>
        <w:spacing w:after="0" w:line="255" w:lineRule="atLeast"/>
        <w:ind w:right="240"/>
        <w:textAlignment w:val="baseline"/>
        <w:rPr>
          <w:rFonts w:cs="Times New Roman"/>
          <w:sz w:val="24"/>
          <w:szCs w:val="24"/>
        </w:rPr>
      </w:pPr>
    </w:p>
    <w:p w:rsidR="005A0A4F" w:rsidRPr="00476A18" w:rsidRDefault="005A0A4F" w:rsidP="00C10AC3">
      <w:pPr>
        <w:shd w:val="clear" w:color="auto" w:fill="FFFFFF"/>
        <w:spacing w:after="0" w:line="255" w:lineRule="atLeast"/>
        <w:ind w:right="240"/>
        <w:textAlignment w:val="baseline"/>
        <w:rPr>
          <w:rFonts w:cs="Times New Roman"/>
          <w:sz w:val="24"/>
          <w:szCs w:val="24"/>
        </w:rPr>
      </w:pPr>
      <w:proofErr w:type="gramStart"/>
      <w:r w:rsidRPr="00476A18">
        <w:rPr>
          <w:rFonts w:cs="Times New Roman"/>
          <w:sz w:val="24"/>
          <w:szCs w:val="24"/>
        </w:rPr>
        <w:t>Nance MA &amp; Berry SA.</w:t>
      </w:r>
      <w:proofErr w:type="gramEnd"/>
      <w:r w:rsidRPr="00476A18">
        <w:rPr>
          <w:rFonts w:cs="Times New Roman"/>
          <w:sz w:val="24"/>
          <w:szCs w:val="24"/>
        </w:rPr>
        <w:t xml:space="preserve"> (1992)</w:t>
      </w:r>
      <w:r w:rsidR="00553E43" w:rsidRPr="00476A18">
        <w:rPr>
          <w:rFonts w:cs="Times New Roman"/>
          <w:sz w:val="24"/>
          <w:szCs w:val="24"/>
        </w:rPr>
        <w:t>.</w:t>
      </w:r>
      <w:r w:rsidRPr="00476A18">
        <w:rPr>
          <w:rFonts w:cs="Times New Roman"/>
          <w:sz w:val="24"/>
          <w:szCs w:val="24"/>
        </w:rPr>
        <w:t xml:space="preserve"> Cockayne Syndrome: review of 140 cases. </w:t>
      </w:r>
      <w:r w:rsidRPr="00476A18">
        <w:rPr>
          <w:rFonts w:cs="Times New Roman"/>
          <w:i/>
          <w:sz w:val="24"/>
          <w:szCs w:val="24"/>
        </w:rPr>
        <w:t>Am. J. Med. Genet.</w:t>
      </w:r>
      <w:r w:rsidRPr="00476A18">
        <w:rPr>
          <w:rFonts w:cs="Times New Roman"/>
          <w:sz w:val="24"/>
          <w:szCs w:val="24"/>
        </w:rPr>
        <w:t xml:space="preserve"> 42:68-84.</w:t>
      </w:r>
    </w:p>
    <w:p w:rsidR="00CC5345" w:rsidRPr="00476A18" w:rsidRDefault="00CC5345" w:rsidP="00C10AC3">
      <w:pPr>
        <w:shd w:val="clear" w:color="auto" w:fill="FFFFFF"/>
        <w:spacing w:after="0" w:line="255" w:lineRule="atLeast"/>
        <w:ind w:right="240"/>
        <w:textAlignment w:val="baseline"/>
        <w:rPr>
          <w:rFonts w:cs="Times New Roman"/>
          <w:sz w:val="24"/>
          <w:szCs w:val="24"/>
        </w:rPr>
      </w:pPr>
    </w:p>
    <w:p w:rsidR="00CC5345" w:rsidRPr="00476A18" w:rsidRDefault="00CC5345" w:rsidP="00C10AC3">
      <w:pPr>
        <w:shd w:val="clear" w:color="auto" w:fill="FFFFFF"/>
        <w:spacing w:after="0" w:line="255" w:lineRule="atLeast"/>
        <w:ind w:right="240"/>
        <w:textAlignment w:val="baseline"/>
        <w:rPr>
          <w:rFonts w:cs="Times New Roman"/>
          <w:sz w:val="24"/>
          <w:szCs w:val="24"/>
        </w:rPr>
      </w:pPr>
      <w:proofErr w:type="gramStart"/>
      <w:r w:rsidRPr="00476A18">
        <w:rPr>
          <w:rFonts w:cs="Times New Roman"/>
          <w:sz w:val="24"/>
          <w:szCs w:val="24"/>
        </w:rPr>
        <w:t xml:space="preserve">Nandakumar J, Bell CF, Weidenfeld I, Zaug AJ, Leinwand LA, Cech TR. </w:t>
      </w:r>
      <w:r w:rsidR="00B772CA" w:rsidRPr="00476A18">
        <w:rPr>
          <w:rFonts w:cs="Times New Roman"/>
          <w:sz w:val="24"/>
          <w:szCs w:val="24"/>
        </w:rPr>
        <w:t>(</w:t>
      </w:r>
      <w:r w:rsidRPr="00476A18">
        <w:rPr>
          <w:rFonts w:cs="Times New Roman"/>
          <w:sz w:val="24"/>
          <w:szCs w:val="24"/>
        </w:rPr>
        <w:t>2012</w:t>
      </w:r>
      <w:r w:rsidR="00B772CA" w:rsidRPr="00476A18">
        <w:rPr>
          <w:rFonts w:cs="Times New Roman"/>
          <w:sz w:val="24"/>
          <w:szCs w:val="24"/>
        </w:rPr>
        <w:t>)</w:t>
      </w:r>
      <w:r w:rsidR="00553E43" w:rsidRPr="00476A18">
        <w:rPr>
          <w:rFonts w:cs="Times New Roman"/>
          <w:sz w:val="24"/>
          <w:szCs w:val="24"/>
        </w:rPr>
        <w:t>.</w:t>
      </w:r>
      <w:proofErr w:type="gramEnd"/>
      <w:r w:rsidRPr="00476A18">
        <w:rPr>
          <w:rFonts w:cs="Times New Roman"/>
          <w:sz w:val="24"/>
          <w:szCs w:val="24"/>
        </w:rPr>
        <w:t xml:space="preserve"> The TEL patch of telomere protein TPP1 mediates telomerase recruitment and processivity. </w:t>
      </w:r>
      <w:r w:rsidRPr="00476A18">
        <w:rPr>
          <w:rFonts w:cs="Times New Roman"/>
          <w:i/>
          <w:sz w:val="24"/>
          <w:szCs w:val="24"/>
        </w:rPr>
        <w:t>Nature</w:t>
      </w:r>
      <w:r w:rsidRPr="00476A18">
        <w:rPr>
          <w:rFonts w:cs="Times New Roman"/>
          <w:sz w:val="24"/>
          <w:szCs w:val="24"/>
        </w:rPr>
        <w:t xml:space="preserve"> 492:285-289.</w:t>
      </w:r>
    </w:p>
    <w:p w:rsidR="007579E0" w:rsidRPr="00476A18" w:rsidRDefault="007579E0" w:rsidP="00C10AC3">
      <w:pPr>
        <w:shd w:val="clear" w:color="auto" w:fill="FFFFFF"/>
        <w:spacing w:after="0" w:line="255" w:lineRule="atLeast"/>
        <w:ind w:right="240"/>
        <w:textAlignment w:val="baseline"/>
        <w:rPr>
          <w:rFonts w:cs="Times New Roman"/>
          <w:sz w:val="24"/>
          <w:szCs w:val="24"/>
        </w:rPr>
      </w:pPr>
    </w:p>
    <w:p w:rsidR="007579E0" w:rsidRPr="00476A18" w:rsidRDefault="007579E0" w:rsidP="00C10AC3">
      <w:pPr>
        <w:shd w:val="clear" w:color="auto" w:fill="FFFFFF"/>
        <w:spacing w:after="0" w:line="255" w:lineRule="atLeast"/>
        <w:ind w:right="240"/>
        <w:textAlignment w:val="baseline"/>
        <w:rPr>
          <w:rFonts w:cs="Times New Roman"/>
          <w:sz w:val="24"/>
          <w:szCs w:val="24"/>
        </w:rPr>
      </w:pPr>
      <w:r w:rsidRPr="00476A18">
        <w:rPr>
          <w:rFonts w:cs="Times New Roman"/>
          <w:sz w:val="24"/>
          <w:szCs w:val="24"/>
        </w:rPr>
        <w:lastRenderedPageBreak/>
        <w:t>Negrini S, Gorgoulis VG, Halazonetis TD (2010)</w:t>
      </w:r>
      <w:r w:rsidR="00553E43" w:rsidRPr="00476A18">
        <w:rPr>
          <w:rFonts w:cs="Times New Roman"/>
          <w:sz w:val="24"/>
          <w:szCs w:val="24"/>
        </w:rPr>
        <w:t>.</w:t>
      </w:r>
      <w:r w:rsidRPr="00476A18">
        <w:rPr>
          <w:rFonts w:cs="Times New Roman"/>
          <w:sz w:val="24"/>
          <w:szCs w:val="24"/>
        </w:rPr>
        <w:t xml:space="preserve"> </w:t>
      </w:r>
      <w:proofErr w:type="gramStart"/>
      <w:r w:rsidRPr="00476A18">
        <w:rPr>
          <w:rFonts w:cs="Times New Roman"/>
          <w:sz w:val="24"/>
          <w:szCs w:val="24"/>
        </w:rPr>
        <w:t>Genomic instability – an evolving hallmark of cancer.</w:t>
      </w:r>
      <w:proofErr w:type="gramEnd"/>
      <w:r w:rsidRPr="00476A18">
        <w:rPr>
          <w:rFonts w:cs="Times New Roman"/>
          <w:sz w:val="24"/>
          <w:szCs w:val="24"/>
        </w:rPr>
        <w:t xml:space="preserve"> </w:t>
      </w:r>
      <w:r w:rsidRPr="00476A18">
        <w:rPr>
          <w:rFonts w:cs="Times New Roman"/>
          <w:i/>
          <w:sz w:val="24"/>
          <w:szCs w:val="24"/>
        </w:rPr>
        <w:t>Nat. Rev. Mol. Cell Biol.</w:t>
      </w:r>
      <w:r w:rsidRPr="00476A18">
        <w:rPr>
          <w:rFonts w:cs="Times New Roman"/>
          <w:sz w:val="24"/>
          <w:szCs w:val="24"/>
        </w:rPr>
        <w:t xml:space="preserve"> 11:220-228.</w:t>
      </w:r>
    </w:p>
    <w:p w:rsidR="004D612C" w:rsidRPr="00476A18" w:rsidRDefault="004D612C" w:rsidP="00C10AC3">
      <w:pPr>
        <w:shd w:val="clear" w:color="auto" w:fill="FFFFFF"/>
        <w:spacing w:after="0" w:line="255" w:lineRule="atLeast"/>
        <w:ind w:right="240"/>
        <w:textAlignment w:val="baseline"/>
        <w:rPr>
          <w:rFonts w:cs="Times New Roman"/>
          <w:sz w:val="24"/>
          <w:szCs w:val="24"/>
        </w:rPr>
      </w:pPr>
    </w:p>
    <w:p w:rsidR="004D612C" w:rsidRPr="00476A18" w:rsidRDefault="004D612C" w:rsidP="00C10AC3">
      <w:pPr>
        <w:shd w:val="clear" w:color="auto" w:fill="FFFFFF"/>
        <w:spacing w:after="0" w:line="255" w:lineRule="atLeast"/>
        <w:ind w:right="240"/>
        <w:textAlignment w:val="baseline"/>
        <w:rPr>
          <w:rFonts w:cs="Times New Roman"/>
          <w:sz w:val="24"/>
          <w:szCs w:val="24"/>
        </w:rPr>
      </w:pPr>
      <w:r w:rsidRPr="00476A18">
        <w:rPr>
          <w:rFonts w:cs="Times New Roman"/>
          <w:sz w:val="24"/>
          <w:szCs w:val="24"/>
        </w:rPr>
        <w:t xml:space="preserve">Newman JC, Bailey AD, Fan HY, Pavelitz T, Weiner AM. (2008). </w:t>
      </w:r>
      <w:proofErr w:type="gramStart"/>
      <w:r w:rsidRPr="00476A18">
        <w:rPr>
          <w:rFonts w:cs="Times New Roman"/>
          <w:sz w:val="24"/>
          <w:szCs w:val="24"/>
        </w:rPr>
        <w:t>An</w:t>
      </w:r>
      <w:proofErr w:type="gramEnd"/>
      <w:r w:rsidRPr="00476A18">
        <w:rPr>
          <w:rFonts w:cs="Times New Roman"/>
          <w:sz w:val="24"/>
          <w:szCs w:val="24"/>
        </w:rPr>
        <w:t xml:space="preserve"> abundant evolutionarily conserved CSB-PiggyBac fusion protein expressed in Cockayne syndrome. </w:t>
      </w:r>
      <w:r w:rsidRPr="00476A18">
        <w:rPr>
          <w:rFonts w:cs="Times New Roman"/>
          <w:i/>
          <w:sz w:val="24"/>
          <w:szCs w:val="24"/>
        </w:rPr>
        <w:t>PLoS Genetics</w:t>
      </w:r>
      <w:r w:rsidRPr="00476A18">
        <w:rPr>
          <w:rFonts w:cs="Times New Roman"/>
          <w:sz w:val="24"/>
          <w:szCs w:val="24"/>
        </w:rPr>
        <w:t xml:space="preserve"> 4(3):e1000031.</w:t>
      </w:r>
    </w:p>
    <w:p w:rsidR="00925FA3" w:rsidRPr="00476A18" w:rsidRDefault="00925FA3" w:rsidP="00C10AC3">
      <w:pPr>
        <w:shd w:val="clear" w:color="auto" w:fill="FFFFFF"/>
        <w:spacing w:after="0" w:line="255" w:lineRule="atLeast"/>
        <w:ind w:right="240"/>
        <w:textAlignment w:val="baseline"/>
        <w:rPr>
          <w:rFonts w:cs="Times New Roman"/>
          <w:sz w:val="24"/>
          <w:szCs w:val="24"/>
        </w:rPr>
      </w:pPr>
    </w:p>
    <w:p w:rsidR="00925FA3" w:rsidRPr="00476A18" w:rsidRDefault="00925FA3" w:rsidP="00C10AC3">
      <w:pPr>
        <w:shd w:val="clear" w:color="auto" w:fill="FFFFFF"/>
        <w:spacing w:after="0" w:line="255" w:lineRule="atLeast"/>
        <w:ind w:right="240"/>
        <w:textAlignment w:val="baseline"/>
        <w:rPr>
          <w:rFonts w:cs="Times New Roman"/>
          <w:sz w:val="24"/>
          <w:szCs w:val="24"/>
        </w:rPr>
      </w:pPr>
      <w:r w:rsidRPr="00476A18">
        <w:rPr>
          <w:rFonts w:cs="Times New Roman"/>
          <w:sz w:val="24"/>
          <w:szCs w:val="24"/>
        </w:rPr>
        <w:t xml:space="preserve">Newman JC, Bailey AD, Weiner AM. (2006). Cockayne syndrome group B protein (CSB) plays a general role in chromatin maintenance and remodeling. </w:t>
      </w:r>
      <w:r w:rsidRPr="00476A18">
        <w:rPr>
          <w:rFonts w:cs="Times New Roman"/>
          <w:i/>
          <w:sz w:val="24"/>
          <w:szCs w:val="24"/>
        </w:rPr>
        <w:t xml:space="preserve">Proc. Natl. Acad. Sci. USA. </w:t>
      </w:r>
      <w:r w:rsidRPr="00476A18">
        <w:rPr>
          <w:rFonts w:cs="Times New Roman"/>
          <w:sz w:val="24"/>
          <w:szCs w:val="24"/>
        </w:rPr>
        <w:t>103:9613-9618.</w:t>
      </w:r>
    </w:p>
    <w:p w:rsidR="00AD19E1" w:rsidRPr="00476A18" w:rsidRDefault="00AD19E1" w:rsidP="00C10AC3">
      <w:pPr>
        <w:shd w:val="clear" w:color="auto" w:fill="FFFFFF"/>
        <w:spacing w:after="0" w:line="255" w:lineRule="atLeast"/>
        <w:ind w:right="240"/>
        <w:textAlignment w:val="baseline"/>
        <w:rPr>
          <w:rFonts w:cs="Times New Roman"/>
          <w:sz w:val="24"/>
          <w:szCs w:val="24"/>
        </w:rPr>
      </w:pPr>
    </w:p>
    <w:p w:rsidR="00AD19E1" w:rsidRPr="00476A18" w:rsidRDefault="00AD19E1"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 xml:space="preserve">O'Connor MS, Safari A, Liu D, Qin J, Songyang Z. </w:t>
      </w:r>
      <w:r w:rsidR="00B772CA" w:rsidRPr="00476A18">
        <w:rPr>
          <w:rFonts w:cs="Times New Roman"/>
          <w:sz w:val="24"/>
          <w:szCs w:val="24"/>
        </w:rPr>
        <w:t>(2004)</w:t>
      </w:r>
      <w:r w:rsidR="00553E43" w:rsidRPr="00476A18">
        <w:rPr>
          <w:rFonts w:cs="Times New Roman"/>
          <w:sz w:val="24"/>
          <w:szCs w:val="24"/>
        </w:rPr>
        <w:t>.</w:t>
      </w:r>
      <w:proofErr w:type="gramEnd"/>
      <w:r w:rsidR="00B772CA" w:rsidRPr="00476A18">
        <w:rPr>
          <w:rFonts w:cs="Times New Roman"/>
          <w:sz w:val="24"/>
          <w:szCs w:val="24"/>
        </w:rPr>
        <w:t xml:space="preserve"> </w:t>
      </w:r>
      <w:proofErr w:type="gramStart"/>
      <w:r w:rsidRPr="00476A18">
        <w:rPr>
          <w:rFonts w:cs="Times New Roman"/>
          <w:sz w:val="24"/>
          <w:szCs w:val="24"/>
        </w:rPr>
        <w:t>The human Rap1 protein complex and modulation of telomere length.</w:t>
      </w:r>
      <w:proofErr w:type="gramEnd"/>
      <w:r w:rsidRPr="00476A18">
        <w:rPr>
          <w:rFonts w:cs="Times New Roman"/>
          <w:sz w:val="24"/>
          <w:szCs w:val="24"/>
        </w:rPr>
        <w:t xml:space="preserve"> </w:t>
      </w:r>
      <w:r w:rsidRPr="00476A18">
        <w:rPr>
          <w:rFonts w:cs="Times New Roman"/>
          <w:i/>
          <w:sz w:val="24"/>
          <w:szCs w:val="24"/>
        </w:rPr>
        <w:t>J. Biol. Chem</w:t>
      </w:r>
      <w:r w:rsidRPr="00476A18">
        <w:rPr>
          <w:rFonts w:cs="Times New Roman"/>
          <w:sz w:val="24"/>
          <w:szCs w:val="24"/>
        </w:rPr>
        <w:t>. 279(27):28585-28591.</w:t>
      </w:r>
    </w:p>
    <w:p w:rsidR="00AD19E1" w:rsidRPr="00476A18" w:rsidRDefault="00AD19E1" w:rsidP="00C10AC3">
      <w:pPr>
        <w:autoSpaceDE w:val="0"/>
        <w:autoSpaceDN w:val="0"/>
        <w:adjustRightInd w:val="0"/>
        <w:spacing w:after="0" w:line="240" w:lineRule="auto"/>
        <w:rPr>
          <w:rFonts w:cs="Times New Roman"/>
          <w:sz w:val="24"/>
          <w:szCs w:val="24"/>
        </w:rPr>
      </w:pPr>
    </w:p>
    <w:p w:rsidR="00AD19E1" w:rsidRPr="00476A18" w:rsidRDefault="00AD19E1" w:rsidP="00C10AC3">
      <w:pPr>
        <w:shd w:val="clear" w:color="auto" w:fill="FFFFFF"/>
        <w:spacing w:after="0" w:line="255" w:lineRule="atLeast"/>
        <w:ind w:right="240"/>
        <w:textAlignment w:val="baseline"/>
        <w:rPr>
          <w:rFonts w:cs="Times New Roman"/>
          <w:sz w:val="24"/>
          <w:szCs w:val="24"/>
        </w:rPr>
      </w:pPr>
      <w:r w:rsidRPr="00476A18">
        <w:rPr>
          <w:rFonts w:cs="Times New Roman"/>
          <w:sz w:val="24"/>
          <w:szCs w:val="24"/>
        </w:rPr>
        <w:t xml:space="preserve">O'Connor MS, Safari A, Xin H, Liu D, Songyang Z. </w:t>
      </w:r>
      <w:r w:rsidR="00B772CA" w:rsidRPr="00476A18">
        <w:rPr>
          <w:rFonts w:cs="Times New Roman"/>
          <w:sz w:val="24"/>
          <w:szCs w:val="24"/>
        </w:rPr>
        <w:t>(2006)</w:t>
      </w:r>
      <w:r w:rsidR="00553E43" w:rsidRPr="00476A18">
        <w:rPr>
          <w:rFonts w:cs="Times New Roman"/>
          <w:sz w:val="24"/>
          <w:szCs w:val="24"/>
        </w:rPr>
        <w:t>.</w:t>
      </w:r>
      <w:r w:rsidR="00B772CA" w:rsidRPr="00476A18">
        <w:rPr>
          <w:rFonts w:cs="Times New Roman"/>
          <w:sz w:val="24"/>
          <w:szCs w:val="24"/>
        </w:rPr>
        <w:t xml:space="preserve"> </w:t>
      </w:r>
      <w:proofErr w:type="gramStart"/>
      <w:r w:rsidRPr="00476A18">
        <w:rPr>
          <w:rFonts w:cs="Times New Roman"/>
          <w:sz w:val="24"/>
          <w:szCs w:val="24"/>
        </w:rPr>
        <w:t>A critical role for TPP1 and TIN2 interaction in high-order telomeric complex assembly.</w:t>
      </w:r>
      <w:proofErr w:type="gramEnd"/>
      <w:r w:rsidRPr="00476A18">
        <w:rPr>
          <w:rFonts w:cs="Times New Roman"/>
          <w:sz w:val="24"/>
          <w:szCs w:val="24"/>
        </w:rPr>
        <w:t xml:space="preserve"> </w:t>
      </w:r>
      <w:r w:rsidRPr="00476A18">
        <w:rPr>
          <w:rFonts w:cs="Times New Roman"/>
          <w:i/>
          <w:sz w:val="24"/>
          <w:szCs w:val="24"/>
        </w:rPr>
        <w:t>Proc. Natl. Acad. Sci</w:t>
      </w:r>
      <w:r w:rsidRPr="00476A18">
        <w:rPr>
          <w:rFonts w:cs="Times New Roman"/>
          <w:sz w:val="24"/>
          <w:szCs w:val="24"/>
        </w:rPr>
        <w:t>. 103(32):11874-11879.</w:t>
      </w:r>
    </w:p>
    <w:p w:rsidR="0091424A" w:rsidRPr="00476A18" w:rsidRDefault="0091424A" w:rsidP="00C10AC3">
      <w:pPr>
        <w:shd w:val="clear" w:color="auto" w:fill="FFFFFF"/>
        <w:spacing w:after="0" w:line="255" w:lineRule="atLeast"/>
        <w:ind w:right="240"/>
        <w:textAlignment w:val="baseline"/>
        <w:rPr>
          <w:rFonts w:cs="Times New Roman"/>
          <w:sz w:val="24"/>
          <w:szCs w:val="24"/>
        </w:rPr>
      </w:pPr>
    </w:p>
    <w:p w:rsidR="0091424A" w:rsidRPr="00476A18" w:rsidRDefault="0091424A" w:rsidP="00C10AC3">
      <w:pPr>
        <w:shd w:val="clear" w:color="auto" w:fill="FFFFFF"/>
        <w:spacing w:after="0" w:line="255" w:lineRule="atLeast"/>
        <w:ind w:right="240"/>
        <w:textAlignment w:val="baseline"/>
        <w:rPr>
          <w:rFonts w:cs="Times New Roman"/>
          <w:sz w:val="24"/>
          <w:szCs w:val="24"/>
        </w:rPr>
      </w:pPr>
      <w:r w:rsidRPr="00476A18">
        <w:rPr>
          <w:rFonts w:cs="Times New Roman"/>
          <w:sz w:val="24"/>
          <w:szCs w:val="24"/>
        </w:rPr>
        <w:t xml:space="preserve">Olovnikov AM. </w:t>
      </w:r>
      <w:proofErr w:type="gramStart"/>
      <w:r w:rsidRPr="00476A18">
        <w:rPr>
          <w:rFonts w:cs="Times New Roman"/>
          <w:sz w:val="24"/>
          <w:szCs w:val="24"/>
        </w:rPr>
        <w:t>(1973)</w:t>
      </w:r>
      <w:r w:rsidR="00553E43" w:rsidRPr="00476A18">
        <w:rPr>
          <w:rFonts w:cs="Times New Roman"/>
          <w:sz w:val="24"/>
          <w:szCs w:val="24"/>
        </w:rPr>
        <w:t>.</w:t>
      </w:r>
      <w:r w:rsidRPr="00476A18">
        <w:rPr>
          <w:rFonts w:cs="Times New Roman"/>
          <w:sz w:val="24"/>
          <w:szCs w:val="24"/>
        </w:rPr>
        <w:t xml:space="preserve"> A theory of marginotomy, the incomplete copying of template margin in enzymatic synthesis of polynucleotides and biological significance of the phenomenon.</w:t>
      </w:r>
      <w:proofErr w:type="gramEnd"/>
      <w:r w:rsidRPr="00476A18">
        <w:rPr>
          <w:rFonts w:cs="Times New Roman"/>
          <w:sz w:val="24"/>
          <w:szCs w:val="24"/>
        </w:rPr>
        <w:t xml:space="preserve"> </w:t>
      </w:r>
      <w:r w:rsidRPr="00476A18">
        <w:rPr>
          <w:rFonts w:cs="Times New Roman"/>
          <w:i/>
          <w:sz w:val="24"/>
          <w:szCs w:val="24"/>
        </w:rPr>
        <w:t>Journal of Theoretical Biology</w:t>
      </w:r>
      <w:r w:rsidRPr="00476A18">
        <w:rPr>
          <w:rFonts w:cs="Times New Roman"/>
          <w:sz w:val="24"/>
          <w:szCs w:val="24"/>
        </w:rPr>
        <w:t xml:space="preserve"> 41:181-190.</w:t>
      </w:r>
    </w:p>
    <w:p w:rsidR="00D54C40" w:rsidRPr="00476A18" w:rsidRDefault="00D54C40" w:rsidP="00C10AC3">
      <w:pPr>
        <w:shd w:val="clear" w:color="auto" w:fill="FFFFFF"/>
        <w:spacing w:after="0" w:line="255" w:lineRule="atLeast"/>
        <w:ind w:right="240"/>
        <w:textAlignment w:val="baseline"/>
        <w:rPr>
          <w:rFonts w:cs="Times New Roman"/>
          <w:sz w:val="24"/>
          <w:szCs w:val="24"/>
        </w:rPr>
      </w:pPr>
    </w:p>
    <w:p w:rsidR="00D54C40" w:rsidRPr="00476A18" w:rsidRDefault="00D54C40" w:rsidP="00C10AC3">
      <w:pPr>
        <w:shd w:val="clear" w:color="auto" w:fill="FFFFFF"/>
        <w:spacing w:after="0" w:line="255" w:lineRule="atLeast"/>
        <w:ind w:right="240"/>
        <w:textAlignment w:val="baseline"/>
        <w:rPr>
          <w:rFonts w:cs="Times New Roman"/>
          <w:sz w:val="24"/>
          <w:szCs w:val="24"/>
        </w:rPr>
      </w:pPr>
      <w:r w:rsidRPr="00476A18">
        <w:rPr>
          <w:rFonts w:cs="Times New Roman"/>
          <w:sz w:val="24"/>
          <w:szCs w:val="24"/>
        </w:rPr>
        <w:t xml:space="preserve">Özdirim E, Topçu M, Özön A, Cila A. (1996). Cockayne syndrome: review of 25 cases. </w:t>
      </w:r>
      <w:proofErr w:type="gramStart"/>
      <w:r w:rsidRPr="00476A18">
        <w:rPr>
          <w:rFonts w:cs="Times New Roman"/>
          <w:i/>
          <w:sz w:val="24"/>
          <w:szCs w:val="24"/>
        </w:rPr>
        <w:t>Pediatric neurology</w:t>
      </w:r>
      <w:r w:rsidRPr="00476A18">
        <w:rPr>
          <w:rFonts w:cs="Times New Roman"/>
          <w:sz w:val="24"/>
          <w:szCs w:val="24"/>
        </w:rPr>
        <w:t>.</w:t>
      </w:r>
      <w:proofErr w:type="gramEnd"/>
      <w:r w:rsidRPr="00476A18">
        <w:rPr>
          <w:rFonts w:cs="Times New Roman"/>
          <w:sz w:val="24"/>
          <w:szCs w:val="24"/>
        </w:rPr>
        <w:t xml:space="preserve"> 15(4):312-316.</w:t>
      </w:r>
    </w:p>
    <w:p w:rsidR="00AD19E1" w:rsidRPr="00476A18" w:rsidRDefault="00AD19E1" w:rsidP="00C10AC3">
      <w:pPr>
        <w:shd w:val="clear" w:color="auto" w:fill="FFFFFF"/>
        <w:spacing w:after="0" w:line="255" w:lineRule="atLeast"/>
        <w:ind w:right="240"/>
        <w:textAlignment w:val="baseline"/>
        <w:rPr>
          <w:rFonts w:cs="Times New Roman"/>
          <w:sz w:val="24"/>
          <w:szCs w:val="24"/>
        </w:rPr>
      </w:pPr>
    </w:p>
    <w:p w:rsidR="00AD19E1" w:rsidRPr="00476A18" w:rsidRDefault="00F42524" w:rsidP="00C10AC3">
      <w:pPr>
        <w:spacing w:after="0" w:line="240" w:lineRule="auto"/>
        <w:rPr>
          <w:rFonts w:cs="Times New Roman"/>
          <w:sz w:val="24"/>
          <w:szCs w:val="24"/>
          <w:shd w:val="clear" w:color="auto" w:fill="FFFFFF"/>
        </w:rPr>
      </w:pPr>
      <w:r w:rsidRPr="00476A18">
        <w:rPr>
          <w:rFonts w:cs="Times New Roman"/>
          <w:sz w:val="24"/>
          <w:szCs w:val="24"/>
          <w:shd w:val="clear" w:color="auto" w:fill="FFFFFF"/>
        </w:rPr>
        <w:t>Palm W &amp;</w:t>
      </w:r>
      <w:r w:rsidR="00AD19E1" w:rsidRPr="00476A18">
        <w:rPr>
          <w:rFonts w:cs="Times New Roman"/>
          <w:sz w:val="24"/>
          <w:szCs w:val="24"/>
          <w:shd w:val="clear" w:color="auto" w:fill="FFFFFF"/>
        </w:rPr>
        <w:t xml:space="preserve"> de Lange T. </w:t>
      </w:r>
      <w:r w:rsidR="00B772CA" w:rsidRPr="00476A18">
        <w:rPr>
          <w:rFonts w:cs="Times New Roman"/>
          <w:sz w:val="24"/>
          <w:szCs w:val="24"/>
          <w:shd w:val="clear" w:color="auto" w:fill="FFFFFF"/>
        </w:rPr>
        <w:t>(2008)</w:t>
      </w:r>
      <w:r w:rsidR="00553E43" w:rsidRPr="00476A18">
        <w:rPr>
          <w:rFonts w:cs="Times New Roman"/>
          <w:sz w:val="24"/>
          <w:szCs w:val="24"/>
          <w:shd w:val="clear" w:color="auto" w:fill="FFFFFF"/>
        </w:rPr>
        <w:t>.</w:t>
      </w:r>
      <w:r w:rsidR="00B772CA" w:rsidRPr="00476A18">
        <w:rPr>
          <w:rFonts w:cs="Times New Roman"/>
          <w:sz w:val="24"/>
          <w:szCs w:val="24"/>
          <w:shd w:val="clear" w:color="auto" w:fill="FFFFFF"/>
        </w:rPr>
        <w:t xml:space="preserve"> </w:t>
      </w:r>
      <w:proofErr w:type="gramStart"/>
      <w:r w:rsidR="00AD19E1" w:rsidRPr="00476A18">
        <w:rPr>
          <w:rFonts w:cs="Times New Roman"/>
          <w:sz w:val="24"/>
          <w:szCs w:val="24"/>
          <w:shd w:val="clear" w:color="auto" w:fill="FFFFFF"/>
        </w:rPr>
        <w:t>How shelterin protects mammalian telomeres</w:t>
      </w:r>
      <w:r w:rsidR="00AD19E1" w:rsidRPr="00476A18">
        <w:rPr>
          <w:rFonts w:cs="Times New Roman"/>
          <w:i/>
          <w:sz w:val="24"/>
          <w:szCs w:val="24"/>
          <w:shd w:val="clear" w:color="auto" w:fill="FFFFFF"/>
        </w:rPr>
        <w:t>.</w:t>
      </w:r>
      <w:proofErr w:type="gramEnd"/>
      <w:r w:rsidR="00AD19E1" w:rsidRPr="00476A18">
        <w:rPr>
          <w:rFonts w:cs="Times New Roman"/>
          <w:i/>
          <w:sz w:val="24"/>
          <w:szCs w:val="24"/>
          <w:shd w:val="clear" w:color="auto" w:fill="FFFFFF"/>
        </w:rPr>
        <w:t xml:space="preserve"> </w:t>
      </w:r>
      <w:proofErr w:type="gramStart"/>
      <w:r w:rsidR="00AD19E1" w:rsidRPr="00476A18">
        <w:rPr>
          <w:rFonts w:cs="Times New Roman"/>
          <w:i/>
          <w:sz w:val="24"/>
          <w:szCs w:val="24"/>
          <w:shd w:val="clear" w:color="auto" w:fill="FFFFFF"/>
        </w:rPr>
        <w:t>Annu</w:t>
      </w:r>
      <w:r w:rsidR="00B772CA" w:rsidRPr="00476A18">
        <w:rPr>
          <w:rFonts w:cs="Times New Roman"/>
          <w:i/>
          <w:sz w:val="24"/>
          <w:szCs w:val="24"/>
          <w:shd w:val="clear" w:color="auto" w:fill="FFFFFF"/>
        </w:rPr>
        <w:t>.</w:t>
      </w:r>
      <w:proofErr w:type="gramEnd"/>
      <w:r w:rsidR="00AD19E1" w:rsidRPr="00476A18">
        <w:rPr>
          <w:rFonts w:cs="Times New Roman"/>
          <w:i/>
          <w:sz w:val="24"/>
          <w:szCs w:val="24"/>
          <w:shd w:val="clear" w:color="auto" w:fill="FFFFFF"/>
        </w:rPr>
        <w:t xml:space="preserve"> Rev</w:t>
      </w:r>
      <w:r w:rsidR="00B772CA" w:rsidRPr="00476A18">
        <w:rPr>
          <w:rFonts w:cs="Times New Roman"/>
          <w:i/>
          <w:sz w:val="24"/>
          <w:szCs w:val="24"/>
          <w:shd w:val="clear" w:color="auto" w:fill="FFFFFF"/>
        </w:rPr>
        <w:t>.</w:t>
      </w:r>
      <w:r w:rsidR="00AD19E1" w:rsidRPr="00476A18">
        <w:rPr>
          <w:rFonts w:cs="Times New Roman"/>
          <w:i/>
          <w:sz w:val="24"/>
          <w:szCs w:val="24"/>
          <w:shd w:val="clear" w:color="auto" w:fill="FFFFFF"/>
        </w:rPr>
        <w:t xml:space="preserve"> Genet</w:t>
      </w:r>
      <w:r w:rsidR="00AD19E1" w:rsidRPr="00476A18">
        <w:rPr>
          <w:rFonts w:cs="Times New Roman"/>
          <w:sz w:val="24"/>
          <w:szCs w:val="24"/>
          <w:shd w:val="clear" w:color="auto" w:fill="FFFFFF"/>
        </w:rPr>
        <w:t>.</w:t>
      </w:r>
      <w:hyperlink r:id="rId45" w:tooltip="Annual review of genetics." w:history="1"/>
      <w:r w:rsidR="00AD19E1" w:rsidRPr="00476A18">
        <w:rPr>
          <w:rStyle w:val="apple-converted-space"/>
          <w:rFonts w:cs="Times New Roman"/>
          <w:sz w:val="24"/>
          <w:szCs w:val="24"/>
          <w:shd w:val="clear" w:color="auto" w:fill="FFFFFF"/>
        </w:rPr>
        <w:t> </w:t>
      </w:r>
      <w:r w:rsidR="00AD19E1" w:rsidRPr="00476A18">
        <w:rPr>
          <w:rFonts w:cs="Times New Roman"/>
          <w:sz w:val="24"/>
          <w:szCs w:val="24"/>
          <w:shd w:val="clear" w:color="auto" w:fill="FFFFFF"/>
        </w:rPr>
        <w:t>42:301-334.</w:t>
      </w:r>
    </w:p>
    <w:p w:rsidR="00D1116C" w:rsidRPr="00476A18" w:rsidRDefault="00D1116C" w:rsidP="00C10AC3">
      <w:pPr>
        <w:spacing w:after="0" w:line="240" w:lineRule="auto"/>
        <w:rPr>
          <w:rFonts w:cs="Times New Roman"/>
          <w:sz w:val="24"/>
          <w:szCs w:val="24"/>
          <w:shd w:val="clear" w:color="auto" w:fill="FFFFFF"/>
        </w:rPr>
      </w:pPr>
    </w:p>
    <w:p w:rsidR="00D1116C" w:rsidRPr="00476A18" w:rsidRDefault="00D1116C" w:rsidP="00C10AC3">
      <w:pPr>
        <w:spacing w:after="0" w:line="240" w:lineRule="auto"/>
        <w:rPr>
          <w:rFonts w:cs="Times New Roman"/>
          <w:sz w:val="24"/>
          <w:szCs w:val="24"/>
          <w:shd w:val="clear" w:color="auto" w:fill="FFFFFF"/>
        </w:rPr>
      </w:pPr>
      <w:proofErr w:type="gramStart"/>
      <w:r w:rsidRPr="00476A18">
        <w:rPr>
          <w:rFonts w:cs="Times New Roman"/>
          <w:sz w:val="24"/>
          <w:szCs w:val="24"/>
          <w:shd w:val="clear" w:color="auto" w:fill="FFFFFF"/>
        </w:rPr>
        <w:t>Pazin MJ &amp; Kadonaga JT. (1997).</w:t>
      </w:r>
      <w:proofErr w:type="gramEnd"/>
      <w:r w:rsidRPr="00476A18">
        <w:rPr>
          <w:rFonts w:cs="Times New Roman"/>
          <w:sz w:val="24"/>
          <w:szCs w:val="24"/>
          <w:shd w:val="clear" w:color="auto" w:fill="FFFFFF"/>
        </w:rPr>
        <w:t xml:space="preserve"> SWI2/SNF2 and related proteins: ATP-driven motors that disrupt protein-DNA interactions? </w:t>
      </w:r>
      <w:r w:rsidRPr="00476A18">
        <w:rPr>
          <w:rFonts w:cs="Times New Roman"/>
          <w:i/>
          <w:sz w:val="24"/>
          <w:szCs w:val="24"/>
          <w:shd w:val="clear" w:color="auto" w:fill="FFFFFF"/>
        </w:rPr>
        <w:t>Cell</w:t>
      </w:r>
      <w:r w:rsidRPr="00476A18">
        <w:rPr>
          <w:rFonts w:cs="Times New Roman"/>
          <w:sz w:val="24"/>
          <w:szCs w:val="24"/>
          <w:shd w:val="clear" w:color="auto" w:fill="FFFFFF"/>
        </w:rPr>
        <w:t xml:space="preserve"> 88:737-740.</w:t>
      </w:r>
    </w:p>
    <w:p w:rsidR="00AD19E1" w:rsidRPr="00476A18" w:rsidRDefault="00AD19E1" w:rsidP="00C10AC3">
      <w:pPr>
        <w:shd w:val="clear" w:color="auto" w:fill="FFFFFF"/>
        <w:spacing w:after="0" w:line="255" w:lineRule="atLeast"/>
        <w:ind w:right="240"/>
        <w:textAlignment w:val="baseline"/>
        <w:rPr>
          <w:rFonts w:cs="Times New Roman"/>
          <w:sz w:val="24"/>
          <w:szCs w:val="24"/>
        </w:rPr>
      </w:pPr>
    </w:p>
    <w:p w:rsidR="00AD19E1" w:rsidRPr="00476A18" w:rsidRDefault="00AD19E1"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 xml:space="preserve">Platani M, Goldberg I, Swedlow JR, Lamond AI. </w:t>
      </w:r>
      <w:proofErr w:type="gramStart"/>
      <w:r w:rsidR="00B772CA"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2000</w:t>
      </w:r>
      <w:r w:rsidR="00B772CA" w:rsidRPr="00476A18">
        <w:rPr>
          <w:rFonts w:eastAsia="Times New Roman" w:cs="Times New Roman"/>
          <w:color w:val="000000"/>
          <w:sz w:val="24"/>
          <w:szCs w:val="24"/>
          <w:bdr w:val="none" w:sz="0" w:space="0" w:color="auto" w:frame="1"/>
        </w:rPr>
        <w:t>)</w:t>
      </w:r>
      <w:r w:rsidR="00553E43"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In vivo analysis of Cajal body movement, separation, and joining in live human cells.</w:t>
      </w:r>
      <w:proofErr w:type="gramEnd"/>
      <w:r w:rsidRPr="00476A18">
        <w:rPr>
          <w:rFonts w:eastAsia="Times New Roman" w:cs="Times New Roman"/>
          <w:color w:val="000000"/>
          <w:sz w:val="24"/>
          <w:szCs w:val="24"/>
          <w:bdr w:val="none" w:sz="0" w:space="0" w:color="auto" w:frame="1"/>
        </w:rPr>
        <w:t xml:space="preserve"> </w:t>
      </w:r>
      <w:r w:rsidRPr="00476A18">
        <w:rPr>
          <w:rFonts w:eastAsia="Times New Roman" w:cs="Times New Roman"/>
          <w:i/>
          <w:color w:val="000000"/>
          <w:sz w:val="24"/>
          <w:szCs w:val="24"/>
          <w:bdr w:val="none" w:sz="0" w:space="0" w:color="auto" w:frame="1"/>
        </w:rPr>
        <w:t>J. Cell Biol</w:t>
      </w:r>
      <w:r w:rsidRPr="00476A18">
        <w:rPr>
          <w:rFonts w:eastAsia="Times New Roman" w:cs="Times New Roman"/>
          <w:color w:val="000000"/>
          <w:sz w:val="24"/>
          <w:szCs w:val="24"/>
          <w:bdr w:val="none" w:sz="0" w:space="0" w:color="auto" w:frame="1"/>
        </w:rPr>
        <w:t>. 151:1561–74.</w:t>
      </w:r>
    </w:p>
    <w:p w:rsidR="00C73C02" w:rsidRPr="00476A18" w:rsidRDefault="00C73C02"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C73C02" w:rsidRPr="00476A18" w:rsidRDefault="00C73C02"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 xml:space="preserve">Perrem K, Colgin LM, Neumann AA, Yeager TR, Reddel RR. </w:t>
      </w:r>
      <w:proofErr w:type="gramStart"/>
      <w:r w:rsidRPr="00476A18">
        <w:rPr>
          <w:rFonts w:eastAsia="Times New Roman" w:cs="Times New Roman"/>
          <w:color w:val="000000"/>
          <w:sz w:val="24"/>
          <w:szCs w:val="24"/>
          <w:bdr w:val="none" w:sz="0" w:space="0" w:color="auto" w:frame="1"/>
        </w:rPr>
        <w:t>(2001)</w:t>
      </w:r>
      <w:r w:rsidR="00553E43"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Coexistance of alternative lengthening of telomeres and telomerase in hTERT-transfected GM847 cells.</w:t>
      </w:r>
      <w:proofErr w:type="gramEnd"/>
      <w:r w:rsidRPr="00476A18">
        <w:rPr>
          <w:rFonts w:eastAsia="Times New Roman" w:cs="Times New Roman"/>
          <w:color w:val="000000"/>
          <w:sz w:val="24"/>
          <w:szCs w:val="24"/>
          <w:bdr w:val="none" w:sz="0" w:space="0" w:color="auto" w:frame="1"/>
        </w:rPr>
        <w:t xml:space="preserve"> </w:t>
      </w:r>
      <w:r w:rsidRPr="00476A18">
        <w:rPr>
          <w:rFonts w:eastAsia="Times New Roman" w:cs="Times New Roman"/>
          <w:i/>
          <w:color w:val="000000"/>
          <w:sz w:val="24"/>
          <w:szCs w:val="24"/>
          <w:bdr w:val="none" w:sz="0" w:space="0" w:color="auto" w:frame="1"/>
        </w:rPr>
        <w:t>Mol. Cell Biol.</w:t>
      </w:r>
      <w:r w:rsidRPr="00476A18">
        <w:rPr>
          <w:rFonts w:eastAsia="Times New Roman" w:cs="Times New Roman"/>
          <w:color w:val="000000"/>
          <w:sz w:val="24"/>
          <w:szCs w:val="24"/>
          <w:bdr w:val="none" w:sz="0" w:space="0" w:color="auto" w:frame="1"/>
        </w:rPr>
        <w:t xml:space="preserve"> 21(12):3862-3875.</w:t>
      </w:r>
    </w:p>
    <w:p w:rsidR="00C21E30" w:rsidRPr="00476A18" w:rsidRDefault="00C21E30"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C21E30" w:rsidRPr="00476A18" w:rsidRDefault="00C21E30"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roofErr w:type="gramStart"/>
      <w:r w:rsidRPr="00476A18">
        <w:rPr>
          <w:rFonts w:eastAsia="Times New Roman" w:cs="Times New Roman"/>
          <w:color w:val="000000"/>
          <w:sz w:val="24"/>
          <w:szCs w:val="24"/>
          <w:bdr w:val="none" w:sz="0" w:space="0" w:color="auto" w:frame="1"/>
        </w:rPr>
        <w:t xml:space="preserve">Savitsky K, Sfez S, Tagle DA, Ziv Y, Sartiel A, Collins FS, </w:t>
      </w:r>
      <w:r w:rsidR="00192659" w:rsidRPr="00476A18">
        <w:rPr>
          <w:rFonts w:eastAsia="Times New Roman" w:cs="Times New Roman"/>
          <w:color w:val="000000"/>
          <w:sz w:val="24"/>
          <w:szCs w:val="24"/>
          <w:bdr w:val="none" w:sz="0" w:space="0" w:color="auto" w:frame="1"/>
        </w:rPr>
        <w:t>Shiloh Y, Rotman G.</w:t>
      </w:r>
      <w:r w:rsidRPr="00476A18">
        <w:rPr>
          <w:rFonts w:eastAsia="Times New Roman" w:cs="Times New Roman"/>
          <w:color w:val="000000"/>
          <w:sz w:val="24"/>
          <w:szCs w:val="24"/>
          <w:bdr w:val="none" w:sz="0" w:space="0" w:color="auto" w:frame="1"/>
        </w:rPr>
        <w:t xml:space="preserve"> </w:t>
      </w:r>
      <w:r w:rsidR="00192659"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1995</w:t>
      </w:r>
      <w:r w:rsidR="00192659" w:rsidRPr="00476A18">
        <w:rPr>
          <w:rFonts w:eastAsia="Times New Roman" w:cs="Times New Roman"/>
          <w:color w:val="000000"/>
          <w:sz w:val="24"/>
          <w:szCs w:val="24"/>
          <w:bdr w:val="none" w:sz="0" w:space="0" w:color="auto" w:frame="1"/>
        </w:rPr>
        <w:t>)</w:t>
      </w:r>
      <w:r w:rsidR="00553E43" w:rsidRPr="00476A18">
        <w:rPr>
          <w:rFonts w:eastAsia="Times New Roman" w:cs="Times New Roman"/>
          <w:color w:val="000000"/>
          <w:sz w:val="24"/>
          <w:szCs w:val="24"/>
          <w:bdr w:val="none" w:sz="0" w:space="0" w:color="auto" w:frame="1"/>
        </w:rPr>
        <w:t>.</w:t>
      </w:r>
      <w:proofErr w:type="gramEnd"/>
      <w:r w:rsidRPr="00476A18">
        <w:rPr>
          <w:rFonts w:eastAsia="Times New Roman" w:cs="Times New Roman"/>
          <w:color w:val="000000"/>
          <w:sz w:val="24"/>
          <w:szCs w:val="24"/>
          <w:bdr w:val="none" w:sz="0" w:space="0" w:color="auto" w:frame="1"/>
        </w:rPr>
        <w:t xml:space="preserve"> The complete sequence of the coding region of the ATM gene reveals similarity to cell cycle regulators in different species. </w:t>
      </w:r>
      <w:r w:rsidRPr="00476A18">
        <w:rPr>
          <w:rFonts w:eastAsia="Times New Roman" w:cs="Times New Roman"/>
          <w:i/>
          <w:color w:val="000000"/>
          <w:sz w:val="24"/>
          <w:szCs w:val="24"/>
          <w:bdr w:val="none" w:sz="0" w:space="0" w:color="auto" w:frame="1"/>
        </w:rPr>
        <w:t>Hum</w:t>
      </w:r>
      <w:r w:rsidR="00192659" w:rsidRPr="00476A18">
        <w:rPr>
          <w:rFonts w:eastAsia="Times New Roman" w:cs="Times New Roman"/>
          <w:i/>
          <w:color w:val="000000"/>
          <w:sz w:val="24"/>
          <w:szCs w:val="24"/>
          <w:bdr w:val="none" w:sz="0" w:space="0" w:color="auto" w:frame="1"/>
        </w:rPr>
        <w:t>.</w:t>
      </w:r>
      <w:r w:rsidRPr="00476A18">
        <w:rPr>
          <w:rFonts w:eastAsia="Times New Roman" w:cs="Times New Roman"/>
          <w:i/>
          <w:color w:val="000000"/>
          <w:sz w:val="24"/>
          <w:szCs w:val="24"/>
          <w:bdr w:val="none" w:sz="0" w:space="0" w:color="auto" w:frame="1"/>
        </w:rPr>
        <w:t xml:space="preserve"> Mol</w:t>
      </w:r>
      <w:r w:rsidR="00192659" w:rsidRPr="00476A18">
        <w:rPr>
          <w:rFonts w:eastAsia="Times New Roman" w:cs="Times New Roman"/>
          <w:i/>
          <w:color w:val="000000"/>
          <w:sz w:val="24"/>
          <w:szCs w:val="24"/>
          <w:bdr w:val="none" w:sz="0" w:space="0" w:color="auto" w:frame="1"/>
        </w:rPr>
        <w:t>.</w:t>
      </w:r>
      <w:r w:rsidRPr="00476A18">
        <w:rPr>
          <w:rFonts w:eastAsia="Times New Roman" w:cs="Times New Roman"/>
          <w:i/>
          <w:color w:val="000000"/>
          <w:sz w:val="24"/>
          <w:szCs w:val="24"/>
          <w:bdr w:val="none" w:sz="0" w:space="0" w:color="auto" w:frame="1"/>
        </w:rPr>
        <w:t xml:space="preserve"> Genet</w:t>
      </w:r>
      <w:r w:rsidR="00192659" w:rsidRPr="00476A18">
        <w:rPr>
          <w:rFonts w:eastAsia="Times New Roman" w:cs="Times New Roman"/>
          <w:i/>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11:2025-2032.</w:t>
      </w:r>
    </w:p>
    <w:p w:rsidR="007700D8" w:rsidRPr="00476A18" w:rsidRDefault="007700D8"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7700D8" w:rsidRPr="00476A18" w:rsidRDefault="007700D8"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roofErr w:type="gramStart"/>
      <w:r w:rsidRPr="00476A18">
        <w:rPr>
          <w:rFonts w:eastAsia="Times New Roman" w:cs="Times New Roman"/>
          <w:color w:val="000000"/>
          <w:sz w:val="24"/>
          <w:szCs w:val="24"/>
          <w:bdr w:val="none" w:sz="0" w:space="0" w:color="auto" w:frame="1"/>
        </w:rPr>
        <w:t>Selby CP &amp; Sancar A. (1997).</w:t>
      </w:r>
      <w:proofErr w:type="gramEnd"/>
      <w:r w:rsidRPr="00476A18">
        <w:rPr>
          <w:rFonts w:eastAsia="Times New Roman" w:cs="Times New Roman"/>
          <w:color w:val="000000"/>
          <w:sz w:val="24"/>
          <w:szCs w:val="24"/>
          <w:bdr w:val="none" w:sz="0" w:space="0" w:color="auto" w:frame="1"/>
        </w:rPr>
        <w:t xml:space="preserve"> Cockayne syndrome group B protein enhances elongation by RNA polymerase II. </w:t>
      </w:r>
      <w:r w:rsidRPr="00476A18">
        <w:rPr>
          <w:rFonts w:eastAsia="Times New Roman" w:cs="Times New Roman"/>
          <w:i/>
          <w:color w:val="000000"/>
          <w:sz w:val="24"/>
          <w:szCs w:val="24"/>
          <w:bdr w:val="none" w:sz="0" w:space="0" w:color="auto" w:frame="1"/>
        </w:rPr>
        <w:t xml:space="preserve">Proc. Natl. Acad. Sci. USA. </w:t>
      </w:r>
      <w:r w:rsidRPr="00476A18">
        <w:rPr>
          <w:rFonts w:eastAsia="Times New Roman" w:cs="Times New Roman"/>
          <w:color w:val="000000"/>
          <w:sz w:val="24"/>
          <w:szCs w:val="24"/>
          <w:bdr w:val="none" w:sz="0" w:space="0" w:color="auto" w:frame="1"/>
        </w:rPr>
        <w:t xml:space="preserve"> 94:11205-11209.</w:t>
      </w:r>
    </w:p>
    <w:p w:rsidR="004D612C" w:rsidRPr="00476A18" w:rsidRDefault="004D612C"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4D612C" w:rsidRPr="00476A18" w:rsidRDefault="004D612C" w:rsidP="004D612C">
      <w:pPr>
        <w:shd w:val="clear" w:color="auto" w:fill="FFFFFF"/>
        <w:spacing w:after="0" w:line="255" w:lineRule="atLeast"/>
        <w:ind w:right="240"/>
        <w:jc w:val="both"/>
        <w:textAlignment w:val="baseline"/>
        <w:rPr>
          <w:rFonts w:eastAsia="Times New Roman" w:cs="Times New Roman"/>
          <w:color w:val="000000"/>
          <w:sz w:val="24"/>
          <w:szCs w:val="24"/>
          <w:bdr w:val="none" w:sz="0" w:space="0" w:color="auto" w:frame="1"/>
        </w:rPr>
      </w:pPr>
      <w:proofErr w:type="gramStart"/>
      <w:r w:rsidRPr="00476A18">
        <w:rPr>
          <w:rFonts w:eastAsia="Times New Roman" w:cs="Times New Roman"/>
          <w:color w:val="000000"/>
          <w:sz w:val="24"/>
          <w:szCs w:val="24"/>
          <w:bdr w:val="none" w:sz="0" w:space="0" w:color="auto" w:frame="1"/>
        </w:rPr>
        <w:t>Selby CP &amp; Sancar A. (1997).</w:t>
      </w:r>
      <w:proofErr w:type="gramEnd"/>
      <w:r w:rsidRPr="00476A18">
        <w:rPr>
          <w:rFonts w:eastAsia="Times New Roman" w:cs="Times New Roman"/>
          <w:color w:val="000000"/>
          <w:sz w:val="24"/>
          <w:szCs w:val="24"/>
          <w:bdr w:val="none" w:sz="0" w:space="0" w:color="auto" w:frame="1"/>
        </w:rPr>
        <w:t xml:space="preserve"> Human transcription-repair coupling factor CSB/ERCC6 is a DNA-stimulated ATPase but is not a helicases and does not disrupt the ternary transcription complex of stalled RNA polymerase II. </w:t>
      </w:r>
      <w:r w:rsidRPr="00476A18">
        <w:rPr>
          <w:rFonts w:eastAsia="Times New Roman" w:cs="Times New Roman"/>
          <w:i/>
          <w:color w:val="000000"/>
          <w:sz w:val="24"/>
          <w:szCs w:val="24"/>
          <w:bdr w:val="none" w:sz="0" w:space="0" w:color="auto" w:frame="1"/>
        </w:rPr>
        <w:t>J. Biol. Chem.</w:t>
      </w:r>
      <w:r w:rsidRPr="00476A18">
        <w:rPr>
          <w:rFonts w:eastAsia="Times New Roman" w:cs="Times New Roman"/>
          <w:color w:val="000000"/>
          <w:sz w:val="24"/>
          <w:szCs w:val="24"/>
          <w:bdr w:val="none" w:sz="0" w:space="0" w:color="auto" w:frame="1"/>
        </w:rPr>
        <w:t xml:space="preserve"> 272(3):1885-1890.</w:t>
      </w:r>
    </w:p>
    <w:p w:rsidR="00AD19E1" w:rsidRPr="00476A18" w:rsidRDefault="00AD19E1"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AD19E1" w:rsidRPr="00476A18" w:rsidRDefault="00AD19E1" w:rsidP="00C10AC3">
      <w:pPr>
        <w:shd w:val="clear" w:color="auto" w:fill="FFFFFF"/>
        <w:spacing w:after="0" w:line="255" w:lineRule="atLeast"/>
        <w:ind w:right="240"/>
        <w:textAlignment w:val="baseline"/>
        <w:rPr>
          <w:rFonts w:cs="Times New Roman"/>
          <w:sz w:val="24"/>
          <w:szCs w:val="24"/>
        </w:rPr>
      </w:pPr>
      <w:r w:rsidRPr="00476A18">
        <w:rPr>
          <w:rFonts w:cs="Times New Roman"/>
          <w:sz w:val="24"/>
          <w:szCs w:val="24"/>
        </w:rPr>
        <w:t xml:space="preserve">Sfeir A, Kosiyatrakul ST, Hockemeyer D, MacRae SL, Karlseder J, Schildkraut CL, </w:t>
      </w:r>
      <w:r w:rsidR="00192659" w:rsidRPr="00476A18">
        <w:rPr>
          <w:rFonts w:cs="Times New Roman"/>
          <w:sz w:val="24"/>
          <w:szCs w:val="24"/>
        </w:rPr>
        <w:t>de Lange T. (2009)</w:t>
      </w:r>
      <w:r w:rsidR="00553E43" w:rsidRPr="00476A18">
        <w:rPr>
          <w:rFonts w:cs="Times New Roman"/>
          <w:sz w:val="24"/>
          <w:szCs w:val="24"/>
        </w:rPr>
        <w:t>.</w:t>
      </w:r>
      <w:r w:rsidRPr="00476A18">
        <w:rPr>
          <w:rFonts w:cs="Times New Roman"/>
          <w:sz w:val="24"/>
          <w:szCs w:val="24"/>
        </w:rPr>
        <w:t xml:space="preserve"> Mammalian telomeres resemble fragile sites and require TRF1 for efficient replication. </w:t>
      </w:r>
      <w:r w:rsidRPr="00476A18">
        <w:rPr>
          <w:rFonts w:cs="Times New Roman"/>
          <w:i/>
          <w:iCs/>
          <w:sz w:val="24"/>
          <w:szCs w:val="24"/>
        </w:rPr>
        <w:t xml:space="preserve">Cell </w:t>
      </w:r>
      <w:r w:rsidRPr="00476A18">
        <w:rPr>
          <w:rFonts w:cs="Times New Roman"/>
          <w:iCs/>
          <w:sz w:val="24"/>
          <w:szCs w:val="24"/>
        </w:rPr>
        <w:t>138</w:t>
      </w:r>
      <w:r w:rsidRPr="00476A18">
        <w:rPr>
          <w:rFonts w:cs="Times New Roman"/>
          <w:sz w:val="24"/>
          <w:szCs w:val="24"/>
        </w:rPr>
        <w:t>(1):90-103.</w:t>
      </w:r>
    </w:p>
    <w:p w:rsidR="00AD19E1" w:rsidRPr="00476A18" w:rsidRDefault="00AD19E1" w:rsidP="00C10AC3">
      <w:pPr>
        <w:shd w:val="clear" w:color="auto" w:fill="FFFFFF"/>
        <w:spacing w:after="0" w:line="255" w:lineRule="atLeast"/>
        <w:ind w:right="240"/>
        <w:textAlignment w:val="baseline"/>
        <w:rPr>
          <w:rFonts w:cs="Times New Roman"/>
          <w:sz w:val="24"/>
          <w:szCs w:val="24"/>
        </w:rPr>
      </w:pPr>
    </w:p>
    <w:p w:rsidR="00AD19E1" w:rsidRPr="00476A18" w:rsidRDefault="00AD19E1"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Shen M, Haggblom C, Vogt M, Hunter T, &amp; Lu KP.</w:t>
      </w:r>
      <w:proofErr w:type="gramEnd"/>
      <w:r w:rsidRPr="00476A18">
        <w:rPr>
          <w:rFonts w:cs="Times New Roman"/>
          <w:sz w:val="24"/>
          <w:szCs w:val="24"/>
        </w:rPr>
        <w:t xml:space="preserve"> </w:t>
      </w:r>
      <w:r w:rsidR="00192659" w:rsidRPr="00476A18">
        <w:rPr>
          <w:rFonts w:cs="Times New Roman"/>
          <w:sz w:val="24"/>
          <w:szCs w:val="24"/>
        </w:rPr>
        <w:t>(1997)</w:t>
      </w:r>
      <w:r w:rsidR="00553E43" w:rsidRPr="00476A18">
        <w:rPr>
          <w:rFonts w:cs="Times New Roman"/>
          <w:sz w:val="24"/>
          <w:szCs w:val="24"/>
        </w:rPr>
        <w:t>.</w:t>
      </w:r>
      <w:r w:rsidR="00192659" w:rsidRPr="00476A18">
        <w:rPr>
          <w:rFonts w:cs="Times New Roman"/>
          <w:sz w:val="24"/>
          <w:szCs w:val="24"/>
        </w:rPr>
        <w:t xml:space="preserve"> </w:t>
      </w:r>
      <w:r w:rsidRPr="00476A18">
        <w:rPr>
          <w:rFonts w:cs="Times New Roman"/>
          <w:sz w:val="24"/>
          <w:szCs w:val="24"/>
        </w:rPr>
        <w:t xml:space="preserve">Characterization and cell cycle regulation of the related human telomeric proteins Pin2 and TRF1 suggest a role in mitosis. </w:t>
      </w:r>
      <w:r w:rsidRPr="00476A18">
        <w:rPr>
          <w:rFonts w:cs="Times New Roman"/>
          <w:i/>
          <w:sz w:val="24"/>
          <w:szCs w:val="24"/>
        </w:rPr>
        <w:t>Proc. Natl. Acad. Sci</w:t>
      </w:r>
      <w:r w:rsidRPr="00476A18">
        <w:rPr>
          <w:rFonts w:cs="Times New Roman"/>
          <w:sz w:val="24"/>
          <w:szCs w:val="24"/>
        </w:rPr>
        <w:t xml:space="preserve">. </w:t>
      </w:r>
      <w:r w:rsidRPr="00476A18">
        <w:rPr>
          <w:rFonts w:cs="Times New Roman"/>
          <w:iCs/>
          <w:sz w:val="24"/>
          <w:szCs w:val="24"/>
        </w:rPr>
        <w:t>94</w:t>
      </w:r>
      <w:r w:rsidRPr="00476A18">
        <w:rPr>
          <w:rFonts w:cs="Times New Roman"/>
          <w:sz w:val="24"/>
          <w:szCs w:val="24"/>
        </w:rPr>
        <w:t>(25):13618-13623.</w:t>
      </w:r>
    </w:p>
    <w:p w:rsidR="00FE135D" w:rsidRPr="00476A18" w:rsidRDefault="00FE135D" w:rsidP="00C10AC3">
      <w:pPr>
        <w:autoSpaceDE w:val="0"/>
        <w:autoSpaceDN w:val="0"/>
        <w:adjustRightInd w:val="0"/>
        <w:spacing w:after="0" w:line="240" w:lineRule="auto"/>
        <w:rPr>
          <w:rFonts w:cs="Times New Roman"/>
          <w:sz w:val="24"/>
          <w:szCs w:val="24"/>
        </w:rPr>
      </w:pPr>
    </w:p>
    <w:p w:rsidR="00FE135D" w:rsidRPr="00476A18" w:rsidRDefault="00FE135D" w:rsidP="00FE135D">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Sinha, R. P., &amp; Häder, D. P. (2002).</w:t>
      </w:r>
      <w:proofErr w:type="gramEnd"/>
      <w:r w:rsidRPr="00476A18">
        <w:rPr>
          <w:rFonts w:cs="Times New Roman"/>
          <w:sz w:val="24"/>
          <w:szCs w:val="24"/>
        </w:rPr>
        <w:t xml:space="preserve"> UV-induced DNA damage and repair: a review. </w:t>
      </w:r>
      <w:proofErr w:type="gramStart"/>
      <w:r w:rsidRPr="00476A18">
        <w:rPr>
          <w:rFonts w:cs="Times New Roman"/>
          <w:i/>
          <w:sz w:val="24"/>
          <w:szCs w:val="24"/>
        </w:rPr>
        <w:t>Photochemical &amp; Photobiological Sciences</w:t>
      </w:r>
      <w:r w:rsidRPr="00476A18">
        <w:rPr>
          <w:rFonts w:cs="Times New Roman"/>
          <w:sz w:val="24"/>
          <w:szCs w:val="24"/>
        </w:rPr>
        <w:t>.</w:t>
      </w:r>
      <w:proofErr w:type="gramEnd"/>
      <w:r w:rsidRPr="00476A18">
        <w:rPr>
          <w:rFonts w:cs="Times New Roman"/>
          <w:sz w:val="24"/>
          <w:szCs w:val="24"/>
        </w:rPr>
        <w:t xml:space="preserve"> 1(4):225-236.</w:t>
      </w:r>
    </w:p>
    <w:p w:rsidR="00AD19E1" w:rsidRPr="00476A18" w:rsidRDefault="00AD19E1" w:rsidP="00C10AC3">
      <w:pPr>
        <w:shd w:val="clear" w:color="auto" w:fill="FFFFFF"/>
        <w:spacing w:after="0" w:line="255" w:lineRule="atLeast"/>
        <w:ind w:right="240"/>
        <w:textAlignment w:val="baseline"/>
        <w:rPr>
          <w:rFonts w:cs="Times New Roman"/>
          <w:sz w:val="24"/>
          <w:szCs w:val="24"/>
        </w:rPr>
      </w:pPr>
    </w:p>
    <w:p w:rsidR="00AD19E1" w:rsidRPr="00476A18" w:rsidRDefault="00F42524"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roofErr w:type="gramStart"/>
      <w:r w:rsidRPr="00476A18">
        <w:rPr>
          <w:rFonts w:eastAsia="Times New Roman" w:cs="Times New Roman"/>
          <w:color w:val="000000"/>
          <w:sz w:val="24"/>
          <w:szCs w:val="24"/>
          <w:bdr w:val="none" w:sz="0" w:space="0" w:color="auto" w:frame="1"/>
        </w:rPr>
        <w:t>Sleeman JE &amp;</w:t>
      </w:r>
      <w:r w:rsidR="00AD19E1" w:rsidRPr="00476A18">
        <w:rPr>
          <w:rFonts w:eastAsia="Times New Roman" w:cs="Times New Roman"/>
          <w:color w:val="000000"/>
          <w:sz w:val="24"/>
          <w:szCs w:val="24"/>
          <w:bdr w:val="none" w:sz="0" w:space="0" w:color="auto" w:frame="1"/>
        </w:rPr>
        <w:t xml:space="preserve"> Lamond AI.</w:t>
      </w:r>
      <w:proofErr w:type="gramEnd"/>
      <w:r w:rsidR="00AD19E1" w:rsidRPr="00476A18">
        <w:rPr>
          <w:rFonts w:eastAsia="Times New Roman" w:cs="Times New Roman"/>
          <w:color w:val="000000"/>
          <w:sz w:val="24"/>
          <w:szCs w:val="24"/>
          <w:bdr w:val="none" w:sz="0" w:space="0" w:color="auto" w:frame="1"/>
        </w:rPr>
        <w:t xml:space="preserve"> </w:t>
      </w:r>
      <w:r w:rsidR="00B62CD4" w:rsidRPr="00476A18">
        <w:rPr>
          <w:rFonts w:eastAsia="Times New Roman" w:cs="Times New Roman"/>
          <w:color w:val="000000"/>
          <w:sz w:val="24"/>
          <w:szCs w:val="24"/>
          <w:bdr w:val="none" w:sz="0" w:space="0" w:color="auto" w:frame="1"/>
        </w:rPr>
        <w:t>(</w:t>
      </w:r>
      <w:r w:rsidR="00AD19E1" w:rsidRPr="00476A18">
        <w:rPr>
          <w:rFonts w:eastAsia="Times New Roman" w:cs="Times New Roman"/>
          <w:color w:val="000000"/>
          <w:sz w:val="24"/>
          <w:szCs w:val="24"/>
          <w:bdr w:val="none" w:sz="0" w:space="0" w:color="auto" w:frame="1"/>
        </w:rPr>
        <w:t>1999</w:t>
      </w:r>
      <w:r w:rsidR="00B62CD4" w:rsidRPr="00476A18">
        <w:rPr>
          <w:rFonts w:eastAsia="Times New Roman" w:cs="Times New Roman"/>
          <w:color w:val="000000"/>
          <w:sz w:val="24"/>
          <w:szCs w:val="24"/>
          <w:bdr w:val="none" w:sz="0" w:space="0" w:color="auto" w:frame="1"/>
        </w:rPr>
        <w:t>)</w:t>
      </w:r>
      <w:r w:rsidR="00553E43" w:rsidRPr="00476A18">
        <w:rPr>
          <w:rFonts w:eastAsia="Times New Roman" w:cs="Times New Roman"/>
          <w:color w:val="000000"/>
          <w:sz w:val="24"/>
          <w:szCs w:val="24"/>
          <w:bdr w:val="none" w:sz="0" w:space="0" w:color="auto" w:frame="1"/>
        </w:rPr>
        <w:t>.</w:t>
      </w:r>
      <w:r w:rsidR="00AD19E1" w:rsidRPr="00476A18">
        <w:rPr>
          <w:rFonts w:eastAsia="Times New Roman" w:cs="Times New Roman"/>
          <w:color w:val="000000"/>
          <w:sz w:val="24"/>
          <w:szCs w:val="24"/>
          <w:bdr w:val="none" w:sz="0" w:space="0" w:color="auto" w:frame="1"/>
        </w:rPr>
        <w:t xml:space="preserve"> </w:t>
      </w:r>
      <w:proofErr w:type="gramStart"/>
      <w:r w:rsidR="00AD19E1" w:rsidRPr="00476A18">
        <w:rPr>
          <w:rFonts w:eastAsia="Times New Roman" w:cs="Times New Roman"/>
          <w:color w:val="000000"/>
          <w:sz w:val="24"/>
          <w:szCs w:val="24"/>
          <w:bdr w:val="none" w:sz="0" w:space="0" w:color="auto" w:frame="1"/>
        </w:rPr>
        <w:t>Newly</w:t>
      </w:r>
      <w:proofErr w:type="gramEnd"/>
      <w:r w:rsidR="00AD19E1" w:rsidRPr="00476A18">
        <w:rPr>
          <w:rFonts w:eastAsia="Times New Roman" w:cs="Times New Roman"/>
          <w:color w:val="000000"/>
          <w:sz w:val="24"/>
          <w:szCs w:val="24"/>
          <w:bdr w:val="none" w:sz="0" w:space="0" w:color="auto" w:frame="1"/>
        </w:rPr>
        <w:t xml:space="preserve"> assembled snRNPs associate with</w:t>
      </w:r>
      <w:r w:rsidR="000F3D5F" w:rsidRPr="00476A18">
        <w:rPr>
          <w:rFonts w:eastAsia="Times New Roman" w:cs="Times New Roman"/>
          <w:color w:val="000000"/>
          <w:sz w:val="24"/>
          <w:szCs w:val="24"/>
          <w:bdr w:val="none" w:sz="0" w:space="0" w:color="auto" w:frame="1"/>
        </w:rPr>
        <w:t xml:space="preserve"> </w:t>
      </w:r>
      <w:r w:rsidR="00AD19E1" w:rsidRPr="00476A18">
        <w:rPr>
          <w:rFonts w:eastAsia="Times New Roman" w:cs="Times New Roman"/>
          <w:color w:val="000000"/>
          <w:sz w:val="24"/>
          <w:szCs w:val="24"/>
          <w:bdr w:val="none" w:sz="0" w:space="0" w:color="auto" w:frame="1"/>
        </w:rPr>
        <w:t>coiled bodies before speckles, suggesting a nuclear snRNP maturation pathway</w:t>
      </w:r>
      <w:r w:rsidR="00AD19E1" w:rsidRPr="00476A18">
        <w:rPr>
          <w:rFonts w:eastAsia="Times New Roman" w:cs="Times New Roman"/>
          <w:i/>
          <w:color w:val="000000"/>
          <w:sz w:val="24"/>
          <w:szCs w:val="24"/>
          <w:bdr w:val="none" w:sz="0" w:space="0" w:color="auto" w:frame="1"/>
        </w:rPr>
        <w:t xml:space="preserve">. </w:t>
      </w:r>
      <w:proofErr w:type="gramStart"/>
      <w:r w:rsidR="00AD19E1" w:rsidRPr="00476A18">
        <w:rPr>
          <w:rFonts w:eastAsia="Times New Roman" w:cs="Times New Roman"/>
          <w:i/>
          <w:color w:val="000000"/>
          <w:sz w:val="24"/>
          <w:szCs w:val="24"/>
          <w:bdr w:val="none" w:sz="0" w:space="0" w:color="auto" w:frame="1"/>
        </w:rPr>
        <w:t>Curr.</w:t>
      </w:r>
      <w:proofErr w:type="gramEnd"/>
      <w:r w:rsidR="00AD19E1" w:rsidRPr="00476A18">
        <w:rPr>
          <w:rFonts w:eastAsia="Times New Roman" w:cs="Times New Roman"/>
          <w:i/>
          <w:color w:val="000000"/>
          <w:sz w:val="24"/>
          <w:szCs w:val="24"/>
          <w:bdr w:val="none" w:sz="0" w:space="0" w:color="auto" w:frame="1"/>
        </w:rPr>
        <w:t xml:space="preserve"> Biol</w:t>
      </w:r>
      <w:r w:rsidR="00AD19E1" w:rsidRPr="00476A18">
        <w:rPr>
          <w:rFonts w:eastAsia="Times New Roman" w:cs="Times New Roman"/>
          <w:color w:val="000000"/>
          <w:sz w:val="24"/>
          <w:szCs w:val="24"/>
          <w:bdr w:val="none" w:sz="0" w:space="0" w:color="auto" w:frame="1"/>
        </w:rPr>
        <w:t>. 9:1065–1074.</w:t>
      </w:r>
    </w:p>
    <w:p w:rsidR="000F3D5F" w:rsidRPr="00476A18" w:rsidRDefault="000F3D5F"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0F3D5F" w:rsidRPr="00476A18" w:rsidRDefault="000F3D5F"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roofErr w:type="gramStart"/>
      <w:r w:rsidRPr="00476A18">
        <w:rPr>
          <w:rFonts w:eastAsia="Times New Roman" w:cs="Times New Roman"/>
          <w:color w:val="000000"/>
          <w:sz w:val="24"/>
          <w:szCs w:val="24"/>
          <w:bdr w:val="none" w:sz="0" w:space="0" w:color="auto" w:frame="1"/>
        </w:rPr>
        <w:t xml:space="preserve">Smith S, Giriat I, Schmitt A, de Lange T. </w:t>
      </w:r>
      <w:r w:rsidR="00B62CD4"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1998</w:t>
      </w:r>
      <w:r w:rsidR="00B62CD4" w:rsidRPr="00476A18">
        <w:rPr>
          <w:rFonts w:eastAsia="Times New Roman" w:cs="Times New Roman"/>
          <w:color w:val="000000"/>
          <w:sz w:val="24"/>
          <w:szCs w:val="24"/>
          <w:bdr w:val="none" w:sz="0" w:space="0" w:color="auto" w:frame="1"/>
        </w:rPr>
        <w:t>)</w:t>
      </w:r>
      <w:r w:rsidR="00553E43" w:rsidRPr="00476A18">
        <w:rPr>
          <w:rFonts w:eastAsia="Times New Roman" w:cs="Times New Roman"/>
          <w:color w:val="000000"/>
          <w:sz w:val="24"/>
          <w:szCs w:val="24"/>
          <w:bdr w:val="none" w:sz="0" w:space="0" w:color="auto" w:frame="1"/>
        </w:rPr>
        <w:t>.</w:t>
      </w:r>
      <w:proofErr w:type="gramEnd"/>
      <w:r w:rsidRPr="00476A18">
        <w:rPr>
          <w:rFonts w:eastAsia="Times New Roman" w:cs="Times New Roman"/>
          <w:color w:val="000000"/>
          <w:sz w:val="24"/>
          <w:szCs w:val="24"/>
          <w:bdr w:val="none" w:sz="0" w:space="0" w:color="auto" w:frame="1"/>
        </w:rPr>
        <w:t xml:space="preserve"> Tankyrase, a </w:t>
      </w:r>
      <w:proofErr w:type="gramStart"/>
      <w:r w:rsidRPr="00476A18">
        <w:rPr>
          <w:rFonts w:eastAsia="Times New Roman" w:cs="Times New Roman"/>
          <w:color w:val="000000"/>
          <w:sz w:val="24"/>
          <w:szCs w:val="24"/>
          <w:bdr w:val="none" w:sz="0" w:space="0" w:color="auto" w:frame="1"/>
        </w:rPr>
        <w:t>poly(</w:t>
      </w:r>
      <w:proofErr w:type="gramEnd"/>
      <w:r w:rsidRPr="00476A18">
        <w:rPr>
          <w:rFonts w:eastAsia="Times New Roman" w:cs="Times New Roman"/>
          <w:color w:val="000000"/>
          <w:sz w:val="24"/>
          <w:szCs w:val="24"/>
          <w:bdr w:val="none" w:sz="0" w:space="0" w:color="auto" w:frame="1"/>
        </w:rPr>
        <w:t xml:space="preserve">ADP-ribose) polymerase at human telomeres. </w:t>
      </w:r>
      <w:r w:rsidRPr="00476A18">
        <w:rPr>
          <w:rFonts w:eastAsia="Times New Roman" w:cs="Times New Roman"/>
          <w:i/>
          <w:color w:val="000000"/>
          <w:sz w:val="24"/>
          <w:szCs w:val="24"/>
          <w:bdr w:val="none" w:sz="0" w:space="0" w:color="auto" w:frame="1"/>
        </w:rPr>
        <w:t>Science</w:t>
      </w:r>
      <w:r w:rsidRPr="00476A18">
        <w:rPr>
          <w:rFonts w:eastAsia="Times New Roman" w:cs="Times New Roman"/>
          <w:color w:val="000000"/>
          <w:sz w:val="24"/>
          <w:szCs w:val="24"/>
          <w:bdr w:val="none" w:sz="0" w:space="0" w:color="auto" w:frame="1"/>
        </w:rPr>
        <w:t xml:space="preserve"> 282(5393):1484-1487.</w:t>
      </w:r>
    </w:p>
    <w:p w:rsidR="00C8534D" w:rsidRPr="00476A18" w:rsidRDefault="00C8534D"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C8534D" w:rsidRPr="00476A18" w:rsidRDefault="00C8534D"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Smogorzewska A, de Lange T (2004)</w:t>
      </w:r>
      <w:r w:rsidR="00553E43"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w:t>
      </w:r>
      <w:proofErr w:type="gramStart"/>
      <w:r w:rsidRPr="00476A18">
        <w:rPr>
          <w:rFonts w:eastAsia="Times New Roman" w:cs="Times New Roman"/>
          <w:color w:val="000000"/>
          <w:sz w:val="24"/>
          <w:szCs w:val="24"/>
          <w:bdr w:val="none" w:sz="0" w:space="0" w:color="auto" w:frame="1"/>
        </w:rPr>
        <w:t>Regulation of telomerase by telomeric proteins.</w:t>
      </w:r>
      <w:proofErr w:type="gramEnd"/>
      <w:r w:rsidRPr="00476A18">
        <w:rPr>
          <w:rFonts w:eastAsia="Times New Roman" w:cs="Times New Roman"/>
          <w:color w:val="000000"/>
          <w:sz w:val="24"/>
          <w:szCs w:val="24"/>
          <w:bdr w:val="none" w:sz="0" w:space="0" w:color="auto" w:frame="1"/>
        </w:rPr>
        <w:t xml:space="preserve"> </w:t>
      </w:r>
      <w:r w:rsidRPr="00476A18">
        <w:rPr>
          <w:rFonts w:eastAsia="Times New Roman" w:cs="Times New Roman"/>
          <w:i/>
          <w:color w:val="000000"/>
          <w:sz w:val="24"/>
          <w:szCs w:val="24"/>
          <w:bdr w:val="none" w:sz="0" w:space="0" w:color="auto" w:frame="1"/>
        </w:rPr>
        <w:t>Ann. Rev. Biochem.</w:t>
      </w:r>
      <w:r w:rsidRPr="00476A18">
        <w:rPr>
          <w:rFonts w:eastAsia="Times New Roman" w:cs="Times New Roman"/>
          <w:color w:val="000000"/>
          <w:sz w:val="24"/>
          <w:szCs w:val="24"/>
          <w:bdr w:val="none" w:sz="0" w:space="0" w:color="auto" w:frame="1"/>
        </w:rPr>
        <w:t xml:space="preserve"> 73:177-208.</w:t>
      </w:r>
    </w:p>
    <w:p w:rsidR="00C8534D" w:rsidRPr="00476A18" w:rsidRDefault="00C8534D"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C8534D" w:rsidRPr="00476A18" w:rsidRDefault="00C8534D"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Smogorzewska A, van Steensel B, Bianchi A, Oelmann S, Schaefer MR, Schnapp G, et al. (2000)</w:t>
      </w:r>
      <w:r w:rsidR="00553E43"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w:t>
      </w:r>
      <w:proofErr w:type="gramStart"/>
      <w:r w:rsidRPr="00476A18">
        <w:rPr>
          <w:rFonts w:eastAsia="Times New Roman" w:cs="Times New Roman"/>
          <w:color w:val="000000"/>
          <w:sz w:val="24"/>
          <w:szCs w:val="24"/>
          <w:bdr w:val="none" w:sz="0" w:space="0" w:color="auto" w:frame="1"/>
        </w:rPr>
        <w:t>Control of human telomere length by TRF1 and TRF2.</w:t>
      </w:r>
      <w:proofErr w:type="gramEnd"/>
      <w:r w:rsidRPr="00476A18">
        <w:rPr>
          <w:rFonts w:eastAsia="Times New Roman" w:cs="Times New Roman"/>
          <w:color w:val="000000"/>
          <w:sz w:val="24"/>
          <w:szCs w:val="24"/>
          <w:bdr w:val="none" w:sz="0" w:space="0" w:color="auto" w:frame="1"/>
        </w:rPr>
        <w:t xml:space="preserve"> </w:t>
      </w:r>
      <w:r w:rsidRPr="00476A18">
        <w:rPr>
          <w:rFonts w:eastAsia="Times New Roman" w:cs="Times New Roman"/>
          <w:i/>
          <w:color w:val="000000"/>
          <w:sz w:val="24"/>
          <w:szCs w:val="24"/>
          <w:bdr w:val="none" w:sz="0" w:space="0" w:color="auto" w:frame="1"/>
        </w:rPr>
        <w:t>Mol. Cell. Biol.</w:t>
      </w:r>
      <w:r w:rsidRPr="00476A18">
        <w:rPr>
          <w:rFonts w:eastAsia="Times New Roman" w:cs="Times New Roman"/>
          <w:color w:val="000000"/>
          <w:sz w:val="24"/>
          <w:szCs w:val="24"/>
          <w:bdr w:val="none" w:sz="0" w:space="0" w:color="auto" w:frame="1"/>
        </w:rPr>
        <w:t xml:space="preserve"> 20:1659-1668.</w:t>
      </w:r>
    </w:p>
    <w:p w:rsidR="00AD19E1" w:rsidRPr="00476A18" w:rsidRDefault="00AD19E1"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p>
    <w:p w:rsidR="00AD19E1" w:rsidRPr="00476A18" w:rsidRDefault="00AD19E1"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Stansel RM, de Lange T, Griffith JD. </w:t>
      </w:r>
      <w:r w:rsidR="00B62CD4" w:rsidRPr="00476A18">
        <w:rPr>
          <w:rFonts w:cs="Times New Roman"/>
          <w:sz w:val="24"/>
          <w:szCs w:val="24"/>
        </w:rPr>
        <w:t>(2001)</w:t>
      </w:r>
      <w:r w:rsidR="00553E43" w:rsidRPr="00476A18">
        <w:rPr>
          <w:rFonts w:cs="Times New Roman"/>
          <w:sz w:val="24"/>
          <w:szCs w:val="24"/>
        </w:rPr>
        <w:t>.</w:t>
      </w:r>
      <w:r w:rsidR="00B62CD4" w:rsidRPr="00476A18">
        <w:rPr>
          <w:rFonts w:cs="Times New Roman"/>
          <w:sz w:val="24"/>
          <w:szCs w:val="24"/>
        </w:rPr>
        <w:t xml:space="preserve"> </w:t>
      </w:r>
      <w:r w:rsidRPr="00476A18">
        <w:rPr>
          <w:rFonts w:cs="Times New Roman"/>
          <w:sz w:val="24"/>
          <w:szCs w:val="24"/>
        </w:rPr>
        <w:t xml:space="preserve">T-loop assembly in vitro involves binding of TRF2 near the 3' telomeric overhang. </w:t>
      </w:r>
      <w:r w:rsidRPr="00476A18">
        <w:rPr>
          <w:rFonts w:cs="Times New Roman"/>
          <w:i/>
          <w:sz w:val="24"/>
          <w:szCs w:val="24"/>
        </w:rPr>
        <w:t>EMBO</w:t>
      </w:r>
      <w:r w:rsidR="00B62CD4" w:rsidRPr="00476A18">
        <w:rPr>
          <w:rFonts w:cs="Times New Roman"/>
          <w:i/>
          <w:sz w:val="24"/>
          <w:szCs w:val="24"/>
        </w:rPr>
        <w:t xml:space="preserve"> </w:t>
      </w:r>
      <w:r w:rsidRPr="00476A18">
        <w:rPr>
          <w:rFonts w:cs="Times New Roman"/>
          <w:sz w:val="24"/>
          <w:szCs w:val="24"/>
        </w:rPr>
        <w:t>20(19):5532-5540.</w:t>
      </w:r>
    </w:p>
    <w:p w:rsidR="007824F4" w:rsidRPr="00476A18" w:rsidRDefault="007824F4" w:rsidP="00C10AC3">
      <w:pPr>
        <w:autoSpaceDE w:val="0"/>
        <w:autoSpaceDN w:val="0"/>
        <w:adjustRightInd w:val="0"/>
        <w:spacing w:after="0" w:line="240" w:lineRule="auto"/>
        <w:rPr>
          <w:rFonts w:cs="Times New Roman"/>
          <w:sz w:val="24"/>
          <w:szCs w:val="24"/>
        </w:rPr>
      </w:pPr>
    </w:p>
    <w:p w:rsidR="007824F4" w:rsidRPr="00476A18" w:rsidRDefault="007824F4"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t>Stern JL, Zyner KG, Pickett HA, Cohen SB, Bryan TM.</w:t>
      </w:r>
      <w:proofErr w:type="gramEnd"/>
      <w:r w:rsidRPr="00476A18">
        <w:rPr>
          <w:rFonts w:cs="Times New Roman"/>
          <w:sz w:val="24"/>
          <w:szCs w:val="24"/>
        </w:rPr>
        <w:t xml:space="preserve"> </w:t>
      </w:r>
      <w:r w:rsidR="00B62CD4" w:rsidRPr="00476A18">
        <w:rPr>
          <w:rFonts w:cs="Times New Roman"/>
          <w:sz w:val="24"/>
          <w:szCs w:val="24"/>
        </w:rPr>
        <w:t>(</w:t>
      </w:r>
      <w:r w:rsidRPr="00476A18">
        <w:rPr>
          <w:rFonts w:cs="Times New Roman"/>
          <w:sz w:val="24"/>
          <w:szCs w:val="24"/>
        </w:rPr>
        <w:t>2012</w:t>
      </w:r>
      <w:r w:rsidR="00B62CD4" w:rsidRPr="00476A18">
        <w:rPr>
          <w:rFonts w:cs="Times New Roman"/>
          <w:sz w:val="24"/>
          <w:szCs w:val="24"/>
        </w:rPr>
        <w:t>)</w:t>
      </w:r>
      <w:r w:rsidR="00553E43" w:rsidRPr="00476A18">
        <w:rPr>
          <w:rFonts w:cs="Times New Roman"/>
          <w:sz w:val="24"/>
          <w:szCs w:val="24"/>
        </w:rPr>
        <w:t>.</w:t>
      </w:r>
      <w:r w:rsidRPr="00476A18">
        <w:rPr>
          <w:rFonts w:cs="Times New Roman"/>
          <w:sz w:val="24"/>
          <w:szCs w:val="24"/>
        </w:rPr>
        <w:t xml:space="preserve"> Telomerase recruitment requires both TCAB1 and Cajal bodies independently. </w:t>
      </w:r>
      <w:r w:rsidRPr="00476A18">
        <w:rPr>
          <w:rFonts w:cs="Times New Roman"/>
          <w:i/>
          <w:sz w:val="24"/>
          <w:szCs w:val="24"/>
        </w:rPr>
        <w:t>Mol. Cell. Biol.</w:t>
      </w:r>
      <w:r w:rsidRPr="00476A18">
        <w:rPr>
          <w:rFonts w:cs="Times New Roman"/>
          <w:sz w:val="24"/>
          <w:szCs w:val="24"/>
        </w:rPr>
        <w:t xml:space="preserve"> 32:2384-2395.</w:t>
      </w:r>
    </w:p>
    <w:p w:rsidR="005A0A4F" w:rsidRPr="00476A18" w:rsidRDefault="005A0A4F" w:rsidP="00C10AC3">
      <w:pPr>
        <w:autoSpaceDE w:val="0"/>
        <w:autoSpaceDN w:val="0"/>
        <w:adjustRightInd w:val="0"/>
        <w:spacing w:after="0" w:line="240" w:lineRule="auto"/>
        <w:rPr>
          <w:rFonts w:cs="Times New Roman"/>
          <w:sz w:val="24"/>
          <w:szCs w:val="24"/>
        </w:rPr>
      </w:pPr>
    </w:p>
    <w:p w:rsidR="005A0A4F" w:rsidRPr="00476A18" w:rsidRDefault="005A0A4F" w:rsidP="00C10AC3">
      <w:pPr>
        <w:autoSpaceDE w:val="0"/>
        <w:autoSpaceDN w:val="0"/>
        <w:adjustRightInd w:val="0"/>
        <w:spacing w:after="0" w:line="240" w:lineRule="auto"/>
        <w:rPr>
          <w:rFonts w:cs="Times New Roman"/>
          <w:sz w:val="24"/>
          <w:szCs w:val="24"/>
        </w:rPr>
      </w:pPr>
      <w:proofErr w:type="gramStart"/>
      <w:r w:rsidRPr="00476A18">
        <w:rPr>
          <w:rFonts w:cs="Times New Roman"/>
          <w:sz w:val="24"/>
          <w:szCs w:val="24"/>
        </w:rPr>
        <w:lastRenderedPageBreak/>
        <w:t>Stevnsner T, Muftuoglu M, Aamann MD, Bohr VA.</w:t>
      </w:r>
      <w:proofErr w:type="gramEnd"/>
      <w:r w:rsidRPr="00476A18">
        <w:rPr>
          <w:rFonts w:cs="Times New Roman"/>
          <w:sz w:val="24"/>
          <w:szCs w:val="24"/>
        </w:rPr>
        <w:t xml:space="preserve"> (2008)</w:t>
      </w:r>
      <w:r w:rsidR="00553E43" w:rsidRPr="00476A18">
        <w:rPr>
          <w:rFonts w:cs="Times New Roman"/>
          <w:sz w:val="24"/>
          <w:szCs w:val="24"/>
        </w:rPr>
        <w:t>.</w:t>
      </w:r>
      <w:r w:rsidRPr="00476A18">
        <w:rPr>
          <w:rFonts w:cs="Times New Roman"/>
          <w:sz w:val="24"/>
          <w:szCs w:val="24"/>
        </w:rPr>
        <w:t xml:space="preserve"> </w:t>
      </w:r>
      <w:proofErr w:type="gramStart"/>
      <w:r w:rsidRPr="00476A18">
        <w:rPr>
          <w:rFonts w:cs="Times New Roman"/>
          <w:sz w:val="24"/>
          <w:szCs w:val="24"/>
        </w:rPr>
        <w:t>The</w:t>
      </w:r>
      <w:proofErr w:type="gramEnd"/>
      <w:r w:rsidRPr="00476A18">
        <w:rPr>
          <w:rFonts w:cs="Times New Roman"/>
          <w:sz w:val="24"/>
          <w:szCs w:val="24"/>
        </w:rPr>
        <w:t xml:space="preserve"> role of Cockayne Syndrome group B (CSB) protein in base excision repair and aging. </w:t>
      </w:r>
      <w:r w:rsidRPr="00476A18">
        <w:rPr>
          <w:rFonts w:cs="Times New Roman"/>
          <w:i/>
          <w:sz w:val="24"/>
          <w:szCs w:val="24"/>
        </w:rPr>
        <w:t>Mech. Ageing Dev.</w:t>
      </w:r>
      <w:r w:rsidRPr="00476A18">
        <w:rPr>
          <w:rFonts w:cs="Times New Roman"/>
          <w:sz w:val="24"/>
          <w:szCs w:val="24"/>
        </w:rPr>
        <w:t xml:space="preserve"> 129:441-448.</w:t>
      </w:r>
    </w:p>
    <w:p w:rsidR="009D57B1" w:rsidRPr="00476A18" w:rsidRDefault="009D57B1" w:rsidP="00C10AC3">
      <w:pPr>
        <w:autoSpaceDE w:val="0"/>
        <w:autoSpaceDN w:val="0"/>
        <w:adjustRightInd w:val="0"/>
        <w:spacing w:after="0" w:line="240" w:lineRule="auto"/>
        <w:rPr>
          <w:rFonts w:cs="Times New Roman"/>
          <w:sz w:val="24"/>
          <w:szCs w:val="24"/>
        </w:rPr>
      </w:pPr>
    </w:p>
    <w:p w:rsidR="009D57B1" w:rsidRPr="00476A18" w:rsidRDefault="009D57B1"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Sunesen M, Selzer RR, Brosh Jr RM, Balajee AS, Stevnsner T, Bohr VA. </w:t>
      </w:r>
      <w:proofErr w:type="gramStart"/>
      <w:r w:rsidRPr="00476A18">
        <w:rPr>
          <w:rFonts w:cs="Times New Roman"/>
          <w:sz w:val="24"/>
          <w:szCs w:val="24"/>
        </w:rPr>
        <w:t>(2000). Molecular characterization of an acidic region deletion mutant of Cockayne syndrome group B protein.</w:t>
      </w:r>
      <w:proofErr w:type="gramEnd"/>
      <w:r w:rsidRPr="00476A18">
        <w:rPr>
          <w:rFonts w:cs="Times New Roman"/>
          <w:sz w:val="24"/>
          <w:szCs w:val="24"/>
        </w:rPr>
        <w:t xml:space="preserve"> </w:t>
      </w:r>
      <w:r w:rsidRPr="00476A18">
        <w:rPr>
          <w:rFonts w:cs="Times New Roman"/>
          <w:i/>
          <w:sz w:val="24"/>
          <w:szCs w:val="24"/>
        </w:rPr>
        <w:t xml:space="preserve"> </w:t>
      </w:r>
      <w:proofErr w:type="gramStart"/>
      <w:r w:rsidRPr="00476A18">
        <w:rPr>
          <w:rFonts w:cs="Times New Roman"/>
          <w:i/>
          <w:sz w:val="24"/>
          <w:szCs w:val="24"/>
        </w:rPr>
        <w:t>Nucl.</w:t>
      </w:r>
      <w:proofErr w:type="gramEnd"/>
      <w:r w:rsidRPr="00476A18">
        <w:rPr>
          <w:rFonts w:cs="Times New Roman"/>
          <w:i/>
          <w:sz w:val="24"/>
          <w:szCs w:val="24"/>
        </w:rPr>
        <w:t xml:space="preserve"> Acids Res.</w:t>
      </w:r>
      <w:r w:rsidRPr="00476A18">
        <w:rPr>
          <w:rFonts w:cs="Times New Roman"/>
          <w:sz w:val="24"/>
          <w:szCs w:val="24"/>
        </w:rPr>
        <w:t xml:space="preserve"> 28(16):3151-3159.</w:t>
      </w:r>
    </w:p>
    <w:p w:rsidR="00DF050B" w:rsidRPr="00476A18" w:rsidRDefault="00DF050B" w:rsidP="00C10AC3">
      <w:pPr>
        <w:autoSpaceDE w:val="0"/>
        <w:autoSpaceDN w:val="0"/>
        <w:adjustRightInd w:val="0"/>
        <w:spacing w:after="0" w:line="240" w:lineRule="auto"/>
        <w:rPr>
          <w:rFonts w:cs="Times New Roman"/>
          <w:sz w:val="24"/>
          <w:szCs w:val="24"/>
        </w:rPr>
      </w:pPr>
    </w:p>
    <w:p w:rsidR="00DF050B" w:rsidRPr="00476A18" w:rsidRDefault="00DF050B"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Takai H, Smogorzewska A, de Lange T. </w:t>
      </w:r>
      <w:r w:rsidR="00B62CD4" w:rsidRPr="00476A18">
        <w:rPr>
          <w:rFonts w:cs="Times New Roman"/>
          <w:sz w:val="24"/>
          <w:szCs w:val="24"/>
        </w:rPr>
        <w:t>(2003)</w:t>
      </w:r>
      <w:r w:rsidR="00553E43" w:rsidRPr="00476A18">
        <w:rPr>
          <w:rFonts w:cs="Times New Roman"/>
          <w:sz w:val="24"/>
          <w:szCs w:val="24"/>
        </w:rPr>
        <w:t>.</w:t>
      </w:r>
      <w:r w:rsidR="00B62CD4" w:rsidRPr="00476A18">
        <w:rPr>
          <w:rFonts w:cs="Times New Roman"/>
          <w:sz w:val="24"/>
          <w:szCs w:val="24"/>
        </w:rPr>
        <w:t xml:space="preserve"> </w:t>
      </w:r>
      <w:proofErr w:type="gramStart"/>
      <w:r w:rsidRPr="00476A18">
        <w:rPr>
          <w:rFonts w:cs="Times New Roman"/>
          <w:sz w:val="24"/>
          <w:szCs w:val="24"/>
        </w:rPr>
        <w:t>DNA Damage Foci at Dysfunctional Telomeres.</w:t>
      </w:r>
      <w:proofErr w:type="gramEnd"/>
      <w:r w:rsidRPr="00476A18">
        <w:rPr>
          <w:rFonts w:cs="Times New Roman"/>
          <w:sz w:val="24"/>
          <w:szCs w:val="24"/>
        </w:rPr>
        <w:t xml:space="preserve"> </w:t>
      </w:r>
      <w:proofErr w:type="gramStart"/>
      <w:r w:rsidR="00B62CD4" w:rsidRPr="00476A18">
        <w:rPr>
          <w:rFonts w:cs="Times New Roman"/>
          <w:i/>
          <w:sz w:val="24"/>
          <w:szCs w:val="24"/>
        </w:rPr>
        <w:t>Curr.</w:t>
      </w:r>
      <w:proofErr w:type="gramEnd"/>
      <w:r w:rsidR="00B62CD4" w:rsidRPr="00476A18">
        <w:rPr>
          <w:rFonts w:cs="Times New Roman"/>
          <w:i/>
          <w:sz w:val="24"/>
          <w:szCs w:val="24"/>
        </w:rPr>
        <w:t xml:space="preserve"> Biol. </w:t>
      </w:r>
      <w:r w:rsidRPr="00476A18">
        <w:rPr>
          <w:rFonts w:cs="Times New Roman"/>
          <w:sz w:val="24"/>
          <w:szCs w:val="24"/>
        </w:rPr>
        <w:t>13(17):1549-1556.</w:t>
      </w:r>
    </w:p>
    <w:p w:rsidR="00AA4D93" w:rsidRPr="00476A18" w:rsidRDefault="00AA4D93" w:rsidP="00C10AC3">
      <w:pPr>
        <w:autoSpaceDE w:val="0"/>
        <w:autoSpaceDN w:val="0"/>
        <w:adjustRightInd w:val="0"/>
        <w:spacing w:after="0" w:line="240" w:lineRule="auto"/>
        <w:rPr>
          <w:rFonts w:cs="Times New Roman"/>
          <w:sz w:val="24"/>
          <w:szCs w:val="24"/>
        </w:rPr>
      </w:pPr>
    </w:p>
    <w:p w:rsidR="00AA4D93" w:rsidRPr="00476A18" w:rsidRDefault="00AA4D93" w:rsidP="00C10AC3">
      <w:pPr>
        <w:autoSpaceDE w:val="0"/>
        <w:autoSpaceDN w:val="0"/>
        <w:adjustRightInd w:val="0"/>
        <w:spacing w:after="0" w:line="240" w:lineRule="auto"/>
        <w:rPr>
          <w:rFonts w:cs="Times New Roman"/>
          <w:sz w:val="24"/>
          <w:szCs w:val="24"/>
        </w:rPr>
      </w:pPr>
      <w:r w:rsidRPr="00476A18">
        <w:rPr>
          <w:rFonts w:cs="Times New Roman"/>
          <w:sz w:val="24"/>
          <w:szCs w:val="24"/>
        </w:rPr>
        <w:t xml:space="preserve">Tantin D, Kansal A, Carey M. (1997). </w:t>
      </w:r>
      <w:proofErr w:type="gramStart"/>
      <w:r w:rsidRPr="00476A18">
        <w:rPr>
          <w:rFonts w:cs="Times New Roman"/>
          <w:sz w:val="24"/>
          <w:szCs w:val="24"/>
        </w:rPr>
        <w:t>Recruitment of the putative transcription-repair coupling factor CSB/ERCC6 to RNA polymerase II elongation complexes.</w:t>
      </w:r>
      <w:proofErr w:type="gramEnd"/>
      <w:r w:rsidRPr="00476A18">
        <w:rPr>
          <w:rFonts w:cs="Times New Roman"/>
          <w:sz w:val="24"/>
          <w:szCs w:val="24"/>
        </w:rPr>
        <w:t xml:space="preserve"> </w:t>
      </w:r>
      <w:proofErr w:type="gramStart"/>
      <w:r w:rsidRPr="00476A18">
        <w:rPr>
          <w:rFonts w:cs="Times New Roman"/>
          <w:i/>
          <w:sz w:val="24"/>
          <w:szCs w:val="24"/>
        </w:rPr>
        <w:t>Mol. Cell Biol.</w:t>
      </w:r>
      <w:r w:rsidRPr="00476A18">
        <w:rPr>
          <w:rFonts w:cs="Times New Roman"/>
          <w:sz w:val="24"/>
          <w:szCs w:val="24"/>
        </w:rPr>
        <w:t xml:space="preserve"> 17(12)6803-6814.</w:t>
      </w:r>
      <w:proofErr w:type="gramEnd"/>
    </w:p>
    <w:p w:rsidR="00EB23E5" w:rsidRPr="00476A18" w:rsidRDefault="00EB23E5" w:rsidP="00C10AC3">
      <w:pPr>
        <w:autoSpaceDE w:val="0"/>
        <w:autoSpaceDN w:val="0"/>
        <w:adjustRightInd w:val="0"/>
        <w:spacing w:after="0" w:line="240" w:lineRule="auto"/>
        <w:rPr>
          <w:rFonts w:cs="Times New Roman"/>
          <w:sz w:val="24"/>
          <w:szCs w:val="24"/>
        </w:rPr>
      </w:pPr>
    </w:p>
    <w:p w:rsidR="00EB23E5" w:rsidRPr="00476A18" w:rsidRDefault="00EB23E5" w:rsidP="00C10AC3">
      <w:pPr>
        <w:autoSpaceDE w:val="0"/>
        <w:autoSpaceDN w:val="0"/>
        <w:adjustRightInd w:val="0"/>
        <w:spacing w:after="0" w:line="240" w:lineRule="auto"/>
        <w:rPr>
          <w:sz w:val="24"/>
          <w:szCs w:val="24"/>
        </w:rPr>
      </w:pPr>
      <w:r w:rsidRPr="00476A18">
        <w:rPr>
          <w:rFonts w:cs="Times New Roman"/>
          <w:sz w:val="24"/>
          <w:szCs w:val="24"/>
        </w:rPr>
        <w:t xml:space="preserve">Thorslund T, von Kobbe C, Harrigan JA, Indig FE, Christiansen M, Stevnsner T, Bohr VA. </w:t>
      </w:r>
      <w:proofErr w:type="gramStart"/>
      <w:r w:rsidRPr="00476A18">
        <w:rPr>
          <w:rFonts w:cs="Times New Roman"/>
          <w:sz w:val="24"/>
          <w:szCs w:val="24"/>
        </w:rPr>
        <w:t>(2005). Cooperation of the Cockayne syndrome group B protein and ploy (ADP-ribose) polymerase 1 in the response to oxidative stress.</w:t>
      </w:r>
      <w:proofErr w:type="gramEnd"/>
      <w:r w:rsidRPr="00476A18">
        <w:rPr>
          <w:rFonts w:cs="Times New Roman"/>
          <w:sz w:val="24"/>
          <w:szCs w:val="24"/>
        </w:rPr>
        <w:t xml:space="preserve"> </w:t>
      </w:r>
      <w:r w:rsidRPr="00476A18">
        <w:rPr>
          <w:rFonts w:cs="Times New Roman"/>
          <w:i/>
          <w:sz w:val="24"/>
          <w:szCs w:val="24"/>
        </w:rPr>
        <w:t xml:space="preserve">Mol. Cell </w:t>
      </w:r>
      <w:proofErr w:type="gramStart"/>
      <w:r w:rsidRPr="00476A18">
        <w:rPr>
          <w:rFonts w:cs="Times New Roman"/>
          <w:i/>
          <w:sz w:val="24"/>
          <w:szCs w:val="24"/>
        </w:rPr>
        <w:t>Biol.</w:t>
      </w:r>
      <w:r w:rsidRPr="00476A18">
        <w:rPr>
          <w:sz w:val="24"/>
          <w:szCs w:val="24"/>
        </w:rPr>
        <w:t>25(</w:t>
      </w:r>
      <w:proofErr w:type="gramEnd"/>
      <w:r w:rsidRPr="00476A18">
        <w:rPr>
          <w:sz w:val="24"/>
          <w:szCs w:val="24"/>
        </w:rPr>
        <w:t>17):7625-7636.</w:t>
      </w:r>
    </w:p>
    <w:p w:rsidR="00DF050B" w:rsidRPr="00476A18" w:rsidRDefault="00DF050B" w:rsidP="00C10AC3">
      <w:pPr>
        <w:autoSpaceDE w:val="0"/>
        <w:autoSpaceDN w:val="0"/>
        <w:adjustRightInd w:val="0"/>
        <w:spacing w:after="0" w:line="240" w:lineRule="auto"/>
        <w:rPr>
          <w:rFonts w:cs="Times New Roman"/>
          <w:sz w:val="24"/>
          <w:szCs w:val="24"/>
        </w:rPr>
      </w:pPr>
    </w:p>
    <w:p w:rsidR="00DF050B" w:rsidRPr="00476A18" w:rsidRDefault="00DF050B"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 xml:space="preserve">Tomlinson RL, Abreu EB, Ziegler T, Ly H, Counter CM, Terns RM, and Terns MP. </w:t>
      </w:r>
      <w:r w:rsidR="00B62CD4"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2005</w:t>
      </w:r>
      <w:r w:rsidR="00ED5BCD" w:rsidRPr="00476A18">
        <w:rPr>
          <w:rFonts w:eastAsia="Times New Roman" w:cs="Times New Roman"/>
          <w:color w:val="000000"/>
          <w:sz w:val="24"/>
          <w:szCs w:val="24"/>
          <w:bdr w:val="none" w:sz="0" w:space="0" w:color="auto" w:frame="1"/>
        </w:rPr>
        <w:t>a</w:t>
      </w:r>
      <w:r w:rsidR="00B62CD4" w:rsidRPr="00476A18">
        <w:rPr>
          <w:rFonts w:eastAsia="Times New Roman" w:cs="Times New Roman"/>
          <w:color w:val="000000"/>
          <w:sz w:val="24"/>
          <w:szCs w:val="24"/>
          <w:bdr w:val="none" w:sz="0" w:space="0" w:color="auto" w:frame="1"/>
        </w:rPr>
        <w:t>)</w:t>
      </w:r>
      <w:r w:rsidR="00553E43"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Telomerase Reverse Transcriptase Is Required for the Localization of Telomerase RNA to Cajal Bodies and Telomeres in Human Cancer Cells. </w:t>
      </w:r>
      <w:r w:rsidRPr="00476A18">
        <w:rPr>
          <w:rFonts w:eastAsia="Times New Roman" w:cs="Times New Roman"/>
          <w:i/>
          <w:color w:val="000000"/>
          <w:sz w:val="24"/>
          <w:szCs w:val="24"/>
          <w:bdr w:val="none" w:sz="0" w:space="0" w:color="auto" w:frame="1"/>
        </w:rPr>
        <w:t>Mol. Bio. Cell</w:t>
      </w:r>
      <w:r w:rsidRPr="00476A18">
        <w:rPr>
          <w:rFonts w:eastAsia="Times New Roman" w:cs="Times New Roman"/>
          <w:color w:val="000000"/>
          <w:sz w:val="24"/>
          <w:szCs w:val="24"/>
          <w:bdr w:val="none" w:sz="0" w:space="0" w:color="auto" w:frame="1"/>
        </w:rPr>
        <w:t xml:space="preserve"> 19:3793-3800.</w:t>
      </w:r>
    </w:p>
    <w:p w:rsidR="00DF050B" w:rsidRPr="00476A18" w:rsidRDefault="00DF050B"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p>
    <w:p w:rsidR="00DF050B" w:rsidRPr="00476A18" w:rsidRDefault="00DF050B"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proofErr w:type="gramStart"/>
      <w:r w:rsidRPr="00476A18">
        <w:rPr>
          <w:rFonts w:eastAsia="Times New Roman" w:cs="Times New Roman"/>
          <w:color w:val="000000"/>
          <w:sz w:val="24"/>
          <w:szCs w:val="24"/>
          <w:bdr w:val="none" w:sz="0" w:space="0" w:color="auto" w:frame="1"/>
        </w:rPr>
        <w:t>Tomlinson RL, Ziegler T, Supakorndej T, Terns RM, and Terns MP.</w:t>
      </w:r>
      <w:proofErr w:type="gramEnd"/>
      <w:r w:rsidRPr="00476A18">
        <w:rPr>
          <w:rFonts w:eastAsia="Times New Roman" w:cs="Times New Roman"/>
          <w:color w:val="000000"/>
          <w:sz w:val="24"/>
          <w:szCs w:val="24"/>
          <w:bdr w:val="none" w:sz="0" w:space="0" w:color="auto" w:frame="1"/>
        </w:rPr>
        <w:t xml:space="preserve"> </w:t>
      </w:r>
      <w:proofErr w:type="gramStart"/>
      <w:r w:rsidR="00B62CD4"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2005</w:t>
      </w:r>
      <w:r w:rsidR="00ED5BCD" w:rsidRPr="00476A18">
        <w:rPr>
          <w:rFonts w:eastAsia="Times New Roman" w:cs="Times New Roman"/>
          <w:color w:val="000000"/>
          <w:sz w:val="24"/>
          <w:szCs w:val="24"/>
          <w:bdr w:val="none" w:sz="0" w:space="0" w:color="auto" w:frame="1"/>
        </w:rPr>
        <w:t>b</w:t>
      </w:r>
      <w:r w:rsidR="00B62CD4" w:rsidRPr="00476A18">
        <w:rPr>
          <w:rFonts w:eastAsia="Times New Roman" w:cs="Times New Roman"/>
          <w:color w:val="000000"/>
          <w:sz w:val="24"/>
          <w:szCs w:val="24"/>
          <w:bdr w:val="none" w:sz="0" w:space="0" w:color="auto" w:frame="1"/>
        </w:rPr>
        <w:t>)</w:t>
      </w:r>
      <w:r w:rsidR="00553E43"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Cell Cycle-regulated Trafﬁcking of Human Telomerase to Telomeres.</w:t>
      </w:r>
      <w:proofErr w:type="gramEnd"/>
      <w:r w:rsidRPr="00476A18">
        <w:rPr>
          <w:rFonts w:eastAsia="Times New Roman" w:cs="Times New Roman"/>
          <w:color w:val="000000"/>
          <w:sz w:val="24"/>
          <w:szCs w:val="24"/>
          <w:bdr w:val="none" w:sz="0" w:space="0" w:color="auto" w:frame="1"/>
        </w:rPr>
        <w:t xml:space="preserve"> </w:t>
      </w:r>
      <w:r w:rsidRPr="00476A18">
        <w:rPr>
          <w:rFonts w:eastAsia="Times New Roman" w:cs="Times New Roman"/>
          <w:i/>
          <w:color w:val="000000"/>
          <w:sz w:val="24"/>
          <w:szCs w:val="24"/>
          <w:bdr w:val="none" w:sz="0" w:space="0" w:color="auto" w:frame="1"/>
        </w:rPr>
        <w:t>Mol. Bio. Cell</w:t>
      </w:r>
      <w:r w:rsidRPr="00476A18">
        <w:rPr>
          <w:rFonts w:eastAsia="Times New Roman" w:cs="Times New Roman"/>
          <w:color w:val="000000"/>
          <w:sz w:val="24"/>
          <w:szCs w:val="24"/>
          <w:bdr w:val="none" w:sz="0" w:space="0" w:color="auto" w:frame="1"/>
        </w:rPr>
        <w:t xml:space="preserve"> 17:955-965.</w:t>
      </w:r>
    </w:p>
    <w:p w:rsidR="00AB7D5D" w:rsidRPr="00476A18" w:rsidRDefault="00AB7D5D"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p>
    <w:p w:rsidR="00AB7D5D" w:rsidRPr="00476A18" w:rsidRDefault="00AB7D5D" w:rsidP="00C10AC3">
      <w:pPr>
        <w:shd w:val="clear" w:color="auto" w:fill="FFFFFF"/>
        <w:spacing w:after="0" w:line="240" w:lineRule="auto"/>
        <w:ind w:right="240"/>
        <w:textAlignment w:val="baseline"/>
        <w:rPr>
          <w:sz w:val="24"/>
          <w:szCs w:val="24"/>
        </w:rPr>
      </w:pPr>
      <w:r w:rsidRPr="00476A18">
        <w:rPr>
          <w:rFonts w:eastAsia="Times New Roman" w:cs="Times New Roman"/>
          <w:color w:val="000000"/>
          <w:sz w:val="24"/>
          <w:szCs w:val="24"/>
          <w:bdr w:val="none" w:sz="0" w:space="0" w:color="auto" w:frame="1"/>
        </w:rPr>
        <w:t xml:space="preserve">Trapp C, Reite K, Klungland A, Epe B. (2007). Deficiency of the Cockayne syndrome B (CSB) gene aggravates the genomic instability caused by endogenous oxidative DNA base damage in mice. </w:t>
      </w:r>
      <w:r w:rsidRPr="00476A18">
        <w:rPr>
          <w:rFonts w:eastAsia="Times New Roman" w:cs="Times New Roman"/>
          <w:i/>
          <w:color w:val="000000"/>
          <w:sz w:val="24"/>
          <w:szCs w:val="24"/>
          <w:bdr w:val="none" w:sz="0" w:space="0" w:color="auto" w:frame="1"/>
        </w:rPr>
        <w:t xml:space="preserve">Oncogene </w:t>
      </w:r>
      <w:r w:rsidRPr="00476A18">
        <w:rPr>
          <w:rFonts w:eastAsia="Times New Roman" w:cs="Times New Roman"/>
          <w:color w:val="000000"/>
          <w:sz w:val="24"/>
          <w:szCs w:val="24"/>
          <w:bdr w:val="none" w:sz="0" w:space="0" w:color="auto" w:frame="1"/>
        </w:rPr>
        <w:t>26(27):4044-4048.</w:t>
      </w:r>
    </w:p>
    <w:p w:rsidR="005A0A4F" w:rsidRPr="00476A18" w:rsidRDefault="005A0A4F"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p>
    <w:p w:rsidR="005A0A4F" w:rsidRPr="00476A18" w:rsidRDefault="005A0A4F"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Troelstra C, van Gool A, de Wit J, Vermeulen W, Bootsma D, Heoijmakers JH. (1992)</w:t>
      </w:r>
      <w:r w:rsidR="00553E43"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ERCC6, a member of a subfamily of putative helicases, is involved in Cockayne’s Syndrome and preferential repair of active genes. </w:t>
      </w:r>
      <w:r w:rsidRPr="00476A18">
        <w:rPr>
          <w:rFonts w:eastAsia="Times New Roman" w:cs="Times New Roman"/>
          <w:i/>
          <w:color w:val="000000"/>
          <w:sz w:val="24"/>
          <w:szCs w:val="24"/>
          <w:bdr w:val="none" w:sz="0" w:space="0" w:color="auto" w:frame="1"/>
        </w:rPr>
        <w:t>Cell</w:t>
      </w:r>
      <w:r w:rsidRPr="00476A18">
        <w:rPr>
          <w:rFonts w:eastAsia="Times New Roman" w:cs="Times New Roman"/>
          <w:color w:val="000000"/>
          <w:sz w:val="24"/>
          <w:szCs w:val="24"/>
          <w:bdr w:val="none" w:sz="0" w:space="0" w:color="auto" w:frame="1"/>
        </w:rPr>
        <w:t xml:space="preserve"> 71:939-953.</w:t>
      </w:r>
    </w:p>
    <w:p w:rsidR="007579E0" w:rsidRPr="00476A18" w:rsidRDefault="007579E0"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p>
    <w:p w:rsidR="007579E0" w:rsidRPr="00476A18" w:rsidRDefault="007579E0"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Troelstra C, Hesen W, Bootsma D, Hoeijmakers JH. (1993)</w:t>
      </w:r>
      <w:r w:rsidR="00553E43"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Structure and expression of the excision repair gene ERCC6, involved in the human disorder Cockayne’s Syndrome group B. </w:t>
      </w:r>
      <w:r w:rsidRPr="00476A18">
        <w:rPr>
          <w:rFonts w:eastAsia="Times New Roman" w:cs="Times New Roman"/>
          <w:i/>
          <w:color w:val="000000"/>
          <w:sz w:val="24"/>
          <w:szCs w:val="24"/>
          <w:bdr w:val="none" w:sz="0" w:space="0" w:color="auto" w:frame="1"/>
        </w:rPr>
        <w:t>Nucl. Acids Res.</w:t>
      </w:r>
      <w:r w:rsidRPr="00476A18">
        <w:rPr>
          <w:rFonts w:eastAsia="Times New Roman" w:cs="Times New Roman"/>
          <w:color w:val="000000"/>
          <w:sz w:val="24"/>
          <w:szCs w:val="24"/>
          <w:bdr w:val="none" w:sz="0" w:space="0" w:color="auto" w:frame="1"/>
        </w:rPr>
        <w:t xml:space="preserve"> 21:419-426</w:t>
      </w:r>
    </w:p>
    <w:p w:rsidR="00925FA3" w:rsidRPr="00476A18" w:rsidRDefault="00925FA3"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p>
    <w:p w:rsidR="00925FA3" w:rsidRPr="00476A18" w:rsidRDefault="00925FA3"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proofErr w:type="gramStart"/>
      <w:r w:rsidRPr="00476A18">
        <w:rPr>
          <w:rFonts w:eastAsia="Times New Roman" w:cs="Times New Roman"/>
          <w:color w:val="000000"/>
          <w:sz w:val="24"/>
          <w:szCs w:val="24"/>
          <w:bdr w:val="none" w:sz="0" w:space="0" w:color="auto" w:frame="1"/>
        </w:rPr>
        <w:lastRenderedPageBreak/>
        <w:t>Tuo</w:t>
      </w:r>
      <w:r w:rsidR="004E6EE3" w:rsidRPr="00476A18">
        <w:rPr>
          <w:rFonts w:eastAsia="Times New Roman" w:cs="Times New Roman"/>
          <w:color w:val="000000"/>
          <w:sz w:val="24"/>
          <w:szCs w:val="24"/>
          <w:bdr w:val="none" w:sz="0" w:space="0" w:color="auto" w:frame="1"/>
        </w:rPr>
        <w:t xml:space="preserve"> J, Jaruga P, Rodriguez H, Bohr VA, Dizdaroglu M. (2003).</w:t>
      </w:r>
      <w:proofErr w:type="gramEnd"/>
      <w:r w:rsidR="004E6EE3" w:rsidRPr="00476A18">
        <w:rPr>
          <w:rFonts w:eastAsia="Times New Roman" w:cs="Times New Roman"/>
          <w:color w:val="000000"/>
          <w:sz w:val="24"/>
          <w:szCs w:val="24"/>
          <w:bdr w:val="none" w:sz="0" w:space="0" w:color="auto" w:frame="1"/>
        </w:rPr>
        <w:t xml:space="preserve"> Primary fibroblasts of Cockayne syndrome patients are defective in cellular repair of 8-hydroxyguanine and 8-hydroxyadenine resulting from oxidative stress.</w:t>
      </w:r>
      <w:r w:rsidR="004E6EE3" w:rsidRPr="00476A18">
        <w:rPr>
          <w:rFonts w:eastAsia="Times New Roman" w:cs="Times New Roman"/>
          <w:i/>
          <w:color w:val="000000"/>
          <w:sz w:val="24"/>
          <w:szCs w:val="24"/>
          <w:bdr w:val="none" w:sz="0" w:space="0" w:color="auto" w:frame="1"/>
        </w:rPr>
        <w:t xml:space="preserve"> FASEB J.</w:t>
      </w:r>
      <w:r w:rsidR="004E6EE3" w:rsidRPr="00476A18">
        <w:rPr>
          <w:rFonts w:eastAsia="Times New Roman" w:cs="Times New Roman"/>
          <w:color w:val="000000"/>
          <w:sz w:val="24"/>
          <w:szCs w:val="24"/>
          <w:bdr w:val="none" w:sz="0" w:space="0" w:color="auto" w:frame="1"/>
        </w:rPr>
        <w:t xml:space="preserve"> 17:668-674.</w:t>
      </w:r>
    </w:p>
    <w:p w:rsidR="004E6EE3" w:rsidRPr="00476A18" w:rsidRDefault="004E6EE3"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p>
    <w:p w:rsidR="004E6EE3" w:rsidRPr="00476A18" w:rsidRDefault="004E6EE3"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 xml:space="preserve">Tuo J, Jaruga P, Rodriguez H, Dizdaroglu M, Bohr VA. (2002). The Cockayne syndrome group B product is involved in cellular repair of 8-hydroxyadenine in DNA. </w:t>
      </w:r>
      <w:r w:rsidRPr="00476A18">
        <w:rPr>
          <w:rFonts w:eastAsia="Times New Roman" w:cs="Times New Roman"/>
          <w:i/>
          <w:color w:val="000000"/>
          <w:sz w:val="24"/>
          <w:szCs w:val="24"/>
          <w:bdr w:val="none" w:sz="0" w:space="0" w:color="auto" w:frame="1"/>
        </w:rPr>
        <w:t>J. Biol. Chem.</w:t>
      </w:r>
      <w:r w:rsidRPr="00476A18">
        <w:rPr>
          <w:rFonts w:eastAsia="Times New Roman" w:cs="Times New Roman"/>
          <w:color w:val="000000"/>
          <w:sz w:val="24"/>
          <w:szCs w:val="24"/>
          <w:bdr w:val="none" w:sz="0" w:space="0" w:color="auto" w:frame="1"/>
        </w:rPr>
        <w:t xml:space="preserve"> 277:30832-30837.</w:t>
      </w:r>
    </w:p>
    <w:p w:rsidR="001E1954" w:rsidRPr="00476A18" w:rsidRDefault="001E1954"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p>
    <w:p w:rsidR="001E1954" w:rsidRPr="00476A18" w:rsidRDefault="001E1954" w:rsidP="00C10AC3">
      <w:pPr>
        <w:shd w:val="clear" w:color="auto" w:fill="FFFFFF"/>
        <w:spacing w:after="0" w:line="240" w:lineRule="auto"/>
        <w:ind w:right="240"/>
        <w:textAlignment w:val="baseline"/>
        <w:rPr>
          <w:sz w:val="24"/>
          <w:szCs w:val="24"/>
        </w:rPr>
      </w:pPr>
      <w:r w:rsidRPr="00476A18">
        <w:rPr>
          <w:rFonts w:eastAsia="Times New Roman" w:cs="Times New Roman"/>
          <w:color w:val="000000"/>
          <w:sz w:val="24"/>
          <w:szCs w:val="24"/>
          <w:bdr w:val="none" w:sz="0" w:space="0" w:color="auto" w:frame="1"/>
        </w:rPr>
        <w:t xml:space="preserve">van den Boom V, Citterio E, Hoogstraten D, Zotter A, Egly JM, van Cappellen WA, et al. (2004). DNA damage stabilizes interaction of CSB with the transcription elongation machinery. </w:t>
      </w:r>
      <w:r w:rsidRPr="00476A18">
        <w:rPr>
          <w:rFonts w:eastAsia="Times New Roman" w:cs="Times New Roman"/>
          <w:i/>
          <w:color w:val="000000"/>
          <w:sz w:val="24"/>
          <w:szCs w:val="24"/>
          <w:bdr w:val="none" w:sz="0" w:space="0" w:color="auto" w:frame="1"/>
        </w:rPr>
        <w:t xml:space="preserve">J. Cell Biol. </w:t>
      </w:r>
      <w:r w:rsidRPr="00476A18">
        <w:rPr>
          <w:sz w:val="24"/>
          <w:szCs w:val="24"/>
        </w:rPr>
        <w:t>166(1):27-36.</w:t>
      </w:r>
    </w:p>
    <w:p w:rsidR="00DF050B" w:rsidRPr="00476A18" w:rsidRDefault="00DF050B" w:rsidP="00C10AC3">
      <w:pPr>
        <w:shd w:val="clear" w:color="auto" w:fill="FFFFFF"/>
        <w:spacing w:after="0" w:line="240" w:lineRule="auto"/>
        <w:ind w:right="240"/>
        <w:textAlignment w:val="baseline"/>
        <w:rPr>
          <w:rFonts w:eastAsia="Times New Roman" w:cs="Times New Roman"/>
          <w:color w:val="000000"/>
          <w:sz w:val="24"/>
          <w:szCs w:val="24"/>
          <w:bdr w:val="none" w:sz="0" w:space="0" w:color="auto" w:frame="1"/>
        </w:rPr>
      </w:pPr>
    </w:p>
    <w:p w:rsidR="00DF050B" w:rsidRPr="00476A18" w:rsidRDefault="00F42524" w:rsidP="00C10AC3">
      <w:pPr>
        <w:shd w:val="clear" w:color="auto" w:fill="FFFFFF"/>
        <w:spacing w:after="0" w:line="240" w:lineRule="auto"/>
        <w:ind w:right="240"/>
        <w:textAlignment w:val="baseline"/>
        <w:rPr>
          <w:rFonts w:cs="Times New Roman"/>
          <w:sz w:val="24"/>
          <w:szCs w:val="24"/>
        </w:rPr>
      </w:pPr>
      <w:proofErr w:type="gramStart"/>
      <w:r w:rsidRPr="00476A18">
        <w:rPr>
          <w:rFonts w:cs="Times New Roman"/>
          <w:sz w:val="24"/>
          <w:szCs w:val="24"/>
        </w:rPr>
        <w:t>van</w:t>
      </w:r>
      <w:proofErr w:type="gramEnd"/>
      <w:r w:rsidRPr="00476A18">
        <w:rPr>
          <w:rFonts w:cs="Times New Roman"/>
          <w:sz w:val="24"/>
          <w:szCs w:val="24"/>
        </w:rPr>
        <w:t xml:space="preserve"> Steensel B</w:t>
      </w:r>
      <w:r w:rsidR="00DF050B" w:rsidRPr="00476A18">
        <w:rPr>
          <w:rFonts w:cs="Times New Roman"/>
          <w:sz w:val="24"/>
          <w:szCs w:val="24"/>
        </w:rPr>
        <w:t xml:space="preserve"> &amp; de Lange T. </w:t>
      </w:r>
      <w:r w:rsidR="00B62CD4" w:rsidRPr="00476A18">
        <w:rPr>
          <w:rFonts w:cs="Times New Roman"/>
          <w:sz w:val="24"/>
          <w:szCs w:val="24"/>
        </w:rPr>
        <w:t>(1997)</w:t>
      </w:r>
      <w:r w:rsidR="00553E43" w:rsidRPr="00476A18">
        <w:rPr>
          <w:rFonts w:cs="Times New Roman"/>
          <w:sz w:val="24"/>
          <w:szCs w:val="24"/>
        </w:rPr>
        <w:t>.</w:t>
      </w:r>
      <w:r w:rsidR="00B62CD4" w:rsidRPr="00476A18">
        <w:rPr>
          <w:rFonts w:cs="Times New Roman"/>
          <w:sz w:val="24"/>
          <w:szCs w:val="24"/>
        </w:rPr>
        <w:t xml:space="preserve"> </w:t>
      </w:r>
      <w:proofErr w:type="gramStart"/>
      <w:r w:rsidR="00DF050B" w:rsidRPr="00476A18">
        <w:rPr>
          <w:rFonts w:cs="Times New Roman"/>
          <w:sz w:val="24"/>
          <w:szCs w:val="24"/>
        </w:rPr>
        <w:t>Control of telomere length by the human telomeric protein TRF1.</w:t>
      </w:r>
      <w:proofErr w:type="gramEnd"/>
      <w:r w:rsidR="00DF050B" w:rsidRPr="00476A18">
        <w:rPr>
          <w:rFonts w:cs="Times New Roman"/>
          <w:sz w:val="24"/>
          <w:szCs w:val="24"/>
        </w:rPr>
        <w:t xml:space="preserve"> </w:t>
      </w:r>
      <w:r w:rsidR="00DF050B" w:rsidRPr="00476A18">
        <w:rPr>
          <w:rFonts w:cs="Times New Roman"/>
          <w:i/>
          <w:iCs/>
          <w:sz w:val="24"/>
          <w:szCs w:val="24"/>
        </w:rPr>
        <w:t>Nature</w:t>
      </w:r>
      <w:r w:rsidR="00DF050B" w:rsidRPr="00476A18">
        <w:rPr>
          <w:rFonts w:cs="Times New Roman"/>
          <w:iCs/>
          <w:sz w:val="24"/>
          <w:szCs w:val="24"/>
        </w:rPr>
        <w:t xml:space="preserve"> 385</w:t>
      </w:r>
      <w:r w:rsidR="00DF050B" w:rsidRPr="00476A18">
        <w:rPr>
          <w:rFonts w:cs="Times New Roman"/>
          <w:sz w:val="24"/>
          <w:szCs w:val="24"/>
        </w:rPr>
        <w:t>(6618):740-743.</w:t>
      </w:r>
    </w:p>
    <w:p w:rsidR="00DF050B" w:rsidRPr="00476A18" w:rsidRDefault="00DF050B" w:rsidP="00C10AC3">
      <w:pPr>
        <w:shd w:val="clear" w:color="auto" w:fill="FFFFFF"/>
        <w:spacing w:after="0" w:line="240" w:lineRule="auto"/>
        <w:ind w:right="240"/>
        <w:textAlignment w:val="baseline"/>
        <w:rPr>
          <w:rFonts w:cs="Times New Roman"/>
          <w:sz w:val="24"/>
          <w:szCs w:val="24"/>
        </w:rPr>
      </w:pPr>
    </w:p>
    <w:p w:rsidR="00DF050B" w:rsidRPr="00476A18" w:rsidRDefault="00DF050B" w:rsidP="00C10AC3">
      <w:pPr>
        <w:shd w:val="clear" w:color="auto" w:fill="FFFFFF"/>
        <w:spacing w:after="0" w:line="240" w:lineRule="auto"/>
        <w:ind w:right="240"/>
        <w:textAlignment w:val="baseline"/>
        <w:rPr>
          <w:rFonts w:cs="Times New Roman"/>
          <w:sz w:val="24"/>
          <w:szCs w:val="24"/>
        </w:rPr>
      </w:pPr>
      <w:proofErr w:type="gramStart"/>
      <w:r w:rsidRPr="00476A18">
        <w:rPr>
          <w:rFonts w:cs="Times New Roman"/>
          <w:sz w:val="24"/>
          <w:szCs w:val="24"/>
        </w:rPr>
        <w:t>van</w:t>
      </w:r>
      <w:proofErr w:type="gramEnd"/>
      <w:r w:rsidRPr="00476A18">
        <w:rPr>
          <w:rFonts w:cs="Times New Roman"/>
          <w:sz w:val="24"/>
          <w:szCs w:val="24"/>
        </w:rPr>
        <w:t xml:space="preserve"> Steensel B, Smogorzewska A, de Lange T. </w:t>
      </w:r>
      <w:r w:rsidR="00B62CD4" w:rsidRPr="00476A18">
        <w:rPr>
          <w:rFonts w:cs="Times New Roman"/>
          <w:sz w:val="24"/>
          <w:szCs w:val="24"/>
        </w:rPr>
        <w:t>(1998)</w:t>
      </w:r>
      <w:r w:rsidR="00553E43" w:rsidRPr="00476A18">
        <w:rPr>
          <w:rFonts w:cs="Times New Roman"/>
          <w:sz w:val="24"/>
          <w:szCs w:val="24"/>
        </w:rPr>
        <w:t>.</w:t>
      </w:r>
      <w:r w:rsidR="00B62CD4" w:rsidRPr="00476A18">
        <w:rPr>
          <w:rFonts w:cs="Times New Roman"/>
          <w:sz w:val="24"/>
          <w:szCs w:val="24"/>
        </w:rPr>
        <w:t xml:space="preserve"> </w:t>
      </w:r>
      <w:r w:rsidRPr="00476A18">
        <w:rPr>
          <w:rFonts w:cs="Times New Roman"/>
          <w:sz w:val="24"/>
          <w:szCs w:val="24"/>
        </w:rPr>
        <w:t xml:space="preserve">TRF2 Protects Human Telomeres from End-to-End Fusions. </w:t>
      </w:r>
      <w:r w:rsidRPr="00476A18">
        <w:rPr>
          <w:rFonts w:cs="Times New Roman"/>
          <w:i/>
          <w:sz w:val="24"/>
          <w:szCs w:val="24"/>
        </w:rPr>
        <w:t>Cell</w:t>
      </w:r>
      <w:r w:rsidRPr="00476A18">
        <w:rPr>
          <w:rFonts w:cs="Times New Roman"/>
          <w:sz w:val="24"/>
          <w:szCs w:val="24"/>
        </w:rPr>
        <w:t xml:space="preserve"> 92(3):401-413.</w:t>
      </w:r>
    </w:p>
    <w:p w:rsidR="00FC7C79" w:rsidRPr="00476A18" w:rsidRDefault="00FC7C79" w:rsidP="00C10AC3">
      <w:pPr>
        <w:shd w:val="clear" w:color="auto" w:fill="FFFFFF"/>
        <w:spacing w:after="0" w:line="240" w:lineRule="auto"/>
        <w:ind w:right="240"/>
        <w:textAlignment w:val="baseline"/>
        <w:rPr>
          <w:rFonts w:cs="Times New Roman"/>
          <w:sz w:val="24"/>
          <w:szCs w:val="24"/>
        </w:rPr>
      </w:pPr>
    </w:p>
    <w:p w:rsidR="00FC7C79" w:rsidRPr="00476A18" w:rsidRDefault="00FC7C79" w:rsidP="00C10AC3">
      <w:pPr>
        <w:shd w:val="clear" w:color="auto" w:fill="FFFFFF"/>
        <w:spacing w:after="0" w:line="240" w:lineRule="auto"/>
        <w:ind w:right="240"/>
        <w:textAlignment w:val="baseline"/>
        <w:rPr>
          <w:rFonts w:cs="Times New Roman"/>
          <w:sz w:val="24"/>
          <w:szCs w:val="24"/>
        </w:rPr>
      </w:pPr>
      <w:r w:rsidRPr="00476A18">
        <w:rPr>
          <w:rFonts w:cs="Times New Roman"/>
          <w:sz w:val="24"/>
          <w:szCs w:val="24"/>
        </w:rPr>
        <w:t xml:space="preserve">Venteichner AS, Abreu EB, Meng Z, McCann KE, Terns RM, Veenstra TD, Terns MP, Artandi SE. </w:t>
      </w:r>
      <w:r w:rsidR="00B62CD4" w:rsidRPr="00476A18">
        <w:rPr>
          <w:rFonts w:cs="Times New Roman"/>
          <w:sz w:val="24"/>
          <w:szCs w:val="24"/>
        </w:rPr>
        <w:t>(</w:t>
      </w:r>
      <w:r w:rsidRPr="00476A18">
        <w:rPr>
          <w:rFonts w:cs="Times New Roman"/>
          <w:sz w:val="24"/>
          <w:szCs w:val="24"/>
        </w:rPr>
        <w:t>2009</w:t>
      </w:r>
      <w:r w:rsidR="00B62CD4" w:rsidRPr="00476A18">
        <w:rPr>
          <w:rFonts w:cs="Times New Roman"/>
          <w:sz w:val="24"/>
          <w:szCs w:val="24"/>
        </w:rPr>
        <w:t>)</w:t>
      </w:r>
      <w:r w:rsidR="00553E43" w:rsidRPr="00476A18">
        <w:rPr>
          <w:rFonts w:cs="Times New Roman"/>
          <w:sz w:val="24"/>
          <w:szCs w:val="24"/>
        </w:rPr>
        <w:t>.</w:t>
      </w:r>
      <w:r w:rsidRPr="00476A18">
        <w:rPr>
          <w:rFonts w:cs="Times New Roman"/>
          <w:sz w:val="24"/>
          <w:szCs w:val="24"/>
        </w:rPr>
        <w:t xml:space="preserve"> A human telomerase holoenzyme protein required for Cajal body localization and telomere synthesis. </w:t>
      </w:r>
      <w:r w:rsidRPr="00476A18">
        <w:rPr>
          <w:rFonts w:cs="Times New Roman"/>
          <w:i/>
          <w:sz w:val="24"/>
          <w:szCs w:val="24"/>
        </w:rPr>
        <w:t>Science</w:t>
      </w:r>
      <w:r w:rsidRPr="00476A18">
        <w:rPr>
          <w:rFonts w:cs="Times New Roman"/>
          <w:sz w:val="24"/>
          <w:szCs w:val="24"/>
        </w:rPr>
        <w:t xml:space="preserve"> 323(5914):644-648.</w:t>
      </w:r>
    </w:p>
    <w:p w:rsidR="00CB3E8D" w:rsidRPr="00476A18" w:rsidRDefault="00CB3E8D" w:rsidP="00C10AC3">
      <w:pPr>
        <w:shd w:val="clear" w:color="auto" w:fill="FFFFFF"/>
        <w:spacing w:after="0" w:line="240" w:lineRule="auto"/>
        <w:ind w:right="240"/>
        <w:textAlignment w:val="baseline"/>
        <w:rPr>
          <w:rFonts w:cs="Times New Roman"/>
          <w:sz w:val="24"/>
          <w:szCs w:val="24"/>
        </w:rPr>
      </w:pPr>
    </w:p>
    <w:p w:rsidR="00CB3E8D" w:rsidRPr="00476A18" w:rsidRDefault="00CB3E8D" w:rsidP="00C10AC3">
      <w:pPr>
        <w:shd w:val="clear" w:color="auto" w:fill="FFFFFF"/>
        <w:spacing w:after="0" w:line="240" w:lineRule="auto"/>
        <w:ind w:right="240"/>
        <w:textAlignment w:val="baseline"/>
        <w:rPr>
          <w:rFonts w:cs="Times New Roman"/>
          <w:sz w:val="24"/>
          <w:szCs w:val="24"/>
        </w:rPr>
      </w:pPr>
      <w:r w:rsidRPr="00476A18">
        <w:rPr>
          <w:rFonts w:cs="Times New Roman"/>
          <w:sz w:val="24"/>
          <w:szCs w:val="24"/>
        </w:rPr>
        <w:t xml:space="preserve">Walworth N, Davey S, Beach D. </w:t>
      </w:r>
      <w:r w:rsidR="00B62CD4" w:rsidRPr="00476A18">
        <w:rPr>
          <w:rFonts w:cs="Times New Roman"/>
          <w:sz w:val="24"/>
          <w:szCs w:val="24"/>
        </w:rPr>
        <w:t>(</w:t>
      </w:r>
      <w:r w:rsidRPr="00476A18">
        <w:rPr>
          <w:rFonts w:cs="Times New Roman"/>
          <w:sz w:val="24"/>
          <w:szCs w:val="24"/>
        </w:rPr>
        <w:t>1993</w:t>
      </w:r>
      <w:r w:rsidR="00B62CD4" w:rsidRPr="00476A18">
        <w:rPr>
          <w:rFonts w:cs="Times New Roman"/>
          <w:sz w:val="24"/>
          <w:szCs w:val="24"/>
        </w:rPr>
        <w:t>)</w:t>
      </w:r>
      <w:r w:rsidR="00553E43" w:rsidRPr="00476A18">
        <w:rPr>
          <w:rFonts w:cs="Times New Roman"/>
          <w:sz w:val="24"/>
          <w:szCs w:val="24"/>
        </w:rPr>
        <w:t>.</w:t>
      </w:r>
      <w:r w:rsidRPr="00476A18">
        <w:rPr>
          <w:rFonts w:cs="Times New Roman"/>
          <w:sz w:val="24"/>
          <w:szCs w:val="24"/>
        </w:rPr>
        <w:t xml:space="preserve"> Fission yeast </w:t>
      </w:r>
      <w:r w:rsidRPr="00476A18">
        <w:rPr>
          <w:rFonts w:cs="Times New Roman"/>
          <w:i/>
          <w:sz w:val="24"/>
          <w:szCs w:val="24"/>
        </w:rPr>
        <w:t>chk1</w:t>
      </w:r>
      <w:r w:rsidRPr="00476A18">
        <w:rPr>
          <w:rFonts w:cs="Times New Roman"/>
          <w:sz w:val="24"/>
          <w:szCs w:val="24"/>
        </w:rPr>
        <w:t xml:space="preserve"> protein kinase links the </w:t>
      </w:r>
      <w:r w:rsidRPr="00476A18">
        <w:rPr>
          <w:rFonts w:cs="Times New Roman"/>
          <w:i/>
          <w:sz w:val="24"/>
          <w:szCs w:val="24"/>
        </w:rPr>
        <w:t>rad</w:t>
      </w:r>
      <w:r w:rsidRPr="00476A18">
        <w:rPr>
          <w:rFonts w:cs="Times New Roman"/>
          <w:sz w:val="24"/>
          <w:szCs w:val="24"/>
        </w:rPr>
        <w:t xml:space="preserve"> checkpoint pathway to </w:t>
      </w:r>
      <w:r w:rsidRPr="00476A18">
        <w:rPr>
          <w:rFonts w:cs="Times New Roman"/>
          <w:i/>
          <w:sz w:val="24"/>
          <w:szCs w:val="24"/>
        </w:rPr>
        <w:t>cdc2</w:t>
      </w:r>
      <w:r w:rsidRPr="00476A18">
        <w:rPr>
          <w:rFonts w:cs="Times New Roman"/>
          <w:sz w:val="24"/>
          <w:szCs w:val="24"/>
        </w:rPr>
        <w:t xml:space="preserve">. </w:t>
      </w:r>
      <w:r w:rsidRPr="00476A18">
        <w:rPr>
          <w:rFonts w:cs="Times New Roman"/>
          <w:i/>
          <w:sz w:val="24"/>
          <w:szCs w:val="24"/>
        </w:rPr>
        <w:t>Nature</w:t>
      </w:r>
      <w:r w:rsidRPr="00476A18">
        <w:rPr>
          <w:rFonts w:cs="Times New Roman"/>
          <w:sz w:val="24"/>
          <w:szCs w:val="24"/>
        </w:rPr>
        <w:t xml:space="preserve"> 363:368-371.</w:t>
      </w:r>
    </w:p>
    <w:p w:rsidR="0069064D" w:rsidRPr="00476A18" w:rsidRDefault="0069064D" w:rsidP="00C10AC3">
      <w:pPr>
        <w:shd w:val="clear" w:color="auto" w:fill="FFFFFF"/>
        <w:spacing w:after="0" w:line="240" w:lineRule="auto"/>
        <w:ind w:right="240"/>
        <w:textAlignment w:val="baseline"/>
        <w:rPr>
          <w:rFonts w:cs="Times New Roman"/>
          <w:sz w:val="24"/>
          <w:szCs w:val="24"/>
        </w:rPr>
      </w:pPr>
    </w:p>
    <w:p w:rsidR="0069064D" w:rsidRPr="00476A18" w:rsidRDefault="0069064D" w:rsidP="00C10AC3">
      <w:pPr>
        <w:shd w:val="clear" w:color="auto" w:fill="FFFFFF"/>
        <w:spacing w:after="0" w:line="240" w:lineRule="auto"/>
        <w:ind w:right="240"/>
        <w:textAlignment w:val="baseline"/>
        <w:rPr>
          <w:rFonts w:cs="Times New Roman"/>
          <w:sz w:val="24"/>
          <w:szCs w:val="24"/>
        </w:rPr>
      </w:pPr>
      <w:r w:rsidRPr="00476A18">
        <w:rPr>
          <w:rFonts w:cs="Times New Roman"/>
          <w:sz w:val="24"/>
          <w:szCs w:val="24"/>
        </w:rPr>
        <w:t xml:space="preserve">Watson JD. </w:t>
      </w:r>
      <w:proofErr w:type="gramStart"/>
      <w:r w:rsidRPr="00476A18">
        <w:rPr>
          <w:rFonts w:cs="Times New Roman"/>
          <w:sz w:val="24"/>
          <w:szCs w:val="24"/>
        </w:rPr>
        <w:t>(1972)</w:t>
      </w:r>
      <w:r w:rsidR="00553E43" w:rsidRPr="00476A18">
        <w:rPr>
          <w:rFonts w:cs="Times New Roman"/>
          <w:sz w:val="24"/>
          <w:szCs w:val="24"/>
        </w:rPr>
        <w:t>.</w:t>
      </w:r>
      <w:r w:rsidRPr="00476A18">
        <w:rPr>
          <w:rFonts w:cs="Times New Roman"/>
          <w:sz w:val="24"/>
          <w:szCs w:val="24"/>
        </w:rPr>
        <w:t xml:space="preserve"> Origin of concatemeric T7 DNA.</w:t>
      </w:r>
      <w:proofErr w:type="gramEnd"/>
      <w:r w:rsidRPr="00476A18">
        <w:rPr>
          <w:rFonts w:cs="Times New Roman"/>
          <w:sz w:val="24"/>
          <w:szCs w:val="24"/>
        </w:rPr>
        <w:t xml:space="preserve"> </w:t>
      </w:r>
      <w:r w:rsidRPr="00476A18">
        <w:rPr>
          <w:rFonts w:cs="Times New Roman"/>
          <w:i/>
          <w:sz w:val="24"/>
          <w:szCs w:val="24"/>
        </w:rPr>
        <w:t>Nature: New Biology</w:t>
      </w:r>
      <w:r w:rsidRPr="00476A18">
        <w:rPr>
          <w:rFonts w:cs="Times New Roman"/>
          <w:sz w:val="24"/>
          <w:szCs w:val="24"/>
        </w:rPr>
        <w:t xml:space="preserve"> 239:197-201.</w:t>
      </w:r>
    </w:p>
    <w:p w:rsidR="00CB0830" w:rsidRPr="00476A18" w:rsidRDefault="00CB0830" w:rsidP="00C10AC3">
      <w:pPr>
        <w:shd w:val="clear" w:color="auto" w:fill="FFFFFF"/>
        <w:spacing w:after="0" w:line="240" w:lineRule="auto"/>
        <w:ind w:right="240"/>
        <w:textAlignment w:val="baseline"/>
        <w:rPr>
          <w:rFonts w:cs="Times New Roman"/>
          <w:sz w:val="24"/>
          <w:szCs w:val="24"/>
        </w:rPr>
      </w:pPr>
    </w:p>
    <w:p w:rsidR="00CB0830" w:rsidRPr="00476A18" w:rsidRDefault="00CB0830" w:rsidP="00C10AC3">
      <w:pPr>
        <w:shd w:val="clear" w:color="auto" w:fill="FFFFFF"/>
        <w:spacing w:after="0" w:line="240" w:lineRule="auto"/>
        <w:ind w:right="240"/>
        <w:textAlignment w:val="baseline"/>
        <w:rPr>
          <w:rFonts w:cs="Times New Roman"/>
          <w:sz w:val="24"/>
          <w:szCs w:val="24"/>
        </w:rPr>
      </w:pPr>
      <w:r w:rsidRPr="00476A18">
        <w:rPr>
          <w:rFonts w:cs="Times New Roman"/>
          <w:sz w:val="24"/>
          <w:szCs w:val="24"/>
        </w:rPr>
        <w:t xml:space="preserve">Wong HK, Mutfuoglu M, Beck G, Imam SZ, Bohr VA. (2007). Cockayne syndrome B protein stimulates apurinic endonuclease activity and protects against agents that introduce base excision repair intermediates. </w:t>
      </w:r>
      <w:proofErr w:type="gramStart"/>
      <w:r w:rsidRPr="00476A18">
        <w:rPr>
          <w:rFonts w:cs="Times New Roman"/>
          <w:i/>
          <w:sz w:val="24"/>
          <w:szCs w:val="24"/>
        </w:rPr>
        <w:t>Nucl.</w:t>
      </w:r>
      <w:proofErr w:type="gramEnd"/>
      <w:r w:rsidRPr="00476A18">
        <w:rPr>
          <w:rFonts w:cs="Times New Roman"/>
          <w:i/>
          <w:sz w:val="24"/>
          <w:szCs w:val="24"/>
        </w:rPr>
        <w:t xml:space="preserve"> Acids Res. </w:t>
      </w:r>
      <w:r w:rsidRPr="00476A18">
        <w:rPr>
          <w:rFonts w:cs="Times New Roman"/>
          <w:sz w:val="24"/>
          <w:szCs w:val="24"/>
        </w:rPr>
        <w:t>35(12):4103-4113.</w:t>
      </w:r>
    </w:p>
    <w:p w:rsidR="007579E0" w:rsidRPr="00476A18" w:rsidRDefault="007579E0" w:rsidP="00C10AC3">
      <w:pPr>
        <w:shd w:val="clear" w:color="auto" w:fill="FFFFFF"/>
        <w:spacing w:after="0" w:line="240" w:lineRule="auto"/>
        <w:ind w:right="240"/>
        <w:textAlignment w:val="baseline"/>
        <w:rPr>
          <w:rFonts w:cs="Times New Roman"/>
          <w:sz w:val="24"/>
          <w:szCs w:val="24"/>
        </w:rPr>
      </w:pPr>
    </w:p>
    <w:p w:rsidR="007579E0" w:rsidRPr="00476A18" w:rsidRDefault="007579E0" w:rsidP="00C10AC3">
      <w:pPr>
        <w:shd w:val="clear" w:color="auto" w:fill="FFFFFF"/>
        <w:spacing w:after="0" w:line="240" w:lineRule="auto"/>
        <w:ind w:right="240"/>
        <w:textAlignment w:val="baseline"/>
        <w:rPr>
          <w:rFonts w:cs="Times New Roman"/>
          <w:sz w:val="24"/>
          <w:szCs w:val="24"/>
        </w:rPr>
      </w:pPr>
      <w:r w:rsidRPr="00476A18">
        <w:rPr>
          <w:rFonts w:cs="Times New Roman"/>
          <w:sz w:val="24"/>
          <w:szCs w:val="24"/>
        </w:rPr>
        <w:t>Wood LD, Parsons DW, Jones S, Lin J, Sjoblom T, Leary RJ, Shen D, et al. (2007)</w:t>
      </w:r>
      <w:r w:rsidR="00553E43" w:rsidRPr="00476A18">
        <w:rPr>
          <w:rFonts w:cs="Times New Roman"/>
          <w:sz w:val="24"/>
          <w:szCs w:val="24"/>
        </w:rPr>
        <w:t>.</w:t>
      </w:r>
      <w:r w:rsidRPr="00476A18">
        <w:rPr>
          <w:rFonts w:cs="Times New Roman"/>
          <w:sz w:val="24"/>
          <w:szCs w:val="24"/>
        </w:rPr>
        <w:t xml:space="preserve"> </w:t>
      </w:r>
      <w:proofErr w:type="gramStart"/>
      <w:r w:rsidRPr="00476A18">
        <w:rPr>
          <w:rFonts w:cs="Times New Roman"/>
          <w:sz w:val="24"/>
          <w:szCs w:val="24"/>
        </w:rPr>
        <w:t>The genomic landscapes of human breast and colorectal cancers.</w:t>
      </w:r>
      <w:proofErr w:type="gramEnd"/>
      <w:r w:rsidRPr="00476A18">
        <w:rPr>
          <w:rFonts w:cs="Times New Roman"/>
          <w:i/>
          <w:sz w:val="24"/>
          <w:szCs w:val="24"/>
        </w:rPr>
        <w:t xml:space="preserve"> Science</w:t>
      </w:r>
      <w:r w:rsidRPr="00476A18">
        <w:rPr>
          <w:rFonts w:cs="Times New Roman"/>
          <w:sz w:val="24"/>
          <w:szCs w:val="24"/>
        </w:rPr>
        <w:t xml:space="preserve"> 318(5853):1108-1113.</w:t>
      </w:r>
    </w:p>
    <w:p w:rsidR="00511506" w:rsidRPr="00476A18" w:rsidRDefault="00511506" w:rsidP="00C10AC3">
      <w:pPr>
        <w:shd w:val="clear" w:color="auto" w:fill="FFFFFF"/>
        <w:spacing w:after="0" w:line="240" w:lineRule="auto"/>
        <w:ind w:right="240"/>
        <w:textAlignment w:val="baseline"/>
        <w:rPr>
          <w:rFonts w:cs="Times New Roman"/>
          <w:sz w:val="24"/>
          <w:szCs w:val="24"/>
        </w:rPr>
      </w:pPr>
    </w:p>
    <w:p w:rsidR="00511506" w:rsidRPr="00476A18" w:rsidRDefault="00511506" w:rsidP="00C10AC3">
      <w:pPr>
        <w:shd w:val="clear" w:color="auto" w:fill="FFFFFF"/>
        <w:spacing w:after="0" w:line="240" w:lineRule="auto"/>
        <w:ind w:right="240"/>
        <w:textAlignment w:val="baseline"/>
        <w:rPr>
          <w:rFonts w:cs="Times New Roman"/>
          <w:sz w:val="24"/>
          <w:szCs w:val="24"/>
        </w:rPr>
      </w:pPr>
      <w:proofErr w:type="gramStart"/>
      <w:r w:rsidRPr="00476A18">
        <w:rPr>
          <w:rFonts w:cs="Times New Roman"/>
          <w:sz w:val="24"/>
          <w:szCs w:val="24"/>
        </w:rPr>
        <w:t>Wright WE, Shay JW.</w:t>
      </w:r>
      <w:proofErr w:type="gramEnd"/>
      <w:r w:rsidRPr="00476A18">
        <w:rPr>
          <w:rFonts w:cs="Times New Roman"/>
          <w:sz w:val="24"/>
          <w:szCs w:val="24"/>
        </w:rPr>
        <w:t xml:space="preserve"> </w:t>
      </w:r>
      <w:proofErr w:type="gramStart"/>
      <w:r w:rsidRPr="00476A18">
        <w:rPr>
          <w:rFonts w:cs="Times New Roman"/>
          <w:sz w:val="24"/>
          <w:szCs w:val="24"/>
        </w:rPr>
        <w:t>(2002)</w:t>
      </w:r>
      <w:r w:rsidR="00553E43" w:rsidRPr="00476A18">
        <w:rPr>
          <w:rFonts w:cs="Times New Roman"/>
          <w:sz w:val="24"/>
          <w:szCs w:val="24"/>
        </w:rPr>
        <w:t>.</w:t>
      </w:r>
      <w:r w:rsidRPr="00476A18">
        <w:rPr>
          <w:rFonts w:cs="Times New Roman"/>
          <w:sz w:val="24"/>
          <w:szCs w:val="24"/>
        </w:rPr>
        <w:t xml:space="preserve"> Historical claims and current interpretations of replicative aging.</w:t>
      </w:r>
      <w:proofErr w:type="gramEnd"/>
      <w:r w:rsidRPr="00476A18">
        <w:rPr>
          <w:rFonts w:cs="Times New Roman"/>
          <w:sz w:val="24"/>
          <w:szCs w:val="24"/>
        </w:rPr>
        <w:t xml:space="preserve"> </w:t>
      </w:r>
      <w:r w:rsidRPr="00476A18">
        <w:rPr>
          <w:rFonts w:cs="Times New Roman"/>
          <w:i/>
          <w:sz w:val="24"/>
          <w:szCs w:val="24"/>
        </w:rPr>
        <w:t>Nature Biotechnology</w:t>
      </w:r>
      <w:r w:rsidRPr="00476A18">
        <w:rPr>
          <w:rFonts w:cs="Times New Roman"/>
          <w:sz w:val="24"/>
          <w:szCs w:val="24"/>
        </w:rPr>
        <w:t xml:space="preserve"> 20:682-688.</w:t>
      </w:r>
    </w:p>
    <w:p w:rsidR="00DF050B" w:rsidRPr="00476A18" w:rsidRDefault="00DF050B" w:rsidP="00C10AC3">
      <w:pPr>
        <w:shd w:val="clear" w:color="auto" w:fill="FFFFFF"/>
        <w:spacing w:after="0" w:line="240" w:lineRule="auto"/>
        <w:ind w:right="240"/>
        <w:textAlignment w:val="baseline"/>
        <w:rPr>
          <w:rFonts w:cs="Times New Roman"/>
          <w:sz w:val="24"/>
          <w:szCs w:val="24"/>
        </w:rPr>
      </w:pPr>
    </w:p>
    <w:p w:rsidR="00DF050B" w:rsidRPr="00476A18" w:rsidRDefault="00DF050B" w:rsidP="00C10AC3">
      <w:pPr>
        <w:shd w:val="clear" w:color="auto" w:fill="FFFFFF"/>
        <w:spacing w:after="0" w:line="240" w:lineRule="auto"/>
        <w:ind w:right="240"/>
        <w:textAlignment w:val="baseline"/>
        <w:rPr>
          <w:rFonts w:cs="Times New Roman"/>
          <w:sz w:val="24"/>
          <w:szCs w:val="24"/>
        </w:rPr>
      </w:pPr>
      <w:proofErr w:type="gramStart"/>
      <w:r w:rsidRPr="00476A18">
        <w:rPr>
          <w:rFonts w:cs="Times New Roman"/>
          <w:sz w:val="24"/>
          <w:szCs w:val="24"/>
        </w:rPr>
        <w:t>Wright WE, Tesmer VM, Huffman KE, Levene SD, Shay JW.</w:t>
      </w:r>
      <w:proofErr w:type="gramEnd"/>
      <w:r w:rsidRPr="00476A18">
        <w:rPr>
          <w:rFonts w:cs="Times New Roman"/>
          <w:sz w:val="24"/>
          <w:szCs w:val="24"/>
        </w:rPr>
        <w:t xml:space="preserve"> </w:t>
      </w:r>
      <w:r w:rsidR="00B62CD4" w:rsidRPr="00476A18">
        <w:rPr>
          <w:rFonts w:cs="Times New Roman"/>
          <w:sz w:val="24"/>
          <w:szCs w:val="24"/>
        </w:rPr>
        <w:t>(1997)</w:t>
      </w:r>
      <w:r w:rsidR="00553E43" w:rsidRPr="00476A18">
        <w:rPr>
          <w:rFonts w:cs="Times New Roman"/>
          <w:sz w:val="24"/>
          <w:szCs w:val="24"/>
        </w:rPr>
        <w:t>.</w:t>
      </w:r>
      <w:r w:rsidR="00B62CD4" w:rsidRPr="00476A18">
        <w:rPr>
          <w:rFonts w:cs="Times New Roman"/>
          <w:sz w:val="24"/>
          <w:szCs w:val="24"/>
        </w:rPr>
        <w:t xml:space="preserve"> </w:t>
      </w:r>
      <w:r w:rsidRPr="00476A18">
        <w:rPr>
          <w:rFonts w:cs="Times New Roman"/>
          <w:sz w:val="24"/>
          <w:szCs w:val="24"/>
        </w:rPr>
        <w:t xml:space="preserve">Normal human chromosomes have long G-rich telomeric overhangs at one end. </w:t>
      </w:r>
      <w:r w:rsidRPr="00476A18">
        <w:rPr>
          <w:rFonts w:cs="Times New Roman"/>
          <w:i/>
          <w:sz w:val="24"/>
          <w:szCs w:val="24"/>
        </w:rPr>
        <w:t>Genes Dev</w:t>
      </w:r>
      <w:r w:rsidRPr="00476A18">
        <w:rPr>
          <w:rFonts w:cs="Times New Roman"/>
          <w:sz w:val="24"/>
          <w:szCs w:val="24"/>
        </w:rPr>
        <w:t>. 11(21):2801-2809.</w:t>
      </w:r>
    </w:p>
    <w:p w:rsidR="00DF050B" w:rsidRPr="00476A18" w:rsidRDefault="00DF050B" w:rsidP="00C10AC3">
      <w:pPr>
        <w:shd w:val="clear" w:color="auto" w:fill="FFFFFF"/>
        <w:spacing w:after="0" w:line="240" w:lineRule="auto"/>
        <w:ind w:right="240"/>
        <w:textAlignment w:val="baseline"/>
        <w:rPr>
          <w:rFonts w:cs="Times New Roman"/>
          <w:sz w:val="24"/>
          <w:szCs w:val="24"/>
        </w:rPr>
      </w:pPr>
    </w:p>
    <w:p w:rsidR="00DF050B" w:rsidRPr="00476A18" w:rsidRDefault="00DF050B" w:rsidP="00C10AC3">
      <w:pPr>
        <w:pStyle w:val="Heading2"/>
        <w:shd w:val="clear" w:color="auto" w:fill="FFFFFF"/>
        <w:spacing w:before="0" w:line="240" w:lineRule="auto"/>
        <w:contextualSpacing/>
        <w:rPr>
          <w:rFonts w:asciiTheme="minorHAnsi" w:hAnsiTheme="minorHAnsi" w:cs="Times New Roman"/>
          <w:b w:val="0"/>
          <w:bCs w:val="0"/>
          <w:color w:val="auto"/>
          <w:sz w:val="24"/>
          <w:szCs w:val="24"/>
        </w:rPr>
      </w:pPr>
      <w:r w:rsidRPr="00476A18">
        <w:rPr>
          <w:rFonts w:asciiTheme="minorHAnsi" w:hAnsiTheme="minorHAnsi" w:cs="Times New Roman"/>
          <w:b w:val="0"/>
          <w:color w:val="auto"/>
          <w:sz w:val="24"/>
          <w:szCs w:val="24"/>
        </w:rPr>
        <w:t xml:space="preserve">Wu Y, Shujie X, Zhu XD. </w:t>
      </w:r>
      <w:r w:rsidR="00F11111" w:rsidRPr="00476A18">
        <w:rPr>
          <w:rFonts w:asciiTheme="minorHAnsi" w:hAnsiTheme="minorHAnsi" w:cs="Times New Roman"/>
          <w:b w:val="0"/>
          <w:color w:val="auto"/>
          <w:sz w:val="24"/>
          <w:szCs w:val="24"/>
        </w:rPr>
        <w:t>(2007)</w:t>
      </w:r>
      <w:r w:rsidR="00553E43" w:rsidRPr="00476A18">
        <w:rPr>
          <w:rFonts w:asciiTheme="minorHAnsi" w:hAnsiTheme="minorHAnsi" w:cs="Times New Roman"/>
          <w:b w:val="0"/>
          <w:color w:val="auto"/>
          <w:sz w:val="24"/>
          <w:szCs w:val="24"/>
        </w:rPr>
        <w:t>.</w:t>
      </w:r>
      <w:r w:rsidR="00F11111" w:rsidRPr="00476A18">
        <w:rPr>
          <w:rFonts w:asciiTheme="minorHAnsi" w:hAnsiTheme="minorHAnsi" w:cs="Times New Roman"/>
          <w:b w:val="0"/>
          <w:color w:val="auto"/>
          <w:sz w:val="24"/>
          <w:szCs w:val="24"/>
        </w:rPr>
        <w:t xml:space="preserve"> </w:t>
      </w:r>
      <w:r w:rsidRPr="00476A18">
        <w:rPr>
          <w:rFonts w:asciiTheme="minorHAnsi" w:hAnsiTheme="minorHAnsi" w:cs="Times New Roman"/>
          <w:b w:val="0"/>
          <w:bCs w:val="0"/>
          <w:color w:val="auto"/>
          <w:sz w:val="24"/>
          <w:szCs w:val="24"/>
        </w:rPr>
        <w:t xml:space="preserve">MRE11–RAD50–NBS1 and ATM function as co-mediators of TRF1 in telomere length control. </w:t>
      </w:r>
      <w:r w:rsidRPr="00476A18">
        <w:rPr>
          <w:rFonts w:asciiTheme="minorHAnsi" w:hAnsiTheme="minorHAnsi" w:cs="Times New Roman"/>
          <w:b w:val="0"/>
          <w:bCs w:val="0"/>
          <w:i/>
          <w:color w:val="auto"/>
          <w:sz w:val="24"/>
          <w:szCs w:val="24"/>
        </w:rPr>
        <w:t>Nat</w:t>
      </w:r>
      <w:r w:rsidR="00F11111" w:rsidRPr="00476A18">
        <w:rPr>
          <w:rFonts w:asciiTheme="minorHAnsi" w:hAnsiTheme="minorHAnsi" w:cs="Times New Roman"/>
          <w:b w:val="0"/>
          <w:bCs w:val="0"/>
          <w:i/>
          <w:color w:val="auto"/>
          <w:sz w:val="24"/>
          <w:szCs w:val="24"/>
        </w:rPr>
        <w:t>.</w:t>
      </w:r>
      <w:r w:rsidRPr="00476A18">
        <w:rPr>
          <w:rFonts w:asciiTheme="minorHAnsi" w:hAnsiTheme="minorHAnsi" w:cs="Times New Roman"/>
          <w:b w:val="0"/>
          <w:bCs w:val="0"/>
          <w:i/>
          <w:color w:val="auto"/>
          <w:sz w:val="24"/>
          <w:szCs w:val="24"/>
        </w:rPr>
        <w:t xml:space="preserve"> Struc</w:t>
      </w:r>
      <w:r w:rsidR="00F11111" w:rsidRPr="00476A18">
        <w:rPr>
          <w:rFonts w:asciiTheme="minorHAnsi" w:hAnsiTheme="minorHAnsi" w:cs="Times New Roman"/>
          <w:b w:val="0"/>
          <w:bCs w:val="0"/>
          <w:i/>
          <w:color w:val="auto"/>
          <w:sz w:val="24"/>
          <w:szCs w:val="24"/>
        </w:rPr>
        <w:t>t.</w:t>
      </w:r>
      <w:r w:rsidRPr="00476A18">
        <w:rPr>
          <w:rFonts w:asciiTheme="minorHAnsi" w:hAnsiTheme="minorHAnsi" w:cs="Times New Roman"/>
          <w:b w:val="0"/>
          <w:bCs w:val="0"/>
          <w:i/>
          <w:color w:val="auto"/>
          <w:sz w:val="24"/>
          <w:szCs w:val="24"/>
        </w:rPr>
        <w:t xml:space="preserve"> Mo</w:t>
      </w:r>
      <w:r w:rsidR="00F11111" w:rsidRPr="00476A18">
        <w:rPr>
          <w:rFonts w:asciiTheme="minorHAnsi" w:hAnsiTheme="minorHAnsi" w:cs="Times New Roman"/>
          <w:b w:val="0"/>
          <w:bCs w:val="0"/>
          <w:i/>
          <w:color w:val="auto"/>
          <w:sz w:val="24"/>
          <w:szCs w:val="24"/>
        </w:rPr>
        <w:t>l.</w:t>
      </w:r>
      <w:r w:rsidRPr="00476A18">
        <w:rPr>
          <w:rFonts w:asciiTheme="minorHAnsi" w:hAnsiTheme="minorHAnsi" w:cs="Times New Roman"/>
          <w:b w:val="0"/>
          <w:bCs w:val="0"/>
          <w:i/>
          <w:color w:val="auto"/>
          <w:sz w:val="24"/>
          <w:szCs w:val="24"/>
        </w:rPr>
        <w:t xml:space="preserve"> Biol</w:t>
      </w:r>
      <w:r w:rsidR="00F11111" w:rsidRPr="00476A18">
        <w:rPr>
          <w:rFonts w:asciiTheme="minorHAnsi" w:hAnsiTheme="minorHAnsi" w:cs="Times New Roman"/>
          <w:b w:val="0"/>
          <w:bCs w:val="0"/>
          <w:i/>
          <w:color w:val="auto"/>
          <w:sz w:val="24"/>
          <w:szCs w:val="24"/>
        </w:rPr>
        <w:t>.</w:t>
      </w:r>
      <w:r w:rsidRPr="00476A18">
        <w:rPr>
          <w:rFonts w:asciiTheme="minorHAnsi" w:hAnsiTheme="minorHAnsi" w:cs="Times New Roman"/>
          <w:b w:val="0"/>
          <w:bCs w:val="0"/>
          <w:color w:val="auto"/>
          <w:sz w:val="24"/>
          <w:szCs w:val="24"/>
        </w:rPr>
        <w:t xml:space="preserve"> 14:832-840.</w:t>
      </w:r>
    </w:p>
    <w:p w:rsidR="00DF050B" w:rsidRPr="00476A18" w:rsidRDefault="00DF050B" w:rsidP="00C10AC3">
      <w:pPr>
        <w:spacing w:line="240" w:lineRule="auto"/>
        <w:contextualSpacing/>
        <w:rPr>
          <w:rFonts w:cs="Times New Roman"/>
          <w:sz w:val="24"/>
          <w:szCs w:val="24"/>
        </w:rPr>
      </w:pPr>
    </w:p>
    <w:p w:rsidR="00DF050B" w:rsidRPr="00476A18" w:rsidRDefault="00DF050B" w:rsidP="00C10AC3">
      <w:pPr>
        <w:spacing w:line="240" w:lineRule="auto"/>
        <w:contextualSpacing/>
        <w:rPr>
          <w:rFonts w:cs="Times New Roman"/>
          <w:sz w:val="24"/>
          <w:szCs w:val="24"/>
        </w:rPr>
      </w:pPr>
      <w:r w:rsidRPr="00476A18">
        <w:rPr>
          <w:rFonts w:cs="Times New Roman"/>
          <w:sz w:val="24"/>
          <w:szCs w:val="24"/>
        </w:rPr>
        <w:t xml:space="preserve">Wu ZQ, Yang X, Weber G, Liu X. </w:t>
      </w:r>
      <w:r w:rsidR="00F11111" w:rsidRPr="00476A18">
        <w:rPr>
          <w:rFonts w:cs="Times New Roman"/>
          <w:sz w:val="24"/>
          <w:szCs w:val="24"/>
        </w:rPr>
        <w:t>(2008)</w:t>
      </w:r>
      <w:r w:rsidR="00553E43" w:rsidRPr="00476A18">
        <w:rPr>
          <w:rFonts w:cs="Times New Roman"/>
          <w:sz w:val="24"/>
          <w:szCs w:val="24"/>
        </w:rPr>
        <w:t>.</w:t>
      </w:r>
      <w:r w:rsidR="00F11111" w:rsidRPr="00476A18">
        <w:rPr>
          <w:rFonts w:cs="Times New Roman"/>
          <w:sz w:val="24"/>
          <w:szCs w:val="24"/>
        </w:rPr>
        <w:t xml:space="preserve"> </w:t>
      </w:r>
      <w:r w:rsidRPr="00476A18">
        <w:rPr>
          <w:rFonts w:cs="Times New Roman"/>
          <w:sz w:val="24"/>
          <w:szCs w:val="24"/>
        </w:rPr>
        <w:t xml:space="preserve">Plk1 phosphorylation of TRF1 is essential for its binding to telomeres. </w:t>
      </w:r>
      <w:r w:rsidRPr="00476A18">
        <w:rPr>
          <w:rFonts w:cs="Times New Roman"/>
          <w:i/>
          <w:iCs/>
          <w:sz w:val="24"/>
          <w:szCs w:val="24"/>
        </w:rPr>
        <w:t>J</w:t>
      </w:r>
      <w:r w:rsidR="00F11111" w:rsidRPr="00476A18">
        <w:rPr>
          <w:rFonts w:cs="Times New Roman"/>
          <w:i/>
          <w:iCs/>
          <w:sz w:val="24"/>
          <w:szCs w:val="24"/>
        </w:rPr>
        <w:t>.</w:t>
      </w:r>
      <w:r w:rsidRPr="00476A18">
        <w:rPr>
          <w:rFonts w:cs="Times New Roman"/>
          <w:i/>
          <w:iCs/>
          <w:sz w:val="24"/>
          <w:szCs w:val="24"/>
        </w:rPr>
        <w:t xml:space="preserve"> Biol</w:t>
      </w:r>
      <w:r w:rsidR="00F11111" w:rsidRPr="00476A18">
        <w:rPr>
          <w:rFonts w:cs="Times New Roman"/>
          <w:i/>
          <w:iCs/>
          <w:sz w:val="24"/>
          <w:szCs w:val="24"/>
        </w:rPr>
        <w:t>.</w:t>
      </w:r>
      <w:r w:rsidRPr="00476A18">
        <w:rPr>
          <w:rFonts w:cs="Times New Roman"/>
          <w:i/>
          <w:iCs/>
          <w:sz w:val="24"/>
          <w:szCs w:val="24"/>
        </w:rPr>
        <w:t xml:space="preserve"> Chem</w:t>
      </w:r>
      <w:r w:rsidR="00F11111" w:rsidRPr="00476A18">
        <w:rPr>
          <w:rFonts w:cs="Times New Roman"/>
          <w:i/>
          <w:iCs/>
          <w:sz w:val="24"/>
          <w:szCs w:val="24"/>
        </w:rPr>
        <w:t>.</w:t>
      </w:r>
      <w:r w:rsidRPr="00476A18">
        <w:rPr>
          <w:rFonts w:cs="Times New Roman"/>
          <w:i/>
          <w:iCs/>
          <w:sz w:val="24"/>
          <w:szCs w:val="24"/>
        </w:rPr>
        <w:t xml:space="preserve"> </w:t>
      </w:r>
      <w:r w:rsidRPr="00476A18">
        <w:rPr>
          <w:rFonts w:cs="Times New Roman"/>
          <w:iCs/>
          <w:sz w:val="24"/>
          <w:szCs w:val="24"/>
        </w:rPr>
        <w:t>283</w:t>
      </w:r>
      <w:r w:rsidRPr="00476A18">
        <w:rPr>
          <w:rFonts w:cs="Times New Roman"/>
          <w:sz w:val="24"/>
          <w:szCs w:val="24"/>
        </w:rPr>
        <w:t>(37):25503-25513.</w:t>
      </w:r>
    </w:p>
    <w:p w:rsidR="00BB2002" w:rsidRPr="00476A18" w:rsidRDefault="00BB2002" w:rsidP="00C10AC3">
      <w:pPr>
        <w:spacing w:line="240" w:lineRule="auto"/>
        <w:contextualSpacing/>
        <w:rPr>
          <w:rFonts w:cs="Times New Roman"/>
          <w:sz w:val="24"/>
          <w:szCs w:val="24"/>
        </w:rPr>
      </w:pPr>
    </w:p>
    <w:p w:rsidR="00BB2002" w:rsidRPr="00476A18" w:rsidRDefault="00BB2002" w:rsidP="00C10AC3">
      <w:pPr>
        <w:spacing w:line="240" w:lineRule="auto"/>
        <w:contextualSpacing/>
        <w:rPr>
          <w:rFonts w:cs="Times New Roman"/>
          <w:sz w:val="24"/>
          <w:szCs w:val="24"/>
        </w:rPr>
      </w:pPr>
      <w:r w:rsidRPr="00476A18">
        <w:rPr>
          <w:rFonts w:cs="Times New Roman"/>
          <w:sz w:val="24"/>
          <w:szCs w:val="24"/>
        </w:rPr>
        <w:t>Xin H, Liu D, Wan M, Safari A, Kim H, Sun W, et al. (2007)</w:t>
      </w:r>
      <w:r w:rsidR="00553E43" w:rsidRPr="00476A18">
        <w:rPr>
          <w:rFonts w:cs="Times New Roman"/>
          <w:sz w:val="24"/>
          <w:szCs w:val="24"/>
        </w:rPr>
        <w:t>.</w:t>
      </w:r>
      <w:r w:rsidRPr="00476A18">
        <w:rPr>
          <w:rFonts w:cs="Times New Roman"/>
          <w:sz w:val="24"/>
          <w:szCs w:val="24"/>
        </w:rPr>
        <w:t xml:space="preserve"> TPP1 is a homologue of ciliate TEBP-beta and interacts with POT1 to recruit telomerase. </w:t>
      </w:r>
      <w:r w:rsidRPr="00476A18">
        <w:rPr>
          <w:rFonts w:cs="Times New Roman"/>
          <w:i/>
          <w:sz w:val="24"/>
          <w:szCs w:val="24"/>
        </w:rPr>
        <w:t>Nature</w:t>
      </w:r>
      <w:r w:rsidRPr="00476A18">
        <w:rPr>
          <w:rFonts w:cs="Times New Roman"/>
          <w:sz w:val="24"/>
          <w:szCs w:val="24"/>
        </w:rPr>
        <w:t xml:space="preserve"> 445:559-562.</w:t>
      </w:r>
    </w:p>
    <w:p w:rsidR="00DF050B" w:rsidRPr="00476A18" w:rsidRDefault="00DF050B" w:rsidP="00C10AC3">
      <w:pPr>
        <w:spacing w:line="240" w:lineRule="auto"/>
        <w:contextualSpacing/>
        <w:rPr>
          <w:rFonts w:cs="Times New Roman"/>
          <w:sz w:val="24"/>
          <w:szCs w:val="24"/>
        </w:rPr>
      </w:pPr>
    </w:p>
    <w:p w:rsidR="00DF050B" w:rsidRPr="00476A18" w:rsidRDefault="00DF050B" w:rsidP="00C10AC3">
      <w:pPr>
        <w:tabs>
          <w:tab w:val="left" w:pos="720"/>
        </w:tabs>
        <w:autoSpaceDE w:val="0"/>
        <w:autoSpaceDN w:val="0"/>
        <w:adjustRightInd w:val="0"/>
        <w:spacing w:after="0" w:line="240" w:lineRule="auto"/>
        <w:rPr>
          <w:rFonts w:cs="Times New Roman"/>
          <w:sz w:val="24"/>
          <w:szCs w:val="24"/>
        </w:rPr>
      </w:pPr>
      <w:proofErr w:type="gramStart"/>
      <w:r w:rsidRPr="00476A18">
        <w:rPr>
          <w:rFonts w:cs="Times New Roman"/>
          <w:sz w:val="24"/>
          <w:szCs w:val="24"/>
        </w:rPr>
        <w:t xml:space="preserve">Ye JZ &amp; de Lange T. </w:t>
      </w:r>
      <w:r w:rsidR="00F11111" w:rsidRPr="00476A18">
        <w:rPr>
          <w:rFonts w:cs="Times New Roman"/>
          <w:sz w:val="24"/>
          <w:szCs w:val="24"/>
        </w:rPr>
        <w:t>(2004)</w:t>
      </w:r>
      <w:r w:rsidR="00553E43" w:rsidRPr="00476A18">
        <w:rPr>
          <w:rFonts w:cs="Times New Roman"/>
          <w:sz w:val="24"/>
          <w:szCs w:val="24"/>
        </w:rPr>
        <w:t>.</w:t>
      </w:r>
      <w:proofErr w:type="gramEnd"/>
      <w:r w:rsidR="00F11111" w:rsidRPr="00476A18">
        <w:rPr>
          <w:rFonts w:cs="Times New Roman"/>
          <w:sz w:val="24"/>
          <w:szCs w:val="24"/>
        </w:rPr>
        <w:t xml:space="preserve"> </w:t>
      </w:r>
      <w:r w:rsidRPr="00476A18">
        <w:rPr>
          <w:rFonts w:cs="Times New Roman"/>
          <w:sz w:val="24"/>
          <w:szCs w:val="24"/>
        </w:rPr>
        <w:t xml:space="preserve">TIN2 is a tankyrase 1 PARP modulator in the TRF1 telomere length control complex. </w:t>
      </w:r>
      <w:r w:rsidRPr="00476A18">
        <w:rPr>
          <w:rFonts w:cs="Times New Roman"/>
          <w:i/>
          <w:iCs/>
          <w:sz w:val="24"/>
          <w:szCs w:val="24"/>
        </w:rPr>
        <w:t>Nat</w:t>
      </w:r>
      <w:r w:rsidR="00F11111" w:rsidRPr="00476A18">
        <w:rPr>
          <w:rFonts w:cs="Times New Roman"/>
          <w:i/>
          <w:iCs/>
          <w:sz w:val="24"/>
          <w:szCs w:val="24"/>
        </w:rPr>
        <w:t>.</w:t>
      </w:r>
      <w:r w:rsidRPr="00476A18">
        <w:rPr>
          <w:rFonts w:cs="Times New Roman"/>
          <w:i/>
          <w:iCs/>
          <w:sz w:val="24"/>
          <w:szCs w:val="24"/>
        </w:rPr>
        <w:t xml:space="preserve"> Gene</w:t>
      </w:r>
      <w:r w:rsidR="00F11111" w:rsidRPr="00476A18">
        <w:rPr>
          <w:rFonts w:cs="Times New Roman"/>
          <w:i/>
          <w:iCs/>
          <w:sz w:val="24"/>
          <w:szCs w:val="24"/>
        </w:rPr>
        <w:t>t.</w:t>
      </w:r>
      <w:r w:rsidRPr="00476A18">
        <w:rPr>
          <w:rFonts w:cs="Times New Roman"/>
          <w:i/>
          <w:iCs/>
          <w:sz w:val="24"/>
          <w:szCs w:val="24"/>
        </w:rPr>
        <w:t xml:space="preserve"> </w:t>
      </w:r>
      <w:r w:rsidRPr="00476A18">
        <w:rPr>
          <w:rFonts w:cs="Times New Roman"/>
          <w:iCs/>
          <w:sz w:val="24"/>
          <w:szCs w:val="24"/>
        </w:rPr>
        <w:t>36</w:t>
      </w:r>
      <w:r w:rsidRPr="00476A18">
        <w:rPr>
          <w:rFonts w:cs="Times New Roman"/>
          <w:sz w:val="24"/>
          <w:szCs w:val="24"/>
        </w:rPr>
        <w:t>(6):618-623.</w:t>
      </w:r>
    </w:p>
    <w:p w:rsidR="00DF050B" w:rsidRPr="00476A18" w:rsidRDefault="00DF050B" w:rsidP="00C10AC3">
      <w:pPr>
        <w:tabs>
          <w:tab w:val="left" w:pos="720"/>
        </w:tabs>
        <w:autoSpaceDE w:val="0"/>
        <w:autoSpaceDN w:val="0"/>
        <w:adjustRightInd w:val="0"/>
        <w:spacing w:after="0" w:line="240" w:lineRule="auto"/>
        <w:rPr>
          <w:rFonts w:cs="Times New Roman"/>
          <w:sz w:val="24"/>
          <w:szCs w:val="24"/>
        </w:rPr>
      </w:pPr>
    </w:p>
    <w:p w:rsidR="00DF050B" w:rsidRPr="00476A18" w:rsidRDefault="00DF050B" w:rsidP="00C10AC3">
      <w:pPr>
        <w:tabs>
          <w:tab w:val="left" w:pos="720"/>
        </w:tabs>
        <w:autoSpaceDE w:val="0"/>
        <w:autoSpaceDN w:val="0"/>
        <w:adjustRightInd w:val="0"/>
        <w:spacing w:after="0" w:line="240" w:lineRule="auto"/>
        <w:rPr>
          <w:rFonts w:cs="Times New Roman"/>
          <w:sz w:val="24"/>
          <w:szCs w:val="24"/>
        </w:rPr>
      </w:pPr>
      <w:r w:rsidRPr="00476A18">
        <w:rPr>
          <w:rFonts w:cs="Times New Roman"/>
          <w:sz w:val="24"/>
          <w:szCs w:val="24"/>
        </w:rPr>
        <w:t xml:space="preserve">Ye JZ, Donigian JR, van Overbeek M, Loayza D, Luo Y, Krutchinsky AN, </w:t>
      </w:r>
      <w:r w:rsidR="00F11111" w:rsidRPr="00476A18">
        <w:rPr>
          <w:rFonts w:cs="Times New Roman"/>
          <w:sz w:val="24"/>
          <w:szCs w:val="24"/>
        </w:rPr>
        <w:t>Chait BT, de Lange T</w:t>
      </w:r>
      <w:r w:rsidRPr="00476A18">
        <w:rPr>
          <w:rFonts w:cs="Times New Roman"/>
          <w:sz w:val="24"/>
          <w:szCs w:val="24"/>
        </w:rPr>
        <w:t xml:space="preserve">. </w:t>
      </w:r>
      <w:r w:rsidR="00482EF5" w:rsidRPr="00476A18">
        <w:rPr>
          <w:rFonts w:cs="Times New Roman"/>
          <w:sz w:val="24"/>
          <w:szCs w:val="24"/>
        </w:rPr>
        <w:t>(2004)</w:t>
      </w:r>
      <w:r w:rsidR="00553E43" w:rsidRPr="00476A18">
        <w:rPr>
          <w:rFonts w:cs="Times New Roman"/>
          <w:sz w:val="24"/>
          <w:szCs w:val="24"/>
        </w:rPr>
        <w:t>.</w:t>
      </w:r>
      <w:r w:rsidR="00482EF5" w:rsidRPr="00476A18">
        <w:rPr>
          <w:rFonts w:cs="Times New Roman"/>
          <w:sz w:val="24"/>
          <w:szCs w:val="24"/>
        </w:rPr>
        <w:t xml:space="preserve"> </w:t>
      </w:r>
      <w:r w:rsidRPr="00476A18">
        <w:rPr>
          <w:rFonts w:cs="Times New Roman"/>
          <w:sz w:val="24"/>
          <w:szCs w:val="24"/>
        </w:rPr>
        <w:t>TIN2 binds TRF1 and TRF2 simultaneously and stabilizes the TRF2 complex on telomeres</w:t>
      </w:r>
      <w:r w:rsidRPr="00476A18">
        <w:rPr>
          <w:rFonts w:cs="Times New Roman"/>
          <w:i/>
          <w:sz w:val="24"/>
          <w:szCs w:val="24"/>
        </w:rPr>
        <w:t>. J. Biol. Chem</w:t>
      </w:r>
      <w:r w:rsidRPr="00476A18">
        <w:rPr>
          <w:rFonts w:cs="Times New Roman"/>
          <w:sz w:val="24"/>
          <w:szCs w:val="24"/>
        </w:rPr>
        <w:t>. 279(45):47264-47271.</w:t>
      </w:r>
    </w:p>
    <w:p w:rsidR="00DF050B" w:rsidRPr="00476A18" w:rsidRDefault="00DF050B" w:rsidP="00C10AC3">
      <w:pPr>
        <w:tabs>
          <w:tab w:val="left" w:pos="720"/>
        </w:tabs>
        <w:autoSpaceDE w:val="0"/>
        <w:autoSpaceDN w:val="0"/>
        <w:adjustRightInd w:val="0"/>
        <w:spacing w:after="0" w:line="240" w:lineRule="auto"/>
        <w:rPr>
          <w:rFonts w:cs="Times New Roman"/>
          <w:sz w:val="24"/>
          <w:szCs w:val="24"/>
        </w:rPr>
      </w:pPr>
    </w:p>
    <w:p w:rsidR="00DF050B" w:rsidRPr="00476A18" w:rsidRDefault="00DF050B" w:rsidP="00C10AC3">
      <w:pPr>
        <w:tabs>
          <w:tab w:val="left" w:pos="720"/>
        </w:tabs>
        <w:autoSpaceDE w:val="0"/>
        <w:autoSpaceDN w:val="0"/>
        <w:adjustRightInd w:val="0"/>
        <w:spacing w:after="0" w:line="240" w:lineRule="auto"/>
        <w:rPr>
          <w:rFonts w:cs="Times New Roman"/>
          <w:sz w:val="24"/>
          <w:szCs w:val="24"/>
        </w:rPr>
      </w:pPr>
      <w:proofErr w:type="gramStart"/>
      <w:r w:rsidRPr="00476A18">
        <w:rPr>
          <w:rFonts w:cs="Times New Roman"/>
          <w:sz w:val="24"/>
          <w:szCs w:val="24"/>
        </w:rPr>
        <w:t xml:space="preserve">Ye JZ, Hockemeyer D, Krutchinsky AN, Loayza D, Hooper SM, Chait BT, </w:t>
      </w:r>
      <w:r w:rsidR="00482EF5" w:rsidRPr="00476A18">
        <w:rPr>
          <w:rFonts w:cs="Times New Roman"/>
          <w:sz w:val="24"/>
          <w:szCs w:val="24"/>
        </w:rPr>
        <w:t>de Lange T</w:t>
      </w:r>
      <w:r w:rsidRPr="00476A18">
        <w:rPr>
          <w:rFonts w:cs="Times New Roman"/>
          <w:sz w:val="24"/>
          <w:szCs w:val="24"/>
        </w:rPr>
        <w:t xml:space="preserve">. </w:t>
      </w:r>
      <w:r w:rsidR="00482EF5" w:rsidRPr="00476A18">
        <w:rPr>
          <w:rFonts w:cs="Times New Roman"/>
          <w:sz w:val="24"/>
          <w:szCs w:val="24"/>
        </w:rPr>
        <w:t>(2004)</w:t>
      </w:r>
      <w:r w:rsidR="00553E43" w:rsidRPr="00476A18">
        <w:rPr>
          <w:rFonts w:cs="Times New Roman"/>
          <w:sz w:val="24"/>
          <w:szCs w:val="24"/>
        </w:rPr>
        <w:t>.</w:t>
      </w:r>
      <w:proofErr w:type="gramEnd"/>
      <w:r w:rsidR="00482EF5" w:rsidRPr="00476A18">
        <w:rPr>
          <w:rFonts w:cs="Times New Roman"/>
          <w:sz w:val="24"/>
          <w:szCs w:val="24"/>
        </w:rPr>
        <w:t xml:space="preserve"> </w:t>
      </w:r>
      <w:r w:rsidRPr="00476A18">
        <w:rPr>
          <w:rFonts w:cs="Times New Roman"/>
          <w:sz w:val="24"/>
          <w:szCs w:val="24"/>
        </w:rPr>
        <w:t xml:space="preserve">POT1-interacting protein PIP1: a telomere length regulator that recruits POT1 to the TIN2/TRF1 complex. </w:t>
      </w:r>
      <w:r w:rsidRPr="00476A18">
        <w:rPr>
          <w:rFonts w:cs="Times New Roman"/>
          <w:i/>
          <w:sz w:val="24"/>
          <w:szCs w:val="24"/>
        </w:rPr>
        <w:t>Genes Dev</w:t>
      </w:r>
      <w:r w:rsidRPr="00476A18">
        <w:rPr>
          <w:rFonts w:cs="Times New Roman"/>
          <w:sz w:val="24"/>
          <w:szCs w:val="24"/>
        </w:rPr>
        <w:t>. 18(14):1649-1654.</w:t>
      </w:r>
    </w:p>
    <w:p w:rsidR="00015A64" w:rsidRPr="00476A18" w:rsidRDefault="00015A64" w:rsidP="00C10AC3">
      <w:pPr>
        <w:tabs>
          <w:tab w:val="left" w:pos="720"/>
        </w:tabs>
        <w:autoSpaceDE w:val="0"/>
        <w:autoSpaceDN w:val="0"/>
        <w:adjustRightInd w:val="0"/>
        <w:spacing w:after="0" w:line="240" w:lineRule="auto"/>
        <w:rPr>
          <w:rFonts w:cs="Times New Roman"/>
          <w:sz w:val="24"/>
          <w:szCs w:val="24"/>
        </w:rPr>
      </w:pPr>
    </w:p>
    <w:p w:rsidR="00015A64" w:rsidRPr="00476A18" w:rsidRDefault="00015A64" w:rsidP="00C10AC3">
      <w:pPr>
        <w:tabs>
          <w:tab w:val="left" w:pos="720"/>
        </w:tabs>
        <w:autoSpaceDE w:val="0"/>
        <w:autoSpaceDN w:val="0"/>
        <w:adjustRightInd w:val="0"/>
        <w:spacing w:after="0" w:line="240" w:lineRule="auto"/>
        <w:rPr>
          <w:rFonts w:cs="Times New Roman"/>
          <w:sz w:val="24"/>
          <w:szCs w:val="24"/>
        </w:rPr>
      </w:pPr>
      <w:r w:rsidRPr="00476A18">
        <w:rPr>
          <w:rFonts w:cs="Times New Roman"/>
          <w:sz w:val="24"/>
          <w:szCs w:val="24"/>
        </w:rPr>
        <w:t xml:space="preserve">Zhang Y, Chen LH, Han X, Xie W, Kim H, Yang D, Liu D, Songyang Z. </w:t>
      </w:r>
      <w:r w:rsidR="00482EF5" w:rsidRPr="00476A18">
        <w:rPr>
          <w:rFonts w:cs="Times New Roman"/>
          <w:sz w:val="24"/>
          <w:szCs w:val="24"/>
        </w:rPr>
        <w:t>(</w:t>
      </w:r>
      <w:r w:rsidRPr="00476A18">
        <w:rPr>
          <w:rFonts w:cs="Times New Roman"/>
          <w:sz w:val="24"/>
          <w:szCs w:val="24"/>
        </w:rPr>
        <w:t>2013</w:t>
      </w:r>
      <w:r w:rsidR="00482EF5" w:rsidRPr="00476A18">
        <w:rPr>
          <w:rFonts w:cs="Times New Roman"/>
          <w:sz w:val="24"/>
          <w:szCs w:val="24"/>
        </w:rPr>
        <w:t>)</w:t>
      </w:r>
      <w:r w:rsidR="00553E43" w:rsidRPr="00476A18">
        <w:rPr>
          <w:rFonts w:cs="Times New Roman"/>
          <w:sz w:val="24"/>
          <w:szCs w:val="24"/>
        </w:rPr>
        <w:t>.</w:t>
      </w:r>
      <w:r w:rsidRPr="00476A18">
        <w:rPr>
          <w:rFonts w:cs="Times New Roman"/>
          <w:sz w:val="24"/>
          <w:szCs w:val="24"/>
        </w:rPr>
        <w:t xml:space="preserve"> Phosphorylation of TPP1 regulates cell cycle-dependent telomerase recruitment. </w:t>
      </w:r>
      <w:r w:rsidRPr="00476A18">
        <w:rPr>
          <w:rFonts w:cs="Times New Roman"/>
          <w:i/>
          <w:sz w:val="24"/>
          <w:szCs w:val="24"/>
        </w:rPr>
        <w:t>Proc. Natl. Acad. Sci.</w:t>
      </w:r>
      <w:r w:rsidRPr="00476A18">
        <w:rPr>
          <w:rFonts w:cs="Times New Roman"/>
          <w:sz w:val="24"/>
          <w:szCs w:val="24"/>
        </w:rPr>
        <w:t xml:space="preserve"> 110(14):5457-5462.</w:t>
      </w:r>
    </w:p>
    <w:p w:rsidR="00BB2002" w:rsidRPr="00476A18" w:rsidRDefault="00BB2002" w:rsidP="00C10AC3">
      <w:pPr>
        <w:tabs>
          <w:tab w:val="left" w:pos="720"/>
        </w:tabs>
        <w:autoSpaceDE w:val="0"/>
        <w:autoSpaceDN w:val="0"/>
        <w:adjustRightInd w:val="0"/>
        <w:spacing w:after="0" w:line="240" w:lineRule="auto"/>
        <w:rPr>
          <w:rFonts w:cs="Times New Roman"/>
          <w:sz w:val="24"/>
          <w:szCs w:val="24"/>
        </w:rPr>
      </w:pPr>
    </w:p>
    <w:p w:rsidR="00BB2002" w:rsidRPr="00476A18" w:rsidRDefault="00BB2002" w:rsidP="00C10AC3">
      <w:pPr>
        <w:tabs>
          <w:tab w:val="left" w:pos="720"/>
        </w:tabs>
        <w:autoSpaceDE w:val="0"/>
        <w:autoSpaceDN w:val="0"/>
        <w:adjustRightInd w:val="0"/>
        <w:spacing w:after="0" w:line="240" w:lineRule="auto"/>
        <w:rPr>
          <w:rFonts w:cs="Times New Roman"/>
          <w:sz w:val="24"/>
          <w:szCs w:val="24"/>
        </w:rPr>
      </w:pPr>
      <w:proofErr w:type="gramStart"/>
      <w:r w:rsidRPr="00476A18">
        <w:rPr>
          <w:rFonts w:cs="Times New Roman"/>
          <w:sz w:val="24"/>
          <w:szCs w:val="24"/>
        </w:rPr>
        <w:t>Zhong Z, Shiue L, Kaplan S, de Lange T. (1992)</w:t>
      </w:r>
      <w:r w:rsidR="00553E43" w:rsidRPr="00476A18">
        <w:rPr>
          <w:rFonts w:cs="Times New Roman"/>
          <w:sz w:val="24"/>
          <w:szCs w:val="24"/>
        </w:rPr>
        <w:t>.</w:t>
      </w:r>
      <w:proofErr w:type="gramEnd"/>
      <w:r w:rsidRPr="00476A18">
        <w:rPr>
          <w:rFonts w:cs="Times New Roman"/>
          <w:sz w:val="24"/>
          <w:szCs w:val="24"/>
        </w:rPr>
        <w:t xml:space="preserve"> A mammalian factor that binds telomeric TTAGGG repeats in vitro. </w:t>
      </w:r>
      <w:r w:rsidRPr="00476A18">
        <w:rPr>
          <w:rFonts w:cs="Times New Roman"/>
          <w:i/>
          <w:sz w:val="24"/>
          <w:szCs w:val="24"/>
        </w:rPr>
        <w:t>Mol. Cell. Biol.</w:t>
      </w:r>
      <w:r w:rsidRPr="00476A18">
        <w:rPr>
          <w:rFonts w:cs="Times New Roman"/>
          <w:sz w:val="24"/>
          <w:szCs w:val="24"/>
        </w:rPr>
        <w:t xml:space="preserve"> 12:4834-4843.</w:t>
      </w:r>
    </w:p>
    <w:p w:rsidR="007824F4" w:rsidRPr="00476A18" w:rsidRDefault="007824F4" w:rsidP="00C10AC3">
      <w:pPr>
        <w:tabs>
          <w:tab w:val="left" w:pos="720"/>
        </w:tabs>
        <w:autoSpaceDE w:val="0"/>
        <w:autoSpaceDN w:val="0"/>
        <w:adjustRightInd w:val="0"/>
        <w:spacing w:after="0" w:line="240" w:lineRule="auto"/>
        <w:rPr>
          <w:rFonts w:cs="Times New Roman"/>
          <w:sz w:val="24"/>
          <w:szCs w:val="24"/>
        </w:rPr>
      </w:pPr>
    </w:p>
    <w:p w:rsidR="007824F4" w:rsidRPr="00476A18" w:rsidRDefault="007824F4" w:rsidP="00C10AC3">
      <w:pPr>
        <w:tabs>
          <w:tab w:val="left" w:pos="720"/>
        </w:tabs>
        <w:autoSpaceDE w:val="0"/>
        <w:autoSpaceDN w:val="0"/>
        <w:adjustRightInd w:val="0"/>
        <w:spacing w:after="0" w:line="240" w:lineRule="auto"/>
        <w:rPr>
          <w:rFonts w:cs="Times New Roman"/>
          <w:sz w:val="24"/>
          <w:szCs w:val="24"/>
        </w:rPr>
      </w:pPr>
      <w:r w:rsidRPr="00476A18">
        <w:rPr>
          <w:rFonts w:cs="Times New Roman"/>
          <w:sz w:val="24"/>
          <w:szCs w:val="24"/>
        </w:rPr>
        <w:t xml:space="preserve">Zhong FL, Batista LFZ, Freund A, Pech MF, Venteicher AS, Artandi SE. </w:t>
      </w:r>
      <w:r w:rsidR="00482EF5" w:rsidRPr="00476A18">
        <w:rPr>
          <w:rFonts w:cs="Times New Roman"/>
          <w:sz w:val="24"/>
          <w:szCs w:val="24"/>
        </w:rPr>
        <w:t>(</w:t>
      </w:r>
      <w:r w:rsidRPr="00476A18">
        <w:rPr>
          <w:rFonts w:cs="Times New Roman"/>
          <w:sz w:val="24"/>
          <w:szCs w:val="24"/>
        </w:rPr>
        <w:t>2012</w:t>
      </w:r>
      <w:r w:rsidR="00482EF5" w:rsidRPr="00476A18">
        <w:rPr>
          <w:rFonts w:cs="Times New Roman"/>
          <w:sz w:val="24"/>
          <w:szCs w:val="24"/>
        </w:rPr>
        <w:t>)</w:t>
      </w:r>
      <w:r w:rsidR="00553E43" w:rsidRPr="00476A18">
        <w:rPr>
          <w:rFonts w:cs="Times New Roman"/>
          <w:sz w:val="24"/>
          <w:szCs w:val="24"/>
        </w:rPr>
        <w:t>.</w:t>
      </w:r>
      <w:r w:rsidRPr="00476A18">
        <w:rPr>
          <w:rFonts w:cs="Times New Roman"/>
          <w:sz w:val="24"/>
          <w:szCs w:val="24"/>
        </w:rPr>
        <w:t xml:space="preserve"> TPP1 OB-Fold domain controls telomere maintenance by recruiting telomerase to chromosome ends. </w:t>
      </w:r>
      <w:r w:rsidRPr="00476A18">
        <w:rPr>
          <w:rFonts w:cs="Times New Roman"/>
          <w:i/>
          <w:sz w:val="24"/>
          <w:szCs w:val="24"/>
        </w:rPr>
        <w:t>Cell</w:t>
      </w:r>
      <w:r w:rsidRPr="00476A18">
        <w:rPr>
          <w:rFonts w:cs="Times New Roman"/>
          <w:sz w:val="24"/>
          <w:szCs w:val="24"/>
        </w:rPr>
        <w:t xml:space="preserve"> 150:481-491.</w:t>
      </w:r>
    </w:p>
    <w:p w:rsidR="00574CC4" w:rsidRPr="00476A18" w:rsidRDefault="00574CC4" w:rsidP="00C10AC3">
      <w:pPr>
        <w:tabs>
          <w:tab w:val="left" w:pos="720"/>
        </w:tabs>
        <w:autoSpaceDE w:val="0"/>
        <w:autoSpaceDN w:val="0"/>
        <w:adjustRightInd w:val="0"/>
        <w:spacing w:after="0" w:line="240" w:lineRule="auto"/>
        <w:rPr>
          <w:rFonts w:cs="Times New Roman"/>
          <w:sz w:val="24"/>
          <w:szCs w:val="24"/>
        </w:rPr>
      </w:pPr>
    </w:p>
    <w:p w:rsidR="00574CC4" w:rsidRPr="00476A18" w:rsidRDefault="00574CC4" w:rsidP="00C10AC3">
      <w:pPr>
        <w:tabs>
          <w:tab w:val="left" w:pos="720"/>
        </w:tabs>
        <w:autoSpaceDE w:val="0"/>
        <w:autoSpaceDN w:val="0"/>
        <w:adjustRightInd w:val="0"/>
        <w:spacing w:after="0" w:line="240" w:lineRule="auto"/>
        <w:rPr>
          <w:rFonts w:cs="Times New Roman"/>
          <w:sz w:val="24"/>
          <w:szCs w:val="24"/>
        </w:rPr>
      </w:pPr>
      <w:r w:rsidRPr="00476A18">
        <w:rPr>
          <w:rFonts w:cs="Times New Roman"/>
          <w:sz w:val="24"/>
          <w:szCs w:val="24"/>
        </w:rPr>
        <w:t>Zhu X, Kumar R, Mandal M, S</w:t>
      </w:r>
      <w:r w:rsidR="00482EF5" w:rsidRPr="00476A18">
        <w:rPr>
          <w:rFonts w:cs="Times New Roman"/>
          <w:sz w:val="24"/>
          <w:szCs w:val="24"/>
        </w:rPr>
        <w:t>harma N, Sharma HW, Dhingra U, Sokoloski JA, Hsiao R, Narayanan R</w:t>
      </w:r>
      <w:r w:rsidRPr="00476A18">
        <w:rPr>
          <w:rFonts w:cs="Times New Roman"/>
          <w:sz w:val="24"/>
          <w:szCs w:val="24"/>
        </w:rPr>
        <w:t xml:space="preserve">. </w:t>
      </w:r>
      <w:r w:rsidR="00482EF5" w:rsidRPr="00476A18">
        <w:rPr>
          <w:rFonts w:cs="Times New Roman"/>
          <w:sz w:val="24"/>
          <w:szCs w:val="24"/>
        </w:rPr>
        <w:t>(</w:t>
      </w:r>
      <w:r w:rsidRPr="00476A18">
        <w:rPr>
          <w:rFonts w:cs="Times New Roman"/>
          <w:sz w:val="24"/>
          <w:szCs w:val="24"/>
        </w:rPr>
        <w:t>1996</w:t>
      </w:r>
      <w:r w:rsidR="00482EF5" w:rsidRPr="00476A18">
        <w:rPr>
          <w:rFonts w:cs="Times New Roman"/>
          <w:sz w:val="24"/>
          <w:szCs w:val="24"/>
        </w:rPr>
        <w:t>)</w:t>
      </w:r>
      <w:r w:rsidR="00553E43" w:rsidRPr="00476A18">
        <w:rPr>
          <w:rFonts w:cs="Times New Roman"/>
          <w:sz w:val="24"/>
          <w:szCs w:val="24"/>
        </w:rPr>
        <w:t>.</w:t>
      </w:r>
      <w:r w:rsidRPr="00476A18">
        <w:rPr>
          <w:rFonts w:cs="Times New Roman"/>
          <w:sz w:val="24"/>
          <w:szCs w:val="24"/>
        </w:rPr>
        <w:t xml:space="preserve"> </w:t>
      </w:r>
      <w:proofErr w:type="gramStart"/>
      <w:r w:rsidRPr="00476A18">
        <w:rPr>
          <w:rFonts w:cs="Times New Roman"/>
          <w:sz w:val="24"/>
          <w:szCs w:val="24"/>
        </w:rPr>
        <w:t>Cell cycle-dependent modulation of telomerase activity in tumor cells.</w:t>
      </w:r>
      <w:proofErr w:type="gramEnd"/>
      <w:r w:rsidRPr="00476A18">
        <w:rPr>
          <w:rFonts w:cs="Times New Roman"/>
          <w:sz w:val="24"/>
          <w:szCs w:val="24"/>
        </w:rPr>
        <w:t xml:space="preserve"> </w:t>
      </w:r>
      <w:r w:rsidRPr="00476A18">
        <w:rPr>
          <w:rFonts w:cs="Times New Roman"/>
          <w:i/>
          <w:sz w:val="24"/>
          <w:szCs w:val="24"/>
        </w:rPr>
        <w:t>Proc. Natl. Acad. Sci. USA</w:t>
      </w:r>
      <w:r w:rsidRPr="00476A18">
        <w:rPr>
          <w:rFonts w:cs="Times New Roman"/>
          <w:sz w:val="24"/>
          <w:szCs w:val="24"/>
        </w:rPr>
        <w:t xml:space="preserve"> 93:6091-6095.</w:t>
      </w:r>
    </w:p>
    <w:p w:rsidR="00AD19E1" w:rsidRPr="00476A18" w:rsidRDefault="00AD19E1" w:rsidP="00C10AC3">
      <w:pPr>
        <w:autoSpaceDE w:val="0"/>
        <w:autoSpaceDN w:val="0"/>
        <w:adjustRightInd w:val="0"/>
        <w:spacing w:after="0" w:line="240" w:lineRule="auto"/>
        <w:rPr>
          <w:rFonts w:cs="Times New Roman"/>
          <w:sz w:val="24"/>
          <w:szCs w:val="24"/>
        </w:rPr>
      </w:pPr>
    </w:p>
    <w:p w:rsidR="00AD19E1" w:rsidRPr="00ED66BD" w:rsidRDefault="00AD19E1" w:rsidP="00C10AC3">
      <w:pPr>
        <w:shd w:val="clear" w:color="auto" w:fill="FFFFFF"/>
        <w:spacing w:after="0" w:line="255" w:lineRule="atLeast"/>
        <w:ind w:right="240"/>
        <w:textAlignment w:val="baseline"/>
        <w:rPr>
          <w:rFonts w:eastAsia="Times New Roman" w:cs="Times New Roman"/>
          <w:color w:val="000000"/>
          <w:sz w:val="24"/>
          <w:szCs w:val="24"/>
          <w:bdr w:val="none" w:sz="0" w:space="0" w:color="auto" w:frame="1"/>
        </w:rPr>
      </w:pPr>
      <w:r w:rsidRPr="00476A18">
        <w:rPr>
          <w:rFonts w:eastAsia="Times New Roman" w:cs="Times New Roman"/>
          <w:color w:val="000000"/>
          <w:sz w:val="24"/>
          <w:szCs w:val="24"/>
          <w:bdr w:val="none" w:sz="0" w:space="0" w:color="auto" w:frame="1"/>
        </w:rPr>
        <w:t xml:space="preserve">Zhu Y, Tomlinson RL, Lukowiak AA, Terns RM, Terns MP. </w:t>
      </w:r>
      <w:r w:rsidR="00482EF5"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2004</w:t>
      </w:r>
      <w:r w:rsidR="00482EF5" w:rsidRPr="00476A18">
        <w:rPr>
          <w:rFonts w:eastAsia="Times New Roman" w:cs="Times New Roman"/>
          <w:color w:val="000000"/>
          <w:sz w:val="24"/>
          <w:szCs w:val="24"/>
          <w:bdr w:val="none" w:sz="0" w:space="0" w:color="auto" w:frame="1"/>
        </w:rPr>
        <w:t>)</w:t>
      </w:r>
      <w:r w:rsidR="00553E43" w:rsidRPr="00476A18">
        <w:rPr>
          <w:rFonts w:eastAsia="Times New Roman" w:cs="Times New Roman"/>
          <w:color w:val="000000"/>
          <w:sz w:val="24"/>
          <w:szCs w:val="24"/>
          <w:bdr w:val="none" w:sz="0" w:space="0" w:color="auto" w:frame="1"/>
        </w:rPr>
        <w:t>.</w:t>
      </w:r>
      <w:r w:rsidRPr="00476A18">
        <w:rPr>
          <w:rFonts w:eastAsia="Times New Roman" w:cs="Times New Roman"/>
          <w:color w:val="000000"/>
          <w:sz w:val="24"/>
          <w:szCs w:val="24"/>
          <w:bdr w:val="none" w:sz="0" w:space="0" w:color="auto" w:frame="1"/>
        </w:rPr>
        <w:t xml:space="preserve"> Telomerase RNA accumulates in Cajal bodies in human cancer cells. </w:t>
      </w:r>
      <w:r w:rsidRPr="00476A18">
        <w:rPr>
          <w:rFonts w:eastAsia="Times New Roman" w:cs="Times New Roman"/>
          <w:i/>
          <w:color w:val="000000"/>
          <w:sz w:val="24"/>
          <w:szCs w:val="24"/>
          <w:bdr w:val="none" w:sz="0" w:space="0" w:color="auto" w:frame="1"/>
        </w:rPr>
        <w:t>Mol. Biol. Cell</w:t>
      </w:r>
      <w:r w:rsidRPr="00476A18">
        <w:rPr>
          <w:rFonts w:eastAsia="Times New Roman" w:cs="Times New Roman"/>
          <w:color w:val="000000"/>
          <w:sz w:val="24"/>
          <w:szCs w:val="24"/>
          <w:bdr w:val="none" w:sz="0" w:space="0" w:color="auto" w:frame="1"/>
        </w:rPr>
        <w:t xml:space="preserve"> 15:81–90.</w:t>
      </w:r>
    </w:p>
    <w:sectPr w:rsidR="00AD19E1" w:rsidRPr="00ED66BD" w:rsidSect="00BD3CFD">
      <w:headerReference w:type="default" r:id="rId46"/>
      <w:pgSz w:w="12240" w:h="15840"/>
      <w:pgMar w:top="2160" w:right="1440" w:bottom="1440" w:left="216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6AEB" w:rsidRDefault="00DF6AEB" w:rsidP="008E425D">
      <w:pPr>
        <w:spacing w:after="0" w:line="240" w:lineRule="auto"/>
      </w:pPr>
      <w:r>
        <w:separator/>
      </w:r>
    </w:p>
  </w:endnote>
  <w:endnote w:type="continuationSeparator" w:id="0">
    <w:p w:rsidR="00DF6AEB" w:rsidRDefault="00DF6AEB" w:rsidP="008E42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2683" w:rsidRDefault="00C82683">
    <w:pPr>
      <w:pStyle w:val="Footer"/>
      <w:jc w:val="center"/>
    </w:pPr>
  </w:p>
  <w:p w:rsidR="00C82683" w:rsidRDefault="00C8268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1305"/>
      <w:docPartObj>
        <w:docPartGallery w:val="Page Numbers (Bottom of Page)"/>
        <w:docPartUnique/>
      </w:docPartObj>
    </w:sdtPr>
    <w:sdtContent>
      <w:p w:rsidR="00C82683" w:rsidRDefault="00E24285">
        <w:pPr>
          <w:pStyle w:val="Footer"/>
          <w:jc w:val="center"/>
        </w:pPr>
        <w:fldSimple w:instr=" PAGE   \* MERGEFORMAT ">
          <w:r w:rsidR="00476A18">
            <w:rPr>
              <w:noProof/>
            </w:rPr>
            <w:t>43</w:t>
          </w:r>
        </w:fldSimple>
      </w:p>
    </w:sdtContent>
  </w:sdt>
  <w:p w:rsidR="00C82683" w:rsidRDefault="00C8268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6AEB" w:rsidRDefault="00DF6AEB" w:rsidP="008E425D">
      <w:pPr>
        <w:spacing w:after="0" w:line="240" w:lineRule="auto"/>
      </w:pPr>
      <w:r>
        <w:separator/>
      </w:r>
    </w:p>
  </w:footnote>
  <w:footnote w:type="continuationSeparator" w:id="0">
    <w:p w:rsidR="00DF6AEB" w:rsidRDefault="00DF6AEB" w:rsidP="008E425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2683" w:rsidRDefault="00C82683">
    <w:pPr>
      <w:pStyle w:val="Header"/>
    </w:pPr>
    <w:r w:rsidRPr="000F11DB">
      <w:rPr>
        <w:rFonts w:cs="Times New Roman"/>
        <w:i/>
        <w:sz w:val="24"/>
        <w:szCs w:val="24"/>
      </w:rPr>
      <w:t>M.Sc. Thesis – M. Gurecki – McMaster University - Biology</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EC03ED"/>
    <w:multiLevelType w:val="multilevel"/>
    <w:tmpl w:val="A2E24566"/>
    <w:lvl w:ilvl="0">
      <w:start w:val="3"/>
      <w:numFmt w:val="decimal"/>
      <w:lvlText w:val="%1"/>
      <w:lvlJc w:val="left"/>
      <w:pPr>
        <w:ind w:left="360" w:hanging="360"/>
      </w:pPr>
      <w:rPr>
        <w:rFonts w:hint="default"/>
      </w:rPr>
    </w:lvl>
    <w:lvl w:ilvl="1">
      <w:start w:val="2"/>
      <w:numFmt w:val="decimal"/>
      <w:lvlText w:val="%1.%2"/>
      <w:lvlJc w:val="left"/>
      <w:pPr>
        <w:ind w:left="630" w:hanging="36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1">
    <w:nsid w:val="16F914C8"/>
    <w:multiLevelType w:val="multilevel"/>
    <w:tmpl w:val="0A768E86"/>
    <w:lvl w:ilvl="0">
      <w:start w:val="3"/>
      <w:numFmt w:val="decimal"/>
      <w:lvlText w:val="%1"/>
      <w:lvlJc w:val="left"/>
      <w:pPr>
        <w:ind w:left="450" w:hanging="360"/>
      </w:pPr>
      <w:rPr>
        <w:rFonts w:ascii="Times New Roman" w:eastAsiaTheme="minorHAnsi" w:hAnsi="Times New Roman" w:cs="Times New Roman" w:hint="default"/>
      </w:rPr>
    </w:lvl>
    <w:lvl w:ilvl="1">
      <w:start w:val="1"/>
      <w:numFmt w:val="decimal"/>
      <w:lvlText w:val="%1.%2."/>
      <w:lvlJc w:val="left"/>
      <w:pPr>
        <w:ind w:left="882" w:hanging="432"/>
      </w:pPr>
      <w:rPr>
        <w:rFonts w:hint="default"/>
      </w:rPr>
    </w:lvl>
    <w:lvl w:ilvl="2">
      <w:start w:val="1"/>
      <w:numFmt w:val="decimal"/>
      <w:lvlText w:val="%1.%2.%3."/>
      <w:lvlJc w:val="left"/>
      <w:pPr>
        <w:ind w:left="1314" w:hanging="504"/>
      </w:pPr>
      <w:rPr>
        <w:rFonts w:hint="default"/>
      </w:rPr>
    </w:lvl>
    <w:lvl w:ilvl="3">
      <w:start w:val="1"/>
      <w:numFmt w:val="decimal"/>
      <w:lvlText w:val="%1.%2.%3.%4."/>
      <w:lvlJc w:val="left"/>
      <w:pPr>
        <w:ind w:left="1818" w:hanging="648"/>
      </w:pPr>
      <w:rPr>
        <w:rFonts w:hint="default"/>
      </w:rPr>
    </w:lvl>
    <w:lvl w:ilvl="4">
      <w:start w:val="1"/>
      <w:numFmt w:val="decimal"/>
      <w:lvlText w:val="%1.%2.%3.%4.%5."/>
      <w:lvlJc w:val="left"/>
      <w:pPr>
        <w:ind w:left="2322" w:hanging="792"/>
      </w:pPr>
      <w:rPr>
        <w:rFonts w:hint="default"/>
      </w:rPr>
    </w:lvl>
    <w:lvl w:ilvl="5">
      <w:start w:val="1"/>
      <w:numFmt w:val="decimal"/>
      <w:lvlText w:val="%1.%2.%3.%4.%5.%6."/>
      <w:lvlJc w:val="left"/>
      <w:pPr>
        <w:ind w:left="2826" w:hanging="936"/>
      </w:pPr>
      <w:rPr>
        <w:rFonts w:hint="default"/>
      </w:rPr>
    </w:lvl>
    <w:lvl w:ilvl="6">
      <w:start w:val="1"/>
      <w:numFmt w:val="decimal"/>
      <w:lvlText w:val="%1.%2.%3.%4.%5.%6.%7."/>
      <w:lvlJc w:val="left"/>
      <w:pPr>
        <w:ind w:left="3330" w:hanging="1080"/>
      </w:pPr>
      <w:rPr>
        <w:rFonts w:hint="default"/>
      </w:rPr>
    </w:lvl>
    <w:lvl w:ilvl="7">
      <w:start w:val="1"/>
      <w:numFmt w:val="decimal"/>
      <w:lvlText w:val="%1.%2.%3.%4.%5.%6.%7.%8."/>
      <w:lvlJc w:val="left"/>
      <w:pPr>
        <w:ind w:left="3834" w:hanging="1224"/>
      </w:pPr>
      <w:rPr>
        <w:rFonts w:hint="default"/>
      </w:rPr>
    </w:lvl>
    <w:lvl w:ilvl="8">
      <w:start w:val="1"/>
      <w:numFmt w:val="decimal"/>
      <w:lvlText w:val="%1.%2.%3.%4.%5.%6.%7.%8.%9."/>
      <w:lvlJc w:val="left"/>
      <w:pPr>
        <w:ind w:left="4410" w:hanging="1440"/>
      </w:pPr>
      <w:rPr>
        <w:rFonts w:hint="default"/>
      </w:rPr>
    </w:lvl>
  </w:abstractNum>
  <w:abstractNum w:abstractNumId="2">
    <w:nsid w:val="228B6F61"/>
    <w:multiLevelType w:val="multilevel"/>
    <w:tmpl w:val="69E4BB9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22A0007C"/>
    <w:multiLevelType w:val="hybridMultilevel"/>
    <w:tmpl w:val="C374E5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BEF3D80"/>
    <w:multiLevelType w:val="multilevel"/>
    <w:tmpl w:val="4D144B1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2C1C6DE8"/>
    <w:multiLevelType w:val="multilevel"/>
    <w:tmpl w:val="3DD6C1C2"/>
    <w:lvl w:ilvl="0">
      <w:start w:val="3"/>
      <w:numFmt w:val="decimal"/>
      <w:lvlText w:val="%1"/>
      <w:lvlJc w:val="left"/>
      <w:pPr>
        <w:ind w:left="360" w:hanging="360"/>
      </w:pPr>
      <w:rPr>
        <w:rFonts w:hint="default"/>
      </w:rPr>
    </w:lvl>
    <w:lvl w:ilvl="1">
      <w:start w:val="2"/>
      <w:numFmt w:val="decimal"/>
      <w:lvlText w:val="%1.%2"/>
      <w:lvlJc w:val="left"/>
      <w:pPr>
        <w:ind w:left="630" w:hanging="36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6">
    <w:nsid w:val="3C513E25"/>
    <w:multiLevelType w:val="hybridMultilevel"/>
    <w:tmpl w:val="1974C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EC24737"/>
    <w:multiLevelType w:val="multilevel"/>
    <w:tmpl w:val="A374157A"/>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410E73BF"/>
    <w:multiLevelType w:val="hybridMultilevel"/>
    <w:tmpl w:val="5A4A4758"/>
    <w:lvl w:ilvl="0" w:tplc="39168BEC">
      <w:start w:val="6"/>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F971C5C"/>
    <w:multiLevelType w:val="multilevel"/>
    <w:tmpl w:val="3202E06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5749455B"/>
    <w:multiLevelType w:val="multilevel"/>
    <w:tmpl w:val="08C258A0"/>
    <w:lvl w:ilvl="0">
      <w:start w:val="4"/>
      <w:numFmt w:val="decimal"/>
      <w:lvlText w:val="%1"/>
      <w:lvlJc w:val="left"/>
      <w:pPr>
        <w:ind w:left="360" w:hanging="360"/>
      </w:pPr>
      <w:rPr>
        <w:rFonts w:hint="default"/>
      </w:rPr>
    </w:lvl>
    <w:lvl w:ilvl="1">
      <w:start w:val="4"/>
      <w:numFmt w:val="decimal"/>
      <w:lvlText w:val="%1.%2"/>
      <w:lvlJc w:val="left"/>
      <w:pPr>
        <w:ind w:left="450" w:hanging="36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11">
    <w:nsid w:val="58306814"/>
    <w:multiLevelType w:val="hybridMultilevel"/>
    <w:tmpl w:val="07DAB5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9E44D00"/>
    <w:multiLevelType w:val="multilevel"/>
    <w:tmpl w:val="604CB18A"/>
    <w:lvl w:ilvl="0">
      <w:start w:val="3"/>
      <w:numFmt w:val="decimal"/>
      <w:lvlText w:val="%1"/>
      <w:lvlJc w:val="left"/>
      <w:pPr>
        <w:ind w:left="360" w:hanging="360"/>
      </w:pPr>
      <w:rPr>
        <w:rFonts w:hint="default"/>
      </w:rPr>
    </w:lvl>
    <w:lvl w:ilvl="1">
      <w:start w:val="1"/>
      <w:numFmt w:val="decimal"/>
      <w:lvlText w:val="%1.%2"/>
      <w:lvlJc w:val="left"/>
      <w:pPr>
        <w:ind w:left="450" w:hanging="36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13">
    <w:nsid w:val="64E01F98"/>
    <w:multiLevelType w:val="hybridMultilevel"/>
    <w:tmpl w:val="9814A0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96A62D4"/>
    <w:multiLevelType w:val="multilevel"/>
    <w:tmpl w:val="4014C06C"/>
    <w:lvl w:ilvl="0">
      <w:start w:val="4"/>
      <w:numFmt w:val="decimal"/>
      <w:lvlText w:val="%1"/>
      <w:lvlJc w:val="left"/>
      <w:pPr>
        <w:ind w:left="360" w:hanging="360"/>
      </w:pPr>
      <w:rPr>
        <w:rFonts w:hint="default"/>
      </w:rPr>
    </w:lvl>
    <w:lvl w:ilvl="1">
      <w:start w:val="3"/>
      <w:numFmt w:val="decimal"/>
      <w:lvlText w:val="%1.%2"/>
      <w:lvlJc w:val="left"/>
      <w:pPr>
        <w:ind w:left="450" w:hanging="36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15">
    <w:nsid w:val="6BAE3F71"/>
    <w:multiLevelType w:val="multilevel"/>
    <w:tmpl w:val="0DD27FA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728646E4"/>
    <w:multiLevelType w:val="multilevel"/>
    <w:tmpl w:val="DED666D6"/>
    <w:lvl w:ilvl="0">
      <w:start w:val="4"/>
      <w:numFmt w:val="decimal"/>
      <w:lvlText w:val="%1"/>
      <w:lvlJc w:val="left"/>
      <w:pPr>
        <w:ind w:left="360" w:hanging="360"/>
      </w:pPr>
      <w:rPr>
        <w:rFonts w:hint="default"/>
      </w:rPr>
    </w:lvl>
    <w:lvl w:ilvl="1">
      <w:start w:val="2"/>
      <w:numFmt w:val="decimal"/>
      <w:lvlText w:val="%1.%2"/>
      <w:lvlJc w:val="left"/>
      <w:pPr>
        <w:ind w:left="450" w:hanging="36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17">
    <w:nsid w:val="78BC16E9"/>
    <w:multiLevelType w:val="hybridMultilevel"/>
    <w:tmpl w:val="469670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A042FDD"/>
    <w:multiLevelType w:val="multilevel"/>
    <w:tmpl w:val="C51674F2"/>
    <w:lvl w:ilvl="0">
      <w:start w:val="4"/>
      <w:numFmt w:val="decimal"/>
      <w:lvlText w:val="%1"/>
      <w:lvlJc w:val="left"/>
      <w:pPr>
        <w:ind w:left="360" w:hanging="360"/>
      </w:pPr>
      <w:rPr>
        <w:rFonts w:hint="default"/>
      </w:rPr>
    </w:lvl>
    <w:lvl w:ilvl="1">
      <w:start w:val="1"/>
      <w:numFmt w:val="decimal"/>
      <w:lvlText w:val="%1.%2"/>
      <w:lvlJc w:val="left"/>
      <w:pPr>
        <w:ind w:left="450" w:hanging="36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num w:numId="1">
    <w:abstractNumId w:val="6"/>
  </w:num>
  <w:num w:numId="2">
    <w:abstractNumId w:val="17"/>
  </w:num>
  <w:num w:numId="3">
    <w:abstractNumId w:val="3"/>
  </w:num>
  <w:num w:numId="4">
    <w:abstractNumId w:val="13"/>
  </w:num>
  <w:num w:numId="5">
    <w:abstractNumId w:val="11"/>
  </w:num>
  <w:num w:numId="6">
    <w:abstractNumId w:val="1"/>
  </w:num>
  <w:num w:numId="7">
    <w:abstractNumId w:val="12"/>
  </w:num>
  <w:num w:numId="8">
    <w:abstractNumId w:val="2"/>
  </w:num>
  <w:num w:numId="9">
    <w:abstractNumId w:val="4"/>
  </w:num>
  <w:num w:numId="10">
    <w:abstractNumId w:val="5"/>
  </w:num>
  <w:num w:numId="11">
    <w:abstractNumId w:val="8"/>
  </w:num>
  <w:num w:numId="12">
    <w:abstractNumId w:val="9"/>
  </w:num>
  <w:num w:numId="13">
    <w:abstractNumId w:val="7"/>
  </w:num>
  <w:num w:numId="14">
    <w:abstractNumId w:val="15"/>
  </w:num>
  <w:num w:numId="15">
    <w:abstractNumId w:val="10"/>
  </w:num>
  <w:num w:numId="16">
    <w:abstractNumId w:val="14"/>
  </w:num>
  <w:num w:numId="17">
    <w:abstractNumId w:val="16"/>
  </w:num>
  <w:num w:numId="18">
    <w:abstractNumId w:val="18"/>
  </w:num>
  <w:num w:numId="1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20"/>
  <w:characterSpacingControl w:val="doNotCompress"/>
  <w:hdrShapeDefaults>
    <o:shapedefaults v:ext="edit" spidmax="64514"/>
  </w:hdrShapeDefaults>
  <w:footnotePr>
    <w:footnote w:id="-1"/>
    <w:footnote w:id="0"/>
  </w:footnotePr>
  <w:endnotePr>
    <w:endnote w:id="-1"/>
    <w:endnote w:id="0"/>
  </w:endnotePr>
  <w:compat/>
  <w:rsids>
    <w:rsidRoot w:val="001E33A5"/>
    <w:rsid w:val="000026CB"/>
    <w:rsid w:val="000048D2"/>
    <w:rsid w:val="00007D28"/>
    <w:rsid w:val="000100A5"/>
    <w:rsid w:val="00010149"/>
    <w:rsid w:val="00010931"/>
    <w:rsid w:val="00011868"/>
    <w:rsid w:val="00014F0E"/>
    <w:rsid w:val="00015A64"/>
    <w:rsid w:val="00021250"/>
    <w:rsid w:val="00021423"/>
    <w:rsid w:val="000238E4"/>
    <w:rsid w:val="00025468"/>
    <w:rsid w:val="000269C6"/>
    <w:rsid w:val="00031E1A"/>
    <w:rsid w:val="000329A5"/>
    <w:rsid w:val="0003353C"/>
    <w:rsid w:val="0003546A"/>
    <w:rsid w:val="0003644F"/>
    <w:rsid w:val="00044296"/>
    <w:rsid w:val="00053467"/>
    <w:rsid w:val="00056DAF"/>
    <w:rsid w:val="00060DAF"/>
    <w:rsid w:val="00061151"/>
    <w:rsid w:val="000625C8"/>
    <w:rsid w:val="00063854"/>
    <w:rsid w:val="000643C4"/>
    <w:rsid w:val="00064B9C"/>
    <w:rsid w:val="00065955"/>
    <w:rsid w:val="00065DCD"/>
    <w:rsid w:val="00067B93"/>
    <w:rsid w:val="00071A43"/>
    <w:rsid w:val="00075185"/>
    <w:rsid w:val="00076847"/>
    <w:rsid w:val="00077CAC"/>
    <w:rsid w:val="0008120A"/>
    <w:rsid w:val="000818F5"/>
    <w:rsid w:val="000820EC"/>
    <w:rsid w:val="00084030"/>
    <w:rsid w:val="0008641D"/>
    <w:rsid w:val="00086866"/>
    <w:rsid w:val="00087388"/>
    <w:rsid w:val="00092560"/>
    <w:rsid w:val="0009497A"/>
    <w:rsid w:val="000951D1"/>
    <w:rsid w:val="00097554"/>
    <w:rsid w:val="000A03AF"/>
    <w:rsid w:val="000A1983"/>
    <w:rsid w:val="000A6970"/>
    <w:rsid w:val="000B003A"/>
    <w:rsid w:val="000B2DA7"/>
    <w:rsid w:val="000B5C61"/>
    <w:rsid w:val="000C1270"/>
    <w:rsid w:val="000C39B2"/>
    <w:rsid w:val="000C3BA3"/>
    <w:rsid w:val="000C5867"/>
    <w:rsid w:val="000C7CFB"/>
    <w:rsid w:val="000D3862"/>
    <w:rsid w:val="000D3A40"/>
    <w:rsid w:val="000D3C0B"/>
    <w:rsid w:val="000D4DBD"/>
    <w:rsid w:val="000D705A"/>
    <w:rsid w:val="000E0DB4"/>
    <w:rsid w:val="000E13B2"/>
    <w:rsid w:val="000E1E24"/>
    <w:rsid w:val="000E31A3"/>
    <w:rsid w:val="000E36A7"/>
    <w:rsid w:val="000E6C9F"/>
    <w:rsid w:val="000E7172"/>
    <w:rsid w:val="000E7CF8"/>
    <w:rsid w:val="000F0DAE"/>
    <w:rsid w:val="000F11DB"/>
    <w:rsid w:val="000F3D5F"/>
    <w:rsid w:val="000F54C3"/>
    <w:rsid w:val="000F5AFE"/>
    <w:rsid w:val="000F7E92"/>
    <w:rsid w:val="001066C9"/>
    <w:rsid w:val="0010671F"/>
    <w:rsid w:val="00106FB8"/>
    <w:rsid w:val="00111AA2"/>
    <w:rsid w:val="00111BDF"/>
    <w:rsid w:val="00111C95"/>
    <w:rsid w:val="0011430F"/>
    <w:rsid w:val="0011763D"/>
    <w:rsid w:val="0012047C"/>
    <w:rsid w:val="00127C0D"/>
    <w:rsid w:val="0013031D"/>
    <w:rsid w:val="001316B9"/>
    <w:rsid w:val="00132484"/>
    <w:rsid w:val="00133444"/>
    <w:rsid w:val="00134B69"/>
    <w:rsid w:val="00134EB5"/>
    <w:rsid w:val="00140876"/>
    <w:rsid w:val="00140B7D"/>
    <w:rsid w:val="00142A66"/>
    <w:rsid w:val="00143BA8"/>
    <w:rsid w:val="00143EDE"/>
    <w:rsid w:val="001519FD"/>
    <w:rsid w:val="001520EB"/>
    <w:rsid w:val="001604DF"/>
    <w:rsid w:val="0016076E"/>
    <w:rsid w:val="00163142"/>
    <w:rsid w:val="001648FC"/>
    <w:rsid w:val="001665ED"/>
    <w:rsid w:val="00174CDA"/>
    <w:rsid w:val="0017609B"/>
    <w:rsid w:val="0017785A"/>
    <w:rsid w:val="001822CD"/>
    <w:rsid w:val="00185847"/>
    <w:rsid w:val="001870D9"/>
    <w:rsid w:val="0018745A"/>
    <w:rsid w:val="00192659"/>
    <w:rsid w:val="00197DED"/>
    <w:rsid w:val="001A114E"/>
    <w:rsid w:val="001A31BD"/>
    <w:rsid w:val="001A3214"/>
    <w:rsid w:val="001A34D9"/>
    <w:rsid w:val="001A5997"/>
    <w:rsid w:val="001B257D"/>
    <w:rsid w:val="001B28C4"/>
    <w:rsid w:val="001C126A"/>
    <w:rsid w:val="001C67CC"/>
    <w:rsid w:val="001C732C"/>
    <w:rsid w:val="001C7DB3"/>
    <w:rsid w:val="001D15A8"/>
    <w:rsid w:val="001D4050"/>
    <w:rsid w:val="001D761A"/>
    <w:rsid w:val="001E1954"/>
    <w:rsid w:val="001E2074"/>
    <w:rsid w:val="001E2430"/>
    <w:rsid w:val="001E33A5"/>
    <w:rsid w:val="001F2A69"/>
    <w:rsid w:val="001F3C47"/>
    <w:rsid w:val="001F6BF6"/>
    <w:rsid w:val="001F6C70"/>
    <w:rsid w:val="00201301"/>
    <w:rsid w:val="002038CE"/>
    <w:rsid w:val="00203DDB"/>
    <w:rsid w:val="0020418D"/>
    <w:rsid w:val="00205E60"/>
    <w:rsid w:val="00206EA7"/>
    <w:rsid w:val="00211E0F"/>
    <w:rsid w:val="00211E38"/>
    <w:rsid w:val="0021442B"/>
    <w:rsid w:val="00216E40"/>
    <w:rsid w:val="00220A9C"/>
    <w:rsid w:val="002215B2"/>
    <w:rsid w:val="0023091D"/>
    <w:rsid w:val="00234349"/>
    <w:rsid w:val="00234688"/>
    <w:rsid w:val="00235F63"/>
    <w:rsid w:val="002364B5"/>
    <w:rsid w:val="0025133B"/>
    <w:rsid w:val="00251D59"/>
    <w:rsid w:val="00253C8B"/>
    <w:rsid w:val="00256078"/>
    <w:rsid w:val="002564E1"/>
    <w:rsid w:val="00256E36"/>
    <w:rsid w:val="00263F62"/>
    <w:rsid w:val="002666DE"/>
    <w:rsid w:val="00271AA0"/>
    <w:rsid w:val="00272B30"/>
    <w:rsid w:val="00272CA2"/>
    <w:rsid w:val="0028332B"/>
    <w:rsid w:val="00284E7B"/>
    <w:rsid w:val="00290EAB"/>
    <w:rsid w:val="00291952"/>
    <w:rsid w:val="00296F31"/>
    <w:rsid w:val="00297452"/>
    <w:rsid w:val="002A1492"/>
    <w:rsid w:val="002A1D4A"/>
    <w:rsid w:val="002A5507"/>
    <w:rsid w:val="002A7A4E"/>
    <w:rsid w:val="002A7D92"/>
    <w:rsid w:val="002B0635"/>
    <w:rsid w:val="002B2665"/>
    <w:rsid w:val="002B4933"/>
    <w:rsid w:val="002B4EFF"/>
    <w:rsid w:val="002B6BFE"/>
    <w:rsid w:val="002B722D"/>
    <w:rsid w:val="002C025F"/>
    <w:rsid w:val="002C74A8"/>
    <w:rsid w:val="002C79E2"/>
    <w:rsid w:val="002D3B9C"/>
    <w:rsid w:val="002D3EC0"/>
    <w:rsid w:val="002D4718"/>
    <w:rsid w:val="002D5F4C"/>
    <w:rsid w:val="002D6C10"/>
    <w:rsid w:val="002D7761"/>
    <w:rsid w:val="002E0754"/>
    <w:rsid w:val="002E4F98"/>
    <w:rsid w:val="002E7EF9"/>
    <w:rsid w:val="002F191D"/>
    <w:rsid w:val="002F46D0"/>
    <w:rsid w:val="002F6D63"/>
    <w:rsid w:val="0030273C"/>
    <w:rsid w:val="00305B3E"/>
    <w:rsid w:val="00307998"/>
    <w:rsid w:val="0031119D"/>
    <w:rsid w:val="0031370C"/>
    <w:rsid w:val="00314738"/>
    <w:rsid w:val="00315FA6"/>
    <w:rsid w:val="00322646"/>
    <w:rsid w:val="00324A42"/>
    <w:rsid w:val="00325AA0"/>
    <w:rsid w:val="0033044C"/>
    <w:rsid w:val="00336436"/>
    <w:rsid w:val="003406CF"/>
    <w:rsid w:val="00341565"/>
    <w:rsid w:val="00343449"/>
    <w:rsid w:val="00344240"/>
    <w:rsid w:val="00344FAC"/>
    <w:rsid w:val="003523E8"/>
    <w:rsid w:val="00353481"/>
    <w:rsid w:val="00355777"/>
    <w:rsid w:val="00355CD6"/>
    <w:rsid w:val="0036141F"/>
    <w:rsid w:val="00370526"/>
    <w:rsid w:val="003732EA"/>
    <w:rsid w:val="00373322"/>
    <w:rsid w:val="0037475D"/>
    <w:rsid w:val="003768FC"/>
    <w:rsid w:val="00377A2B"/>
    <w:rsid w:val="003812DE"/>
    <w:rsid w:val="00381DA5"/>
    <w:rsid w:val="00385F14"/>
    <w:rsid w:val="00390B20"/>
    <w:rsid w:val="00391D96"/>
    <w:rsid w:val="00393D17"/>
    <w:rsid w:val="00393FD1"/>
    <w:rsid w:val="00397C80"/>
    <w:rsid w:val="003A1B10"/>
    <w:rsid w:val="003A2DB9"/>
    <w:rsid w:val="003A47E6"/>
    <w:rsid w:val="003A4C34"/>
    <w:rsid w:val="003A7715"/>
    <w:rsid w:val="003B1FD1"/>
    <w:rsid w:val="003B36B8"/>
    <w:rsid w:val="003B39A7"/>
    <w:rsid w:val="003B4737"/>
    <w:rsid w:val="003B5FB1"/>
    <w:rsid w:val="003B7FC4"/>
    <w:rsid w:val="003C076A"/>
    <w:rsid w:val="003C2670"/>
    <w:rsid w:val="003D0B29"/>
    <w:rsid w:val="003D16AD"/>
    <w:rsid w:val="003D44AB"/>
    <w:rsid w:val="003E2669"/>
    <w:rsid w:val="003E4DD5"/>
    <w:rsid w:val="003E68C2"/>
    <w:rsid w:val="003F35A0"/>
    <w:rsid w:val="00402328"/>
    <w:rsid w:val="004048EB"/>
    <w:rsid w:val="004103FD"/>
    <w:rsid w:val="00411C31"/>
    <w:rsid w:val="00412AC3"/>
    <w:rsid w:val="004202ED"/>
    <w:rsid w:val="00420A84"/>
    <w:rsid w:val="004212C3"/>
    <w:rsid w:val="00422610"/>
    <w:rsid w:val="00422AF0"/>
    <w:rsid w:val="00423D5B"/>
    <w:rsid w:val="00423D87"/>
    <w:rsid w:val="00427407"/>
    <w:rsid w:val="004310A8"/>
    <w:rsid w:val="00431D29"/>
    <w:rsid w:val="004340CC"/>
    <w:rsid w:val="00435E42"/>
    <w:rsid w:val="00437A17"/>
    <w:rsid w:val="00441022"/>
    <w:rsid w:val="004435B1"/>
    <w:rsid w:val="00445F75"/>
    <w:rsid w:val="0045317D"/>
    <w:rsid w:val="00455324"/>
    <w:rsid w:val="0046017D"/>
    <w:rsid w:val="0046030E"/>
    <w:rsid w:val="00463B53"/>
    <w:rsid w:val="0046586D"/>
    <w:rsid w:val="00465A73"/>
    <w:rsid w:val="00467082"/>
    <w:rsid w:val="004670CF"/>
    <w:rsid w:val="00473B44"/>
    <w:rsid w:val="00476A18"/>
    <w:rsid w:val="004800D9"/>
    <w:rsid w:val="00482EF5"/>
    <w:rsid w:val="00483744"/>
    <w:rsid w:val="004928E5"/>
    <w:rsid w:val="00497F18"/>
    <w:rsid w:val="004A1248"/>
    <w:rsid w:val="004B72D9"/>
    <w:rsid w:val="004C00FF"/>
    <w:rsid w:val="004C1F66"/>
    <w:rsid w:val="004C2968"/>
    <w:rsid w:val="004D0CDB"/>
    <w:rsid w:val="004D4C71"/>
    <w:rsid w:val="004D504F"/>
    <w:rsid w:val="004D5053"/>
    <w:rsid w:val="004D612C"/>
    <w:rsid w:val="004D72BD"/>
    <w:rsid w:val="004D76E3"/>
    <w:rsid w:val="004E2DA9"/>
    <w:rsid w:val="004E3064"/>
    <w:rsid w:val="004E4664"/>
    <w:rsid w:val="004E6EE3"/>
    <w:rsid w:val="004F3186"/>
    <w:rsid w:val="00511506"/>
    <w:rsid w:val="00511B76"/>
    <w:rsid w:val="005120BC"/>
    <w:rsid w:val="00514624"/>
    <w:rsid w:val="00515343"/>
    <w:rsid w:val="005157EE"/>
    <w:rsid w:val="00515AED"/>
    <w:rsid w:val="00517B11"/>
    <w:rsid w:val="00525714"/>
    <w:rsid w:val="00526278"/>
    <w:rsid w:val="005268FF"/>
    <w:rsid w:val="00526B3E"/>
    <w:rsid w:val="00534A2E"/>
    <w:rsid w:val="00535415"/>
    <w:rsid w:val="005368F5"/>
    <w:rsid w:val="00545E18"/>
    <w:rsid w:val="00546295"/>
    <w:rsid w:val="005512CD"/>
    <w:rsid w:val="00553E43"/>
    <w:rsid w:val="0055762D"/>
    <w:rsid w:val="005628FF"/>
    <w:rsid w:val="005663AD"/>
    <w:rsid w:val="00570A4F"/>
    <w:rsid w:val="005738E1"/>
    <w:rsid w:val="00574CC4"/>
    <w:rsid w:val="00576317"/>
    <w:rsid w:val="00576F36"/>
    <w:rsid w:val="00577124"/>
    <w:rsid w:val="00580D0F"/>
    <w:rsid w:val="005821A9"/>
    <w:rsid w:val="00585942"/>
    <w:rsid w:val="00587A82"/>
    <w:rsid w:val="005906B3"/>
    <w:rsid w:val="00592053"/>
    <w:rsid w:val="0059379F"/>
    <w:rsid w:val="00593A97"/>
    <w:rsid w:val="005A0A4F"/>
    <w:rsid w:val="005A2CA2"/>
    <w:rsid w:val="005A33EA"/>
    <w:rsid w:val="005A49B2"/>
    <w:rsid w:val="005A5A75"/>
    <w:rsid w:val="005A5AE0"/>
    <w:rsid w:val="005A624C"/>
    <w:rsid w:val="005A7998"/>
    <w:rsid w:val="005A7AFB"/>
    <w:rsid w:val="005B1E8C"/>
    <w:rsid w:val="005B5BB6"/>
    <w:rsid w:val="005C1E6B"/>
    <w:rsid w:val="005C3830"/>
    <w:rsid w:val="005C3C0C"/>
    <w:rsid w:val="005C582E"/>
    <w:rsid w:val="005C6895"/>
    <w:rsid w:val="005D2BFB"/>
    <w:rsid w:val="005D605B"/>
    <w:rsid w:val="005D6DE4"/>
    <w:rsid w:val="005E26EF"/>
    <w:rsid w:val="005E43DE"/>
    <w:rsid w:val="005E48E0"/>
    <w:rsid w:val="005F2CF9"/>
    <w:rsid w:val="005F3740"/>
    <w:rsid w:val="005F4BB5"/>
    <w:rsid w:val="00600502"/>
    <w:rsid w:val="00600799"/>
    <w:rsid w:val="00602329"/>
    <w:rsid w:val="006069B4"/>
    <w:rsid w:val="00611302"/>
    <w:rsid w:val="00612153"/>
    <w:rsid w:val="006128E8"/>
    <w:rsid w:val="006146E4"/>
    <w:rsid w:val="006149C6"/>
    <w:rsid w:val="00617F97"/>
    <w:rsid w:val="0062287D"/>
    <w:rsid w:val="00623D75"/>
    <w:rsid w:val="00623E60"/>
    <w:rsid w:val="00624398"/>
    <w:rsid w:val="006263AF"/>
    <w:rsid w:val="00630F11"/>
    <w:rsid w:val="00631E4A"/>
    <w:rsid w:val="00631EFD"/>
    <w:rsid w:val="00634670"/>
    <w:rsid w:val="00640DE9"/>
    <w:rsid w:val="00645D27"/>
    <w:rsid w:val="006471F9"/>
    <w:rsid w:val="0065529B"/>
    <w:rsid w:val="006575B7"/>
    <w:rsid w:val="00657C92"/>
    <w:rsid w:val="0066151C"/>
    <w:rsid w:val="006651EC"/>
    <w:rsid w:val="00667AB0"/>
    <w:rsid w:val="00667C11"/>
    <w:rsid w:val="0067102A"/>
    <w:rsid w:val="00674A2E"/>
    <w:rsid w:val="0067711D"/>
    <w:rsid w:val="00684746"/>
    <w:rsid w:val="00686CB0"/>
    <w:rsid w:val="0069064D"/>
    <w:rsid w:val="00691ACA"/>
    <w:rsid w:val="0069282E"/>
    <w:rsid w:val="00692963"/>
    <w:rsid w:val="0069532F"/>
    <w:rsid w:val="006A2559"/>
    <w:rsid w:val="006A44BE"/>
    <w:rsid w:val="006A69BD"/>
    <w:rsid w:val="006B1718"/>
    <w:rsid w:val="006B60E3"/>
    <w:rsid w:val="006C29B2"/>
    <w:rsid w:val="006C4BD8"/>
    <w:rsid w:val="006C6CAD"/>
    <w:rsid w:val="006C7060"/>
    <w:rsid w:val="006D0136"/>
    <w:rsid w:val="006D0B44"/>
    <w:rsid w:val="006D19E5"/>
    <w:rsid w:val="006E3E4A"/>
    <w:rsid w:val="006E46D6"/>
    <w:rsid w:val="006E4B2F"/>
    <w:rsid w:val="006F03E9"/>
    <w:rsid w:val="006F10F1"/>
    <w:rsid w:val="006F2C57"/>
    <w:rsid w:val="006F2DAB"/>
    <w:rsid w:val="006F3D9F"/>
    <w:rsid w:val="006F40C6"/>
    <w:rsid w:val="006F68A0"/>
    <w:rsid w:val="006F79F8"/>
    <w:rsid w:val="00701665"/>
    <w:rsid w:val="00702BEF"/>
    <w:rsid w:val="00703130"/>
    <w:rsid w:val="0070546D"/>
    <w:rsid w:val="00706FA5"/>
    <w:rsid w:val="0071497C"/>
    <w:rsid w:val="007202C6"/>
    <w:rsid w:val="00722DA9"/>
    <w:rsid w:val="0072336C"/>
    <w:rsid w:val="007310DF"/>
    <w:rsid w:val="007347C1"/>
    <w:rsid w:val="00741BD2"/>
    <w:rsid w:val="00750365"/>
    <w:rsid w:val="007508B5"/>
    <w:rsid w:val="00754015"/>
    <w:rsid w:val="00756213"/>
    <w:rsid w:val="007579E0"/>
    <w:rsid w:val="007700D8"/>
    <w:rsid w:val="00770B68"/>
    <w:rsid w:val="0077439C"/>
    <w:rsid w:val="00774508"/>
    <w:rsid w:val="00774D57"/>
    <w:rsid w:val="007809EB"/>
    <w:rsid w:val="007824F4"/>
    <w:rsid w:val="007868E1"/>
    <w:rsid w:val="00791699"/>
    <w:rsid w:val="007918EC"/>
    <w:rsid w:val="00791DF2"/>
    <w:rsid w:val="00792343"/>
    <w:rsid w:val="00793C83"/>
    <w:rsid w:val="00794FDD"/>
    <w:rsid w:val="00795DE7"/>
    <w:rsid w:val="00797894"/>
    <w:rsid w:val="007A0E40"/>
    <w:rsid w:val="007A31CD"/>
    <w:rsid w:val="007A3F71"/>
    <w:rsid w:val="007A5D6C"/>
    <w:rsid w:val="007B3040"/>
    <w:rsid w:val="007B3113"/>
    <w:rsid w:val="007B353F"/>
    <w:rsid w:val="007B49DF"/>
    <w:rsid w:val="007B56CE"/>
    <w:rsid w:val="007C0919"/>
    <w:rsid w:val="007C3A57"/>
    <w:rsid w:val="007D2351"/>
    <w:rsid w:val="007D6025"/>
    <w:rsid w:val="007E1552"/>
    <w:rsid w:val="007E2853"/>
    <w:rsid w:val="007E4B24"/>
    <w:rsid w:val="007F1245"/>
    <w:rsid w:val="0080266D"/>
    <w:rsid w:val="00804374"/>
    <w:rsid w:val="00810897"/>
    <w:rsid w:val="00813A3E"/>
    <w:rsid w:val="00814AE7"/>
    <w:rsid w:val="008157CF"/>
    <w:rsid w:val="008162C3"/>
    <w:rsid w:val="00822A1F"/>
    <w:rsid w:val="00825FC3"/>
    <w:rsid w:val="00833065"/>
    <w:rsid w:val="00833671"/>
    <w:rsid w:val="00840025"/>
    <w:rsid w:val="0084274A"/>
    <w:rsid w:val="0084402D"/>
    <w:rsid w:val="00847517"/>
    <w:rsid w:val="00856713"/>
    <w:rsid w:val="008568AE"/>
    <w:rsid w:val="00856A99"/>
    <w:rsid w:val="00856BED"/>
    <w:rsid w:val="00857432"/>
    <w:rsid w:val="00867611"/>
    <w:rsid w:val="00874904"/>
    <w:rsid w:val="00876DFB"/>
    <w:rsid w:val="00880AC9"/>
    <w:rsid w:val="008876FC"/>
    <w:rsid w:val="00891A2E"/>
    <w:rsid w:val="00892734"/>
    <w:rsid w:val="0089544B"/>
    <w:rsid w:val="00896292"/>
    <w:rsid w:val="008A067D"/>
    <w:rsid w:val="008A5D50"/>
    <w:rsid w:val="008B04E1"/>
    <w:rsid w:val="008B4FF0"/>
    <w:rsid w:val="008C042D"/>
    <w:rsid w:val="008C0C95"/>
    <w:rsid w:val="008C420D"/>
    <w:rsid w:val="008D1490"/>
    <w:rsid w:val="008D156F"/>
    <w:rsid w:val="008D40A1"/>
    <w:rsid w:val="008D4BD0"/>
    <w:rsid w:val="008D4FCF"/>
    <w:rsid w:val="008D500A"/>
    <w:rsid w:val="008D563E"/>
    <w:rsid w:val="008D6742"/>
    <w:rsid w:val="008D7324"/>
    <w:rsid w:val="008D7E67"/>
    <w:rsid w:val="008E05BE"/>
    <w:rsid w:val="008E1AAF"/>
    <w:rsid w:val="008E3D0F"/>
    <w:rsid w:val="008E425D"/>
    <w:rsid w:val="008E7A61"/>
    <w:rsid w:val="008F771F"/>
    <w:rsid w:val="00902819"/>
    <w:rsid w:val="0090300F"/>
    <w:rsid w:val="00905C57"/>
    <w:rsid w:val="00906ABE"/>
    <w:rsid w:val="00910218"/>
    <w:rsid w:val="0091424A"/>
    <w:rsid w:val="009211DC"/>
    <w:rsid w:val="0092192C"/>
    <w:rsid w:val="009228E1"/>
    <w:rsid w:val="009248FC"/>
    <w:rsid w:val="00925FA3"/>
    <w:rsid w:val="00930361"/>
    <w:rsid w:val="00930D52"/>
    <w:rsid w:val="00934673"/>
    <w:rsid w:val="0093651C"/>
    <w:rsid w:val="009417C4"/>
    <w:rsid w:val="00944E7C"/>
    <w:rsid w:val="009458FC"/>
    <w:rsid w:val="00946530"/>
    <w:rsid w:val="00946D60"/>
    <w:rsid w:val="00947454"/>
    <w:rsid w:val="00947A0E"/>
    <w:rsid w:val="0095190D"/>
    <w:rsid w:val="0095415A"/>
    <w:rsid w:val="00956046"/>
    <w:rsid w:val="009605F3"/>
    <w:rsid w:val="009618F5"/>
    <w:rsid w:val="00962D26"/>
    <w:rsid w:val="0096544C"/>
    <w:rsid w:val="0096551F"/>
    <w:rsid w:val="009714AA"/>
    <w:rsid w:val="00974C5C"/>
    <w:rsid w:val="00975ED3"/>
    <w:rsid w:val="00981482"/>
    <w:rsid w:val="00981A89"/>
    <w:rsid w:val="00985E39"/>
    <w:rsid w:val="00985EFB"/>
    <w:rsid w:val="009868E3"/>
    <w:rsid w:val="00992EDB"/>
    <w:rsid w:val="00994C5E"/>
    <w:rsid w:val="00995272"/>
    <w:rsid w:val="00997CA9"/>
    <w:rsid w:val="009A032B"/>
    <w:rsid w:val="009A2CA0"/>
    <w:rsid w:val="009A51D3"/>
    <w:rsid w:val="009B1B04"/>
    <w:rsid w:val="009B4534"/>
    <w:rsid w:val="009B4710"/>
    <w:rsid w:val="009B7BC1"/>
    <w:rsid w:val="009C1794"/>
    <w:rsid w:val="009C226A"/>
    <w:rsid w:val="009C296E"/>
    <w:rsid w:val="009C33EF"/>
    <w:rsid w:val="009C54F4"/>
    <w:rsid w:val="009C7B78"/>
    <w:rsid w:val="009D0F75"/>
    <w:rsid w:val="009D57B1"/>
    <w:rsid w:val="009E1F23"/>
    <w:rsid w:val="009E39F4"/>
    <w:rsid w:val="009E541F"/>
    <w:rsid w:val="009F1BAA"/>
    <w:rsid w:val="009F545B"/>
    <w:rsid w:val="009F7EDB"/>
    <w:rsid w:val="00A0055F"/>
    <w:rsid w:val="00A00796"/>
    <w:rsid w:val="00A02A91"/>
    <w:rsid w:val="00A03A5D"/>
    <w:rsid w:val="00A04AA2"/>
    <w:rsid w:val="00A0521B"/>
    <w:rsid w:val="00A07F49"/>
    <w:rsid w:val="00A1521C"/>
    <w:rsid w:val="00A1733D"/>
    <w:rsid w:val="00A17CAA"/>
    <w:rsid w:val="00A23F39"/>
    <w:rsid w:val="00A25B78"/>
    <w:rsid w:val="00A371AE"/>
    <w:rsid w:val="00A437C8"/>
    <w:rsid w:val="00A44A0E"/>
    <w:rsid w:val="00A44F71"/>
    <w:rsid w:val="00A458DF"/>
    <w:rsid w:val="00A50F39"/>
    <w:rsid w:val="00A51312"/>
    <w:rsid w:val="00A53773"/>
    <w:rsid w:val="00A540C0"/>
    <w:rsid w:val="00A54132"/>
    <w:rsid w:val="00A549EF"/>
    <w:rsid w:val="00A60125"/>
    <w:rsid w:val="00A64A10"/>
    <w:rsid w:val="00A66258"/>
    <w:rsid w:val="00A67DA3"/>
    <w:rsid w:val="00A722F1"/>
    <w:rsid w:val="00A73B65"/>
    <w:rsid w:val="00A8165B"/>
    <w:rsid w:val="00A81C01"/>
    <w:rsid w:val="00A862F1"/>
    <w:rsid w:val="00A90116"/>
    <w:rsid w:val="00A9179A"/>
    <w:rsid w:val="00A93463"/>
    <w:rsid w:val="00AA36D7"/>
    <w:rsid w:val="00AA3891"/>
    <w:rsid w:val="00AA3955"/>
    <w:rsid w:val="00AA4D93"/>
    <w:rsid w:val="00AA50D1"/>
    <w:rsid w:val="00AB014A"/>
    <w:rsid w:val="00AB0A10"/>
    <w:rsid w:val="00AB3684"/>
    <w:rsid w:val="00AB60A5"/>
    <w:rsid w:val="00AB7D5D"/>
    <w:rsid w:val="00AB7E35"/>
    <w:rsid w:val="00AC01B0"/>
    <w:rsid w:val="00AC5343"/>
    <w:rsid w:val="00AC61FE"/>
    <w:rsid w:val="00AC7445"/>
    <w:rsid w:val="00AC7E82"/>
    <w:rsid w:val="00AD00DF"/>
    <w:rsid w:val="00AD19E1"/>
    <w:rsid w:val="00AD2228"/>
    <w:rsid w:val="00AD609D"/>
    <w:rsid w:val="00AD6248"/>
    <w:rsid w:val="00AD69A2"/>
    <w:rsid w:val="00AD712B"/>
    <w:rsid w:val="00AD777D"/>
    <w:rsid w:val="00AE0B62"/>
    <w:rsid w:val="00AE25C9"/>
    <w:rsid w:val="00AE3B20"/>
    <w:rsid w:val="00AE3E15"/>
    <w:rsid w:val="00AE4BB6"/>
    <w:rsid w:val="00AE57E2"/>
    <w:rsid w:val="00AE65D4"/>
    <w:rsid w:val="00AE78A3"/>
    <w:rsid w:val="00AF1411"/>
    <w:rsid w:val="00AF3456"/>
    <w:rsid w:val="00AF3DF4"/>
    <w:rsid w:val="00AF5705"/>
    <w:rsid w:val="00AF65C9"/>
    <w:rsid w:val="00B033F3"/>
    <w:rsid w:val="00B12E13"/>
    <w:rsid w:val="00B22060"/>
    <w:rsid w:val="00B258D9"/>
    <w:rsid w:val="00B31C77"/>
    <w:rsid w:val="00B333EA"/>
    <w:rsid w:val="00B3791E"/>
    <w:rsid w:val="00B37DBF"/>
    <w:rsid w:val="00B405CB"/>
    <w:rsid w:val="00B40E37"/>
    <w:rsid w:val="00B41EEE"/>
    <w:rsid w:val="00B42DAC"/>
    <w:rsid w:val="00B44286"/>
    <w:rsid w:val="00B473DD"/>
    <w:rsid w:val="00B50F3F"/>
    <w:rsid w:val="00B54E1E"/>
    <w:rsid w:val="00B567A7"/>
    <w:rsid w:val="00B610FD"/>
    <w:rsid w:val="00B62CD4"/>
    <w:rsid w:val="00B647F0"/>
    <w:rsid w:val="00B66754"/>
    <w:rsid w:val="00B70E6B"/>
    <w:rsid w:val="00B73C9C"/>
    <w:rsid w:val="00B754DC"/>
    <w:rsid w:val="00B7709A"/>
    <w:rsid w:val="00B772CA"/>
    <w:rsid w:val="00B8042B"/>
    <w:rsid w:val="00B83373"/>
    <w:rsid w:val="00B83E92"/>
    <w:rsid w:val="00B84371"/>
    <w:rsid w:val="00B925A0"/>
    <w:rsid w:val="00B93476"/>
    <w:rsid w:val="00B96076"/>
    <w:rsid w:val="00B96309"/>
    <w:rsid w:val="00B96EAC"/>
    <w:rsid w:val="00BA1090"/>
    <w:rsid w:val="00BA2153"/>
    <w:rsid w:val="00BA2C35"/>
    <w:rsid w:val="00BA62BC"/>
    <w:rsid w:val="00BA6AAA"/>
    <w:rsid w:val="00BA7A03"/>
    <w:rsid w:val="00BA7A42"/>
    <w:rsid w:val="00BB194E"/>
    <w:rsid w:val="00BB2002"/>
    <w:rsid w:val="00BB27A5"/>
    <w:rsid w:val="00BB3DF0"/>
    <w:rsid w:val="00BC08F8"/>
    <w:rsid w:val="00BC3D03"/>
    <w:rsid w:val="00BC5AC6"/>
    <w:rsid w:val="00BC68EC"/>
    <w:rsid w:val="00BD3379"/>
    <w:rsid w:val="00BD3CFD"/>
    <w:rsid w:val="00BD4E6B"/>
    <w:rsid w:val="00BD5191"/>
    <w:rsid w:val="00BD53F7"/>
    <w:rsid w:val="00BD5951"/>
    <w:rsid w:val="00BE25F4"/>
    <w:rsid w:val="00BE6C1C"/>
    <w:rsid w:val="00BE6CC2"/>
    <w:rsid w:val="00BF1271"/>
    <w:rsid w:val="00BF3076"/>
    <w:rsid w:val="00BF3799"/>
    <w:rsid w:val="00BF3F60"/>
    <w:rsid w:val="00BF7013"/>
    <w:rsid w:val="00C01377"/>
    <w:rsid w:val="00C020F2"/>
    <w:rsid w:val="00C0277F"/>
    <w:rsid w:val="00C032B5"/>
    <w:rsid w:val="00C07D0F"/>
    <w:rsid w:val="00C10AC3"/>
    <w:rsid w:val="00C11845"/>
    <w:rsid w:val="00C132BC"/>
    <w:rsid w:val="00C143E7"/>
    <w:rsid w:val="00C174BB"/>
    <w:rsid w:val="00C17B70"/>
    <w:rsid w:val="00C216AC"/>
    <w:rsid w:val="00C21E30"/>
    <w:rsid w:val="00C2352A"/>
    <w:rsid w:val="00C236F2"/>
    <w:rsid w:val="00C2601B"/>
    <w:rsid w:val="00C27971"/>
    <w:rsid w:val="00C27A22"/>
    <w:rsid w:val="00C309DD"/>
    <w:rsid w:val="00C3202E"/>
    <w:rsid w:val="00C333F8"/>
    <w:rsid w:val="00C345CF"/>
    <w:rsid w:val="00C40176"/>
    <w:rsid w:val="00C40694"/>
    <w:rsid w:val="00C444F7"/>
    <w:rsid w:val="00C47FC6"/>
    <w:rsid w:val="00C508F3"/>
    <w:rsid w:val="00C50B32"/>
    <w:rsid w:val="00C5758A"/>
    <w:rsid w:val="00C57E3B"/>
    <w:rsid w:val="00C60536"/>
    <w:rsid w:val="00C6292F"/>
    <w:rsid w:val="00C661E3"/>
    <w:rsid w:val="00C66B2B"/>
    <w:rsid w:val="00C73C02"/>
    <w:rsid w:val="00C74C09"/>
    <w:rsid w:val="00C76F3B"/>
    <w:rsid w:val="00C82683"/>
    <w:rsid w:val="00C83A5D"/>
    <w:rsid w:val="00C84FF9"/>
    <w:rsid w:val="00C8534D"/>
    <w:rsid w:val="00C95505"/>
    <w:rsid w:val="00CA7D02"/>
    <w:rsid w:val="00CB0830"/>
    <w:rsid w:val="00CB29E4"/>
    <w:rsid w:val="00CB3A7B"/>
    <w:rsid w:val="00CB3E8D"/>
    <w:rsid w:val="00CC33FC"/>
    <w:rsid w:val="00CC4CBB"/>
    <w:rsid w:val="00CC5345"/>
    <w:rsid w:val="00CC69D8"/>
    <w:rsid w:val="00CC70DC"/>
    <w:rsid w:val="00CD3932"/>
    <w:rsid w:val="00CD66F6"/>
    <w:rsid w:val="00CD6C86"/>
    <w:rsid w:val="00CE1E46"/>
    <w:rsid w:val="00CE3E29"/>
    <w:rsid w:val="00CE4EB7"/>
    <w:rsid w:val="00CF25AB"/>
    <w:rsid w:val="00CF6496"/>
    <w:rsid w:val="00CF6E0E"/>
    <w:rsid w:val="00D010D4"/>
    <w:rsid w:val="00D043A8"/>
    <w:rsid w:val="00D07413"/>
    <w:rsid w:val="00D1116C"/>
    <w:rsid w:val="00D11C07"/>
    <w:rsid w:val="00D12734"/>
    <w:rsid w:val="00D147C4"/>
    <w:rsid w:val="00D15050"/>
    <w:rsid w:val="00D20D9D"/>
    <w:rsid w:val="00D229CD"/>
    <w:rsid w:val="00D241F7"/>
    <w:rsid w:val="00D25088"/>
    <w:rsid w:val="00D265DA"/>
    <w:rsid w:val="00D300F1"/>
    <w:rsid w:val="00D316B7"/>
    <w:rsid w:val="00D32190"/>
    <w:rsid w:val="00D33B0E"/>
    <w:rsid w:val="00D348B5"/>
    <w:rsid w:val="00D4522C"/>
    <w:rsid w:val="00D454B9"/>
    <w:rsid w:val="00D4609F"/>
    <w:rsid w:val="00D5008A"/>
    <w:rsid w:val="00D53AB0"/>
    <w:rsid w:val="00D54C40"/>
    <w:rsid w:val="00D55867"/>
    <w:rsid w:val="00D60507"/>
    <w:rsid w:val="00D6069D"/>
    <w:rsid w:val="00D61B39"/>
    <w:rsid w:val="00D61CA7"/>
    <w:rsid w:val="00D63C39"/>
    <w:rsid w:val="00D6462F"/>
    <w:rsid w:val="00D65136"/>
    <w:rsid w:val="00D7039A"/>
    <w:rsid w:val="00D71B87"/>
    <w:rsid w:val="00D80F6C"/>
    <w:rsid w:val="00D93BA5"/>
    <w:rsid w:val="00D95CF7"/>
    <w:rsid w:val="00DA1078"/>
    <w:rsid w:val="00DA2B89"/>
    <w:rsid w:val="00DA2EE6"/>
    <w:rsid w:val="00DA58AF"/>
    <w:rsid w:val="00DA685C"/>
    <w:rsid w:val="00DA69ED"/>
    <w:rsid w:val="00DA7F73"/>
    <w:rsid w:val="00DB0C5B"/>
    <w:rsid w:val="00DB72BB"/>
    <w:rsid w:val="00DC21F2"/>
    <w:rsid w:val="00DC5EBC"/>
    <w:rsid w:val="00DC61EB"/>
    <w:rsid w:val="00DD290F"/>
    <w:rsid w:val="00DD3833"/>
    <w:rsid w:val="00DD6F18"/>
    <w:rsid w:val="00DD6F99"/>
    <w:rsid w:val="00DD7EF8"/>
    <w:rsid w:val="00DE149B"/>
    <w:rsid w:val="00DE426F"/>
    <w:rsid w:val="00DF050B"/>
    <w:rsid w:val="00DF40C9"/>
    <w:rsid w:val="00DF51FA"/>
    <w:rsid w:val="00DF6AEB"/>
    <w:rsid w:val="00E06DB8"/>
    <w:rsid w:val="00E07834"/>
    <w:rsid w:val="00E11685"/>
    <w:rsid w:val="00E12037"/>
    <w:rsid w:val="00E12A13"/>
    <w:rsid w:val="00E142C8"/>
    <w:rsid w:val="00E15B78"/>
    <w:rsid w:val="00E16449"/>
    <w:rsid w:val="00E2049E"/>
    <w:rsid w:val="00E20A5B"/>
    <w:rsid w:val="00E23128"/>
    <w:rsid w:val="00E24285"/>
    <w:rsid w:val="00E32453"/>
    <w:rsid w:val="00E33194"/>
    <w:rsid w:val="00E359D9"/>
    <w:rsid w:val="00E37AC7"/>
    <w:rsid w:val="00E37F5B"/>
    <w:rsid w:val="00E42946"/>
    <w:rsid w:val="00E4399F"/>
    <w:rsid w:val="00E46731"/>
    <w:rsid w:val="00E469C5"/>
    <w:rsid w:val="00E47397"/>
    <w:rsid w:val="00E515DC"/>
    <w:rsid w:val="00E5194F"/>
    <w:rsid w:val="00E552EA"/>
    <w:rsid w:val="00E5560C"/>
    <w:rsid w:val="00E565FD"/>
    <w:rsid w:val="00E608B8"/>
    <w:rsid w:val="00E631BD"/>
    <w:rsid w:val="00E65963"/>
    <w:rsid w:val="00E70123"/>
    <w:rsid w:val="00E767D2"/>
    <w:rsid w:val="00E80DA6"/>
    <w:rsid w:val="00E825B3"/>
    <w:rsid w:val="00E873FA"/>
    <w:rsid w:val="00E905B2"/>
    <w:rsid w:val="00E9176C"/>
    <w:rsid w:val="00E93631"/>
    <w:rsid w:val="00E96AEA"/>
    <w:rsid w:val="00E97590"/>
    <w:rsid w:val="00E97DDB"/>
    <w:rsid w:val="00EA0C3D"/>
    <w:rsid w:val="00EA249E"/>
    <w:rsid w:val="00EA4056"/>
    <w:rsid w:val="00EA4567"/>
    <w:rsid w:val="00EA47E8"/>
    <w:rsid w:val="00EA4D53"/>
    <w:rsid w:val="00EA6FCB"/>
    <w:rsid w:val="00EB23E5"/>
    <w:rsid w:val="00EB5FC2"/>
    <w:rsid w:val="00EB679A"/>
    <w:rsid w:val="00EC1D67"/>
    <w:rsid w:val="00EC39DC"/>
    <w:rsid w:val="00EC793C"/>
    <w:rsid w:val="00EC7ECF"/>
    <w:rsid w:val="00ED0EBE"/>
    <w:rsid w:val="00ED10E3"/>
    <w:rsid w:val="00ED19F9"/>
    <w:rsid w:val="00ED1CD7"/>
    <w:rsid w:val="00ED210C"/>
    <w:rsid w:val="00ED26E7"/>
    <w:rsid w:val="00ED4A2D"/>
    <w:rsid w:val="00ED5262"/>
    <w:rsid w:val="00ED5BCD"/>
    <w:rsid w:val="00ED66BD"/>
    <w:rsid w:val="00EE0432"/>
    <w:rsid w:val="00EE2C90"/>
    <w:rsid w:val="00EF2440"/>
    <w:rsid w:val="00F00975"/>
    <w:rsid w:val="00F01168"/>
    <w:rsid w:val="00F02353"/>
    <w:rsid w:val="00F03965"/>
    <w:rsid w:val="00F04DBB"/>
    <w:rsid w:val="00F101C9"/>
    <w:rsid w:val="00F1066F"/>
    <w:rsid w:val="00F10985"/>
    <w:rsid w:val="00F11111"/>
    <w:rsid w:val="00F12CC7"/>
    <w:rsid w:val="00F151D8"/>
    <w:rsid w:val="00F165C9"/>
    <w:rsid w:val="00F1674E"/>
    <w:rsid w:val="00F171C3"/>
    <w:rsid w:val="00F204EA"/>
    <w:rsid w:val="00F22405"/>
    <w:rsid w:val="00F2699B"/>
    <w:rsid w:val="00F308D5"/>
    <w:rsid w:val="00F345B7"/>
    <w:rsid w:val="00F35437"/>
    <w:rsid w:val="00F41476"/>
    <w:rsid w:val="00F42524"/>
    <w:rsid w:val="00F43C17"/>
    <w:rsid w:val="00F45140"/>
    <w:rsid w:val="00F5064E"/>
    <w:rsid w:val="00F52583"/>
    <w:rsid w:val="00F54D95"/>
    <w:rsid w:val="00F60CC6"/>
    <w:rsid w:val="00F67299"/>
    <w:rsid w:val="00F7004B"/>
    <w:rsid w:val="00F708C4"/>
    <w:rsid w:val="00F70D26"/>
    <w:rsid w:val="00F72908"/>
    <w:rsid w:val="00F74BAB"/>
    <w:rsid w:val="00F75D34"/>
    <w:rsid w:val="00F77783"/>
    <w:rsid w:val="00F80854"/>
    <w:rsid w:val="00F82937"/>
    <w:rsid w:val="00F91E95"/>
    <w:rsid w:val="00F93256"/>
    <w:rsid w:val="00F93D54"/>
    <w:rsid w:val="00F94344"/>
    <w:rsid w:val="00FA185E"/>
    <w:rsid w:val="00FA2BB5"/>
    <w:rsid w:val="00FA35D3"/>
    <w:rsid w:val="00FA3B4F"/>
    <w:rsid w:val="00FB303B"/>
    <w:rsid w:val="00FB408B"/>
    <w:rsid w:val="00FB5B10"/>
    <w:rsid w:val="00FB5E59"/>
    <w:rsid w:val="00FC025E"/>
    <w:rsid w:val="00FC3CAC"/>
    <w:rsid w:val="00FC6D65"/>
    <w:rsid w:val="00FC7C79"/>
    <w:rsid w:val="00FD0176"/>
    <w:rsid w:val="00FD02F1"/>
    <w:rsid w:val="00FD1752"/>
    <w:rsid w:val="00FD3D78"/>
    <w:rsid w:val="00FD402F"/>
    <w:rsid w:val="00FD49C6"/>
    <w:rsid w:val="00FE135D"/>
    <w:rsid w:val="00FE2DB7"/>
    <w:rsid w:val="00FE47A6"/>
    <w:rsid w:val="00FE47E5"/>
    <w:rsid w:val="00FE4BB7"/>
    <w:rsid w:val="00FE6B45"/>
    <w:rsid w:val="00FF19FB"/>
    <w:rsid w:val="00FF27BE"/>
    <w:rsid w:val="00FF6C3E"/>
    <w:rsid w:val="00FF7B0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45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415A"/>
  </w:style>
  <w:style w:type="paragraph" w:styleId="Heading1">
    <w:name w:val="heading 1"/>
    <w:basedOn w:val="Normal"/>
    <w:next w:val="Normal"/>
    <w:link w:val="Heading1Char"/>
    <w:uiPriority w:val="9"/>
    <w:qFormat/>
    <w:rsid w:val="003E4DD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5064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0D26"/>
    <w:pPr>
      <w:ind w:left="720"/>
      <w:contextualSpacing/>
    </w:pPr>
  </w:style>
  <w:style w:type="paragraph" w:styleId="BalloonText">
    <w:name w:val="Balloon Text"/>
    <w:basedOn w:val="Normal"/>
    <w:link w:val="BalloonTextChar"/>
    <w:uiPriority w:val="99"/>
    <w:semiHidden/>
    <w:unhideWhenUsed/>
    <w:rsid w:val="007149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497C"/>
    <w:rPr>
      <w:rFonts w:ascii="Tahoma" w:hAnsi="Tahoma" w:cs="Tahoma"/>
      <w:sz w:val="16"/>
      <w:szCs w:val="16"/>
    </w:rPr>
  </w:style>
  <w:style w:type="paragraph" w:styleId="Header">
    <w:name w:val="header"/>
    <w:basedOn w:val="Normal"/>
    <w:link w:val="HeaderChar"/>
    <w:uiPriority w:val="99"/>
    <w:semiHidden/>
    <w:unhideWhenUsed/>
    <w:rsid w:val="008E425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E425D"/>
  </w:style>
  <w:style w:type="paragraph" w:styleId="Footer">
    <w:name w:val="footer"/>
    <w:basedOn w:val="Normal"/>
    <w:link w:val="FooterChar"/>
    <w:uiPriority w:val="99"/>
    <w:unhideWhenUsed/>
    <w:rsid w:val="008E42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425D"/>
  </w:style>
  <w:style w:type="character" w:customStyle="1" w:styleId="Heading2Char">
    <w:name w:val="Heading 2 Char"/>
    <w:basedOn w:val="DefaultParagraphFont"/>
    <w:link w:val="Heading2"/>
    <w:uiPriority w:val="9"/>
    <w:rsid w:val="00F5064E"/>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F5064E"/>
  </w:style>
  <w:style w:type="character" w:customStyle="1" w:styleId="ref-journal">
    <w:name w:val="ref-journal"/>
    <w:basedOn w:val="DefaultParagraphFont"/>
    <w:rsid w:val="00497F18"/>
  </w:style>
  <w:style w:type="character" w:customStyle="1" w:styleId="ref-vol">
    <w:name w:val="ref-vol"/>
    <w:basedOn w:val="DefaultParagraphFont"/>
    <w:rsid w:val="00497F18"/>
  </w:style>
  <w:style w:type="paragraph" w:styleId="TOC2">
    <w:name w:val="toc 2"/>
    <w:basedOn w:val="Normal"/>
    <w:next w:val="Normal"/>
    <w:autoRedefine/>
    <w:uiPriority w:val="39"/>
    <w:unhideWhenUsed/>
    <w:qFormat/>
    <w:rsid w:val="003E4DD5"/>
    <w:pPr>
      <w:spacing w:after="100"/>
      <w:ind w:left="220"/>
    </w:pPr>
  </w:style>
  <w:style w:type="character" w:styleId="Hyperlink">
    <w:name w:val="Hyperlink"/>
    <w:basedOn w:val="DefaultParagraphFont"/>
    <w:uiPriority w:val="99"/>
    <w:unhideWhenUsed/>
    <w:rsid w:val="003E4DD5"/>
    <w:rPr>
      <w:color w:val="0000FF" w:themeColor="hyperlink"/>
      <w:u w:val="single"/>
    </w:rPr>
  </w:style>
  <w:style w:type="character" w:customStyle="1" w:styleId="Heading1Char">
    <w:name w:val="Heading 1 Char"/>
    <w:basedOn w:val="DefaultParagraphFont"/>
    <w:link w:val="Heading1"/>
    <w:uiPriority w:val="9"/>
    <w:rsid w:val="003E4DD5"/>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3E4DD5"/>
    <w:pPr>
      <w:outlineLvl w:val="9"/>
    </w:pPr>
  </w:style>
  <w:style w:type="paragraph" w:styleId="TOC1">
    <w:name w:val="toc 1"/>
    <w:basedOn w:val="Normal"/>
    <w:next w:val="Normal"/>
    <w:autoRedefine/>
    <w:uiPriority w:val="39"/>
    <w:semiHidden/>
    <w:unhideWhenUsed/>
    <w:qFormat/>
    <w:rsid w:val="003E4DD5"/>
    <w:pPr>
      <w:spacing w:after="100"/>
    </w:pPr>
    <w:rPr>
      <w:rFonts w:eastAsiaTheme="minorEastAsia"/>
    </w:rPr>
  </w:style>
  <w:style w:type="paragraph" w:styleId="TOC3">
    <w:name w:val="toc 3"/>
    <w:basedOn w:val="Normal"/>
    <w:next w:val="Normal"/>
    <w:autoRedefine/>
    <w:uiPriority w:val="39"/>
    <w:semiHidden/>
    <w:unhideWhenUsed/>
    <w:qFormat/>
    <w:rsid w:val="003E4DD5"/>
    <w:pPr>
      <w:spacing w:after="100"/>
      <w:ind w:left="440"/>
    </w:pPr>
    <w:rPr>
      <w:rFonts w:eastAsiaTheme="minorEastAsia"/>
    </w:rPr>
  </w:style>
  <w:style w:type="table" w:styleId="TableGrid">
    <w:name w:val="Table Grid"/>
    <w:basedOn w:val="TableNormal"/>
    <w:uiPriority w:val="59"/>
    <w:rsid w:val="001D40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8.tiff"/><Relationship Id="rId26" Type="http://schemas.openxmlformats.org/officeDocument/2006/relationships/image" Target="media/image14.tiff"/><Relationship Id="rId39" Type="http://schemas.openxmlformats.org/officeDocument/2006/relationships/image" Target="media/image23.tiff"/><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19.tiff"/><Relationship Id="rId42" Type="http://schemas.openxmlformats.org/officeDocument/2006/relationships/chart" Target="charts/chart9.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chart" Target="charts/chart1.xml"/><Relationship Id="rId25" Type="http://schemas.openxmlformats.org/officeDocument/2006/relationships/chart" Target="charts/chart3.xml"/><Relationship Id="rId33" Type="http://schemas.openxmlformats.org/officeDocument/2006/relationships/chart" Target="charts/chart6.xml"/><Relationship Id="rId38" Type="http://schemas.openxmlformats.org/officeDocument/2006/relationships/image" Target="media/image22.tiff"/><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chart" Target="charts/chart2.xml"/><Relationship Id="rId29" Type="http://schemas.openxmlformats.org/officeDocument/2006/relationships/image" Target="media/image16.tiff"/><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3.jpeg"/><Relationship Id="rId32" Type="http://schemas.openxmlformats.org/officeDocument/2006/relationships/image" Target="media/image18.tiff"/><Relationship Id="rId37" Type="http://schemas.openxmlformats.org/officeDocument/2006/relationships/image" Target="media/image21.jpeg"/><Relationship Id="rId40" Type="http://schemas.openxmlformats.org/officeDocument/2006/relationships/chart" Target="charts/chart8.xml"/><Relationship Id="rId45" Type="http://schemas.openxmlformats.org/officeDocument/2006/relationships/hyperlink" Target="http://www.ncbi.nlm.nih.gov/pubmed/18680434" TargetMode="Externa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2.tiff"/><Relationship Id="rId28" Type="http://schemas.openxmlformats.org/officeDocument/2006/relationships/chart" Target="charts/chart4.xml"/><Relationship Id="rId36" Type="http://schemas.openxmlformats.org/officeDocument/2006/relationships/image" Target="media/image20.jpeg"/><Relationship Id="rId10" Type="http://schemas.openxmlformats.org/officeDocument/2006/relationships/image" Target="media/image1.tiff"/><Relationship Id="rId19" Type="http://schemas.openxmlformats.org/officeDocument/2006/relationships/image" Target="media/image9.tiff"/><Relationship Id="rId31" Type="http://schemas.openxmlformats.org/officeDocument/2006/relationships/image" Target="media/image17.jpeg"/><Relationship Id="rId44" Type="http://schemas.openxmlformats.org/officeDocument/2006/relationships/chart" Target="charts/chart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tiff"/><Relationship Id="rId22" Type="http://schemas.openxmlformats.org/officeDocument/2006/relationships/image" Target="media/image11.jpeg"/><Relationship Id="rId27" Type="http://schemas.openxmlformats.org/officeDocument/2006/relationships/image" Target="media/image15.tiff"/><Relationship Id="rId30" Type="http://schemas.openxmlformats.org/officeDocument/2006/relationships/chart" Target="charts/chart5.xml"/><Relationship Id="rId35" Type="http://schemas.openxmlformats.org/officeDocument/2006/relationships/chart" Target="charts/chart7.xml"/><Relationship Id="rId43" Type="http://schemas.openxmlformats.org/officeDocument/2006/relationships/chart" Target="charts/chart10.xml"/><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ikhail\Desktop\DATA%20Cajal%20371\ALT_5505_coilin.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Mikhail\Desktop\DATA%20CSB\CSB%20pool%20mutants%20survival%20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ikhail\Desktop\DATA%20CSB\CSB%20pool%20mutants%20survival%203.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Mikhail\Documents\My%20Dropbox\LAB%20DATA\Thesis%20Data\IF%205505%20Quantifications\5505_CajalBody_IFs_TRF1.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Mikhail\Documents\My%20Dropbox\LAB%20DATA\Thesis%20Data\IF%205505%20Quantifications\5505_CajalBody_IFs_TRF1.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Mikhail\Documents\My%20Dropbox\LAB%20DATA\DATA%20Cajal%20371\5505_CajalBody_IFs_TRF1_wholefile.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Mikhail\Documents\My%20Dropbox\LAB%20DATA\DATA%20Cajal%20371\5505_CajalBody_IFs_TRF1_wholefile.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Mikhail\Documents\My%20Dropbox\LAB%20DATA\DATA%20Cajal%20371\5505_CajalBody_IFs_TRF1_wholefile.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Mikhail\Documents\My%20Dropbox\LAB%20DATA\DATA%20Cajal%20371\5505_CajalBody_IFs_TRF1_wholefil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Mikhail\Documents\My%20Dropbox\LAB%20DATA\DATA%20Cajal%20371\5505_CajalBody_IFs_shelterin.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Mikhail\Desktop\DATA%20CSB\CSB%20pool%20mutants%20survival%2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3089129483814524"/>
          <c:y val="3.2041903852928454E-2"/>
          <c:w val="0.83855314960629856"/>
          <c:h val="0.90202270170772247"/>
        </c:manualLayout>
      </c:layout>
      <c:barChart>
        <c:barDir val="col"/>
        <c:grouping val="clustered"/>
        <c:ser>
          <c:idx val="0"/>
          <c:order val="0"/>
          <c:tx>
            <c:strRef>
              <c:f>Sheet1!$I$23</c:f>
              <c:strCache>
                <c:ptCount val="1"/>
                <c:pt idx="0">
                  <c:v>HeLa2</c:v>
                </c:pt>
              </c:strCache>
            </c:strRef>
          </c:tx>
          <c:spPr>
            <a:solidFill>
              <a:schemeClr val="bg1"/>
            </a:solidFill>
            <a:ln>
              <a:solidFill>
                <a:sysClr val="windowText" lastClr="000000"/>
              </a:solidFill>
            </a:ln>
          </c:spPr>
          <c:errBars>
            <c:errBarType val="both"/>
            <c:errValType val="cust"/>
            <c:plus>
              <c:numRef>
                <c:f>Sheet1!$E$30</c:f>
                <c:numCache>
                  <c:formatCode>General</c:formatCode>
                  <c:ptCount val="1"/>
                  <c:pt idx="0">
                    <c:v>6.0051562941759675</c:v>
                  </c:pt>
                </c:numCache>
              </c:numRef>
            </c:plus>
            <c:minus>
              <c:numRef>
                <c:f>Sheet1!$E$30</c:f>
                <c:numCache>
                  <c:formatCode>General</c:formatCode>
                  <c:ptCount val="1"/>
                  <c:pt idx="0">
                    <c:v>6.0051562941759675</c:v>
                  </c:pt>
                </c:numCache>
              </c:numRef>
            </c:minus>
          </c:errBars>
          <c:cat>
            <c:numRef>
              <c:f>Sheet1!$L$27</c:f>
              <c:numCache>
                <c:formatCode>General</c:formatCode>
                <c:ptCount val="1"/>
              </c:numCache>
            </c:numRef>
          </c:cat>
          <c:val>
            <c:numRef>
              <c:f>Sheet1!$J$23</c:f>
              <c:numCache>
                <c:formatCode>General</c:formatCode>
                <c:ptCount val="1"/>
                <c:pt idx="0">
                  <c:v>20.759138197220775</c:v>
                </c:pt>
              </c:numCache>
            </c:numRef>
          </c:val>
        </c:ser>
        <c:ser>
          <c:idx val="1"/>
          <c:order val="1"/>
          <c:tx>
            <c:strRef>
              <c:f>Sheet1!$I$24</c:f>
              <c:strCache>
                <c:ptCount val="1"/>
                <c:pt idx="0">
                  <c:v>U2OS</c:v>
                </c:pt>
              </c:strCache>
            </c:strRef>
          </c:tx>
          <c:spPr>
            <a:solidFill>
              <a:schemeClr val="bg1">
                <a:lumMod val="75000"/>
              </a:schemeClr>
            </a:solidFill>
            <a:ln>
              <a:solidFill>
                <a:sysClr val="windowText" lastClr="000000"/>
              </a:solidFill>
            </a:ln>
          </c:spPr>
          <c:errBars>
            <c:errBarType val="both"/>
            <c:errValType val="cust"/>
            <c:plus>
              <c:numRef>
                <c:f>Sheet1!$G$37</c:f>
                <c:numCache>
                  <c:formatCode>General</c:formatCode>
                  <c:ptCount val="1"/>
                  <c:pt idx="0">
                    <c:v>0.11414095475369058</c:v>
                  </c:pt>
                </c:numCache>
              </c:numRef>
            </c:plus>
            <c:minus>
              <c:numRef>
                <c:f>Sheet1!$G$37</c:f>
                <c:numCache>
                  <c:formatCode>General</c:formatCode>
                  <c:ptCount val="1"/>
                  <c:pt idx="0">
                    <c:v>0.11414095475369058</c:v>
                  </c:pt>
                </c:numCache>
              </c:numRef>
            </c:minus>
          </c:errBars>
          <c:cat>
            <c:numRef>
              <c:f>Sheet1!$L$27</c:f>
              <c:numCache>
                <c:formatCode>General</c:formatCode>
                <c:ptCount val="1"/>
              </c:numCache>
            </c:numRef>
          </c:cat>
          <c:val>
            <c:numRef>
              <c:f>Sheet1!$J$24</c:f>
              <c:numCache>
                <c:formatCode>General</c:formatCode>
                <c:ptCount val="1"/>
                <c:pt idx="0">
                  <c:v>0.13177083333333334</c:v>
                </c:pt>
              </c:numCache>
            </c:numRef>
          </c:val>
        </c:ser>
        <c:ser>
          <c:idx val="2"/>
          <c:order val="2"/>
          <c:tx>
            <c:strRef>
              <c:f>Sheet1!$I$25</c:f>
              <c:strCache>
                <c:ptCount val="1"/>
                <c:pt idx="0">
                  <c:v>GM847</c:v>
                </c:pt>
              </c:strCache>
            </c:strRef>
          </c:tx>
          <c:spPr>
            <a:solidFill>
              <a:schemeClr val="bg1">
                <a:lumMod val="50000"/>
              </a:schemeClr>
            </a:solidFill>
            <a:ln>
              <a:solidFill>
                <a:sysClr val="windowText" lastClr="000000"/>
              </a:solidFill>
            </a:ln>
          </c:spPr>
          <c:errBars>
            <c:errBarType val="both"/>
            <c:errValType val="cust"/>
            <c:plus>
              <c:numRef>
                <c:f>Sheet1!$G$44</c:f>
                <c:numCache>
                  <c:formatCode>General</c:formatCode>
                  <c:ptCount val="1"/>
                  <c:pt idx="0">
                    <c:v>0.21521901370876789</c:v>
                  </c:pt>
                </c:numCache>
              </c:numRef>
            </c:plus>
            <c:minus>
              <c:numRef>
                <c:f>Sheet1!$G$44</c:f>
                <c:numCache>
                  <c:formatCode>General</c:formatCode>
                  <c:ptCount val="1"/>
                  <c:pt idx="0">
                    <c:v>0.21521901370876789</c:v>
                  </c:pt>
                </c:numCache>
              </c:numRef>
            </c:minus>
          </c:errBars>
          <c:cat>
            <c:numRef>
              <c:f>Sheet1!$L$27</c:f>
              <c:numCache>
                <c:formatCode>General</c:formatCode>
                <c:ptCount val="1"/>
              </c:numCache>
            </c:numRef>
          </c:cat>
          <c:val>
            <c:numRef>
              <c:f>Sheet1!$J$25</c:f>
              <c:numCache>
                <c:formatCode>General</c:formatCode>
                <c:ptCount val="1"/>
                <c:pt idx="0">
                  <c:v>0.24824267279999646</c:v>
                </c:pt>
              </c:numCache>
            </c:numRef>
          </c:val>
        </c:ser>
        <c:ser>
          <c:idx val="3"/>
          <c:order val="3"/>
          <c:tx>
            <c:strRef>
              <c:f>Sheet1!$I$26</c:f>
              <c:strCache>
                <c:ptCount val="1"/>
                <c:pt idx="0">
                  <c:v>WI38VA13</c:v>
                </c:pt>
              </c:strCache>
            </c:strRef>
          </c:tx>
          <c:spPr>
            <a:solidFill>
              <a:schemeClr val="tx1">
                <a:lumMod val="75000"/>
                <a:lumOff val="25000"/>
              </a:schemeClr>
            </a:solidFill>
            <a:ln>
              <a:solidFill>
                <a:sysClr val="windowText" lastClr="000000"/>
              </a:solidFill>
            </a:ln>
          </c:spPr>
          <c:errBars>
            <c:errBarType val="both"/>
            <c:errValType val="cust"/>
            <c:plus>
              <c:numRef>
                <c:f>Sheet1!$G$51</c:f>
                <c:numCache>
                  <c:formatCode>General</c:formatCode>
                  <c:ptCount val="1"/>
                  <c:pt idx="0">
                    <c:v>0.1934485695034143</c:v>
                  </c:pt>
                </c:numCache>
              </c:numRef>
            </c:plus>
            <c:minus>
              <c:numRef>
                <c:f>Sheet1!$G$51</c:f>
                <c:numCache>
                  <c:formatCode>General</c:formatCode>
                  <c:ptCount val="1"/>
                  <c:pt idx="0">
                    <c:v>0.1934485695034143</c:v>
                  </c:pt>
                </c:numCache>
              </c:numRef>
            </c:minus>
          </c:errBars>
          <c:cat>
            <c:numRef>
              <c:f>Sheet1!$L$27</c:f>
              <c:numCache>
                <c:formatCode>General</c:formatCode>
                <c:ptCount val="1"/>
              </c:numCache>
            </c:numRef>
          </c:cat>
          <c:val>
            <c:numRef>
              <c:f>Sheet1!$J$26</c:f>
              <c:numCache>
                <c:formatCode>General</c:formatCode>
                <c:ptCount val="1"/>
                <c:pt idx="0">
                  <c:v>0.19521811747183421</c:v>
                </c:pt>
              </c:numCache>
            </c:numRef>
          </c:val>
        </c:ser>
        <c:overlap val="-10"/>
        <c:axId val="103513472"/>
        <c:axId val="103515264"/>
      </c:barChart>
      <c:catAx>
        <c:axId val="103513472"/>
        <c:scaling>
          <c:orientation val="minMax"/>
        </c:scaling>
        <c:axPos val="b"/>
        <c:numFmt formatCode="General" sourceLinked="1"/>
        <c:tickLblPos val="nextTo"/>
        <c:crossAx val="103515264"/>
        <c:crosses val="autoZero"/>
        <c:auto val="1"/>
        <c:lblAlgn val="ctr"/>
        <c:lblOffset val="100"/>
      </c:catAx>
      <c:valAx>
        <c:axId val="103515264"/>
        <c:scaling>
          <c:orientation val="minMax"/>
        </c:scaling>
        <c:axPos val="l"/>
        <c:title>
          <c:tx>
            <c:rich>
              <a:bodyPr rot="-5400000" vert="horz"/>
              <a:lstStyle/>
              <a:p>
                <a:pPr>
                  <a:defRPr/>
                </a:pPr>
                <a:r>
                  <a:rPr lang="en-US"/>
                  <a:t>% Cells with 1 or more 5505 Cajal body colocalizing focus</a:t>
                </a:r>
              </a:p>
            </c:rich>
          </c:tx>
        </c:title>
        <c:numFmt formatCode="General" sourceLinked="1"/>
        <c:tickLblPos val="nextTo"/>
        <c:crossAx val="103513472"/>
        <c:crosses val="autoZero"/>
        <c:crossBetween val="between"/>
      </c:valAx>
      <c:spPr>
        <a:ln>
          <a:noFill/>
        </a:ln>
      </c:spPr>
    </c:plotArea>
    <c:legend>
      <c:legendPos val="r"/>
      <c:layout>
        <c:manualLayout>
          <c:xMode val="edge"/>
          <c:yMode val="edge"/>
          <c:x val="0.80516797900260828"/>
          <c:y val="2.621695015395804E-2"/>
          <c:w val="0.16705424321959789"/>
          <c:h val="0.2087493608753517"/>
        </c:manualLayout>
      </c:layout>
    </c:legend>
    <c:plotVisOnly val="1"/>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33732545109982"/>
          <c:y val="8.2961374231206197E-2"/>
          <c:w val="0.82992709652402641"/>
          <c:h val="0.77874466251421171"/>
        </c:manualLayout>
      </c:layout>
      <c:scatterChart>
        <c:scatterStyle val="lineMarker"/>
        <c:ser>
          <c:idx val="0"/>
          <c:order val="0"/>
          <c:tx>
            <c:strRef>
              <c:f>'Combined Averaged'!$A$1</c:f>
              <c:strCache>
                <c:ptCount val="1"/>
                <c:pt idx="0">
                  <c:v>BG</c:v>
                </c:pt>
              </c:strCache>
            </c:strRef>
          </c:tx>
          <c:errBars>
            <c:errDir val="y"/>
            <c:errBarType val="both"/>
            <c:errValType val="cust"/>
            <c:plus>
              <c:numRef>
                <c:f>'Combined Averaged'!$X$11:$X$15</c:f>
                <c:numCache>
                  <c:formatCode>General</c:formatCode>
                  <c:ptCount val="5"/>
                  <c:pt idx="0">
                    <c:v>0</c:v>
                  </c:pt>
                  <c:pt idx="1">
                    <c:v>1.4221609322891826</c:v>
                  </c:pt>
                  <c:pt idx="2">
                    <c:v>11.021747225238352</c:v>
                  </c:pt>
                  <c:pt idx="3">
                    <c:v>10.415237415879886</c:v>
                  </c:pt>
                  <c:pt idx="4">
                    <c:v>2.1541555297904087</c:v>
                  </c:pt>
                </c:numCache>
              </c:numRef>
            </c:plus>
            <c:minus>
              <c:numRef>
                <c:f>'Combined Averaged'!$X$11:$X$15</c:f>
                <c:numCache>
                  <c:formatCode>General</c:formatCode>
                  <c:ptCount val="5"/>
                  <c:pt idx="0">
                    <c:v>0</c:v>
                  </c:pt>
                  <c:pt idx="1">
                    <c:v>1.4221609322891826</c:v>
                  </c:pt>
                  <c:pt idx="2">
                    <c:v>11.021747225238352</c:v>
                  </c:pt>
                  <c:pt idx="3">
                    <c:v>10.415237415879886</c:v>
                  </c:pt>
                  <c:pt idx="4">
                    <c:v>2.1541555297904087</c:v>
                  </c:pt>
                </c:numCache>
              </c:numRef>
            </c:minus>
          </c:errBars>
          <c:xVal>
            <c:numRef>
              <c:f>'Experiment 1'!$A$5:$A$9</c:f>
              <c:numCache>
                <c:formatCode>General</c:formatCode>
                <c:ptCount val="5"/>
                <c:pt idx="0">
                  <c:v>0</c:v>
                </c:pt>
                <c:pt idx="1">
                  <c:v>0.5</c:v>
                </c:pt>
                <c:pt idx="2">
                  <c:v>1</c:v>
                </c:pt>
                <c:pt idx="3">
                  <c:v>2</c:v>
                </c:pt>
                <c:pt idx="4">
                  <c:v>4</c:v>
                </c:pt>
              </c:numCache>
            </c:numRef>
          </c:xVal>
          <c:yVal>
            <c:numRef>
              <c:f>'Combined Averaged'!$W$3:$W$7</c:f>
              <c:numCache>
                <c:formatCode>General</c:formatCode>
                <c:ptCount val="5"/>
                <c:pt idx="0">
                  <c:v>100</c:v>
                </c:pt>
                <c:pt idx="1">
                  <c:v>64.941257247482497</c:v>
                </c:pt>
                <c:pt idx="2">
                  <c:v>44.787534330180307</c:v>
                </c:pt>
                <c:pt idx="3">
                  <c:v>17.243286542569123</c:v>
                </c:pt>
                <c:pt idx="4">
                  <c:v>3.9250839182178825</c:v>
                </c:pt>
              </c:numCache>
            </c:numRef>
          </c:yVal>
        </c:ser>
        <c:ser>
          <c:idx val="1"/>
          <c:order val="1"/>
          <c:tx>
            <c:strRef>
              <c:f>'Experiment 1'!$A$11</c:f>
              <c:strCache>
                <c:ptCount val="1"/>
                <c:pt idx="0">
                  <c:v>WT</c:v>
                </c:pt>
              </c:strCache>
            </c:strRef>
          </c:tx>
          <c:errBars>
            <c:errDir val="y"/>
            <c:errBarType val="both"/>
            <c:errValType val="cust"/>
            <c:plus>
              <c:numRef>
                <c:f>'Combined Averaged'!$X$3:$X$7</c:f>
                <c:numCache>
                  <c:formatCode>General</c:formatCode>
                  <c:ptCount val="5"/>
                  <c:pt idx="0">
                    <c:v>0</c:v>
                  </c:pt>
                  <c:pt idx="1">
                    <c:v>10.157782033676154</c:v>
                  </c:pt>
                  <c:pt idx="2">
                    <c:v>2.991232149587673</c:v>
                  </c:pt>
                  <c:pt idx="3">
                    <c:v>0.60687757768915951</c:v>
                  </c:pt>
                  <c:pt idx="4">
                    <c:v>0.54484120308088713</c:v>
                  </c:pt>
                </c:numCache>
              </c:numRef>
            </c:plus>
            <c:minus>
              <c:numRef>
                <c:f>'Combined Averaged'!$X$3:$X$7</c:f>
                <c:numCache>
                  <c:formatCode>General</c:formatCode>
                  <c:ptCount val="5"/>
                  <c:pt idx="0">
                    <c:v>0</c:v>
                  </c:pt>
                  <c:pt idx="1">
                    <c:v>10.157782033676154</c:v>
                  </c:pt>
                  <c:pt idx="2">
                    <c:v>2.991232149587673</c:v>
                  </c:pt>
                  <c:pt idx="3">
                    <c:v>0.60687757768915951</c:v>
                  </c:pt>
                  <c:pt idx="4">
                    <c:v>0.54484120308088713</c:v>
                  </c:pt>
                </c:numCache>
              </c:numRef>
            </c:minus>
          </c:errBars>
          <c:xVal>
            <c:numRef>
              <c:f>'Experiment 1'!$A$13:$A$17</c:f>
              <c:numCache>
                <c:formatCode>General</c:formatCode>
                <c:ptCount val="5"/>
                <c:pt idx="0">
                  <c:v>0</c:v>
                </c:pt>
                <c:pt idx="1">
                  <c:v>0.5</c:v>
                </c:pt>
                <c:pt idx="2">
                  <c:v>1</c:v>
                </c:pt>
                <c:pt idx="3">
                  <c:v>2</c:v>
                </c:pt>
                <c:pt idx="4">
                  <c:v>4</c:v>
                </c:pt>
              </c:numCache>
            </c:numRef>
          </c:xVal>
          <c:yVal>
            <c:numRef>
              <c:f>'Combined Averaged'!$W$11:$W$15</c:f>
              <c:numCache>
                <c:formatCode>General</c:formatCode>
                <c:ptCount val="5"/>
                <c:pt idx="0">
                  <c:v>100</c:v>
                </c:pt>
                <c:pt idx="1">
                  <c:v>77.876367938478879</c:v>
                </c:pt>
                <c:pt idx="2">
                  <c:v>64.256137237502941</c:v>
                </c:pt>
                <c:pt idx="3">
                  <c:v>52.262644188110031</c:v>
                </c:pt>
                <c:pt idx="4">
                  <c:v>26.36793847973972</c:v>
                </c:pt>
              </c:numCache>
            </c:numRef>
          </c:yVal>
        </c:ser>
        <c:ser>
          <c:idx val="2"/>
          <c:order val="2"/>
          <c:tx>
            <c:strRef>
              <c:f>'Combined Averaged'!$L$33</c:f>
              <c:strCache>
                <c:ptCount val="1"/>
                <c:pt idx="0">
                  <c:v>D1028N</c:v>
                </c:pt>
              </c:strCache>
            </c:strRef>
          </c:tx>
          <c:errBars>
            <c:errDir val="y"/>
            <c:errBarType val="both"/>
            <c:errValType val="cust"/>
            <c:plus>
              <c:numRef>
                <c:f>'Combined Averaged'!$X$35:$X$39</c:f>
                <c:numCache>
                  <c:formatCode>General</c:formatCode>
                  <c:ptCount val="5"/>
                  <c:pt idx="0">
                    <c:v>0</c:v>
                  </c:pt>
                  <c:pt idx="1">
                    <c:v>9.0293900748530582</c:v>
                  </c:pt>
                  <c:pt idx="2">
                    <c:v>3.0153807300065942</c:v>
                  </c:pt>
                  <c:pt idx="3">
                    <c:v>1.3569213285028419</c:v>
                  </c:pt>
                  <c:pt idx="4">
                    <c:v>2.7892271752561202</c:v>
                  </c:pt>
                </c:numCache>
              </c:numRef>
            </c:plus>
            <c:minus>
              <c:numRef>
                <c:f>'Combined Averaged'!$X$35:$X$39</c:f>
                <c:numCache>
                  <c:formatCode>General</c:formatCode>
                  <c:ptCount val="5"/>
                  <c:pt idx="0">
                    <c:v>0</c:v>
                  </c:pt>
                  <c:pt idx="1">
                    <c:v>9.0293900748530582</c:v>
                  </c:pt>
                  <c:pt idx="2">
                    <c:v>3.0153807300065942</c:v>
                  </c:pt>
                  <c:pt idx="3">
                    <c:v>1.3569213285028419</c:v>
                  </c:pt>
                  <c:pt idx="4">
                    <c:v>2.7892271752561202</c:v>
                  </c:pt>
                </c:numCache>
              </c:numRef>
            </c:minus>
          </c:errBars>
          <c:xVal>
            <c:numRef>
              <c:f>'Combined Averaged'!$L$19:$L$23</c:f>
              <c:numCache>
                <c:formatCode>General</c:formatCode>
                <c:ptCount val="5"/>
                <c:pt idx="0">
                  <c:v>0</c:v>
                </c:pt>
                <c:pt idx="1">
                  <c:v>0.5</c:v>
                </c:pt>
                <c:pt idx="2">
                  <c:v>1</c:v>
                </c:pt>
                <c:pt idx="3">
                  <c:v>2</c:v>
                </c:pt>
                <c:pt idx="4">
                  <c:v>4</c:v>
                </c:pt>
              </c:numCache>
            </c:numRef>
          </c:xVal>
          <c:yVal>
            <c:numRef>
              <c:f>'Combined Averaged'!$W$35:$W$39</c:f>
              <c:numCache>
                <c:formatCode>General</c:formatCode>
                <c:ptCount val="5"/>
                <c:pt idx="0">
                  <c:v>100</c:v>
                </c:pt>
                <c:pt idx="1">
                  <c:v>82.504145936981658</c:v>
                </c:pt>
                <c:pt idx="2">
                  <c:v>69.296375266523668</c:v>
                </c:pt>
                <c:pt idx="3">
                  <c:v>43.816631130063946</c:v>
                </c:pt>
                <c:pt idx="4">
                  <c:v>23.400852878464789</c:v>
                </c:pt>
              </c:numCache>
            </c:numRef>
          </c:yVal>
        </c:ser>
        <c:ser>
          <c:idx val="3"/>
          <c:order val="3"/>
          <c:tx>
            <c:strRef>
              <c:f>'Combined Averaged'!$L$41</c:f>
              <c:strCache>
                <c:ptCount val="1"/>
                <c:pt idx="0">
                  <c:v>R1318S</c:v>
                </c:pt>
              </c:strCache>
            </c:strRef>
          </c:tx>
          <c:errBars>
            <c:errDir val="y"/>
            <c:errBarType val="both"/>
            <c:errValType val="cust"/>
            <c:plus>
              <c:numRef>
                <c:f>'Combined Averaged'!$X$43:$X$47</c:f>
                <c:numCache>
                  <c:formatCode>General</c:formatCode>
                  <c:ptCount val="5"/>
                  <c:pt idx="0">
                    <c:v>0</c:v>
                  </c:pt>
                  <c:pt idx="1">
                    <c:v>1.8043414416489281</c:v>
                  </c:pt>
                  <c:pt idx="2">
                    <c:v>0.97531969818768061</c:v>
                  </c:pt>
                  <c:pt idx="3">
                    <c:v>3.5924275549937508</c:v>
                  </c:pt>
                  <c:pt idx="4">
                    <c:v>9.1517498346673687</c:v>
                  </c:pt>
                </c:numCache>
              </c:numRef>
            </c:plus>
            <c:minus>
              <c:numRef>
                <c:f>'Combined Averaged'!$X$43:$X$47</c:f>
                <c:numCache>
                  <c:formatCode>General</c:formatCode>
                  <c:ptCount val="5"/>
                  <c:pt idx="0">
                    <c:v>0</c:v>
                  </c:pt>
                  <c:pt idx="1">
                    <c:v>1.8043414416489281</c:v>
                  </c:pt>
                  <c:pt idx="2">
                    <c:v>0.97531969818768061</c:v>
                  </c:pt>
                  <c:pt idx="3">
                    <c:v>3.5924275549937508</c:v>
                  </c:pt>
                  <c:pt idx="4">
                    <c:v>9.1517498346673687</c:v>
                  </c:pt>
                </c:numCache>
              </c:numRef>
            </c:minus>
          </c:errBars>
          <c:xVal>
            <c:numRef>
              <c:f>'Combined Averaged'!$L$27:$L$31</c:f>
              <c:numCache>
                <c:formatCode>General</c:formatCode>
                <c:ptCount val="5"/>
                <c:pt idx="0">
                  <c:v>0</c:v>
                </c:pt>
                <c:pt idx="1">
                  <c:v>0.5</c:v>
                </c:pt>
                <c:pt idx="2">
                  <c:v>1</c:v>
                </c:pt>
                <c:pt idx="3">
                  <c:v>2</c:v>
                </c:pt>
                <c:pt idx="4">
                  <c:v>4</c:v>
                </c:pt>
              </c:numCache>
            </c:numRef>
          </c:xVal>
          <c:yVal>
            <c:numRef>
              <c:f>'Combined Averaged'!$W$43:$W$47</c:f>
              <c:numCache>
                <c:formatCode>General</c:formatCode>
                <c:ptCount val="5"/>
                <c:pt idx="0">
                  <c:v>100</c:v>
                </c:pt>
                <c:pt idx="1">
                  <c:v>84.724137931034448</c:v>
                </c:pt>
                <c:pt idx="2">
                  <c:v>59.310344827585993</c:v>
                </c:pt>
                <c:pt idx="3">
                  <c:v>49.873563218390807</c:v>
                </c:pt>
                <c:pt idx="4">
                  <c:v>21.804597701149433</c:v>
                </c:pt>
              </c:numCache>
            </c:numRef>
          </c:yVal>
        </c:ser>
        <c:axId val="107586304"/>
        <c:axId val="107588224"/>
      </c:scatterChart>
      <c:valAx>
        <c:axId val="107586304"/>
        <c:scaling>
          <c:orientation val="minMax"/>
          <c:max val="4.2"/>
          <c:min val="0"/>
        </c:scaling>
        <c:axPos val="b"/>
        <c:title>
          <c:tx>
            <c:rich>
              <a:bodyPr/>
              <a:lstStyle/>
              <a:p>
                <a:pPr>
                  <a:defRPr sz="1400"/>
                </a:pPr>
                <a:r>
                  <a:rPr lang="en-US" sz="1400"/>
                  <a:t>UV Treatment (J/</a:t>
                </a:r>
                <a:r>
                  <a:rPr lang="en-US" sz="1400" b="1" i="0" u="none" strike="noStrike" baseline="0"/>
                  <a:t>m</a:t>
                </a:r>
                <a:r>
                  <a:rPr lang="en-US" sz="1400" b="1" i="0" u="none" strike="noStrike" baseline="30000"/>
                  <a:t>2</a:t>
                </a:r>
                <a:r>
                  <a:rPr lang="en-US" sz="1400"/>
                  <a:t>)</a:t>
                </a:r>
              </a:p>
            </c:rich>
          </c:tx>
          <c:layout>
            <c:manualLayout>
              <c:xMode val="edge"/>
              <c:yMode val="edge"/>
              <c:x val="0.37960507002740751"/>
              <c:y val="0.93682388109590498"/>
            </c:manualLayout>
          </c:layout>
        </c:title>
        <c:numFmt formatCode="General" sourceLinked="1"/>
        <c:tickLblPos val="nextTo"/>
        <c:txPr>
          <a:bodyPr rot="0" vert="horz"/>
          <a:lstStyle/>
          <a:p>
            <a:pPr>
              <a:defRPr sz="1200" b="0" i="0" u="none" strike="noStrike" baseline="0">
                <a:solidFill>
                  <a:srgbClr val="000000"/>
                </a:solidFill>
                <a:latin typeface="Calibri"/>
                <a:ea typeface="Calibri"/>
                <a:cs typeface="Calibri"/>
              </a:defRPr>
            </a:pPr>
            <a:endParaRPr lang="en-US"/>
          </a:p>
        </c:txPr>
        <c:crossAx val="107588224"/>
        <c:crosses val="autoZero"/>
        <c:crossBetween val="midCat"/>
      </c:valAx>
      <c:valAx>
        <c:axId val="107588224"/>
        <c:scaling>
          <c:orientation val="minMax"/>
          <c:max val="100"/>
          <c:min val="0"/>
        </c:scaling>
        <c:axPos val="l"/>
        <c:title>
          <c:tx>
            <c:rich>
              <a:bodyPr rot="-5400000" vert="horz"/>
              <a:lstStyle/>
              <a:p>
                <a:pPr>
                  <a:defRPr sz="1600"/>
                </a:pPr>
                <a:r>
                  <a:rPr lang="en-US" sz="1600"/>
                  <a:t>Relative survival (%)</a:t>
                </a:r>
              </a:p>
            </c:rich>
          </c:tx>
          <c:layout>
            <c:manualLayout>
              <c:xMode val="edge"/>
              <c:yMode val="edge"/>
              <c:x val="8.6459192600924877E-3"/>
              <c:y val="0.21925499697153294"/>
            </c:manualLayout>
          </c:layout>
        </c:title>
        <c:numFmt formatCode="General" sourceLinked="1"/>
        <c:tickLblPos val="nextTo"/>
        <c:txPr>
          <a:bodyPr/>
          <a:lstStyle/>
          <a:p>
            <a:pPr>
              <a:defRPr sz="1200"/>
            </a:pPr>
            <a:endParaRPr lang="en-US"/>
          </a:p>
        </c:txPr>
        <c:crossAx val="107586304"/>
        <c:crosses val="autoZero"/>
        <c:crossBetween val="midCat"/>
      </c:valAx>
    </c:plotArea>
    <c:legend>
      <c:legendPos val="r"/>
      <c:layout>
        <c:manualLayout>
          <c:xMode val="edge"/>
          <c:yMode val="edge"/>
          <c:x val="0.75847362253150719"/>
          <c:y val="0.10952716963792"/>
          <c:w val="0.22231474755692573"/>
          <c:h val="0.20073054666386286"/>
        </c:manualLayout>
      </c:layout>
    </c:legend>
    <c:plotVisOnly val="1"/>
    <c:dispBlanksAs val="gap"/>
  </c:chart>
  <c:spPr>
    <a:noFill/>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33732545109982"/>
          <c:y val="8.2961374231206197E-2"/>
          <c:w val="0.82992709652402674"/>
          <c:h val="0.77874466251421215"/>
        </c:manualLayout>
      </c:layout>
      <c:scatterChart>
        <c:scatterStyle val="lineMarker"/>
        <c:ser>
          <c:idx val="0"/>
          <c:order val="0"/>
          <c:tx>
            <c:strRef>
              <c:f>'Combined Averaged'!$A$1</c:f>
              <c:strCache>
                <c:ptCount val="1"/>
                <c:pt idx="0">
                  <c:v>BG</c:v>
                </c:pt>
              </c:strCache>
            </c:strRef>
          </c:tx>
          <c:errBars>
            <c:errDir val="y"/>
            <c:errBarType val="both"/>
            <c:errValType val="cust"/>
            <c:plus>
              <c:numRef>
                <c:f>'Combined Averaged'!$X$11:$X$15</c:f>
                <c:numCache>
                  <c:formatCode>General</c:formatCode>
                  <c:ptCount val="5"/>
                  <c:pt idx="0">
                    <c:v>0</c:v>
                  </c:pt>
                  <c:pt idx="1">
                    <c:v>1.4221609322891826</c:v>
                  </c:pt>
                  <c:pt idx="2">
                    <c:v>11.021747225238352</c:v>
                  </c:pt>
                  <c:pt idx="3">
                    <c:v>10.415237415879886</c:v>
                  </c:pt>
                  <c:pt idx="4">
                    <c:v>2.1541555297904087</c:v>
                  </c:pt>
                </c:numCache>
              </c:numRef>
            </c:plus>
            <c:minus>
              <c:numRef>
                <c:f>'Combined Averaged'!$X$11:$X$15</c:f>
                <c:numCache>
                  <c:formatCode>General</c:formatCode>
                  <c:ptCount val="5"/>
                  <c:pt idx="0">
                    <c:v>0</c:v>
                  </c:pt>
                  <c:pt idx="1">
                    <c:v>1.4221609322891826</c:v>
                  </c:pt>
                  <c:pt idx="2">
                    <c:v>11.021747225238352</c:v>
                  </c:pt>
                  <c:pt idx="3">
                    <c:v>10.415237415879886</c:v>
                  </c:pt>
                  <c:pt idx="4">
                    <c:v>2.1541555297904087</c:v>
                  </c:pt>
                </c:numCache>
              </c:numRef>
            </c:minus>
          </c:errBars>
          <c:xVal>
            <c:numRef>
              <c:f>'Experiment 1'!$A$5:$A$9</c:f>
              <c:numCache>
                <c:formatCode>General</c:formatCode>
                <c:ptCount val="5"/>
                <c:pt idx="0">
                  <c:v>0</c:v>
                </c:pt>
                <c:pt idx="1">
                  <c:v>0.5</c:v>
                </c:pt>
                <c:pt idx="2">
                  <c:v>1</c:v>
                </c:pt>
                <c:pt idx="3">
                  <c:v>2</c:v>
                </c:pt>
                <c:pt idx="4">
                  <c:v>4</c:v>
                </c:pt>
              </c:numCache>
            </c:numRef>
          </c:xVal>
          <c:yVal>
            <c:numRef>
              <c:f>'Combined Averaged'!$W$3:$W$7</c:f>
              <c:numCache>
                <c:formatCode>General</c:formatCode>
                <c:ptCount val="5"/>
                <c:pt idx="0">
                  <c:v>100</c:v>
                </c:pt>
                <c:pt idx="1">
                  <c:v>64.941257247482497</c:v>
                </c:pt>
                <c:pt idx="2">
                  <c:v>44.787534330180307</c:v>
                </c:pt>
                <c:pt idx="3">
                  <c:v>17.243286542569123</c:v>
                </c:pt>
                <c:pt idx="4">
                  <c:v>3.9250839182178825</c:v>
                </c:pt>
              </c:numCache>
            </c:numRef>
          </c:yVal>
        </c:ser>
        <c:ser>
          <c:idx val="1"/>
          <c:order val="1"/>
          <c:tx>
            <c:strRef>
              <c:f>'Experiment 1'!$A$11</c:f>
              <c:strCache>
                <c:ptCount val="1"/>
                <c:pt idx="0">
                  <c:v>WT</c:v>
                </c:pt>
              </c:strCache>
            </c:strRef>
          </c:tx>
          <c:errBars>
            <c:errDir val="y"/>
            <c:errBarType val="both"/>
            <c:errValType val="cust"/>
            <c:plus>
              <c:numRef>
                <c:f>'Combined Averaged'!$X$3:$X$7</c:f>
                <c:numCache>
                  <c:formatCode>General</c:formatCode>
                  <c:ptCount val="5"/>
                  <c:pt idx="0">
                    <c:v>0</c:v>
                  </c:pt>
                  <c:pt idx="1">
                    <c:v>10.157782033676154</c:v>
                  </c:pt>
                  <c:pt idx="2">
                    <c:v>2.991232149587673</c:v>
                  </c:pt>
                  <c:pt idx="3">
                    <c:v>0.60687757768915951</c:v>
                  </c:pt>
                  <c:pt idx="4">
                    <c:v>0.54484120308088713</c:v>
                  </c:pt>
                </c:numCache>
              </c:numRef>
            </c:plus>
            <c:minus>
              <c:numRef>
                <c:f>'Combined Averaged'!$X$3:$X$7</c:f>
                <c:numCache>
                  <c:formatCode>General</c:formatCode>
                  <c:ptCount val="5"/>
                  <c:pt idx="0">
                    <c:v>0</c:v>
                  </c:pt>
                  <c:pt idx="1">
                    <c:v>10.157782033676154</c:v>
                  </c:pt>
                  <c:pt idx="2">
                    <c:v>2.991232149587673</c:v>
                  </c:pt>
                  <c:pt idx="3">
                    <c:v>0.60687757768915951</c:v>
                  </c:pt>
                  <c:pt idx="4">
                    <c:v>0.54484120308088713</c:v>
                  </c:pt>
                </c:numCache>
              </c:numRef>
            </c:minus>
          </c:errBars>
          <c:xVal>
            <c:numRef>
              <c:f>'Experiment 1'!$A$13:$A$17</c:f>
              <c:numCache>
                <c:formatCode>General</c:formatCode>
                <c:ptCount val="5"/>
                <c:pt idx="0">
                  <c:v>0</c:v>
                </c:pt>
                <c:pt idx="1">
                  <c:v>0.5</c:v>
                </c:pt>
                <c:pt idx="2">
                  <c:v>1</c:v>
                </c:pt>
                <c:pt idx="3">
                  <c:v>2</c:v>
                </c:pt>
                <c:pt idx="4">
                  <c:v>4</c:v>
                </c:pt>
              </c:numCache>
            </c:numRef>
          </c:xVal>
          <c:yVal>
            <c:numRef>
              <c:f>'Combined Averaged'!$W$11:$W$15</c:f>
              <c:numCache>
                <c:formatCode>General</c:formatCode>
                <c:ptCount val="5"/>
                <c:pt idx="0">
                  <c:v>100</c:v>
                </c:pt>
                <c:pt idx="1">
                  <c:v>77.876367938478879</c:v>
                </c:pt>
                <c:pt idx="2">
                  <c:v>64.256137237502941</c:v>
                </c:pt>
                <c:pt idx="3">
                  <c:v>52.262644188110031</c:v>
                </c:pt>
                <c:pt idx="4">
                  <c:v>26.36793847973972</c:v>
                </c:pt>
              </c:numCache>
            </c:numRef>
          </c:yVal>
        </c:ser>
        <c:ser>
          <c:idx val="2"/>
          <c:order val="2"/>
          <c:tx>
            <c:strRef>
              <c:f>'Combined Averaged'!$L$49</c:f>
              <c:strCache>
                <c:ptCount val="1"/>
                <c:pt idx="0">
                  <c:v>R1038T</c:v>
                </c:pt>
              </c:strCache>
            </c:strRef>
          </c:tx>
          <c:errBars>
            <c:errDir val="y"/>
            <c:errBarType val="both"/>
            <c:errValType val="cust"/>
            <c:plus>
              <c:numRef>
                <c:f>'Combined Averaged'!$X$51:$X$55</c:f>
                <c:numCache>
                  <c:formatCode>General</c:formatCode>
                  <c:ptCount val="5"/>
                  <c:pt idx="0">
                    <c:v>0</c:v>
                  </c:pt>
                  <c:pt idx="1">
                    <c:v>3.8926585428955773</c:v>
                  </c:pt>
                  <c:pt idx="2">
                    <c:v>3.9640834702881373</c:v>
                  </c:pt>
                  <c:pt idx="3">
                    <c:v>6.1782562194582455</c:v>
                  </c:pt>
                  <c:pt idx="4">
                    <c:v>3.9640834702881937</c:v>
                  </c:pt>
                </c:numCache>
              </c:numRef>
            </c:plus>
            <c:minus>
              <c:numRef>
                <c:f>'Combined Averaged'!$X$51:$X$55</c:f>
                <c:numCache>
                  <c:formatCode>General</c:formatCode>
                  <c:ptCount val="5"/>
                  <c:pt idx="0">
                    <c:v>0</c:v>
                  </c:pt>
                  <c:pt idx="1">
                    <c:v>3.8926585428955773</c:v>
                  </c:pt>
                  <c:pt idx="2">
                    <c:v>3.9640834702881373</c:v>
                  </c:pt>
                  <c:pt idx="3">
                    <c:v>6.1782562194582455</c:v>
                  </c:pt>
                  <c:pt idx="4">
                    <c:v>3.9640834702881937</c:v>
                  </c:pt>
                </c:numCache>
              </c:numRef>
            </c:minus>
          </c:errBars>
          <c:xVal>
            <c:numRef>
              <c:f>'Combined Averaged'!$L$19:$L$23</c:f>
              <c:numCache>
                <c:formatCode>General</c:formatCode>
                <c:ptCount val="5"/>
                <c:pt idx="0">
                  <c:v>0</c:v>
                </c:pt>
                <c:pt idx="1">
                  <c:v>0.5</c:v>
                </c:pt>
                <c:pt idx="2">
                  <c:v>1</c:v>
                </c:pt>
                <c:pt idx="3">
                  <c:v>2</c:v>
                </c:pt>
                <c:pt idx="4">
                  <c:v>4</c:v>
                </c:pt>
              </c:numCache>
            </c:numRef>
          </c:xVal>
          <c:yVal>
            <c:numRef>
              <c:f>'Combined Averaged'!$W$51:$W$55</c:f>
              <c:numCache>
                <c:formatCode>General</c:formatCode>
                <c:ptCount val="5"/>
                <c:pt idx="0">
                  <c:v>100</c:v>
                </c:pt>
                <c:pt idx="1">
                  <c:v>75.530303030303031</c:v>
                </c:pt>
                <c:pt idx="2">
                  <c:v>68.914141414141426</c:v>
                </c:pt>
                <c:pt idx="3">
                  <c:v>52.853535353535349</c:v>
                </c:pt>
                <c:pt idx="4">
                  <c:v>30.02525252525253</c:v>
                </c:pt>
              </c:numCache>
            </c:numRef>
          </c:yVal>
        </c:ser>
        <c:ser>
          <c:idx val="3"/>
          <c:order val="3"/>
          <c:tx>
            <c:strRef>
              <c:f>'Combined Averaged'!$L$57</c:f>
              <c:strCache>
                <c:ptCount val="1"/>
                <c:pt idx="0">
                  <c:v>E1119L</c:v>
                </c:pt>
              </c:strCache>
            </c:strRef>
          </c:tx>
          <c:errBars>
            <c:errDir val="y"/>
            <c:errBarType val="both"/>
            <c:errValType val="cust"/>
            <c:plus>
              <c:numRef>
                <c:f>'Combined Averaged'!$X$59:$X$63</c:f>
                <c:numCache>
                  <c:formatCode>General</c:formatCode>
                  <c:ptCount val="5"/>
                  <c:pt idx="0">
                    <c:v>0</c:v>
                  </c:pt>
                  <c:pt idx="1">
                    <c:v>9.9498223225049784</c:v>
                  </c:pt>
                  <c:pt idx="2">
                    <c:v>6.3084466997214284</c:v>
                  </c:pt>
                  <c:pt idx="3">
                    <c:v>0.84813561185120345</c:v>
                  </c:pt>
                  <c:pt idx="4">
                    <c:v>4.9381118888374695</c:v>
                  </c:pt>
                </c:numCache>
              </c:numRef>
            </c:plus>
            <c:minus>
              <c:numRef>
                <c:f>'Combined Averaged'!$X$59:$X$63</c:f>
                <c:numCache>
                  <c:formatCode>General</c:formatCode>
                  <c:ptCount val="5"/>
                  <c:pt idx="0">
                    <c:v>0</c:v>
                  </c:pt>
                  <c:pt idx="1">
                    <c:v>9.9498223225049784</c:v>
                  </c:pt>
                  <c:pt idx="2">
                    <c:v>6.3084466997214284</c:v>
                  </c:pt>
                  <c:pt idx="3">
                    <c:v>0.84813561185120345</c:v>
                  </c:pt>
                  <c:pt idx="4">
                    <c:v>4.9381118888374695</c:v>
                  </c:pt>
                </c:numCache>
              </c:numRef>
            </c:minus>
          </c:errBars>
          <c:xVal>
            <c:numRef>
              <c:f>'Combined Averaged'!$L$27:$L$31</c:f>
              <c:numCache>
                <c:formatCode>General</c:formatCode>
                <c:ptCount val="5"/>
                <c:pt idx="0">
                  <c:v>0</c:v>
                </c:pt>
                <c:pt idx="1">
                  <c:v>0.5</c:v>
                </c:pt>
                <c:pt idx="2">
                  <c:v>1</c:v>
                </c:pt>
                <c:pt idx="3">
                  <c:v>2</c:v>
                </c:pt>
                <c:pt idx="4">
                  <c:v>4</c:v>
                </c:pt>
              </c:numCache>
            </c:numRef>
          </c:xVal>
          <c:yVal>
            <c:numRef>
              <c:f>'Combined Averaged'!$W$59:$W$63</c:f>
              <c:numCache>
                <c:formatCode>General</c:formatCode>
                <c:ptCount val="5"/>
                <c:pt idx="0">
                  <c:v>100</c:v>
                </c:pt>
                <c:pt idx="1">
                  <c:v>80.593279143536819</c:v>
                </c:pt>
                <c:pt idx="2">
                  <c:v>64.770023790642426</c:v>
                </c:pt>
                <c:pt idx="3">
                  <c:v>54.207969865186115</c:v>
                </c:pt>
                <c:pt idx="4">
                  <c:v>35.450535289452816</c:v>
                </c:pt>
              </c:numCache>
            </c:numRef>
          </c:yVal>
        </c:ser>
        <c:axId val="107419904"/>
        <c:axId val="107446656"/>
      </c:scatterChart>
      <c:valAx>
        <c:axId val="107419904"/>
        <c:scaling>
          <c:orientation val="minMax"/>
          <c:max val="4.2"/>
          <c:min val="0"/>
        </c:scaling>
        <c:axPos val="b"/>
        <c:title>
          <c:tx>
            <c:rich>
              <a:bodyPr/>
              <a:lstStyle/>
              <a:p>
                <a:pPr>
                  <a:defRPr sz="1400"/>
                </a:pPr>
                <a:r>
                  <a:rPr lang="en-US" sz="1400"/>
                  <a:t>UV Treatment (J/</a:t>
                </a:r>
                <a:r>
                  <a:rPr lang="en-US" sz="1400" b="1" i="0" u="none" strike="noStrike" baseline="0"/>
                  <a:t>m</a:t>
                </a:r>
                <a:r>
                  <a:rPr lang="en-US" sz="1400" b="1" i="0" u="none" strike="noStrike" baseline="30000"/>
                  <a:t>2</a:t>
                </a:r>
                <a:r>
                  <a:rPr lang="en-US" sz="1400"/>
                  <a:t>)</a:t>
                </a:r>
              </a:p>
            </c:rich>
          </c:tx>
          <c:layout>
            <c:manualLayout>
              <c:xMode val="edge"/>
              <c:yMode val="edge"/>
              <c:x val="0.37960507002740762"/>
              <c:y val="0.93682388109590498"/>
            </c:manualLayout>
          </c:layout>
        </c:title>
        <c:numFmt formatCode="General" sourceLinked="1"/>
        <c:tickLblPos val="nextTo"/>
        <c:txPr>
          <a:bodyPr rot="0" vert="horz"/>
          <a:lstStyle/>
          <a:p>
            <a:pPr>
              <a:defRPr sz="1200" b="0" i="0" u="none" strike="noStrike" baseline="0">
                <a:solidFill>
                  <a:srgbClr val="000000"/>
                </a:solidFill>
                <a:latin typeface="Calibri"/>
                <a:ea typeface="Calibri"/>
                <a:cs typeface="Calibri"/>
              </a:defRPr>
            </a:pPr>
            <a:endParaRPr lang="en-US"/>
          </a:p>
        </c:txPr>
        <c:crossAx val="107446656"/>
        <c:crosses val="autoZero"/>
        <c:crossBetween val="midCat"/>
      </c:valAx>
      <c:valAx>
        <c:axId val="107446656"/>
        <c:scaling>
          <c:orientation val="minMax"/>
          <c:max val="100"/>
          <c:min val="0"/>
        </c:scaling>
        <c:axPos val="l"/>
        <c:title>
          <c:tx>
            <c:rich>
              <a:bodyPr rot="-5400000" vert="horz"/>
              <a:lstStyle/>
              <a:p>
                <a:pPr>
                  <a:defRPr sz="1600"/>
                </a:pPr>
                <a:r>
                  <a:rPr lang="en-US" sz="1600"/>
                  <a:t>Relative survival (%)</a:t>
                </a:r>
              </a:p>
            </c:rich>
          </c:tx>
          <c:layout>
            <c:manualLayout>
              <c:xMode val="edge"/>
              <c:yMode val="edge"/>
              <c:x val="1.6489683581219015E-2"/>
              <c:y val="0.22409827938174395"/>
            </c:manualLayout>
          </c:layout>
        </c:title>
        <c:numFmt formatCode="General" sourceLinked="1"/>
        <c:tickLblPos val="nextTo"/>
        <c:txPr>
          <a:bodyPr/>
          <a:lstStyle/>
          <a:p>
            <a:pPr>
              <a:defRPr sz="1200"/>
            </a:pPr>
            <a:endParaRPr lang="en-US"/>
          </a:p>
        </c:txPr>
        <c:crossAx val="107419904"/>
        <c:crosses val="autoZero"/>
        <c:crossBetween val="midCat"/>
      </c:valAx>
    </c:plotArea>
    <c:legend>
      <c:legendPos val="r"/>
      <c:layout>
        <c:manualLayout>
          <c:xMode val="edge"/>
          <c:yMode val="edge"/>
          <c:x val="0.77048993875765526"/>
          <c:y val="7.8115485564304463E-2"/>
          <c:w val="0.21340423592884294"/>
          <c:h val="0.17992948642613985"/>
        </c:manualLayout>
      </c:layout>
    </c:legend>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857870266216724"/>
          <c:y val="8.8556229951555765E-2"/>
          <c:w val="0.68286370453693257"/>
          <c:h val="0.84934152013383224"/>
        </c:manualLayout>
      </c:layout>
      <c:barChart>
        <c:barDir val="col"/>
        <c:grouping val="clustered"/>
        <c:ser>
          <c:idx val="0"/>
          <c:order val="0"/>
          <c:tx>
            <c:strRef>
              <c:f>Sheet2!$B$298</c:f>
              <c:strCache>
                <c:ptCount val="1"/>
                <c:pt idx="0">
                  <c:v>pRS/pWZLnMYC</c:v>
                </c:pt>
              </c:strCache>
            </c:strRef>
          </c:tx>
          <c:spPr>
            <a:solidFill>
              <a:sysClr val="window" lastClr="FFFFFF"/>
            </a:solidFill>
            <a:ln>
              <a:solidFill>
                <a:schemeClr val="tx1"/>
              </a:solidFill>
            </a:ln>
          </c:spPr>
          <c:errBars>
            <c:errBarType val="both"/>
            <c:errValType val="cust"/>
            <c:plus>
              <c:numRef>
                <c:f>Sheet2!$E$302</c:f>
                <c:numCache>
                  <c:formatCode>General</c:formatCode>
                  <c:ptCount val="1"/>
                  <c:pt idx="0">
                    <c:v>0.86340803133237964</c:v>
                  </c:pt>
                </c:numCache>
              </c:numRef>
            </c:plus>
            <c:minus>
              <c:numRef>
                <c:f>Sheet2!$E$302</c:f>
                <c:numCache>
                  <c:formatCode>General</c:formatCode>
                  <c:ptCount val="1"/>
                  <c:pt idx="0">
                    <c:v>0.86340803133237964</c:v>
                  </c:pt>
                </c:numCache>
              </c:numRef>
            </c:minus>
          </c:errBars>
          <c:cat>
            <c:strLit>
              <c:ptCount val="1"/>
              <c:pt idx="0">
                <c:v> </c:v>
              </c:pt>
            </c:strLit>
          </c:cat>
          <c:val>
            <c:numRef>
              <c:f>Sheet2!$E$301</c:f>
              <c:numCache>
                <c:formatCode>0.00</c:formatCode>
                <c:ptCount val="1"/>
                <c:pt idx="0">
                  <c:v>17.353751019089731</c:v>
                </c:pt>
              </c:numCache>
            </c:numRef>
          </c:val>
        </c:ser>
        <c:ser>
          <c:idx val="1"/>
          <c:order val="1"/>
          <c:tx>
            <c:strRef>
              <c:f>Sheet2!$B$304</c:f>
              <c:strCache>
                <c:ptCount val="1"/>
                <c:pt idx="0">
                  <c:v>shTRF1</c:v>
                </c:pt>
              </c:strCache>
            </c:strRef>
          </c:tx>
          <c:spPr>
            <a:solidFill>
              <a:schemeClr val="bg1">
                <a:lumMod val="50000"/>
              </a:schemeClr>
            </a:solidFill>
            <a:ln>
              <a:solidFill>
                <a:prstClr val="black"/>
              </a:solidFill>
            </a:ln>
          </c:spPr>
          <c:errBars>
            <c:errBarType val="both"/>
            <c:errValType val="cust"/>
            <c:plus>
              <c:numRef>
                <c:f>Sheet2!$E$308</c:f>
                <c:numCache>
                  <c:formatCode>General</c:formatCode>
                  <c:ptCount val="1"/>
                  <c:pt idx="0">
                    <c:v>1.4710193696015283</c:v>
                  </c:pt>
                </c:numCache>
              </c:numRef>
            </c:plus>
            <c:minus>
              <c:numRef>
                <c:f>Sheet2!$E$308</c:f>
                <c:numCache>
                  <c:formatCode>General</c:formatCode>
                  <c:ptCount val="1"/>
                  <c:pt idx="0">
                    <c:v>1.4710193696015283</c:v>
                  </c:pt>
                </c:numCache>
              </c:numRef>
            </c:minus>
          </c:errBars>
          <c:cat>
            <c:strLit>
              <c:ptCount val="1"/>
              <c:pt idx="0">
                <c:v> </c:v>
              </c:pt>
            </c:strLit>
          </c:cat>
          <c:val>
            <c:numRef>
              <c:f>Sheet2!$E$307</c:f>
              <c:numCache>
                <c:formatCode>0.00</c:formatCode>
                <c:ptCount val="1"/>
                <c:pt idx="0">
                  <c:v>8.898727735368956</c:v>
                </c:pt>
              </c:numCache>
            </c:numRef>
          </c:val>
        </c:ser>
        <c:ser>
          <c:idx val="2"/>
          <c:order val="2"/>
          <c:tx>
            <c:strRef>
              <c:f>Sheet2!$B$310</c:f>
              <c:strCache>
                <c:ptCount val="1"/>
                <c:pt idx="0">
                  <c:v>TRF1sm</c:v>
                </c:pt>
              </c:strCache>
            </c:strRef>
          </c:tx>
          <c:spPr>
            <a:solidFill>
              <a:schemeClr val="tx1">
                <a:lumMod val="75000"/>
                <a:lumOff val="25000"/>
              </a:schemeClr>
            </a:solidFill>
            <a:ln>
              <a:solidFill>
                <a:prstClr val="black"/>
              </a:solidFill>
            </a:ln>
          </c:spPr>
          <c:errBars>
            <c:errBarType val="both"/>
            <c:errValType val="cust"/>
            <c:plus>
              <c:numRef>
                <c:f>Sheet2!$E$314</c:f>
                <c:numCache>
                  <c:formatCode>General</c:formatCode>
                  <c:ptCount val="1"/>
                  <c:pt idx="0">
                    <c:v>1.3862176819563561</c:v>
                  </c:pt>
                </c:numCache>
              </c:numRef>
            </c:plus>
            <c:minus>
              <c:numRef>
                <c:f>Sheet2!$E$314</c:f>
                <c:numCache>
                  <c:formatCode>General</c:formatCode>
                  <c:ptCount val="1"/>
                  <c:pt idx="0">
                    <c:v>1.3862176819563561</c:v>
                  </c:pt>
                </c:numCache>
              </c:numRef>
            </c:minus>
          </c:errBars>
          <c:cat>
            <c:strLit>
              <c:ptCount val="1"/>
              <c:pt idx="0">
                <c:v> </c:v>
              </c:pt>
            </c:strLit>
          </c:cat>
          <c:val>
            <c:numRef>
              <c:f>Sheet2!$E$313</c:f>
              <c:numCache>
                <c:formatCode>0.00</c:formatCode>
                <c:ptCount val="1"/>
                <c:pt idx="0">
                  <c:v>16.892832594638069</c:v>
                </c:pt>
              </c:numCache>
            </c:numRef>
          </c:val>
        </c:ser>
        <c:overlap val="-10"/>
        <c:axId val="103424768"/>
        <c:axId val="103426304"/>
      </c:barChart>
      <c:catAx>
        <c:axId val="103424768"/>
        <c:scaling>
          <c:orientation val="minMax"/>
        </c:scaling>
        <c:axPos val="b"/>
        <c:numFmt formatCode="0.00" sourceLinked="1"/>
        <c:tickLblPos val="nextTo"/>
        <c:crossAx val="103426304"/>
        <c:crosses val="autoZero"/>
        <c:auto val="1"/>
        <c:lblAlgn val="ctr"/>
        <c:lblOffset val="100"/>
      </c:catAx>
      <c:valAx>
        <c:axId val="103426304"/>
        <c:scaling>
          <c:orientation val="minMax"/>
          <c:max val="25"/>
        </c:scaling>
        <c:axPos val="l"/>
        <c:title>
          <c:tx>
            <c:rich>
              <a:bodyPr rot="-5400000" vert="horz"/>
              <a:lstStyle/>
              <a:p>
                <a:pPr>
                  <a:defRPr>
                    <a:latin typeface="+mj-lt"/>
                  </a:defRPr>
                </a:pPr>
                <a:r>
                  <a:rPr lang="en-US" sz="1400" dirty="0">
                    <a:latin typeface="+mn-lt"/>
                  </a:rPr>
                  <a:t>% of cells with 1 or more 5505 </a:t>
                </a:r>
                <a:r>
                  <a:rPr lang="en-US" sz="1400" dirty="0" err="1">
                    <a:latin typeface="+mn-lt"/>
                  </a:rPr>
                  <a:t>Cajal</a:t>
                </a:r>
                <a:r>
                  <a:rPr lang="en-US" sz="1400" dirty="0">
                    <a:latin typeface="+mn-lt"/>
                  </a:rPr>
                  <a:t>-type</a:t>
                </a:r>
                <a:r>
                  <a:rPr lang="en-US" sz="1400" baseline="0" dirty="0">
                    <a:latin typeface="+mn-lt"/>
                  </a:rPr>
                  <a:t> focus</a:t>
                </a:r>
                <a:endParaRPr lang="en-US" sz="1400" dirty="0">
                  <a:latin typeface="+mn-lt"/>
                </a:endParaRPr>
              </a:p>
            </c:rich>
          </c:tx>
          <c:layout>
            <c:manualLayout>
              <c:xMode val="edge"/>
              <c:yMode val="edge"/>
              <c:x val="2.0293999708370279E-2"/>
              <c:y val="0.14781448697693142"/>
            </c:manualLayout>
          </c:layout>
        </c:title>
        <c:numFmt formatCode="General" sourceLinked="0"/>
        <c:tickLblPos val="nextTo"/>
        <c:txPr>
          <a:bodyPr/>
          <a:lstStyle/>
          <a:p>
            <a:pPr>
              <a:defRPr>
                <a:latin typeface="+mn-lt"/>
              </a:defRPr>
            </a:pPr>
            <a:endParaRPr lang="en-US"/>
          </a:p>
        </c:txPr>
        <c:crossAx val="103424768"/>
        <c:crosses val="autoZero"/>
        <c:crossBetween val="between"/>
      </c:valAx>
      <c:spPr>
        <a:ln>
          <a:noFill/>
        </a:ln>
      </c:spPr>
    </c:plotArea>
    <c:legend>
      <c:legendPos val="r"/>
      <c:layout>
        <c:manualLayout>
          <c:xMode val="edge"/>
          <c:yMode val="edge"/>
          <c:x val="0.79870941132358986"/>
          <c:y val="2.0493026606968252E-3"/>
          <c:w val="0.20129058867641544"/>
          <c:h val="0.15308784931295374"/>
        </c:manualLayout>
      </c:layout>
      <c:txPr>
        <a:bodyPr/>
        <a:lstStyle/>
        <a:p>
          <a:pPr>
            <a:defRPr>
              <a:latin typeface="+mn-lt"/>
            </a:defRPr>
          </a:pPr>
          <a:endParaRPr lang="en-US"/>
        </a:p>
      </c:txPr>
    </c:legend>
    <c:plotVisOnly val="1"/>
  </c:chart>
  <c:spPr>
    <a:solidFill>
      <a:schemeClr val="bg1"/>
    </a:solidFill>
    <a:ln>
      <a:noFill/>
    </a:ln>
  </c:sp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7150131233595803"/>
          <c:y val="7.8752251556790956E-2"/>
          <c:w val="0.6542921965262839"/>
          <c:h val="0.84934152013383202"/>
        </c:manualLayout>
      </c:layout>
      <c:barChart>
        <c:barDir val="col"/>
        <c:grouping val="clustered"/>
        <c:ser>
          <c:idx val="0"/>
          <c:order val="0"/>
          <c:tx>
            <c:strRef>
              <c:f>Sheet2!$B$298</c:f>
              <c:strCache>
                <c:ptCount val="1"/>
                <c:pt idx="0">
                  <c:v>pRS/pWZLnMYC</c:v>
                </c:pt>
              </c:strCache>
            </c:strRef>
          </c:tx>
          <c:spPr>
            <a:solidFill>
              <a:sysClr val="window" lastClr="FFFFFF"/>
            </a:solidFill>
            <a:ln>
              <a:solidFill>
                <a:schemeClr val="tx1"/>
              </a:solidFill>
            </a:ln>
          </c:spPr>
          <c:errBars>
            <c:errBarType val="both"/>
            <c:errValType val="cust"/>
            <c:plus>
              <c:numRef>
                <c:f>Sheet2!$E$302</c:f>
                <c:numCache>
                  <c:formatCode>General</c:formatCode>
                  <c:ptCount val="1"/>
                  <c:pt idx="0">
                    <c:v>0.86340803133237964</c:v>
                  </c:pt>
                </c:numCache>
              </c:numRef>
            </c:plus>
            <c:minus>
              <c:numRef>
                <c:f>Sheet2!$E$302</c:f>
                <c:numCache>
                  <c:formatCode>General</c:formatCode>
                  <c:ptCount val="1"/>
                  <c:pt idx="0">
                    <c:v>0.86340803133237964</c:v>
                  </c:pt>
                </c:numCache>
              </c:numRef>
            </c:minus>
          </c:errBars>
          <c:cat>
            <c:strLit>
              <c:ptCount val="1"/>
              <c:pt idx="0">
                <c:v> </c:v>
              </c:pt>
            </c:strLit>
          </c:cat>
          <c:val>
            <c:numRef>
              <c:f>Sheet2!$E$301</c:f>
              <c:numCache>
                <c:formatCode>0.00</c:formatCode>
                <c:ptCount val="1"/>
                <c:pt idx="0">
                  <c:v>17.353751019089731</c:v>
                </c:pt>
              </c:numCache>
            </c:numRef>
          </c:val>
        </c:ser>
        <c:ser>
          <c:idx val="1"/>
          <c:order val="1"/>
          <c:tx>
            <c:strRef>
              <c:f>Sheet2!$B$304</c:f>
              <c:strCache>
                <c:ptCount val="1"/>
                <c:pt idx="0">
                  <c:v>shTRF1</c:v>
                </c:pt>
              </c:strCache>
            </c:strRef>
          </c:tx>
          <c:spPr>
            <a:solidFill>
              <a:schemeClr val="bg1">
                <a:lumMod val="50000"/>
              </a:schemeClr>
            </a:solidFill>
            <a:ln>
              <a:solidFill>
                <a:prstClr val="black"/>
              </a:solidFill>
            </a:ln>
          </c:spPr>
          <c:errBars>
            <c:errBarType val="both"/>
            <c:errValType val="cust"/>
            <c:plus>
              <c:numRef>
                <c:f>Sheet2!$E$308</c:f>
                <c:numCache>
                  <c:formatCode>General</c:formatCode>
                  <c:ptCount val="1"/>
                  <c:pt idx="0">
                    <c:v>1.4710193696015283</c:v>
                  </c:pt>
                </c:numCache>
              </c:numRef>
            </c:plus>
            <c:minus>
              <c:numRef>
                <c:f>Sheet2!$E$308</c:f>
                <c:numCache>
                  <c:formatCode>General</c:formatCode>
                  <c:ptCount val="1"/>
                  <c:pt idx="0">
                    <c:v>1.4710193696015283</c:v>
                  </c:pt>
                </c:numCache>
              </c:numRef>
            </c:minus>
          </c:errBars>
          <c:cat>
            <c:strLit>
              <c:ptCount val="1"/>
              <c:pt idx="0">
                <c:v> </c:v>
              </c:pt>
            </c:strLit>
          </c:cat>
          <c:val>
            <c:numRef>
              <c:f>Sheet2!$E$307</c:f>
              <c:numCache>
                <c:formatCode>0.00</c:formatCode>
                <c:ptCount val="1"/>
                <c:pt idx="0">
                  <c:v>8.898727735368956</c:v>
                </c:pt>
              </c:numCache>
            </c:numRef>
          </c:val>
        </c:ser>
        <c:ser>
          <c:idx val="2"/>
          <c:order val="2"/>
          <c:tx>
            <c:strRef>
              <c:f>Sheet2!$B$310</c:f>
              <c:strCache>
                <c:ptCount val="1"/>
                <c:pt idx="0">
                  <c:v>TRF1sm</c:v>
                </c:pt>
              </c:strCache>
            </c:strRef>
          </c:tx>
          <c:spPr>
            <a:solidFill>
              <a:schemeClr val="tx1">
                <a:lumMod val="75000"/>
                <a:lumOff val="25000"/>
              </a:schemeClr>
            </a:solidFill>
            <a:ln>
              <a:solidFill>
                <a:prstClr val="black"/>
              </a:solidFill>
            </a:ln>
          </c:spPr>
          <c:errBars>
            <c:errBarType val="both"/>
            <c:errValType val="cust"/>
            <c:plus>
              <c:numRef>
                <c:f>Sheet2!$E$314</c:f>
                <c:numCache>
                  <c:formatCode>General</c:formatCode>
                  <c:ptCount val="1"/>
                  <c:pt idx="0">
                    <c:v>1.3862176819563765</c:v>
                  </c:pt>
                </c:numCache>
              </c:numRef>
            </c:plus>
            <c:minus>
              <c:numRef>
                <c:f>Sheet2!$E$314</c:f>
                <c:numCache>
                  <c:formatCode>General</c:formatCode>
                  <c:ptCount val="1"/>
                  <c:pt idx="0">
                    <c:v>1.3862176819563765</c:v>
                  </c:pt>
                </c:numCache>
              </c:numRef>
            </c:minus>
          </c:errBars>
          <c:cat>
            <c:strLit>
              <c:ptCount val="1"/>
              <c:pt idx="0">
                <c:v> </c:v>
              </c:pt>
            </c:strLit>
          </c:cat>
          <c:val>
            <c:numRef>
              <c:f>Sheet2!$E$313</c:f>
              <c:numCache>
                <c:formatCode>0.00</c:formatCode>
                <c:ptCount val="1"/>
                <c:pt idx="0">
                  <c:v>16.892832594638069</c:v>
                </c:pt>
              </c:numCache>
            </c:numRef>
          </c:val>
        </c:ser>
        <c:ser>
          <c:idx val="3"/>
          <c:order val="3"/>
          <c:tx>
            <c:strRef>
              <c:f>Sheet2!$B$316</c:f>
              <c:strCache>
                <c:ptCount val="1"/>
                <c:pt idx="0">
                  <c:v>371A</c:v>
                </c:pt>
              </c:strCache>
            </c:strRef>
          </c:tx>
          <c:spPr>
            <a:solidFill>
              <a:schemeClr val="bg1">
                <a:lumMod val="75000"/>
              </a:schemeClr>
            </a:solidFill>
            <a:ln>
              <a:solidFill>
                <a:prstClr val="black"/>
              </a:solidFill>
            </a:ln>
          </c:spPr>
          <c:errBars>
            <c:errBarType val="both"/>
            <c:errValType val="cust"/>
            <c:plus>
              <c:numRef>
                <c:f>Sheet2!$E$320</c:f>
                <c:numCache>
                  <c:formatCode>General</c:formatCode>
                  <c:ptCount val="1"/>
                  <c:pt idx="0">
                    <c:v>0.85168446240639872</c:v>
                  </c:pt>
                </c:numCache>
              </c:numRef>
            </c:plus>
            <c:minus>
              <c:numRef>
                <c:f>Sheet2!$E$320</c:f>
                <c:numCache>
                  <c:formatCode>General</c:formatCode>
                  <c:ptCount val="1"/>
                  <c:pt idx="0">
                    <c:v>0.85168446240639872</c:v>
                  </c:pt>
                </c:numCache>
              </c:numRef>
            </c:minus>
          </c:errBars>
          <c:cat>
            <c:strLit>
              <c:ptCount val="1"/>
              <c:pt idx="0">
                <c:v> </c:v>
              </c:pt>
            </c:strLit>
          </c:cat>
          <c:val>
            <c:numRef>
              <c:f>Sheet2!$E$319</c:f>
              <c:numCache>
                <c:formatCode>0.00</c:formatCode>
                <c:ptCount val="1"/>
                <c:pt idx="0">
                  <c:v>10.85471041182555</c:v>
                </c:pt>
              </c:numCache>
            </c:numRef>
          </c:val>
        </c:ser>
        <c:ser>
          <c:idx val="4"/>
          <c:order val="4"/>
          <c:tx>
            <c:strRef>
              <c:f>Sheet2!$B$322</c:f>
              <c:strCache>
                <c:ptCount val="1"/>
                <c:pt idx="0">
                  <c:v>371D</c:v>
                </c:pt>
              </c:strCache>
            </c:strRef>
          </c:tx>
          <c:spPr>
            <a:solidFill>
              <a:schemeClr val="tx1">
                <a:lumMod val="65000"/>
                <a:lumOff val="35000"/>
              </a:schemeClr>
            </a:solidFill>
            <a:ln>
              <a:solidFill>
                <a:prstClr val="black"/>
              </a:solidFill>
            </a:ln>
          </c:spPr>
          <c:errBars>
            <c:errBarType val="both"/>
            <c:errValType val="cust"/>
            <c:plus>
              <c:numRef>
                <c:f>Sheet2!$E$326</c:f>
                <c:numCache>
                  <c:formatCode>General</c:formatCode>
                  <c:ptCount val="1"/>
                  <c:pt idx="0">
                    <c:v>1.0499018816962526</c:v>
                  </c:pt>
                </c:numCache>
              </c:numRef>
            </c:plus>
            <c:minus>
              <c:numRef>
                <c:f>Sheet2!$E$326</c:f>
                <c:numCache>
                  <c:formatCode>General</c:formatCode>
                  <c:ptCount val="1"/>
                  <c:pt idx="0">
                    <c:v>1.0499018816962526</c:v>
                  </c:pt>
                </c:numCache>
              </c:numRef>
            </c:minus>
          </c:errBars>
          <c:cat>
            <c:strLit>
              <c:ptCount val="1"/>
              <c:pt idx="0">
                <c:v> </c:v>
              </c:pt>
            </c:strLit>
          </c:cat>
          <c:val>
            <c:numRef>
              <c:f>Sheet2!$E$325</c:f>
              <c:numCache>
                <c:formatCode>0.00</c:formatCode>
                <c:ptCount val="1"/>
                <c:pt idx="0">
                  <c:v>11.819973452452468</c:v>
                </c:pt>
              </c:numCache>
            </c:numRef>
          </c:val>
        </c:ser>
        <c:overlap val="-10"/>
        <c:axId val="106859520"/>
        <c:axId val="106877696"/>
      </c:barChart>
      <c:catAx>
        <c:axId val="106859520"/>
        <c:scaling>
          <c:orientation val="minMax"/>
        </c:scaling>
        <c:axPos val="b"/>
        <c:numFmt formatCode="0.00" sourceLinked="1"/>
        <c:tickLblPos val="nextTo"/>
        <c:crossAx val="106877696"/>
        <c:crosses val="autoZero"/>
        <c:auto val="1"/>
        <c:lblAlgn val="ctr"/>
        <c:lblOffset val="100"/>
      </c:catAx>
      <c:valAx>
        <c:axId val="106877696"/>
        <c:scaling>
          <c:orientation val="minMax"/>
          <c:max val="25"/>
        </c:scaling>
        <c:axPos val="l"/>
        <c:title>
          <c:tx>
            <c:rich>
              <a:bodyPr rot="-5400000" vert="horz"/>
              <a:lstStyle/>
              <a:p>
                <a:pPr>
                  <a:defRPr>
                    <a:latin typeface="+mj-lt"/>
                  </a:defRPr>
                </a:pPr>
                <a:r>
                  <a:rPr lang="en-US" sz="1400" dirty="0">
                    <a:latin typeface="+mn-lt"/>
                  </a:rPr>
                  <a:t>% of cells with 1 or more </a:t>
                </a:r>
                <a:r>
                  <a:rPr lang="en-US" sz="1400" dirty="0" smtClean="0">
                    <a:latin typeface="+mn-lt"/>
                  </a:rPr>
                  <a:t>anti-pT371</a:t>
                </a:r>
                <a:r>
                  <a:rPr lang="en-US" sz="1400" baseline="0" dirty="0" smtClean="0">
                    <a:latin typeface="+mn-lt"/>
                  </a:rPr>
                  <a:t> </a:t>
                </a:r>
                <a:r>
                  <a:rPr lang="en-US" sz="1400" dirty="0" err="1" smtClean="0">
                    <a:latin typeface="+mn-lt"/>
                  </a:rPr>
                  <a:t>Cajal</a:t>
                </a:r>
                <a:r>
                  <a:rPr lang="en-US" sz="1400" dirty="0" smtClean="0">
                    <a:latin typeface="+mn-lt"/>
                  </a:rPr>
                  <a:t>-type</a:t>
                </a:r>
                <a:r>
                  <a:rPr lang="en-US" sz="1400" baseline="0" dirty="0" smtClean="0">
                    <a:latin typeface="+mn-lt"/>
                  </a:rPr>
                  <a:t> </a:t>
                </a:r>
                <a:r>
                  <a:rPr lang="en-US" sz="1400" baseline="0" dirty="0">
                    <a:latin typeface="+mn-lt"/>
                  </a:rPr>
                  <a:t>focus</a:t>
                </a:r>
                <a:endParaRPr lang="en-US" sz="1400" dirty="0">
                  <a:latin typeface="+mn-lt"/>
                </a:endParaRPr>
              </a:p>
            </c:rich>
          </c:tx>
          <c:layout>
            <c:manualLayout>
              <c:xMode val="edge"/>
              <c:yMode val="edge"/>
              <c:x val="2.0293999708370269E-2"/>
              <c:y val="0.14781448697693131"/>
            </c:manualLayout>
          </c:layout>
        </c:title>
        <c:numFmt formatCode="General" sourceLinked="0"/>
        <c:tickLblPos val="nextTo"/>
        <c:txPr>
          <a:bodyPr/>
          <a:lstStyle/>
          <a:p>
            <a:pPr>
              <a:defRPr>
                <a:latin typeface="+mn-lt"/>
              </a:defRPr>
            </a:pPr>
            <a:endParaRPr lang="en-US"/>
          </a:p>
        </c:txPr>
        <c:crossAx val="106859520"/>
        <c:crosses val="autoZero"/>
        <c:crossBetween val="between"/>
      </c:valAx>
      <c:spPr>
        <a:ln>
          <a:noFill/>
        </a:ln>
      </c:spPr>
    </c:plotArea>
    <c:legend>
      <c:legendPos val="r"/>
      <c:layout>
        <c:manualLayout>
          <c:xMode val="edge"/>
          <c:yMode val="edge"/>
          <c:x val="0.78442369703787063"/>
          <c:y val="2.0493026606968295E-3"/>
          <c:w val="0.21557630296213032"/>
          <c:h val="0.26746687891368964"/>
        </c:manualLayout>
      </c:layout>
      <c:txPr>
        <a:bodyPr/>
        <a:lstStyle/>
        <a:p>
          <a:pPr>
            <a:defRPr>
              <a:latin typeface="+mn-lt"/>
            </a:defRPr>
          </a:pPr>
          <a:endParaRPr lang="en-US"/>
        </a:p>
      </c:txPr>
    </c:legend>
    <c:plotVisOnly val="1"/>
  </c:chart>
  <c:spPr>
    <a:solidFill>
      <a:schemeClr val="bg1"/>
    </a:solidFill>
    <a:ln>
      <a:noFill/>
    </a:ln>
  </c:sp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lang val="en-US"/>
  <c:chart>
    <c:autoTitleDeleted val="1"/>
    <c:plotArea>
      <c:layout>
        <c:manualLayout>
          <c:layoutTarget val="inner"/>
          <c:xMode val="edge"/>
          <c:yMode val="edge"/>
          <c:x val="0.17966756256829092"/>
          <c:y val="5.9713002996507378E-2"/>
          <c:w val="0.74413482825882571"/>
          <c:h val="0.87933414521749531"/>
        </c:manualLayout>
      </c:layout>
      <c:barChart>
        <c:barDir val="col"/>
        <c:grouping val="clustered"/>
        <c:ser>
          <c:idx val="0"/>
          <c:order val="0"/>
          <c:tx>
            <c:strRef>
              <c:f>Sheet2!$B$237</c:f>
              <c:strCache>
                <c:ptCount val="1"/>
                <c:pt idx="0">
                  <c:v>pWZLnMYC</c:v>
                </c:pt>
              </c:strCache>
            </c:strRef>
          </c:tx>
          <c:spPr>
            <a:solidFill>
              <a:sysClr val="window" lastClr="FFFFFF"/>
            </a:solidFill>
            <a:ln>
              <a:solidFill>
                <a:schemeClr val="tx1"/>
              </a:solidFill>
            </a:ln>
          </c:spPr>
          <c:errBars>
            <c:errBarType val="both"/>
            <c:errValType val="cust"/>
            <c:plus>
              <c:numRef>
                <c:f>Sheet2!$E$241</c:f>
                <c:numCache>
                  <c:formatCode>General</c:formatCode>
                  <c:ptCount val="1"/>
                  <c:pt idx="0">
                    <c:v>0.61173544512619371</c:v>
                  </c:pt>
                </c:numCache>
              </c:numRef>
            </c:plus>
            <c:minus>
              <c:numRef>
                <c:f>Sheet2!$E$241</c:f>
                <c:numCache>
                  <c:formatCode>General</c:formatCode>
                  <c:ptCount val="1"/>
                  <c:pt idx="0">
                    <c:v>0.61173544512619371</c:v>
                  </c:pt>
                </c:numCache>
              </c:numRef>
            </c:minus>
          </c:errBars>
          <c:cat>
            <c:strLit>
              <c:ptCount val="1"/>
              <c:pt idx="0">
                <c:v> </c:v>
              </c:pt>
            </c:strLit>
          </c:cat>
          <c:val>
            <c:numRef>
              <c:f>Sheet2!$E$240</c:f>
              <c:numCache>
                <c:formatCode>0.00</c:formatCode>
                <c:ptCount val="1"/>
                <c:pt idx="0">
                  <c:v>16.185384488674828</c:v>
                </c:pt>
              </c:numCache>
            </c:numRef>
          </c:val>
        </c:ser>
        <c:ser>
          <c:idx val="1"/>
          <c:order val="1"/>
          <c:tx>
            <c:strRef>
              <c:f>Sheet2!$B$243</c:f>
              <c:strCache>
                <c:ptCount val="1"/>
                <c:pt idx="0">
                  <c:v>TRF1</c:v>
                </c:pt>
              </c:strCache>
            </c:strRef>
          </c:tx>
          <c:spPr>
            <a:solidFill>
              <a:schemeClr val="tx1">
                <a:lumMod val="75000"/>
                <a:lumOff val="25000"/>
              </a:schemeClr>
            </a:solidFill>
            <a:ln>
              <a:solidFill>
                <a:prstClr val="black"/>
              </a:solidFill>
            </a:ln>
          </c:spPr>
          <c:errBars>
            <c:errBarType val="both"/>
            <c:errValType val="cust"/>
            <c:plus>
              <c:numRef>
                <c:f>Sheet2!$E$247</c:f>
                <c:numCache>
                  <c:formatCode>General</c:formatCode>
                  <c:ptCount val="1"/>
                  <c:pt idx="0">
                    <c:v>0.54602075738742561</c:v>
                  </c:pt>
                </c:numCache>
              </c:numRef>
            </c:plus>
            <c:minus>
              <c:numRef>
                <c:f>Sheet2!$E$247</c:f>
                <c:numCache>
                  <c:formatCode>General</c:formatCode>
                  <c:ptCount val="1"/>
                  <c:pt idx="0">
                    <c:v>0.54602075738742561</c:v>
                  </c:pt>
                </c:numCache>
              </c:numRef>
            </c:minus>
          </c:errBars>
          <c:cat>
            <c:strLit>
              <c:ptCount val="1"/>
              <c:pt idx="0">
                <c:v> </c:v>
              </c:pt>
            </c:strLit>
          </c:cat>
          <c:val>
            <c:numRef>
              <c:f>Sheet2!$E$246</c:f>
              <c:numCache>
                <c:formatCode>0.00</c:formatCode>
                <c:ptCount val="1"/>
                <c:pt idx="0">
                  <c:v>21.437797200330429</c:v>
                </c:pt>
              </c:numCache>
            </c:numRef>
          </c:val>
        </c:ser>
        <c:ser>
          <c:idx val="2"/>
          <c:order val="2"/>
          <c:tx>
            <c:strRef>
              <c:f>Sheet2!$B$249</c:f>
              <c:strCache>
                <c:ptCount val="1"/>
                <c:pt idx="0">
                  <c:v>371A</c:v>
                </c:pt>
              </c:strCache>
            </c:strRef>
          </c:tx>
          <c:spPr>
            <a:solidFill>
              <a:schemeClr val="bg1">
                <a:lumMod val="65000"/>
              </a:schemeClr>
            </a:solidFill>
            <a:ln>
              <a:solidFill>
                <a:prstClr val="black"/>
              </a:solidFill>
            </a:ln>
          </c:spPr>
          <c:errBars>
            <c:errBarType val="both"/>
            <c:errValType val="cust"/>
            <c:plus>
              <c:numRef>
                <c:f>Sheet2!$E$253</c:f>
                <c:numCache>
                  <c:formatCode>General</c:formatCode>
                  <c:ptCount val="1"/>
                  <c:pt idx="0">
                    <c:v>0.57637705467690004</c:v>
                  </c:pt>
                </c:numCache>
              </c:numRef>
            </c:plus>
            <c:minus>
              <c:numRef>
                <c:f>Sheet2!$E$253</c:f>
                <c:numCache>
                  <c:formatCode>General</c:formatCode>
                  <c:ptCount val="1"/>
                  <c:pt idx="0">
                    <c:v>0.57637705467690004</c:v>
                  </c:pt>
                </c:numCache>
              </c:numRef>
            </c:minus>
          </c:errBars>
          <c:cat>
            <c:strLit>
              <c:ptCount val="1"/>
              <c:pt idx="0">
                <c:v> </c:v>
              </c:pt>
            </c:strLit>
          </c:cat>
          <c:val>
            <c:numRef>
              <c:f>Sheet2!$E$252</c:f>
              <c:numCache>
                <c:formatCode>0.00</c:formatCode>
                <c:ptCount val="1"/>
                <c:pt idx="0">
                  <c:v>16.799592999592953</c:v>
                </c:pt>
              </c:numCache>
            </c:numRef>
          </c:val>
        </c:ser>
        <c:ser>
          <c:idx val="3"/>
          <c:order val="3"/>
          <c:tx>
            <c:strRef>
              <c:f>Sheet2!$B$255</c:f>
              <c:strCache>
                <c:ptCount val="1"/>
                <c:pt idx="0">
                  <c:v>371D</c:v>
                </c:pt>
              </c:strCache>
            </c:strRef>
          </c:tx>
          <c:spPr>
            <a:solidFill>
              <a:schemeClr val="tx1">
                <a:lumMod val="65000"/>
                <a:lumOff val="35000"/>
              </a:schemeClr>
            </a:solidFill>
            <a:ln>
              <a:solidFill>
                <a:prstClr val="black"/>
              </a:solidFill>
            </a:ln>
          </c:spPr>
          <c:errBars>
            <c:errBarType val="both"/>
            <c:errValType val="cust"/>
            <c:plus>
              <c:numRef>
                <c:f>Sheet2!$E$259</c:f>
                <c:numCache>
                  <c:formatCode>General</c:formatCode>
                  <c:ptCount val="1"/>
                  <c:pt idx="0">
                    <c:v>0.71989941048519701</c:v>
                  </c:pt>
                </c:numCache>
              </c:numRef>
            </c:plus>
            <c:minus>
              <c:numRef>
                <c:f>Sheet2!$E$259</c:f>
                <c:numCache>
                  <c:formatCode>General</c:formatCode>
                  <c:ptCount val="1"/>
                  <c:pt idx="0">
                    <c:v>0.71989941048519701</c:v>
                  </c:pt>
                </c:numCache>
              </c:numRef>
            </c:minus>
          </c:errBars>
          <c:cat>
            <c:strLit>
              <c:ptCount val="1"/>
              <c:pt idx="0">
                <c:v> </c:v>
              </c:pt>
            </c:strLit>
          </c:cat>
          <c:val>
            <c:numRef>
              <c:f>Sheet2!$E$258</c:f>
              <c:numCache>
                <c:formatCode>0.00</c:formatCode>
                <c:ptCount val="1"/>
                <c:pt idx="0">
                  <c:v>16.347562386507722</c:v>
                </c:pt>
              </c:numCache>
            </c:numRef>
          </c:val>
        </c:ser>
        <c:overlap val="-10"/>
        <c:axId val="106889600"/>
        <c:axId val="106891136"/>
      </c:barChart>
      <c:catAx>
        <c:axId val="106889600"/>
        <c:scaling>
          <c:orientation val="minMax"/>
        </c:scaling>
        <c:axPos val="b"/>
        <c:tickLblPos val="nextTo"/>
        <c:crossAx val="106891136"/>
        <c:crosses val="autoZero"/>
        <c:auto val="1"/>
        <c:lblAlgn val="ctr"/>
        <c:lblOffset val="100"/>
      </c:catAx>
      <c:valAx>
        <c:axId val="106891136"/>
        <c:scaling>
          <c:orientation val="minMax"/>
        </c:scaling>
        <c:axPos val="l"/>
        <c:title>
          <c:tx>
            <c:rich>
              <a:bodyPr rot="-5400000" vert="horz"/>
              <a:lstStyle/>
              <a:p>
                <a:pPr>
                  <a:defRPr>
                    <a:latin typeface="+mj-lt"/>
                  </a:defRPr>
                </a:pPr>
                <a:r>
                  <a:rPr lang="en-US" sz="1400" b="1" i="0" baseline="0" dirty="0">
                    <a:latin typeface="+mn-lt"/>
                  </a:rPr>
                  <a:t>% of cells with 1 or more 5505 </a:t>
                </a:r>
                <a:r>
                  <a:rPr lang="en-US" sz="1400" b="1" i="0" baseline="0" dirty="0" err="1">
                    <a:latin typeface="+mn-lt"/>
                  </a:rPr>
                  <a:t>Cajal</a:t>
                </a:r>
                <a:r>
                  <a:rPr lang="en-US" sz="1400" b="1" i="0" baseline="0" dirty="0">
                    <a:latin typeface="+mn-lt"/>
                  </a:rPr>
                  <a:t>-type focus</a:t>
                </a:r>
              </a:p>
            </c:rich>
          </c:tx>
          <c:layout>
            <c:manualLayout>
              <c:xMode val="edge"/>
              <c:yMode val="edge"/>
              <c:x val="1.6625838436862141E-2"/>
              <c:y val="0.13201479535287067"/>
            </c:manualLayout>
          </c:layout>
        </c:title>
        <c:numFmt formatCode="General" sourceLinked="0"/>
        <c:tickLblPos val="nextTo"/>
        <c:txPr>
          <a:bodyPr/>
          <a:lstStyle/>
          <a:p>
            <a:pPr>
              <a:defRPr>
                <a:latin typeface="+mn-lt"/>
              </a:defRPr>
            </a:pPr>
            <a:endParaRPr lang="en-US"/>
          </a:p>
        </c:txPr>
        <c:crossAx val="106889600"/>
        <c:crosses val="autoZero"/>
        <c:crossBetween val="between"/>
      </c:valAx>
      <c:spPr>
        <a:noFill/>
        <a:ln w="25400">
          <a:noFill/>
        </a:ln>
      </c:spPr>
    </c:plotArea>
    <c:legend>
      <c:legendPos val="r"/>
      <c:layout>
        <c:manualLayout>
          <c:xMode val="edge"/>
          <c:yMode val="edge"/>
          <c:x val="0.81080676327603152"/>
          <c:y val="3.1325528844699271E-4"/>
          <c:w val="0.18919323672396879"/>
          <c:h val="0.17076982384226833"/>
        </c:manualLayout>
      </c:layout>
      <c:txPr>
        <a:bodyPr/>
        <a:lstStyle/>
        <a:p>
          <a:pPr>
            <a:defRPr>
              <a:latin typeface="+mn-lt"/>
            </a:defRPr>
          </a:pPr>
          <a:endParaRPr lang="en-US"/>
        </a:p>
      </c:txPr>
    </c:legend>
    <c:plotVisOnly val="1"/>
  </c:chart>
  <c:spPr>
    <a:solidFill>
      <a:schemeClr val="bg1"/>
    </a:solidFill>
    <a:ln>
      <a:noFill/>
    </a:ln>
  </c:sp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4288476961213181"/>
          <c:y val="8.5757823018240045E-2"/>
          <c:w val="0.77393974190726156"/>
          <c:h val="0.84934152013383146"/>
        </c:manualLayout>
      </c:layout>
      <c:barChart>
        <c:barDir val="col"/>
        <c:grouping val="clustered"/>
        <c:ser>
          <c:idx val="0"/>
          <c:order val="0"/>
          <c:tx>
            <c:v>Vector</c:v>
          </c:tx>
          <c:spPr>
            <a:solidFill>
              <a:sysClr val="window" lastClr="FFFFFF"/>
            </a:solidFill>
            <a:ln>
              <a:solidFill>
                <a:prstClr val="black"/>
              </a:solidFill>
            </a:ln>
          </c:spPr>
          <c:errBars>
            <c:errBarType val="both"/>
            <c:errValType val="cust"/>
            <c:plus>
              <c:numRef>
                <c:f>Sheet2!$E$372</c:f>
                <c:numCache>
                  <c:formatCode>General</c:formatCode>
                  <c:ptCount val="1"/>
                  <c:pt idx="0">
                    <c:v>0.54519229072343245</c:v>
                  </c:pt>
                </c:numCache>
              </c:numRef>
            </c:plus>
            <c:minus>
              <c:numRef>
                <c:f>Sheet2!$E$372</c:f>
                <c:numCache>
                  <c:formatCode>General</c:formatCode>
                  <c:ptCount val="1"/>
                  <c:pt idx="0">
                    <c:v>0.54519229072343245</c:v>
                  </c:pt>
                </c:numCache>
              </c:numRef>
            </c:minus>
          </c:errBars>
          <c:cat>
            <c:strLit>
              <c:ptCount val="1"/>
              <c:pt idx="0">
                <c:v> </c:v>
              </c:pt>
            </c:strLit>
          </c:cat>
          <c:val>
            <c:numRef>
              <c:f>Sheet2!$E$371</c:f>
              <c:numCache>
                <c:formatCode>0.00</c:formatCode>
                <c:ptCount val="1"/>
                <c:pt idx="0">
                  <c:v>15.6075405604008</c:v>
                </c:pt>
              </c:numCache>
            </c:numRef>
          </c:val>
        </c:ser>
        <c:ser>
          <c:idx val="1"/>
          <c:order val="1"/>
          <c:tx>
            <c:strRef>
              <c:f>Sheet2!$B$374</c:f>
              <c:strCache>
                <c:ptCount val="1"/>
                <c:pt idx="0">
                  <c:v>shTRF1</c:v>
                </c:pt>
              </c:strCache>
            </c:strRef>
          </c:tx>
          <c:spPr>
            <a:solidFill>
              <a:schemeClr val="bg1">
                <a:lumMod val="75000"/>
              </a:schemeClr>
            </a:solidFill>
            <a:ln>
              <a:solidFill>
                <a:prstClr val="black"/>
              </a:solidFill>
            </a:ln>
          </c:spPr>
          <c:errBars>
            <c:errBarType val="both"/>
            <c:errValType val="cust"/>
            <c:plus>
              <c:numRef>
                <c:f>Sheet2!$E$378</c:f>
                <c:numCache>
                  <c:formatCode>General</c:formatCode>
                  <c:ptCount val="1"/>
                  <c:pt idx="0">
                    <c:v>0.49513567974917388</c:v>
                  </c:pt>
                </c:numCache>
              </c:numRef>
            </c:plus>
            <c:minus>
              <c:numRef>
                <c:f>Sheet2!$E$378</c:f>
                <c:numCache>
                  <c:formatCode>General</c:formatCode>
                  <c:ptCount val="1"/>
                  <c:pt idx="0">
                    <c:v>0.49513567974917388</c:v>
                  </c:pt>
                </c:numCache>
              </c:numRef>
            </c:minus>
          </c:errBars>
          <c:cat>
            <c:strLit>
              <c:ptCount val="1"/>
              <c:pt idx="0">
                <c:v> </c:v>
              </c:pt>
            </c:strLit>
          </c:cat>
          <c:val>
            <c:numRef>
              <c:f>Sheet2!$E$377</c:f>
              <c:numCache>
                <c:formatCode>0.00</c:formatCode>
                <c:ptCount val="1"/>
                <c:pt idx="0">
                  <c:v>9.0955783774932701</c:v>
                </c:pt>
              </c:numCache>
            </c:numRef>
          </c:val>
        </c:ser>
        <c:ser>
          <c:idx val="2"/>
          <c:order val="2"/>
          <c:tx>
            <c:strRef>
              <c:f>Sheet2!$B$380</c:f>
              <c:strCache>
                <c:ptCount val="1"/>
                <c:pt idx="0">
                  <c:v>TRF1sm</c:v>
                </c:pt>
              </c:strCache>
            </c:strRef>
          </c:tx>
          <c:spPr>
            <a:solidFill>
              <a:schemeClr val="tx1">
                <a:lumMod val="75000"/>
                <a:lumOff val="25000"/>
              </a:schemeClr>
            </a:solidFill>
            <a:ln>
              <a:solidFill>
                <a:prstClr val="black"/>
              </a:solidFill>
            </a:ln>
          </c:spPr>
          <c:errBars>
            <c:errBarType val="both"/>
            <c:errValType val="cust"/>
            <c:plus>
              <c:numRef>
                <c:f>Sheet2!$E$384</c:f>
                <c:numCache>
                  <c:formatCode>General</c:formatCode>
                  <c:ptCount val="1"/>
                  <c:pt idx="0">
                    <c:v>0.85118510231629563</c:v>
                  </c:pt>
                </c:numCache>
              </c:numRef>
            </c:plus>
            <c:minus>
              <c:numRef>
                <c:f>Sheet2!$E$384</c:f>
                <c:numCache>
                  <c:formatCode>General</c:formatCode>
                  <c:ptCount val="1"/>
                  <c:pt idx="0">
                    <c:v>0.85118510231629563</c:v>
                  </c:pt>
                </c:numCache>
              </c:numRef>
            </c:minus>
          </c:errBars>
          <c:cat>
            <c:strLit>
              <c:ptCount val="1"/>
              <c:pt idx="0">
                <c:v> </c:v>
              </c:pt>
            </c:strLit>
          </c:cat>
          <c:val>
            <c:numRef>
              <c:f>Sheet2!$E$383</c:f>
              <c:numCache>
                <c:formatCode>0.00</c:formatCode>
                <c:ptCount val="1"/>
                <c:pt idx="0">
                  <c:v>15.729061074159468</c:v>
                </c:pt>
              </c:numCache>
            </c:numRef>
          </c:val>
        </c:ser>
        <c:ser>
          <c:idx val="3"/>
          <c:order val="3"/>
          <c:tx>
            <c:strRef>
              <c:f>Sheet2!$B$386</c:f>
              <c:strCache>
                <c:ptCount val="1"/>
                <c:pt idx="0">
                  <c:v>S11A</c:v>
                </c:pt>
              </c:strCache>
            </c:strRef>
          </c:tx>
          <c:spPr>
            <a:solidFill>
              <a:schemeClr val="bg1">
                <a:lumMod val="50000"/>
              </a:schemeClr>
            </a:solidFill>
            <a:ln>
              <a:solidFill>
                <a:prstClr val="black"/>
              </a:solidFill>
            </a:ln>
          </c:spPr>
          <c:errBars>
            <c:errBarType val="both"/>
            <c:errValType val="cust"/>
            <c:plus>
              <c:numRef>
                <c:f>Sheet2!$E$390</c:f>
                <c:numCache>
                  <c:formatCode>General</c:formatCode>
                  <c:ptCount val="1"/>
                  <c:pt idx="0">
                    <c:v>0.59336910626442529</c:v>
                  </c:pt>
                </c:numCache>
              </c:numRef>
            </c:plus>
            <c:minus>
              <c:numRef>
                <c:f>Sheet2!$E$390</c:f>
                <c:numCache>
                  <c:formatCode>General</c:formatCode>
                  <c:ptCount val="1"/>
                  <c:pt idx="0">
                    <c:v>0.59336910626442529</c:v>
                  </c:pt>
                </c:numCache>
              </c:numRef>
            </c:minus>
          </c:errBars>
          <c:cat>
            <c:strLit>
              <c:ptCount val="1"/>
              <c:pt idx="0">
                <c:v> </c:v>
              </c:pt>
            </c:strLit>
          </c:cat>
          <c:val>
            <c:numRef>
              <c:f>Sheet2!$E$389</c:f>
              <c:numCache>
                <c:formatCode>0.00</c:formatCode>
                <c:ptCount val="1"/>
                <c:pt idx="0">
                  <c:v>14.030053995803121</c:v>
                </c:pt>
              </c:numCache>
            </c:numRef>
          </c:val>
        </c:ser>
        <c:ser>
          <c:idx val="4"/>
          <c:order val="4"/>
          <c:tx>
            <c:strRef>
              <c:f>Sheet2!$B$392</c:f>
              <c:strCache>
                <c:ptCount val="1"/>
                <c:pt idx="0">
                  <c:v>S11D</c:v>
                </c:pt>
              </c:strCache>
            </c:strRef>
          </c:tx>
          <c:spPr>
            <a:solidFill>
              <a:schemeClr val="bg1">
                <a:lumMod val="95000"/>
              </a:schemeClr>
            </a:solidFill>
            <a:ln>
              <a:solidFill>
                <a:prstClr val="black"/>
              </a:solidFill>
            </a:ln>
          </c:spPr>
          <c:errBars>
            <c:errBarType val="both"/>
            <c:errValType val="cust"/>
            <c:plus>
              <c:numRef>
                <c:f>Sheet2!$E$396</c:f>
                <c:numCache>
                  <c:formatCode>General</c:formatCode>
                  <c:ptCount val="1"/>
                  <c:pt idx="0">
                    <c:v>0.59934504150464907</c:v>
                  </c:pt>
                </c:numCache>
              </c:numRef>
            </c:plus>
            <c:minus>
              <c:numRef>
                <c:f>Sheet2!$E$396</c:f>
                <c:numCache>
                  <c:formatCode>General</c:formatCode>
                  <c:ptCount val="1"/>
                  <c:pt idx="0">
                    <c:v>0.59934504150464907</c:v>
                  </c:pt>
                </c:numCache>
              </c:numRef>
            </c:minus>
          </c:errBars>
          <c:cat>
            <c:strLit>
              <c:ptCount val="1"/>
              <c:pt idx="0">
                <c:v> </c:v>
              </c:pt>
            </c:strLit>
          </c:cat>
          <c:val>
            <c:numRef>
              <c:f>Sheet2!$E$395</c:f>
              <c:numCache>
                <c:formatCode>0.00</c:formatCode>
                <c:ptCount val="1"/>
                <c:pt idx="0">
                  <c:v>15.393512519037827</c:v>
                </c:pt>
              </c:numCache>
            </c:numRef>
          </c:val>
        </c:ser>
        <c:ser>
          <c:idx val="5"/>
          <c:order val="5"/>
          <c:tx>
            <c:strRef>
              <c:f>Sheet2!$B$398</c:f>
              <c:strCache>
                <c:ptCount val="1"/>
                <c:pt idx="0">
                  <c:v>344A</c:v>
                </c:pt>
              </c:strCache>
            </c:strRef>
          </c:tx>
          <c:spPr>
            <a:solidFill>
              <a:schemeClr val="tx1">
                <a:lumMod val="65000"/>
                <a:lumOff val="35000"/>
              </a:schemeClr>
            </a:solidFill>
            <a:ln>
              <a:solidFill>
                <a:prstClr val="black"/>
              </a:solidFill>
            </a:ln>
          </c:spPr>
          <c:errBars>
            <c:errBarType val="both"/>
            <c:errValType val="cust"/>
            <c:plus>
              <c:numRef>
                <c:f>Sheet2!$E$402</c:f>
                <c:numCache>
                  <c:formatCode>General</c:formatCode>
                  <c:ptCount val="1"/>
                  <c:pt idx="0">
                    <c:v>0.71234844401719388</c:v>
                  </c:pt>
                </c:numCache>
              </c:numRef>
            </c:plus>
            <c:minus>
              <c:numRef>
                <c:f>Sheet2!$E$402</c:f>
                <c:numCache>
                  <c:formatCode>General</c:formatCode>
                  <c:ptCount val="1"/>
                  <c:pt idx="0">
                    <c:v>0.71234844401719388</c:v>
                  </c:pt>
                </c:numCache>
              </c:numRef>
            </c:minus>
          </c:errBars>
          <c:cat>
            <c:strLit>
              <c:ptCount val="1"/>
              <c:pt idx="0">
                <c:v> </c:v>
              </c:pt>
            </c:strLit>
          </c:cat>
          <c:val>
            <c:numRef>
              <c:f>Sheet2!$E$401</c:f>
              <c:numCache>
                <c:formatCode>0.00</c:formatCode>
                <c:ptCount val="1"/>
                <c:pt idx="0">
                  <c:v>15.938340120314676</c:v>
                </c:pt>
              </c:numCache>
            </c:numRef>
          </c:val>
        </c:ser>
        <c:ser>
          <c:idx val="6"/>
          <c:order val="6"/>
          <c:tx>
            <c:strRef>
              <c:f>Sheet2!$B$404</c:f>
              <c:strCache>
                <c:ptCount val="1"/>
                <c:pt idx="0">
                  <c:v>344D</c:v>
                </c:pt>
              </c:strCache>
            </c:strRef>
          </c:tx>
          <c:spPr>
            <a:solidFill>
              <a:schemeClr val="bg1">
                <a:lumMod val="85000"/>
              </a:schemeClr>
            </a:solidFill>
            <a:ln>
              <a:solidFill>
                <a:prstClr val="black"/>
              </a:solidFill>
            </a:ln>
          </c:spPr>
          <c:errBars>
            <c:errBarType val="both"/>
            <c:errValType val="cust"/>
            <c:plus>
              <c:numRef>
                <c:f>Sheet2!$E$408</c:f>
                <c:numCache>
                  <c:formatCode>General</c:formatCode>
                  <c:ptCount val="1"/>
                  <c:pt idx="0">
                    <c:v>0.5371000872769065</c:v>
                  </c:pt>
                </c:numCache>
              </c:numRef>
            </c:plus>
            <c:minus>
              <c:numRef>
                <c:f>Sheet2!$E$408</c:f>
                <c:numCache>
                  <c:formatCode>General</c:formatCode>
                  <c:ptCount val="1"/>
                  <c:pt idx="0">
                    <c:v>0.5371000872769065</c:v>
                  </c:pt>
                </c:numCache>
              </c:numRef>
            </c:minus>
          </c:errBars>
          <c:cat>
            <c:strLit>
              <c:ptCount val="1"/>
              <c:pt idx="0">
                <c:v> </c:v>
              </c:pt>
            </c:strLit>
          </c:cat>
          <c:val>
            <c:numRef>
              <c:f>Sheet2!$E$407</c:f>
              <c:numCache>
                <c:formatCode>0.00</c:formatCode>
                <c:ptCount val="1"/>
                <c:pt idx="0">
                  <c:v>15.397235552274324</c:v>
                </c:pt>
              </c:numCache>
            </c:numRef>
          </c:val>
        </c:ser>
        <c:overlap val="-10"/>
        <c:axId val="107041920"/>
        <c:axId val="107043456"/>
      </c:barChart>
      <c:catAx>
        <c:axId val="107041920"/>
        <c:scaling>
          <c:orientation val="minMax"/>
        </c:scaling>
        <c:axPos val="b"/>
        <c:numFmt formatCode="0.00" sourceLinked="1"/>
        <c:tickLblPos val="nextTo"/>
        <c:crossAx val="107043456"/>
        <c:crosses val="autoZero"/>
        <c:auto val="1"/>
        <c:lblAlgn val="ctr"/>
        <c:lblOffset val="100"/>
      </c:catAx>
      <c:valAx>
        <c:axId val="107043456"/>
        <c:scaling>
          <c:orientation val="minMax"/>
          <c:max val="20"/>
        </c:scaling>
        <c:axPos val="l"/>
        <c:title>
          <c:tx>
            <c:rich>
              <a:bodyPr rot="-5400000" vert="horz"/>
              <a:lstStyle/>
              <a:p>
                <a:pPr>
                  <a:defRPr>
                    <a:latin typeface="+mj-lt"/>
                  </a:defRPr>
                </a:pPr>
                <a:r>
                  <a:rPr lang="en-US" sz="1400">
                    <a:latin typeface="+mn-lt"/>
                  </a:rPr>
                  <a:t>% of Cells with 1 or more</a:t>
                </a:r>
                <a:r>
                  <a:rPr lang="en-US" sz="1400" baseline="0">
                    <a:latin typeface="+mn-lt"/>
                  </a:rPr>
                  <a:t> 5505 Cajal-type Focus</a:t>
                </a:r>
                <a:endParaRPr lang="en-US" sz="1400">
                  <a:latin typeface="+mn-lt"/>
                </a:endParaRPr>
              </a:p>
            </c:rich>
          </c:tx>
          <c:layout>
            <c:manualLayout>
              <c:xMode val="edge"/>
              <c:yMode val="edge"/>
              <c:x val="4.0274132400116664E-3"/>
              <c:y val="0.16070770124508768"/>
            </c:manualLayout>
          </c:layout>
        </c:title>
        <c:numFmt formatCode="General" sourceLinked="0"/>
        <c:tickLblPos val="nextTo"/>
        <c:txPr>
          <a:bodyPr/>
          <a:lstStyle/>
          <a:p>
            <a:pPr>
              <a:defRPr>
                <a:latin typeface="+mn-lt"/>
              </a:defRPr>
            </a:pPr>
            <a:endParaRPr lang="en-US"/>
          </a:p>
        </c:txPr>
        <c:crossAx val="107041920"/>
        <c:crosses val="autoZero"/>
        <c:crossBetween val="between"/>
        <c:majorUnit val="5"/>
      </c:valAx>
    </c:plotArea>
    <c:legend>
      <c:legendPos val="r"/>
      <c:layout>
        <c:manualLayout>
          <c:xMode val="edge"/>
          <c:yMode val="edge"/>
          <c:x val="0.88691090696996056"/>
          <c:y val="2.1592733101939159E-3"/>
          <c:w val="0.11308909303003788"/>
          <c:h val="0.34487135319818191"/>
        </c:manualLayout>
      </c:layout>
      <c:txPr>
        <a:bodyPr/>
        <a:lstStyle/>
        <a:p>
          <a:pPr>
            <a:defRPr>
              <a:latin typeface="+mn-lt"/>
            </a:defRPr>
          </a:pPr>
          <a:endParaRPr lang="en-US"/>
        </a:p>
      </c:txPr>
    </c:legend>
    <c:plotVisOnly val="1"/>
  </c:chart>
  <c:spPr>
    <a:solidFill>
      <a:schemeClr val="bg1"/>
    </a:solidFill>
    <a:ln>
      <a:noFill/>
    </a:ln>
  </c:sp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7216460095054262"/>
          <c:y val="5.7774321823434033E-2"/>
          <c:w val="0.80378217004075059"/>
          <c:h val="0.87732502964161463"/>
        </c:manualLayout>
      </c:layout>
      <c:barChart>
        <c:barDir val="col"/>
        <c:grouping val="clustered"/>
        <c:ser>
          <c:idx val="0"/>
          <c:order val="0"/>
          <c:tx>
            <c:strRef>
              <c:f>Sheet2!$B$449</c:f>
              <c:strCache>
                <c:ptCount val="1"/>
                <c:pt idx="0">
                  <c:v>Vector</c:v>
                </c:pt>
              </c:strCache>
            </c:strRef>
          </c:tx>
          <c:spPr>
            <a:solidFill>
              <a:schemeClr val="bg1"/>
            </a:solidFill>
            <a:ln>
              <a:solidFill>
                <a:schemeClr val="tx1"/>
              </a:solidFill>
            </a:ln>
          </c:spPr>
          <c:errBars>
            <c:errBarType val="both"/>
            <c:errValType val="cust"/>
            <c:plus>
              <c:numRef>
                <c:f>Sheet2!$E$453</c:f>
                <c:numCache>
                  <c:formatCode>General</c:formatCode>
                  <c:ptCount val="1"/>
                  <c:pt idx="0">
                    <c:v>0.97527605160695552</c:v>
                  </c:pt>
                </c:numCache>
              </c:numRef>
            </c:plus>
            <c:minus>
              <c:numRef>
                <c:f>Sheet2!$E$453</c:f>
                <c:numCache>
                  <c:formatCode>General</c:formatCode>
                  <c:ptCount val="1"/>
                  <c:pt idx="0">
                    <c:v>0.97527605160695552</c:v>
                  </c:pt>
                </c:numCache>
              </c:numRef>
            </c:minus>
          </c:errBars>
          <c:cat>
            <c:strLit>
              <c:ptCount val="1"/>
              <c:pt idx="0">
                <c:v> </c:v>
              </c:pt>
            </c:strLit>
          </c:cat>
          <c:val>
            <c:numRef>
              <c:f>Sheet2!$E$452</c:f>
              <c:numCache>
                <c:formatCode>0.00</c:formatCode>
                <c:ptCount val="1"/>
                <c:pt idx="0">
                  <c:v>14.820522463419071</c:v>
                </c:pt>
              </c:numCache>
            </c:numRef>
          </c:val>
        </c:ser>
        <c:ser>
          <c:idx val="1"/>
          <c:order val="1"/>
          <c:tx>
            <c:strRef>
              <c:f>Sheet2!$B$455</c:f>
              <c:strCache>
                <c:ptCount val="1"/>
                <c:pt idx="0">
                  <c:v>shTRF1</c:v>
                </c:pt>
              </c:strCache>
            </c:strRef>
          </c:tx>
          <c:spPr>
            <a:solidFill>
              <a:schemeClr val="tx1">
                <a:lumMod val="50000"/>
                <a:lumOff val="50000"/>
              </a:schemeClr>
            </a:solidFill>
            <a:ln>
              <a:solidFill>
                <a:prstClr val="black"/>
              </a:solidFill>
            </a:ln>
          </c:spPr>
          <c:errBars>
            <c:errBarType val="both"/>
            <c:errValType val="cust"/>
            <c:plus>
              <c:numRef>
                <c:f>Sheet2!$E$459</c:f>
                <c:numCache>
                  <c:formatCode>General</c:formatCode>
                  <c:ptCount val="1"/>
                  <c:pt idx="0">
                    <c:v>0.72907173593312546</c:v>
                  </c:pt>
                </c:numCache>
              </c:numRef>
            </c:plus>
            <c:minus>
              <c:numRef>
                <c:f>Sheet2!$E$459</c:f>
                <c:numCache>
                  <c:formatCode>General</c:formatCode>
                  <c:ptCount val="1"/>
                  <c:pt idx="0">
                    <c:v>0.72907173593312546</c:v>
                  </c:pt>
                </c:numCache>
              </c:numRef>
            </c:minus>
          </c:errBars>
          <c:cat>
            <c:strLit>
              <c:ptCount val="1"/>
              <c:pt idx="0">
                <c:v> </c:v>
              </c:pt>
            </c:strLit>
          </c:cat>
          <c:val>
            <c:numRef>
              <c:f>Sheet2!$E$458</c:f>
              <c:numCache>
                <c:formatCode>0.00</c:formatCode>
                <c:ptCount val="1"/>
                <c:pt idx="0">
                  <c:v>9.4006421359951098</c:v>
                </c:pt>
              </c:numCache>
            </c:numRef>
          </c:val>
        </c:ser>
        <c:ser>
          <c:idx val="2"/>
          <c:order val="2"/>
          <c:tx>
            <c:strRef>
              <c:f>Sheet2!$B$461</c:f>
              <c:strCache>
                <c:ptCount val="1"/>
                <c:pt idx="0">
                  <c:v>TRF1sm</c:v>
                </c:pt>
              </c:strCache>
            </c:strRef>
          </c:tx>
          <c:spPr>
            <a:solidFill>
              <a:schemeClr val="bg1">
                <a:lumMod val="75000"/>
              </a:schemeClr>
            </a:solidFill>
            <a:ln>
              <a:solidFill>
                <a:prstClr val="black"/>
              </a:solidFill>
            </a:ln>
          </c:spPr>
          <c:errBars>
            <c:errBarType val="both"/>
            <c:errValType val="cust"/>
            <c:plus>
              <c:numRef>
                <c:f>Sheet2!$E$465</c:f>
                <c:numCache>
                  <c:formatCode>General</c:formatCode>
                  <c:ptCount val="1"/>
                  <c:pt idx="0">
                    <c:v>0.80941489187607618</c:v>
                  </c:pt>
                </c:numCache>
              </c:numRef>
            </c:plus>
            <c:minus>
              <c:numRef>
                <c:f>Sheet2!$E$465</c:f>
                <c:numCache>
                  <c:formatCode>General</c:formatCode>
                  <c:ptCount val="1"/>
                  <c:pt idx="0">
                    <c:v>0.80941489187607618</c:v>
                  </c:pt>
                </c:numCache>
              </c:numRef>
            </c:minus>
          </c:errBars>
          <c:cat>
            <c:strLit>
              <c:ptCount val="1"/>
              <c:pt idx="0">
                <c:v> </c:v>
              </c:pt>
            </c:strLit>
          </c:cat>
          <c:val>
            <c:numRef>
              <c:f>Sheet2!$E$464</c:f>
              <c:numCache>
                <c:formatCode>0.00</c:formatCode>
                <c:ptCount val="1"/>
                <c:pt idx="0">
                  <c:v>16.254748816439079</c:v>
                </c:pt>
              </c:numCache>
            </c:numRef>
          </c:val>
        </c:ser>
        <c:ser>
          <c:idx val="3"/>
          <c:order val="3"/>
          <c:tx>
            <c:strRef>
              <c:f>Sheet2!$B$467</c:f>
              <c:strCache>
                <c:ptCount val="1"/>
                <c:pt idx="0">
                  <c:v>R425V</c:v>
                </c:pt>
              </c:strCache>
            </c:strRef>
          </c:tx>
          <c:spPr>
            <a:solidFill>
              <a:schemeClr val="tx1">
                <a:lumMod val="75000"/>
                <a:lumOff val="25000"/>
              </a:schemeClr>
            </a:solidFill>
            <a:ln>
              <a:solidFill>
                <a:prstClr val="black"/>
              </a:solidFill>
            </a:ln>
          </c:spPr>
          <c:errBars>
            <c:errBarType val="both"/>
            <c:errValType val="cust"/>
            <c:plus>
              <c:numRef>
                <c:f>Sheet2!$E$471</c:f>
                <c:numCache>
                  <c:formatCode>General</c:formatCode>
                  <c:ptCount val="1"/>
                  <c:pt idx="0">
                    <c:v>0.66989186370246401</c:v>
                  </c:pt>
                </c:numCache>
              </c:numRef>
            </c:plus>
            <c:minus>
              <c:numRef>
                <c:f>Sheet2!$E$471</c:f>
                <c:numCache>
                  <c:formatCode>General</c:formatCode>
                  <c:ptCount val="1"/>
                  <c:pt idx="0">
                    <c:v>0.66989186370246401</c:v>
                  </c:pt>
                </c:numCache>
              </c:numRef>
            </c:minus>
          </c:errBars>
          <c:cat>
            <c:strLit>
              <c:ptCount val="1"/>
              <c:pt idx="0">
                <c:v> </c:v>
              </c:pt>
            </c:strLit>
          </c:cat>
          <c:val>
            <c:numRef>
              <c:f>Sheet2!$E$470</c:f>
              <c:numCache>
                <c:formatCode>0.00</c:formatCode>
                <c:ptCount val="1"/>
                <c:pt idx="0">
                  <c:v>11.904723056708924</c:v>
                </c:pt>
              </c:numCache>
            </c:numRef>
          </c:val>
        </c:ser>
        <c:overlap val="-10"/>
        <c:axId val="107080704"/>
        <c:axId val="107298816"/>
      </c:barChart>
      <c:catAx>
        <c:axId val="107080704"/>
        <c:scaling>
          <c:orientation val="minMax"/>
        </c:scaling>
        <c:axPos val="b"/>
        <c:numFmt formatCode="0.00" sourceLinked="1"/>
        <c:tickLblPos val="nextTo"/>
        <c:crossAx val="107298816"/>
        <c:crosses val="autoZero"/>
        <c:auto val="1"/>
        <c:lblAlgn val="ctr"/>
        <c:lblOffset val="100"/>
      </c:catAx>
      <c:valAx>
        <c:axId val="107298816"/>
        <c:scaling>
          <c:orientation val="minMax"/>
          <c:max val="20"/>
        </c:scaling>
        <c:axPos val="l"/>
        <c:title>
          <c:tx>
            <c:rich>
              <a:bodyPr rot="-5400000" vert="horz"/>
              <a:lstStyle/>
              <a:p>
                <a:pPr>
                  <a:defRPr/>
                </a:pPr>
                <a:r>
                  <a:rPr lang="en-US" sz="1400" b="1" i="0" baseline="0" dirty="0">
                    <a:latin typeface="+mn-lt"/>
                  </a:rPr>
                  <a:t>% of Cells with 1 or more 5505 </a:t>
                </a:r>
                <a:r>
                  <a:rPr lang="en-US" sz="1400" b="1" i="0" baseline="0" dirty="0" err="1">
                    <a:latin typeface="+mn-lt"/>
                  </a:rPr>
                  <a:t>Cajal</a:t>
                </a:r>
                <a:r>
                  <a:rPr lang="en-US" sz="1400" b="1" i="0" baseline="0" dirty="0">
                    <a:latin typeface="+mn-lt"/>
                  </a:rPr>
                  <a:t>-type Focus</a:t>
                </a:r>
                <a:endParaRPr lang="en-US" sz="1400" dirty="0">
                  <a:latin typeface="+mn-lt"/>
                </a:endParaRPr>
              </a:p>
            </c:rich>
          </c:tx>
          <c:layout>
            <c:manualLayout>
              <c:xMode val="edge"/>
              <c:yMode val="edge"/>
              <c:x val="2.3557870943102788E-2"/>
              <c:y val="9.5593518660721216E-2"/>
            </c:manualLayout>
          </c:layout>
        </c:title>
        <c:numFmt formatCode="General" sourceLinked="0"/>
        <c:tickLblPos val="nextTo"/>
        <c:txPr>
          <a:bodyPr/>
          <a:lstStyle/>
          <a:p>
            <a:pPr>
              <a:defRPr>
                <a:latin typeface="+mn-lt"/>
              </a:defRPr>
            </a:pPr>
            <a:endParaRPr lang="en-US"/>
          </a:p>
        </c:txPr>
        <c:crossAx val="107080704"/>
        <c:crosses val="autoZero"/>
        <c:crossBetween val="between"/>
        <c:majorUnit val="5"/>
      </c:valAx>
    </c:plotArea>
    <c:legend>
      <c:legendPos val="r"/>
      <c:layout>
        <c:manualLayout>
          <c:xMode val="edge"/>
          <c:yMode val="edge"/>
          <c:x val="0.85290710355190524"/>
          <c:y val="1.4289230327189193E-3"/>
          <c:w val="0.14490318275747155"/>
          <c:h val="0.16603094097611421"/>
        </c:manualLayout>
      </c:layout>
      <c:txPr>
        <a:bodyPr/>
        <a:lstStyle/>
        <a:p>
          <a:pPr>
            <a:defRPr>
              <a:latin typeface="+mn-lt"/>
            </a:defRPr>
          </a:pPr>
          <a:endParaRPr lang="en-US"/>
        </a:p>
      </c:txPr>
    </c:legend>
    <c:plotVisOnly val="1"/>
  </c:chart>
  <c:spPr>
    <a:solidFill>
      <a:schemeClr val="bg1"/>
    </a:solidFill>
    <a:ln>
      <a:noFill/>
    </a:ln>
  </c:sp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7009799911374721"/>
          <c:y val="8.6009117281392461E-2"/>
          <c:w val="0.70394717847769062"/>
          <c:h val="0.84934152013382869"/>
        </c:manualLayout>
      </c:layout>
      <c:barChart>
        <c:barDir val="col"/>
        <c:grouping val="clustered"/>
        <c:ser>
          <c:idx val="0"/>
          <c:order val="0"/>
          <c:tx>
            <c:v>Vector</c:v>
          </c:tx>
          <c:spPr>
            <a:solidFill>
              <a:schemeClr val="bg1"/>
            </a:solidFill>
            <a:ln>
              <a:solidFill>
                <a:schemeClr val="tx1"/>
              </a:solidFill>
            </a:ln>
          </c:spPr>
          <c:errBars>
            <c:errBarType val="both"/>
            <c:errValType val="cust"/>
            <c:plus>
              <c:numRef>
                <c:f>Sheet2!$E$486</c:f>
                <c:numCache>
                  <c:formatCode>General</c:formatCode>
                  <c:ptCount val="1"/>
                  <c:pt idx="0">
                    <c:v>1.4160068750125177</c:v>
                  </c:pt>
                </c:numCache>
              </c:numRef>
            </c:plus>
            <c:minus>
              <c:numRef>
                <c:f>Sheet2!$E$486</c:f>
                <c:numCache>
                  <c:formatCode>General</c:formatCode>
                  <c:ptCount val="1"/>
                  <c:pt idx="0">
                    <c:v>1.4160068750125177</c:v>
                  </c:pt>
                </c:numCache>
              </c:numRef>
            </c:minus>
          </c:errBars>
          <c:cat>
            <c:strLit>
              <c:ptCount val="1"/>
              <c:pt idx="0">
                <c:v> </c:v>
              </c:pt>
            </c:strLit>
          </c:cat>
          <c:val>
            <c:numRef>
              <c:f>Sheet2!$E$485</c:f>
              <c:numCache>
                <c:formatCode>0.00</c:formatCode>
                <c:ptCount val="1"/>
                <c:pt idx="0">
                  <c:v>20.196321761111843</c:v>
                </c:pt>
              </c:numCache>
            </c:numRef>
          </c:val>
        </c:ser>
        <c:ser>
          <c:idx val="1"/>
          <c:order val="1"/>
          <c:tx>
            <c:strRef>
              <c:f>Sheet2!$B$488</c:f>
              <c:strCache>
                <c:ptCount val="1"/>
                <c:pt idx="0">
                  <c:v>shTRF1</c:v>
                </c:pt>
              </c:strCache>
            </c:strRef>
          </c:tx>
          <c:spPr>
            <a:solidFill>
              <a:schemeClr val="tx1">
                <a:lumMod val="50000"/>
                <a:lumOff val="50000"/>
              </a:schemeClr>
            </a:solidFill>
            <a:ln>
              <a:solidFill>
                <a:prstClr val="black"/>
              </a:solidFill>
            </a:ln>
          </c:spPr>
          <c:errBars>
            <c:errBarType val="both"/>
            <c:errValType val="cust"/>
            <c:plus>
              <c:numRef>
                <c:f>Sheet2!$E$492</c:f>
                <c:numCache>
                  <c:formatCode>General</c:formatCode>
                  <c:ptCount val="1"/>
                  <c:pt idx="0">
                    <c:v>1.0313086145475978</c:v>
                  </c:pt>
                </c:numCache>
              </c:numRef>
            </c:plus>
            <c:minus>
              <c:numRef>
                <c:f>Sheet2!$E$492</c:f>
                <c:numCache>
                  <c:formatCode>General</c:formatCode>
                  <c:ptCount val="1"/>
                  <c:pt idx="0">
                    <c:v>1.0313086145475978</c:v>
                  </c:pt>
                </c:numCache>
              </c:numRef>
            </c:minus>
          </c:errBars>
          <c:cat>
            <c:strLit>
              <c:ptCount val="1"/>
              <c:pt idx="0">
                <c:v> </c:v>
              </c:pt>
            </c:strLit>
          </c:cat>
          <c:val>
            <c:numRef>
              <c:f>Sheet2!$E$491</c:f>
              <c:numCache>
                <c:formatCode>0.00</c:formatCode>
                <c:ptCount val="1"/>
                <c:pt idx="0">
                  <c:v>10.547063864772122</c:v>
                </c:pt>
              </c:numCache>
            </c:numRef>
          </c:val>
        </c:ser>
        <c:ser>
          <c:idx val="2"/>
          <c:order val="2"/>
          <c:tx>
            <c:strRef>
              <c:f>Sheet2!$B$494</c:f>
              <c:strCache>
                <c:ptCount val="1"/>
                <c:pt idx="0">
                  <c:v>TRF1sm</c:v>
                </c:pt>
              </c:strCache>
            </c:strRef>
          </c:tx>
          <c:spPr>
            <a:solidFill>
              <a:schemeClr val="bg1">
                <a:lumMod val="85000"/>
              </a:schemeClr>
            </a:solidFill>
            <a:ln>
              <a:solidFill>
                <a:prstClr val="black"/>
              </a:solidFill>
            </a:ln>
          </c:spPr>
          <c:errBars>
            <c:errBarType val="both"/>
            <c:errValType val="cust"/>
            <c:plus>
              <c:numRef>
                <c:f>Sheet2!$E$498</c:f>
                <c:numCache>
                  <c:formatCode>General</c:formatCode>
                  <c:ptCount val="1"/>
                  <c:pt idx="0">
                    <c:v>1.2501872534477161</c:v>
                  </c:pt>
                </c:numCache>
              </c:numRef>
            </c:plus>
            <c:minus>
              <c:numRef>
                <c:f>Sheet2!$E$498</c:f>
                <c:numCache>
                  <c:formatCode>General</c:formatCode>
                  <c:ptCount val="1"/>
                  <c:pt idx="0">
                    <c:v>1.2501872534477161</c:v>
                  </c:pt>
                </c:numCache>
              </c:numRef>
            </c:minus>
          </c:errBars>
          <c:cat>
            <c:strLit>
              <c:ptCount val="1"/>
              <c:pt idx="0">
                <c:v> </c:v>
              </c:pt>
            </c:strLit>
          </c:cat>
          <c:val>
            <c:numRef>
              <c:f>Sheet2!$E$497</c:f>
              <c:numCache>
                <c:formatCode>0.00</c:formatCode>
                <c:ptCount val="1"/>
                <c:pt idx="0">
                  <c:v>21.26993585216567</c:v>
                </c:pt>
              </c:numCache>
            </c:numRef>
          </c:val>
        </c:ser>
        <c:ser>
          <c:idx val="4"/>
          <c:order val="3"/>
          <c:tx>
            <c:strRef>
              <c:f>Sheet2!$B$506</c:f>
              <c:strCache>
                <c:ptCount val="1"/>
                <c:pt idx="0">
                  <c:v>TRF1ΔMyb</c:v>
                </c:pt>
              </c:strCache>
            </c:strRef>
          </c:tx>
          <c:spPr>
            <a:solidFill>
              <a:schemeClr val="bg1">
                <a:lumMod val="65000"/>
              </a:schemeClr>
            </a:solidFill>
            <a:ln>
              <a:solidFill>
                <a:prstClr val="black"/>
              </a:solidFill>
            </a:ln>
          </c:spPr>
          <c:errBars>
            <c:errBarType val="both"/>
            <c:errValType val="cust"/>
            <c:plus>
              <c:numRef>
                <c:f>Sheet2!$E$510</c:f>
                <c:numCache>
                  <c:formatCode>General</c:formatCode>
                  <c:ptCount val="1"/>
                  <c:pt idx="0">
                    <c:v>0.97834397518503269</c:v>
                  </c:pt>
                </c:numCache>
              </c:numRef>
            </c:plus>
            <c:minus>
              <c:numRef>
                <c:f>Sheet2!$E$510</c:f>
                <c:numCache>
                  <c:formatCode>General</c:formatCode>
                  <c:ptCount val="1"/>
                  <c:pt idx="0">
                    <c:v>0.97834397518503269</c:v>
                  </c:pt>
                </c:numCache>
              </c:numRef>
            </c:minus>
          </c:errBars>
          <c:cat>
            <c:strLit>
              <c:ptCount val="1"/>
              <c:pt idx="0">
                <c:v> </c:v>
              </c:pt>
            </c:strLit>
          </c:cat>
          <c:val>
            <c:numRef>
              <c:f>Sheet2!$E$509</c:f>
              <c:numCache>
                <c:formatCode>0.00</c:formatCode>
                <c:ptCount val="1"/>
                <c:pt idx="0">
                  <c:v>7.9784700268160815</c:v>
                </c:pt>
              </c:numCache>
            </c:numRef>
          </c:val>
        </c:ser>
        <c:overlap val="-10"/>
        <c:axId val="107257216"/>
        <c:axId val="107271296"/>
      </c:barChart>
      <c:catAx>
        <c:axId val="107257216"/>
        <c:scaling>
          <c:orientation val="minMax"/>
        </c:scaling>
        <c:axPos val="b"/>
        <c:numFmt formatCode="0.00" sourceLinked="1"/>
        <c:tickLblPos val="nextTo"/>
        <c:crossAx val="107271296"/>
        <c:crosses val="autoZero"/>
        <c:auto val="1"/>
        <c:lblAlgn val="ctr"/>
        <c:lblOffset val="100"/>
      </c:catAx>
      <c:valAx>
        <c:axId val="107271296"/>
        <c:scaling>
          <c:orientation val="minMax"/>
        </c:scaling>
        <c:axPos val="l"/>
        <c:title>
          <c:tx>
            <c:rich>
              <a:bodyPr rot="-5400000" vert="horz"/>
              <a:lstStyle/>
              <a:p>
                <a:pPr>
                  <a:defRPr>
                    <a:latin typeface="+mj-lt"/>
                  </a:defRPr>
                </a:pPr>
                <a:r>
                  <a:rPr lang="en-US" sz="1400">
                    <a:latin typeface="+mn-lt"/>
                  </a:rPr>
                  <a:t>% of Cells with 1 or more 5505 Cajal-type Focus</a:t>
                </a:r>
              </a:p>
            </c:rich>
          </c:tx>
          <c:layout>
            <c:manualLayout>
              <c:xMode val="edge"/>
              <c:yMode val="edge"/>
              <c:x val="3.2865930146447626E-2"/>
              <c:y val="0.12242007484913468"/>
            </c:manualLayout>
          </c:layout>
        </c:title>
        <c:numFmt formatCode="General" sourceLinked="0"/>
        <c:tickLblPos val="nextTo"/>
        <c:txPr>
          <a:bodyPr/>
          <a:lstStyle/>
          <a:p>
            <a:pPr>
              <a:defRPr>
                <a:latin typeface="+mn-lt"/>
              </a:defRPr>
            </a:pPr>
            <a:endParaRPr lang="en-US"/>
          </a:p>
        </c:txPr>
        <c:crossAx val="107257216"/>
        <c:crosses val="autoZero"/>
        <c:crossBetween val="between"/>
      </c:valAx>
    </c:plotArea>
    <c:legend>
      <c:legendPos val="r"/>
      <c:layout>
        <c:manualLayout>
          <c:xMode val="edge"/>
          <c:yMode val="edge"/>
          <c:x val="0.80040469160104988"/>
          <c:y val="5.1986922687295711E-4"/>
          <c:w val="0.14542846916862717"/>
          <c:h val="0.17629322650458171"/>
        </c:manualLayout>
      </c:layout>
      <c:txPr>
        <a:bodyPr/>
        <a:lstStyle/>
        <a:p>
          <a:pPr>
            <a:defRPr>
              <a:latin typeface="+mn-lt"/>
            </a:defRPr>
          </a:pPr>
          <a:endParaRPr lang="en-US"/>
        </a:p>
      </c:txPr>
    </c:legend>
    <c:plotVisOnly val="1"/>
  </c:chart>
  <c:spPr>
    <a:solidFill>
      <a:schemeClr val="bg1"/>
    </a:solidFill>
    <a:ln>
      <a:noFill/>
    </a:ln>
  </c:sp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677919496621405"/>
          <c:y val="7.8096706044667133E-2"/>
          <c:w val="0.80694336517804099"/>
          <c:h val="0.84396483808509015"/>
        </c:manualLayout>
      </c:layout>
      <c:barChart>
        <c:barDir val="col"/>
        <c:grouping val="clustered"/>
        <c:ser>
          <c:idx val="1"/>
          <c:order val="0"/>
          <c:tx>
            <c:strRef>
              <c:f>Sheet1!$H$202</c:f>
              <c:strCache>
                <c:ptCount val="1"/>
                <c:pt idx="0">
                  <c:v>cells with de novo CBs</c:v>
                </c:pt>
              </c:strCache>
            </c:strRef>
          </c:tx>
          <c:spPr>
            <a:solidFill>
              <a:schemeClr val="tx1">
                <a:lumMod val="65000"/>
                <a:lumOff val="35000"/>
              </a:schemeClr>
            </a:solidFill>
            <a:ln>
              <a:solidFill>
                <a:schemeClr val="tx1"/>
              </a:solidFill>
            </a:ln>
          </c:spPr>
          <c:errBars>
            <c:errBarType val="both"/>
            <c:errValType val="cust"/>
            <c:plus>
              <c:numRef>
                <c:f>Sheet1!$H$207</c:f>
                <c:numCache>
                  <c:formatCode>General</c:formatCode>
                  <c:ptCount val="1"/>
                  <c:pt idx="0">
                    <c:v>3.0673852403240662</c:v>
                  </c:pt>
                </c:numCache>
              </c:numRef>
            </c:plus>
            <c:minus>
              <c:numRef>
                <c:f>Sheet1!$H$207</c:f>
                <c:numCache>
                  <c:formatCode>General</c:formatCode>
                  <c:ptCount val="1"/>
                  <c:pt idx="0">
                    <c:v>3.0673852403240662</c:v>
                  </c:pt>
                </c:numCache>
              </c:numRef>
            </c:minus>
          </c:errBars>
          <c:cat>
            <c:strLit>
              <c:ptCount val="1"/>
              <c:pt idx="0">
                <c:v> </c:v>
              </c:pt>
            </c:strLit>
          </c:cat>
          <c:val>
            <c:numRef>
              <c:f>Sheet1!$H$206</c:f>
              <c:numCache>
                <c:formatCode>0.00</c:formatCode>
                <c:ptCount val="1"/>
                <c:pt idx="0">
                  <c:v>30.939229101859439</c:v>
                </c:pt>
              </c:numCache>
            </c:numRef>
          </c:val>
        </c:ser>
        <c:ser>
          <c:idx val="0"/>
          <c:order val="1"/>
          <c:tx>
            <c:strRef>
              <c:f>Sheet1!$K$194</c:f>
              <c:strCache>
                <c:ptCount val="1"/>
                <c:pt idx="0">
                  <c:v>cells with 1 or more de novo CB - pT371 colocalization</c:v>
                </c:pt>
              </c:strCache>
            </c:strRef>
          </c:tx>
          <c:spPr>
            <a:solidFill>
              <a:schemeClr val="bg1">
                <a:lumMod val="65000"/>
              </a:schemeClr>
            </a:solidFill>
            <a:ln>
              <a:solidFill>
                <a:schemeClr val="tx1"/>
              </a:solidFill>
            </a:ln>
          </c:spPr>
          <c:cat>
            <c:strLit>
              <c:ptCount val="1"/>
              <c:pt idx="0">
                <c:v> </c:v>
              </c:pt>
            </c:strLit>
          </c:cat>
          <c:val>
            <c:numRef>
              <c:f>Sheet1!$K$198</c:f>
              <c:numCache>
                <c:formatCode>0.00</c:formatCode>
                <c:ptCount val="1"/>
                <c:pt idx="0">
                  <c:v>0</c:v>
                </c:pt>
              </c:numCache>
            </c:numRef>
          </c:val>
        </c:ser>
        <c:overlap val="-10"/>
        <c:axId val="107277696"/>
        <c:axId val="107350272"/>
      </c:barChart>
      <c:catAx>
        <c:axId val="107277696"/>
        <c:scaling>
          <c:orientation val="minMax"/>
        </c:scaling>
        <c:axPos val="b"/>
        <c:tickLblPos val="nextTo"/>
        <c:crossAx val="107350272"/>
        <c:crosses val="autoZero"/>
        <c:auto val="1"/>
        <c:lblAlgn val="ctr"/>
        <c:lblOffset val="100"/>
      </c:catAx>
      <c:valAx>
        <c:axId val="107350272"/>
        <c:scaling>
          <c:orientation val="minMax"/>
        </c:scaling>
        <c:axPos val="l"/>
        <c:title>
          <c:tx>
            <c:rich>
              <a:bodyPr rot="-5400000" vert="horz"/>
              <a:lstStyle/>
              <a:p>
                <a:pPr>
                  <a:defRPr/>
                </a:pPr>
                <a:r>
                  <a:rPr lang="en-US" sz="1400"/>
                  <a:t>% of Total Cells</a:t>
                </a:r>
              </a:p>
            </c:rich>
          </c:tx>
          <c:layout>
            <c:manualLayout>
              <c:xMode val="edge"/>
              <c:yMode val="edge"/>
              <c:x val="4.3215950305233182E-2"/>
              <c:y val="0.36782582878017273"/>
            </c:manualLayout>
          </c:layout>
        </c:title>
        <c:numFmt formatCode="General" sourceLinked="0"/>
        <c:tickLblPos val="nextTo"/>
        <c:crossAx val="107277696"/>
        <c:crosses val="autoZero"/>
        <c:crossBetween val="between"/>
      </c:valAx>
    </c:plotArea>
    <c:legend>
      <c:legendPos val="r"/>
      <c:layout>
        <c:manualLayout>
          <c:xMode val="edge"/>
          <c:yMode val="edge"/>
          <c:x val="0.62566884458591665"/>
          <c:y val="5.6152425391270536E-2"/>
          <c:w val="0.37194190726159237"/>
          <c:h val="0.18769842514130042"/>
        </c:manualLayout>
      </c:layout>
    </c:legend>
    <c:plotVisOnly val="1"/>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33732545109982"/>
          <c:y val="8.2961374231206197E-2"/>
          <c:w val="0.73096232214394252"/>
          <c:h val="0.7787446625142066"/>
        </c:manualLayout>
      </c:layout>
      <c:scatterChart>
        <c:scatterStyle val="lineMarker"/>
        <c:ser>
          <c:idx val="0"/>
          <c:order val="0"/>
          <c:tx>
            <c:v>Vector</c:v>
          </c:tx>
          <c:errBars>
            <c:errDir val="y"/>
            <c:errBarType val="both"/>
            <c:errValType val="cust"/>
            <c:plus>
              <c:numRef>
                <c:f>'Combined Averaged'!$X$11:$X$15</c:f>
                <c:numCache>
                  <c:formatCode>General</c:formatCode>
                  <c:ptCount val="5"/>
                  <c:pt idx="0">
                    <c:v>0</c:v>
                  </c:pt>
                  <c:pt idx="1">
                    <c:v>1.4221609322891866</c:v>
                  </c:pt>
                  <c:pt idx="2">
                    <c:v>11.021747225238352</c:v>
                  </c:pt>
                  <c:pt idx="3">
                    <c:v>10.415237415879886</c:v>
                  </c:pt>
                  <c:pt idx="4">
                    <c:v>2.1541555297904087</c:v>
                  </c:pt>
                </c:numCache>
              </c:numRef>
            </c:plus>
            <c:minus>
              <c:numRef>
                <c:f>'Combined Averaged'!$X$11:$X$15</c:f>
                <c:numCache>
                  <c:formatCode>General</c:formatCode>
                  <c:ptCount val="5"/>
                  <c:pt idx="0">
                    <c:v>0</c:v>
                  </c:pt>
                  <c:pt idx="1">
                    <c:v>1.4221609322891866</c:v>
                  </c:pt>
                  <c:pt idx="2">
                    <c:v>11.021747225238352</c:v>
                  </c:pt>
                  <c:pt idx="3">
                    <c:v>10.415237415879886</c:v>
                  </c:pt>
                  <c:pt idx="4">
                    <c:v>2.1541555297904087</c:v>
                  </c:pt>
                </c:numCache>
              </c:numRef>
            </c:minus>
          </c:errBars>
          <c:xVal>
            <c:numRef>
              <c:f>'Experiment 1'!$A$5:$A$9</c:f>
              <c:numCache>
                <c:formatCode>General</c:formatCode>
                <c:ptCount val="5"/>
                <c:pt idx="0">
                  <c:v>0</c:v>
                </c:pt>
                <c:pt idx="1">
                  <c:v>0.5</c:v>
                </c:pt>
                <c:pt idx="2">
                  <c:v>1</c:v>
                </c:pt>
                <c:pt idx="3">
                  <c:v>2</c:v>
                </c:pt>
                <c:pt idx="4">
                  <c:v>4</c:v>
                </c:pt>
              </c:numCache>
            </c:numRef>
          </c:xVal>
          <c:yVal>
            <c:numRef>
              <c:f>'Combined Averaged'!$W$3:$W$7</c:f>
              <c:numCache>
                <c:formatCode>General</c:formatCode>
                <c:ptCount val="5"/>
                <c:pt idx="0">
                  <c:v>100</c:v>
                </c:pt>
                <c:pt idx="1">
                  <c:v>64.941257247482497</c:v>
                </c:pt>
                <c:pt idx="2">
                  <c:v>44.787534330180179</c:v>
                </c:pt>
                <c:pt idx="3">
                  <c:v>17.243286542569276</c:v>
                </c:pt>
                <c:pt idx="4">
                  <c:v>3.9250839182178825</c:v>
                </c:pt>
              </c:numCache>
            </c:numRef>
          </c:yVal>
        </c:ser>
        <c:ser>
          <c:idx val="1"/>
          <c:order val="1"/>
          <c:tx>
            <c:v>Wildtype CSB</c:v>
          </c:tx>
          <c:errBars>
            <c:errDir val="y"/>
            <c:errBarType val="both"/>
            <c:errValType val="cust"/>
            <c:plus>
              <c:numRef>
                <c:f>'Combined Averaged'!$X$3:$X$7</c:f>
                <c:numCache>
                  <c:formatCode>General</c:formatCode>
                  <c:ptCount val="5"/>
                  <c:pt idx="0">
                    <c:v>0</c:v>
                  </c:pt>
                  <c:pt idx="1">
                    <c:v>10.157782033676154</c:v>
                  </c:pt>
                  <c:pt idx="2">
                    <c:v>2.991232149587673</c:v>
                  </c:pt>
                  <c:pt idx="3">
                    <c:v>0.60687757768915662</c:v>
                  </c:pt>
                  <c:pt idx="4">
                    <c:v>0.54484120308088257</c:v>
                  </c:pt>
                </c:numCache>
              </c:numRef>
            </c:plus>
            <c:minus>
              <c:numRef>
                <c:f>'Combined Averaged'!$X$3:$X$7</c:f>
                <c:numCache>
                  <c:formatCode>General</c:formatCode>
                  <c:ptCount val="5"/>
                  <c:pt idx="0">
                    <c:v>0</c:v>
                  </c:pt>
                  <c:pt idx="1">
                    <c:v>10.157782033676154</c:v>
                  </c:pt>
                  <c:pt idx="2">
                    <c:v>2.991232149587673</c:v>
                  </c:pt>
                  <c:pt idx="3">
                    <c:v>0.60687757768915662</c:v>
                  </c:pt>
                  <c:pt idx="4">
                    <c:v>0.54484120308088257</c:v>
                  </c:pt>
                </c:numCache>
              </c:numRef>
            </c:minus>
          </c:errBars>
          <c:xVal>
            <c:numRef>
              <c:f>'Experiment 1'!$A$13:$A$17</c:f>
              <c:numCache>
                <c:formatCode>General</c:formatCode>
                <c:ptCount val="5"/>
                <c:pt idx="0">
                  <c:v>0</c:v>
                </c:pt>
                <c:pt idx="1">
                  <c:v>0.5</c:v>
                </c:pt>
                <c:pt idx="2">
                  <c:v>1</c:v>
                </c:pt>
                <c:pt idx="3">
                  <c:v>2</c:v>
                </c:pt>
                <c:pt idx="4">
                  <c:v>4</c:v>
                </c:pt>
              </c:numCache>
            </c:numRef>
          </c:xVal>
          <c:yVal>
            <c:numRef>
              <c:f>'Combined Averaged'!$W$11:$W$15</c:f>
              <c:numCache>
                <c:formatCode>General</c:formatCode>
                <c:ptCount val="5"/>
                <c:pt idx="0">
                  <c:v>100</c:v>
                </c:pt>
                <c:pt idx="1">
                  <c:v>77.876367938479333</c:v>
                </c:pt>
                <c:pt idx="2">
                  <c:v>64.256137237503268</c:v>
                </c:pt>
                <c:pt idx="3">
                  <c:v>52.262644188110031</c:v>
                </c:pt>
                <c:pt idx="4">
                  <c:v>26.36793847973972</c:v>
                </c:pt>
              </c:numCache>
            </c:numRef>
          </c:yVal>
        </c:ser>
        <c:ser>
          <c:idx val="2"/>
          <c:order val="2"/>
          <c:tx>
            <c:strRef>
              <c:f>'Combined Averaged'!$L$17</c:f>
              <c:strCache>
                <c:ptCount val="1"/>
                <c:pt idx="0">
                  <c:v>K416N</c:v>
                </c:pt>
              </c:strCache>
            </c:strRef>
          </c:tx>
          <c:errBars>
            <c:errDir val="y"/>
            <c:errBarType val="both"/>
            <c:errValType val="cust"/>
            <c:plus>
              <c:numRef>
                <c:f>'Combined Averaged'!$X$19:$X$23</c:f>
                <c:numCache>
                  <c:formatCode>General</c:formatCode>
                  <c:ptCount val="5"/>
                  <c:pt idx="0">
                    <c:v>0</c:v>
                  </c:pt>
                  <c:pt idx="1">
                    <c:v>3.3892986820380129</c:v>
                  </c:pt>
                  <c:pt idx="2">
                    <c:v>1.0887177434457722</c:v>
                  </c:pt>
                  <c:pt idx="3">
                    <c:v>7.4223122252393905</c:v>
                  </c:pt>
                  <c:pt idx="4">
                    <c:v>0.24069338287003963</c:v>
                  </c:pt>
                </c:numCache>
              </c:numRef>
            </c:plus>
            <c:minus>
              <c:numRef>
                <c:f>'Combined Averaged'!$X$19:$X$23</c:f>
                <c:numCache>
                  <c:formatCode>General</c:formatCode>
                  <c:ptCount val="5"/>
                  <c:pt idx="0">
                    <c:v>0</c:v>
                  </c:pt>
                  <c:pt idx="1">
                    <c:v>3.3892986820380129</c:v>
                  </c:pt>
                  <c:pt idx="2">
                    <c:v>1.0887177434457722</c:v>
                  </c:pt>
                  <c:pt idx="3">
                    <c:v>7.4223122252393905</c:v>
                  </c:pt>
                  <c:pt idx="4">
                    <c:v>0.24069338287003963</c:v>
                  </c:pt>
                </c:numCache>
              </c:numRef>
            </c:minus>
          </c:errBars>
          <c:xVal>
            <c:numRef>
              <c:f>'Combined Averaged'!$L$19:$L$23</c:f>
              <c:numCache>
                <c:formatCode>General</c:formatCode>
                <c:ptCount val="5"/>
                <c:pt idx="0">
                  <c:v>0</c:v>
                </c:pt>
                <c:pt idx="1">
                  <c:v>0.5</c:v>
                </c:pt>
                <c:pt idx="2">
                  <c:v>1</c:v>
                </c:pt>
                <c:pt idx="3">
                  <c:v>2</c:v>
                </c:pt>
                <c:pt idx="4">
                  <c:v>4</c:v>
                </c:pt>
              </c:numCache>
            </c:numRef>
          </c:xVal>
          <c:yVal>
            <c:numRef>
              <c:f>'Combined Averaged'!$W$19:$W$23</c:f>
              <c:numCache>
                <c:formatCode>General</c:formatCode>
                <c:ptCount val="5"/>
                <c:pt idx="0">
                  <c:v>100</c:v>
                </c:pt>
                <c:pt idx="1">
                  <c:v>82.764694241045419</c:v>
                </c:pt>
                <c:pt idx="2">
                  <c:v>56.898871957252993</c:v>
                </c:pt>
                <c:pt idx="3">
                  <c:v>41.377399564614905</c:v>
                </c:pt>
                <c:pt idx="4">
                  <c:v>18.234712052246188</c:v>
                </c:pt>
              </c:numCache>
            </c:numRef>
          </c:yVal>
        </c:ser>
        <c:ser>
          <c:idx val="3"/>
          <c:order val="3"/>
          <c:tx>
            <c:strRef>
              <c:f>'Combined Averaged'!$L$25</c:f>
              <c:strCache>
                <c:ptCount val="1"/>
                <c:pt idx="0">
                  <c:v>R557G</c:v>
                </c:pt>
              </c:strCache>
            </c:strRef>
          </c:tx>
          <c:errBars>
            <c:errDir val="y"/>
            <c:errBarType val="both"/>
            <c:errValType val="cust"/>
            <c:plus>
              <c:numRef>
                <c:f>'Combined Averaged'!$X$27:$X$31</c:f>
                <c:numCache>
                  <c:formatCode>General</c:formatCode>
                  <c:ptCount val="5"/>
                  <c:pt idx="0">
                    <c:v>0</c:v>
                  </c:pt>
                  <c:pt idx="1">
                    <c:v>0.329116032488943</c:v>
                  </c:pt>
                  <c:pt idx="2">
                    <c:v>5.7230716069279435</c:v>
                  </c:pt>
                  <c:pt idx="3">
                    <c:v>3.4448791903959664</c:v>
                  </c:pt>
                  <c:pt idx="4">
                    <c:v>7.3863885615584755</c:v>
                  </c:pt>
                </c:numCache>
              </c:numRef>
            </c:plus>
            <c:minus>
              <c:numRef>
                <c:f>'Combined Averaged'!$X$27:$X$31</c:f>
                <c:numCache>
                  <c:formatCode>General</c:formatCode>
                  <c:ptCount val="5"/>
                  <c:pt idx="0">
                    <c:v>0</c:v>
                  </c:pt>
                  <c:pt idx="1">
                    <c:v>0.329116032488943</c:v>
                  </c:pt>
                  <c:pt idx="2">
                    <c:v>5.7230716069279435</c:v>
                  </c:pt>
                  <c:pt idx="3">
                    <c:v>3.4448791903959664</c:v>
                  </c:pt>
                  <c:pt idx="4">
                    <c:v>7.3863885615584755</c:v>
                  </c:pt>
                </c:numCache>
              </c:numRef>
            </c:minus>
          </c:errBars>
          <c:xVal>
            <c:numRef>
              <c:f>'Combined Averaged'!$L$27:$L$31</c:f>
              <c:numCache>
                <c:formatCode>General</c:formatCode>
                <c:ptCount val="5"/>
                <c:pt idx="0">
                  <c:v>0</c:v>
                </c:pt>
                <c:pt idx="1">
                  <c:v>0.5</c:v>
                </c:pt>
                <c:pt idx="2">
                  <c:v>1</c:v>
                </c:pt>
                <c:pt idx="3">
                  <c:v>2</c:v>
                </c:pt>
                <c:pt idx="4">
                  <c:v>4</c:v>
                </c:pt>
              </c:numCache>
            </c:numRef>
          </c:xVal>
          <c:yVal>
            <c:numRef>
              <c:f>'Combined Averaged'!$W$27:$W$31</c:f>
              <c:numCache>
                <c:formatCode>General</c:formatCode>
                <c:ptCount val="5"/>
                <c:pt idx="0">
                  <c:v>100</c:v>
                </c:pt>
                <c:pt idx="1">
                  <c:v>80.745540691193114</c:v>
                </c:pt>
                <c:pt idx="2">
                  <c:v>60.568561872909889</c:v>
                </c:pt>
                <c:pt idx="3">
                  <c:v>47.564102564102555</c:v>
                </c:pt>
                <c:pt idx="4">
                  <c:v>29.136008918617705</c:v>
                </c:pt>
              </c:numCache>
            </c:numRef>
          </c:yVal>
        </c:ser>
        <c:axId val="107490304"/>
        <c:axId val="107496576"/>
      </c:scatterChart>
      <c:valAx>
        <c:axId val="107490304"/>
        <c:scaling>
          <c:orientation val="minMax"/>
          <c:max val="4.2"/>
          <c:min val="0"/>
        </c:scaling>
        <c:axPos val="b"/>
        <c:title>
          <c:tx>
            <c:rich>
              <a:bodyPr/>
              <a:lstStyle/>
              <a:p>
                <a:pPr>
                  <a:defRPr sz="1400">
                    <a:latin typeface="+mn-lt"/>
                  </a:defRPr>
                </a:pPr>
                <a:r>
                  <a:rPr lang="en-US" sz="1400" dirty="0">
                    <a:latin typeface="+mn-lt"/>
                  </a:rPr>
                  <a:t>UV Treatment (J/m</a:t>
                </a:r>
                <a:r>
                  <a:rPr lang="en-US" sz="1400" baseline="30000" dirty="0">
                    <a:latin typeface="+mn-lt"/>
                  </a:rPr>
                  <a:t>2</a:t>
                </a:r>
                <a:r>
                  <a:rPr lang="en-US" sz="1400" dirty="0">
                    <a:latin typeface="+mn-lt"/>
                  </a:rPr>
                  <a:t>)</a:t>
                </a:r>
              </a:p>
            </c:rich>
          </c:tx>
          <c:layout>
            <c:manualLayout>
              <c:xMode val="edge"/>
              <c:yMode val="edge"/>
              <c:x val="0.37960507002740623"/>
              <c:y val="0.93682388109590498"/>
            </c:manualLayout>
          </c:layout>
        </c:title>
        <c:numFmt formatCode="General" sourceLinked="1"/>
        <c:tickLblPos val="nextTo"/>
        <c:txPr>
          <a:bodyPr rot="0" vert="horz"/>
          <a:lstStyle/>
          <a:p>
            <a:pPr>
              <a:defRPr sz="1200" b="0" i="0" u="none" strike="noStrike" baseline="0">
                <a:solidFill>
                  <a:srgbClr val="000000"/>
                </a:solidFill>
                <a:latin typeface="Calibri"/>
                <a:ea typeface="Calibri"/>
                <a:cs typeface="Calibri"/>
              </a:defRPr>
            </a:pPr>
            <a:endParaRPr lang="en-US"/>
          </a:p>
        </c:txPr>
        <c:crossAx val="107496576"/>
        <c:crosses val="autoZero"/>
        <c:crossBetween val="midCat"/>
      </c:valAx>
      <c:valAx>
        <c:axId val="107496576"/>
        <c:scaling>
          <c:orientation val="minMax"/>
          <c:max val="100"/>
          <c:min val="0"/>
        </c:scaling>
        <c:axPos val="l"/>
        <c:title>
          <c:tx>
            <c:rich>
              <a:bodyPr rot="-5400000" vert="horz"/>
              <a:lstStyle/>
              <a:p>
                <a:pPr>
                  <a:defRPr sz="1600">
                    <a:latin typeface="+mn-lt"/>
                  </a:defRPr>
                </a:pPr>
                <a:r>
                  <a:rPr lang="en-US" sz="1600">
                    <a:latin typeface="+mn-lt"/>
                  </a:rPr>
                  <a:t>Relative survival (%)</a:t>
                </a:r>
              </a:p>
            </c:rich>
          </c:tx>
          <c:layout>
            <c:manualLayout>
              <c:xMode val="edge"/>
              <c:yMode val="edge"/>
              <c:x val="1.8804565939452698E-2"/>
              <c:y val="0.28335742547106985"/>
            </c:manualLayout>
          </c:layout>
        </c:title>
        <c:numFmt formatCode="General" sourceLinked="1"/>
        <c:tickLblPos val="nextTo"/>
        <c:txPr>
          <a:bodyPr/>
          <a:lstStyle/>
          <a:p>
            <a:pPr>
              <a:defRPr sz="1200">
                <a:latin typeface="+mn-lt"/>
              </a:defRPr>
            </a:pPr>
            <a:endParaRPr lang="en-US"/>
          </a:p>
        </c:txPr>
        <c:crossAx val="107490304"/>
        <c:crosses val="autoZero"/>
        <c:crossBetween val="midCat"/>
      </c:valAx>
    </c:plotArea>
    <c:legend>
      <c:legendPos val="r"/>
      <c:layout>
        <c:manualLayout>
          <c:xMode val="edge"/>
          <c:yMode val="edge"/>
          <c:x val="0.74789679935841524"/>
          <c:y val="7.3571146072494265E-2"/>
          <c:w val="0.22555032146265633"/>
          <c:h val="0.1799294864261384"/>
        </c:manualLayout>
      </c:layout>
      <c:txPr>
        <a:bodyPr/>
        <a:lstStyle/>
        <a:p>
          <a:pPr>
            <a:defRPr>
              <a:latin typeface="+mn-lt"/>
            </a:defRPr>
          </a:pPr>
          <a:endParaRPr lang="en-US"/>
        </a:p>
      </c:txPr>
    </c:legend>
    <c:plotVisOnly val="1"/>
    <c:dispBlanksAs val="gap"/>
  </c:chart>
  <c:spPr>
    <a:ln>
      <a:noFill/>
    </a:ln>
  </c:spPr>
  <c:externalData r:id="rId1"/>
  <c:userShapes r:id="rId2"/>
</c:chartSpace>
</file>

<file path=word/drawings/drawing1.xml><?xml version="1.0" encoding="utf-8"?>
<c:userShapes xmlns:c="http://schemas.openxmlformats.org/drawingml/2006/chart">
  <cdr:relSizeAnchor xmlns:cdr="http://schemas.openxmlformats.org/drawingml/2006/chartDrawing">
    <cdr:from>
      <cdr:x>0.37143</cdr:x>
      <cdr:y>0.2549</cdr:y>
    </cdr:from>
    <cdr:to>
      <cdr:x>0.52857</cdr:x>
      <cdr:y>0.2549</cdr:y>
    </cdr:to>
    <cdr:sp macro="" textlink="">
      <cdr:nvSpPr>
        <cdr:cNvPr id="4" name="Straight Connector 3"/>
        <cdr:cNvSpPr/>
      </cdr:nvSpPr>
      <cdr:spPr>
        <a:xfrm xmlns:a="http://schemas.openxmlformats.org/drawingml/2006/main">
          <a:off x="1981200" y="990600"/>
          <a:ext cx="838200"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0.37143</cdr:x>
      <cdr:y>0.17647</cdr:y>
    </cdr:from>
    <cdr:to>
      <cdr:x>0.51406</cdr:x>
      <cdr:y>0.24857</cdr:y>
    </cdr:to>
    <cdr:sp macro="" textlink="">
      <cdr:nvSpPr>
        <cdr:cNvPr id="5" name="TextBox 6"/>
        <cdr:cNvSpPr txBox="1"/>
      </cdr:nvSpPr>
      <cdr:spPr>
        <a:xfrm xmlns:a="http://schemas.openxmlformats.org/drawingml/2006/main">
          <a:off x="1981208" y="685798"/>
          <a:ext cx="760786" cy="280205"/>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lvl1pPr marL="0" indent="0">
            <a:defRPr sz="1100">
              <a:latin typeface="Constantia"/>
            </a:defRPr>
          </a:lvl1pPr>
          <a:lvl2pPr marL="457200" indent="0">
            <a:defRPr sz="1100">
              <a:latin typeface="Constantia"/>
            </a:defRPr>
          </a:lvl2pPr>
          <a:lvl3pPr marL="914400" indent="0">
            <a:defRPr sz="1100">
              <a:latin typeface="Constantia"/>
            </a:defRPr>
          </a:lvl3pPr>
          <a:lvl4pPr marL="1371600" indent="0">
            <a:defRPr sz="1100">
              <a:latin typeface="Constantia"/>
            </a:defRPr>
          </a:lvl4pPr>
          <a:lvl5pPr marL="1828800" indent="0">
            <a:defRPr sz="1100">
              <a:latin typeface="Constantia"/>
            </a:defRPr>
          </a:lvl5pPr>
          <a:lvl6pPr marL="2286000" indent="0">
            <a:defRPr sz="1100">
              <a:latin typeface="Constantia"/>
            </a:defRPr>
          </a:lvl6pPr>
          <a:lvl7pPr marL="2743200" indent="0">
            <a:defRPr sz="1100">
              <a:latin typeface="Constantia"/>
            </a:defRPr>
          </a:lvl7pPr>
          <a:lvl8pPr marL="3200400" indent="0">
            <a:defRPr sz="1100">
              <a:latin typeface="Constantia"/>
            </a:defRPr>
          </a:lvl8pPr>
          <a:lvl9pPr marL="3657600" indent="0">
            <a:defRPr sz="1100">
              <a:latin typeface="Constantia"/>
            </a:defRPr>
          </a:lvl9pPr>
        </a:lstStyle>
        <a:p xmlns:a="http://schemas.openxmlformats.org/drawingml/2006/main">
          <a:r>
            <a:rPr lang="en-US" sz="1200" i="1" dirty="0" smtClean="0">
              <a:latin typeface="Calibri"/>
            </a:rPr>
            <a:t>p</a:t>
          </a:r>
          <a:r>
            <a:rPr lang="en-US" sz="1200" dirty="0" smtClean="0">
              <a:latin typeface="Calibri"/>
            </a:rPr>
            <a:t> &lt; 0.003</a:t>
          </a:r>
          <a:endParaRPr lang="en-US" sz="1200" dirty="0">
            <a:latin typeface="Calibri"/>
          </a:endParaRPr>
        </a:p>
      </cdr:txBody>
    </cdr:sp>
  </cdr:relSizeAnchor>
  <cdr:relSizeAnchor xmlns:cdr="http://schemas.openxmlformats.org/drawingml/2006/chartDrawing">
    <cdr:from>
      <cdr:x>0.52857</cdr:x>
      <cdr:y>0.2549</cdr:y>
    </cdr:from>
    <cdr:to>
      <cdr:x>0.52857</cdr:x>
      <cdr:y>0.29412</cdr:y>
    </cdr:to>
    <cdr:sp macro="" textlink="">
      <cdr:nvSpPr>
        <cdr:cNvPr id="9" name="Straight Connector 8"/>
        <cdr:cNvSpPr/>
      </cdr:nvSpPr>
      <cdr:spPr>
        <a:xfrm xmlns:a="http://schemas.openxmlformats.org/drawingml/2006/main" flipV="1">
          <a:off x="2819400" y="990600"/>
          <a:ext cx="0" cy="15240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0.37143</cdr:x>
      <cdr:y>0.2549</cdr:y>
    </cdr:from>
    <cdr:to>
      <cdr:x>0.37143</cdr:x>
      <cdr:y>0.29412</cdr:y>
    </cdr:to>
    <cdr:sp macro="" textlink="">
      <cdr:nvSpPr>
        <cdr:cNvPr id="10" name="Straight Connector 9"/>
        <cdr:cNvSpPr/>
      </cdr:nvSpPr>
      <cdr:spPr>
        <a:xfrm xmlns:a="http://schemas.openxmlformats.org/drawingml/2006/main" flipV="1">
          <a:off x="1981200" y="990600"/>
          <a:ext cx="0" cy="152400"/>
        </a:xfrm>
        <a:prstGeom xmlns:a="http://schemas.openxmlformats.org/drawingml/2006/main" prst="line">
          <a:avLst/>
        </a:prstGeom>
        <a:noFill xmlns:a="http://schemas.openxmlformats.org/drawingml/2006/main"/>
        <a:ln xmlns:a="http://schemas.openxmlformats.org/drawingml/2006/main" w="19050" cap="flat" cmpd="sng" algn="ctr">
          <a:solidFill>
            <a:schemeClr val="tx1"/>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0.4</cdr:x>
      <cdr:y>0.27451</cdr:y>
    </cdr:from>
    <cdr:to>
      <cdr:x>0.4</cdr:x>
      <cdr:y>0.31373</cdr:y>
    </cdr:to>
    <cdr:sp macro="" textlink="">
      <cdr:nvSpPr>
        <cdr:cNvPr id="6" name="Straight Connector 5"/>
        <cdr:cNvSpPr/>
      </cdr:nvSpPr>
      <cdr:spPr>
        <a:xfrm xmlns:a="http://schemas.openxmlformats.org/drawingml/2006/main" flipV="1">
          <a:off x="2133600" y="1066800"/>
          <a:ext cx="0" cy="152400"/>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0.3</cdr:x>
      <cdr:y>0.27451</cdr:y>
    </cdr:from>
    <cdr:to>
      <cdr:x>0.3</cdr:x>
      <cdr:y>0.31373</cdr:y>
    </cdr:to>
    <cdr:sp macro="" textlink="">
      <cdr:nvSpPr>
        <cdr:cNvPr id="7" name="Straight Connector 6"/>
        <cdr:cNvSpPr/>
      </cdr:nvSpPr>
      <cdr:spPr>
        <a:xfrm xmlns:a="http://schemas.openxmlformats.org/drawingml/2006/main" flipV="1">
          <a:off x="1600200" y="1066800"/>
          <a:ext cx="0" cy="152400"/>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0.3</cdr:x>
      <cdr:y>0.27451</cdr:y>
    </cdr:from>
    <cdr:to>
      <cdr:x>0.4</cdr:x>
      <cdr:y>0.27451</cdr:y>
    </cdr:to>
    <cdr:sp macro="" textlink="">
      <cdr:nvSpPr>
        <cdr:cNvPr id="9" name="Straight Connector 8"/>
        <cdr:cNvSpPr/>
      </cdr:nvSpPr>
      <cdr:spPr>
        <a:xfrm xmlns:a="http://schemas.openxmlformats.org/drawingml/2006/main">
          <a:off x="1600200" y="1066800"/>
          <a:ext cx="533400"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0.25714</cdr:x>
      <cdr:y>0.19608</cdr:y>
    </cdr:from>
    <cdr:to>
      <cdr:x>0.25714</cdr:x>
      <cdr:y>0.29412</cdr:y>
    </cdr:to>
    <cdr:sp macro="" textlink="">
      <cdr:nvSpPr>
        <cdr:cNvPr id="11" name="Straight Connector 10"/>
        <cdr:cNvSpPr/>
      </cdr:nvSpPr>
      <cdr:spPr>
        <a:xfrm xmlns:a="http://schemas.openxmlformats.org/drawingml/2006/main" flipV="1">
          <a:off x="1371600" y="762000"/>
          <a:ext cx="0" cy="38100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0.25714</cdr:x>
      <cdr:y>0.19608</cdr:y>
    </cdr:from>
    <cdr:to>
      <cdr:x>0.64286</cdr:x>
      <cdr:y>0.19608</cdr:y>
    </cdr:to>
    <cdr:sp macro="" textlink="">
      <cdr:nvSpPr>
        <cdr:cNvPr id="15" name="Straight Connector 14"/>
        <cdr:cNvSpPr/>
      </cdr:nvSpPr>
      <cdr:spPr>
        <a:xfrm xmlns:a="http://schemas.openxmlformats.org/drawingml/2006/main">
          <a:off x="1371600" y="762000"/>
          <a:ext cx="2057400"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0.64286</cdr:x>
      <cdr:y>0.19608</cdr:y>
    </cdr:from>
    <cdr:to>
      <cdr:x>0.64286</cdr:x>
      <cdr:y>0.39216</cdr:y>
    </cdr:to>
    <cdr:sp macro="" textlink="">
      <cdr:nvSpPr>
        <cdr:cNvPr id="19" name="Straight Connector 18"/>
        <cdr:cNvSpPr/>
      </cdr:nvSpPr>
      <cdr:spPr>
        <a:xfrm xmlns:a="http://schemas.openxmlformats.org/drawingml/2006/main">
          <a:off x="3429000" y="762000"/>
          <a:ext cx="0" cy="76200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cdr:x>
      <cdr:y>0.39216</cdr:y>
    </cdr:from>
    <cdr:to>
      <cdr:x>0.71429</cdr:x>
      <cdr:y>0.39216</cdr:y>
    </cdr:to>
    <cdr:sp macro="" textlink="">
      <cdr:nvSpPr>
        <cdr:cNvPr id="21" name="Straight Connector 20"/>
        <cdr:cNvSpPr/>
      </cdr:nvSpPr>
      <cdr:spPr>
        <a:xfrm xmlns:a="http://schemas.openxmlformats.org/drawingml/2006/main">
          <a:off x="3200400" y="1524000"/>
          <a:ext cx="609600"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0.38571</cdr:x>
      <cdr:y>0.11765</cdr:y>
    </cdr:from>
    <cdr:to>
      <cdr:x>0.52913</cdr:x>
      <cdr:y>0.18892</cdr:y>
    </cdr:to>
    <cdr:sp macro="" textlink="">
      <cdr:nvSpPr>
        <cdr:cNvPr id="22" name="TextBox 6"/>
        <cdr:cNvSpPr txBox="1"/>
      </cdr:nvSpPr>
      <cdr:spPr>
        <a:xfrm xmlns:a="http://schemas.openxmlformats.org/drawingml/2006/main">
          <a:off x="2057400" y="457200"/>
          <a:ext cx="764953" cy="276999"/>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defPPr>
            <a:defRPr lang="en-US"/>
          </a:defPPr>
          <a:lvl1pPr marL="0" algn="l" defTabSz="914400" rtl="0" eaLnBrk="1" latinLnBrk="0" hangingPunct="1">
            <a:defRPr sz="1800" kern="1200">
              <a:solidFill>
                <a:sysClr val="windowText" lastClr="000000"/>
              </a:solidFill>
              <a:latin typeface="Constantia"/>
            </a:defRPr>
          </a:lvl1pPr>
          <a:lvl2pPr marL="457200" algn="l" defTabSz="914400" rtl="0" eaLnBrk="1" latinLnBrk="0" hangingPunct="1">
            <a:defRPr sz="1800" kern="1200">
              <a:solidFill>
                <a:sysClr val="windowText" lastClr="000000"/>
              </a:solidFill>
              <a:latin typeface="Constantia"/>
            </a:defRPr>
          </a:lvl2pPr>
          <a:lvl3pPr marL="914400" algn="l" defTabSz="914400" rtl="0" eaLnBrk="1" latinLnBrk="0" hangingPunct="1">
            <a:defRPr sz="1800" kern="1200">
              <a:solidFill>
                <a:sysClr val="windowText" lastClr="000000"/>
              </a:solidFill>
              <a:latin typeface="Constantia"/>
            </a:defRPr>
          </a:lvl3pPr>
          <a:lvl4pPr marL="1371600" algn="l" defTabSz="914400" rtl="0" eaLnBrk="1" latinLnBrk="0" hangingPunct="1">
            <a:defRPr sz="1800" kern="1200">
              <a:solidFill>
                <a:sysClr val="windowText" lastClr="000000"/>
              </a:solidFill>
              <a:latin typeface="Constantia"/>
            </a:defRPr>
          </a:lvl4pPr>
          <a:lvl5pPr marL="1828800" algn="l" defTabSz="914400" rtl="0" eaLnBrk="1" latinLnBrk="0" hangingPunct="1">
            <a:defRPr sz="1800" kern="1200">
              <a:solidFill>
                <a:sysClr val="windowText" lastClr="000000"/>
              </a:solidFill>
              <a:latin typeface="Constantia"/>
            </a:defRPr>
          </a:lvl5pPr>
          <a:lvl6pPr marL="2286000" algn="l" defTabSz="914400" rtl="0" eaLnBrk="1" latinLnBrk="0" hangingPunct="1">
            <a:defRPr sz="1800" kern="1200">
              <a:solidFill>
                <a:sysClr val="windowText" lastClr="000000"/>
              </a:solidFill>
              <a:latin typeface="Constantia"/>
            </a:defRPr>
          </a:lvl6pPr>
          <a:lvl7pPr marL="2743200" algn="l" defTabSz="914400" rtl="0" eaLnBrk="1" latinLnBrk="0" hangingPunct="1">
            <a:defRPr sz="1800" kern="1200">
              <a:solidFill>
                <a:sysClr val="windowText" lastClr="000000"/>
              </a:solidFill>
              <a:latin typeface="Constantia"/>
            </a:defRPr>
          </a:lvl7pPr>
          <a:lvl8pPr marL="3200400" algn="l" defTabSz="914400" rtl="0" eaLnBrk="1" latinLnBrk="0" hangingPunct="1">
            <a:defRPr sz="1800" kern="1200">
              <a:solidFill>
                <a:sysClr val="windowText" lastClr="000000"/>
              </a:solidFill>
              <a:latin typeface="Constantia"/>
            </a:defRPr>
          </a:lvl8pPr>
          <a:lvl9pPr marL="3657600" algn="l" defTabSz="914400" rtl="0" eaLnBrk="1" latinLnBrk="0" hangingPunct="1">
            <a:defRPr sz="1800" kern="1200">
              <a:solidFill>
                <a:sysClr val="windowText" lastClr="000000"/>
              </a:solidFill>
              <a:latin typeface="Constantia"/>
            </a:defRPr>
          </a:lvl9pPr>
        </a:lstStyle>
        <a:p xmlns:a="http://schemas.openxmlformats.org/drawingml/2006/main">
          <a:r>
            <a:rPr lang="en-US" sz="1200" i="1" dirty="0" smtClean="0">
              <a:latin typeface="Calibri"/>
            </a:rPr>
            <a:t>p</a:t>
          </a:r>
          <a:r>
            <a:rPr lang="en-US" sz="1200" dirty="0" smtClean="0">
              <a:latin typeface="Calibri"/>
            </a:rPr>
            <a:t> &gt; 0.003</a:t>
          </a:r>
          <a:endParaRPr lang="en-US" sz="1200" dirty="0">
            <a:latin typeface="Calibri"/>
          </a:endParaRPr>
        </a:p>
      </cdr:txBody>
    </cdr:sp>
  </cdr:relSizeAnchor>
  <cdr:relSizeAnchor xmlns:cdr="http://schemas.openxmlformats.org/drawingml/2006/chartDrawing">
    <cdr:from>
      <cdr:x>0.27143</cdr:x>
      <cdr:y>0.21569</cdr:y>
    </cdr:from>
    <cdr:to>
      <cdr:x>0.41484</cdr:x>
      <cdr:y>0.28696</cdr:y>
    </cdr:to>
    <cdr:sp macro="" textlink="">
      <cdr:nvSpPr>
        <cdr:cNvPr id="23" name="TextBox 6"/>
        <cdr:cNvSpPr txBox="1"/>
      </cdr:nvSpPr>
      <cdr:spPr>
        <a:xfrm xmlns:a="http://schemas.openxmlformats.org/drawingml/2006/main">
          <a:off x="1447800" y="838200"/>
          <a:ext cx="764953" cy="276999"/>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defPPr>
            <a:defRPr lang="en-US"/>
          </a:defPPr>
          <a:lvl1pPr marL="0" algn="l" defTabSz="914400" rtl="0" eaLnBrk="1" latinLnBrk="0" hangingPunct="1">
            <a:defRPr sz="1800" kern="1200">
              <a:solidFill>
                <a:sysClr val="windowText" lastClr="000000"/>
              </a:solidFill>
              <a:latin typeface="Constantia"/>
            </a:defRPr>
          </a:lvl1pPr>
          <a:lvl2pPr marL="457200" algn="l" defTabSz="914400" rtl="0" eaLnBrk="1" latinLnBrk="0" hangingPunct="1">
            <a:defRPr sz="1800" kern="1200">
              <a:solidFill>
                <a:sysClr val="windowText" lastClr="000000"/>
              </a:solidFill>
              <a:latin typeface="Constantia"/>
            </a:defRPr>
          </a:lvl2pPr>
          <a:lvl3pPr marL="914400" algn="l" defTabSz="914400" rtl="0" eaLnBrk="1" latinLnBrk="0" hangingPunct="1">
            <a:defRPr sz="1800" kern="1200">
              <a:solidFill>
                <a:sysClr val="windowText" lastClr="000000"/>
              </a:solidFill>
              <a:latin typeface="Constantia"/>
            </a:defRPr>
          </a:lvl3pPr>
          <a:lvl4pPr marL="1371600" algn="l" defTabSz="914400" rtl="0" eaLnBrk="1" latinLnBrk="0" hangingPunct="1">
            <a:defRPr sz="1800" kern="1200">
              <a:solidFill>
                <a:sysClr val="windowText" lastClr="000000"/>
              </a:solidFill>
              <a:latin typeface="Constantia"/>
            </a:defRPr>
          </a:lvl4pPr>
          <a:lvl5pPr marL="1828800" algn="l" defTabSz="914400" rtl="0" eaLnBrk="1" latinLnBrk="0" hangingPunct="1">
            <a:defRPr sz="1800" kern="1200">
              <a:solidFill>
                <a:sysClr val="windowText" lastClr="000000"/>
              </a:solidFill>
              <a:latin typeface="Constantia"/>
            </a:defRPr>
          </a:lvl5pPr>
          <a:lvl6pPr marL="2286000" algn="l" defTabSz="914400" rtl="0" eaLnBrk="1" latinLnBrk="0" hangingPunct="1">
            <a:defRPr sz="1800" kern="1200">
              <a:solidFill>
                <a:sysClr val="windowText" lastClr="000000"/>
              </a:solidFill>
              <a:latin typeface="Constantia"/>
            </a:defRPr>
          </a:lvl6pPr>
          <a:lvl7pPr marL="2743200" algn="l" defTabSz="914400" rtl="0" eaLnBrk="1" latinLnBrk="0" hangingPunct="1">
            <a:defRPr sz="1800" kern="1200">
              <a:solidFill>
                <a:sysClr val="windowText" lastClr="000000"/>
              </a:solidFill>
              <a:latin typeface="Constantia"/>
            </a:defRPr>
          </a:lvl7pPr>
          <a:lvl8pPr marL="3200400" algn="l" defTabSz="914400" rtl="0" eaLnBrk="1" latinLnBrk="0" hangingPunct="1">
            <a:defRPr sz="1800" kern="1200">
              <a:solidFill>
                <a:sysClr val="windowText" lastClr="000000"/>
              </a:solidFill>
              <a:latin typeface="Constantia"/>
            </a:defRPr>
          </a:lvl8pPr>
          <a:lvl9pPr marL="3657600" algn="l" defTabSz="914400" rtl="0" eaLnBrk="1" latinLnBrk="0" hangingPunct="1">
            <a:defRPr sz="1800" kern="1200">
              <a:solidFill>
                <a:sysClr val="windowText" lastClr="000000"/>
              </a:solidFill>
              <a:latin typeface="Constantia"/>
            </a:defRPr>
          </a:lvl9pPr>
        </a:lstStyle>
        <a:p xmlns:a="http://schemas.openxmlformats.org/drawingml/2006/main">
          <a:r>
            <a:rPr lang="en-US" sz="1200" i="1" dirty="0" smtClean="0">
              <a:latin typeface="Calibri"/>
            </a:rPr>
            <a:t>p</a:t>
          </a:r>
          <a:r>
            <a:rPr lang="en-US" sz="1200" dirty="0" smtClean="0">
              <a:latin typeface="Calibri"/>
            </a:rPr>
            <a:t> &gt; 0.003</a:t>
          </a:r>
          <a:endParaRPr lang="en-US" sz="1200" dirty="0">
            <a:latin typeface="Calibri"/>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0.33526</cdr:x>
      <cdr:y>0.0502</cdr:y>
    </cdr:from>
    <cdr:to>
      <cdr:x>0.4647</cdr:x>
      <cdr:y>0.11103</cdr:y>
    </cdr:to>
    <cdr:sp macro="" textlink="">
      <cdr:nvSpPr>
        <cdr:cNvPr id="3" name="TextBox 6"/>
        <cdr:cNvSpPr txBox="1"/>
      </cdr:nvSpPr>
      <cdr:spPr>
        <a:xfrm xmlns:a="http://schemas.openxmlformats.org/drawingml/2006/main">
          <a:off x="1981200" y="228600"/>
          <a:ext cx="764953" cy="276999"/>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lvl1pPr marL="0" indent="0">
            <a:defRPr sz="1100">
              <a:latin typeface="Constantia"/>
            </a:defRPr>
          </a:lvl1pPr>
          <a:lvl2pPr marL="457200" indent="0">
            <a:defRPr sz="1100">
              <a:latin typeface="Constantia"/>
            </a:defRPr>
          </a:lvl2pPr>
          <a:lvl3pPr marL="914400" indent="0">
            <a:defRPr sz="1100">
              <a:latin typeface="Constantia"/>
            </a:defRPr>
          </a:lvl3pPr>
          <a:lvl4pPr marL="1371600" indent="0">
            <a:defRPr sz="1100">
              <a:latin typeface="Constantia"/>
            </a:defRPr>
          </a:lvl4pPr>
          <a:lvl5pPr marL="1828800" indent="0">
            <a:defRPr sz="1100">
              <a:latin typeface="Constantia"/>
            </a:defRPr>
          </a:lvl5pPr>
          <a:lvl6pPr marL="2286000" indent="0">
            <a:defRPr sz="1100">
              <a:latin typeface="Constantia"/>
            </a:defRPr>
          </a:lvl6pPr>
          <a:lvl7pPr marL="2743200" indent="0">
            <a:defRPr sz="1100">
              <a:latin typeface="Constantia"/>
            </a:defRPr>
          </a:lvl7pPr>
          <a:lvl8pPr marL="3200400" indent="0">
            <a:defRPr sz="1100">
              <a:latin typeface="Constantia"/>
            </a:defRPr>
          </a:lvl8pPr>
          <a:lvl9pPr marL="3657600" indent="0">
            <a:defRPr sz="1100">
              <a:latin typeface="Constantia"/>
            </a:defRPr>
          </a:lvl9pPr>
        </a:lstStyle>
        <a:p xmlns:a="http://schemas.openxmlformats.org/drawingml/2006/main">
          <a:r>
            <a:rPr lang="en-US" sz="1200" dirty="0" smtClean="0">
              <a:latin typeface="Calibri"/>
            </a:rPr>
            <a:t>p &lt; 0.001</a:t>
          </a:r>
          <a:endParaRPr lang="en-US" sz="1200" dirty="0">
            <a:latin typeface="Calibri"/>
          </a:endParaRPr>
        </a:p>
      </cdr:txBody>
    </cdr:sp>
  </cdr:relSizeAnchor>
  <cdr:relSizeAnchor xmlns:cdr="http://schemas.openxmlformats.org/drawingml/2006/chartDrawing">
    <cdr:from>
      <cdr:x>0.33526</cdr:x>
      <cdr:y>0.11713</cdr:y>
    </cdr:from>
    <cdr:to>
      <cdr:x>0.4771</cdr:x>
      <cdr:y>0.11713</cdr:y>
    </cdr:to>
    <cdr:sp macro="" textlink="">
      <cdr:nvSpPr>
        <cdr:cNvPr id="5" name="Straight Connector 4"/>
        <cdr:cNvSpPr/>
      </cdr:nvSpPr>
      <cdr:spPr>
        <a:xfrm xmlns:a="http://schemas.openxmlformats.org/drawingml/2006/main">
          <a:off x="1981200" y="533400"/>
          <a:ext cx="838200" cy="0"/>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defPPr>
            <a:defRPr lang="en-US"/>
          </a:defPPr>
          <a:lvl1pPr marL="0" algn="l" defTabSz="914400" rtl="0" eaLnBrk="1" latinLnBrk="0" hangingPunct="1">
            <a:defRPr sz="1800" kern="1200">
              <a:solidFill>
                <a:sysClr val="windowText" lastClr="000000"/>
              </a:solidFill>
              <a:latin typeface="Constantia"/>
            </a:defRPr>
          </a:lvl1pPr>
          <a:lvl2pPr marL="457200" algn="l" defTabSz="914400" rtl="0" eaLnBrk="1" latinLnBrk="0" hangingPunct="1">
            <a:defRPr sz="1800" kern="1200">
              <a:solidFill>
                <a:sysClr val="windowText" lastClr="000000"/>
              </a:solidFill>
              <a:latin typeface="Constantia"/>
            </a:defRPr>
          </a:lvl2pPr>
          <a:lvl3pPr marL="914400" algn="l" defTabSz="914400" rtl="0" eaLnBrk="1" latinLnBrk="0" hangingPunct="1">
            <a:defRPr sz="1800" kern="1200">
              <a:solidFill>
                <a:sysClr val="windowText" lastClr="000000"/>
              </a:solidFill>
              <a:latin typeface="Constantia"/>
            </a:defRPr>
          </a:lvl3pPr>
          <a:lvl4pPr marL="1371600" algn="l" defTabSz="914400" rtl="0" eaLnBrk="1" latinLnBrk="0" hangingPunct="1">
            <a:defRPr sz="1800" kern="1200">
              <a:solidFill>
                <a:sysClr val="windowText" lastClr="000000"/>
              </a:solidFill>
              <a:latin typeface="Constantia"/>
            </a:defRPr>
          </a:lvl4pPr>
          <a:lvl5pPr marL="1828800" algn="l" defTabSz="914400" rtl="0" eaLnBrk="1" latinLnBrk="0" hangingPunct="1">
            <a:defRPr sz="1800" kern="1200">
              <a:solidFill>
                <a:sysClr val="windowText" lastClr="000000"/>
              </a:solidFill>
              <a:latin typeface="Constantia"/>
            </a:defRPr>
          </a:lvl5pPr>
          <a:lvl6pPr marL="2286000" algn="l" defTabSz="914400" rtl="0" eaLnBrk="1" latinLnBrk="0" hangingPunct="1">
            <a:defRPr sz="1800" kern="1200">
              <a:solidFill>
                <a:sysClr val="windowText" lastClr="000000"/>
              </a:solidFill>
              <a:latin typeface="Constantia"/>
            </a:defRPr>
          </a:lvl6pPr>
          <a:lvl7pPr marL="2743200" algn="l" defTabSz="914400" rtl="0" eaLnBrk="1" latinLnBrk="0" hangingPunct="1">
            <a:defRPr sz="1800" kern="1200">
              <a:solidFill>
                <a:sysClr val="windowText" lastClr="000000"/>
              </a:solidFill>
              <a:latin typeface="Constantia"/>
            </a:defRPr>
          </a:lvl7pPr>
          <a:lvl8pPr marL="3200400" algn="l" defTabSz="914400" rtl="0" eaLnBrk="1" latinLnBrk="0" hangingPunct="1">
            <a:defRPr sz="1800" kern="1200">
              <a:solidFill>
                <a:sysClr val="windowText" lastClr="000000"/>
              </a:solidFill>
              <a:latin typeface="Constantia"/>
            </a:defRPr>
          </a:lvl8pPr>
          <a:lvl9pPr marL="3657600" algn="l" defTabSz="914400" rtl="0" eaLnBrk="1" latinLnBrk="0" hangingPunct="1">
            <a:defRPr sz="1800" kern="12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0.33526</cdr:x>
      <cdr:y>0.11713</cdr:y>
    </cdr:from>
    <cdr:to>
      <cdr:x>0.33526</cdr:x>
      <cdr:y>0.1506</cdr:y>
    </cdr:to>
    <cdr:sp macro="" textlink="">
      <cdr:nvSpPr>
        <cdr:cNvPr id="8" name="Straight Connector 7"/>
        <cdr:cNvSpPr/>
      </cdr:nvSpPr>
      <cdr:spPr>
        <a:xfrm xmlns:a="http://schemas.openxmlformats.org/drawingml/2006/main" flipV="1">
          <a:off x="1981200" y="533400"/>
          <a:ext cx="0" cy="152400"/>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defPPr>
            <a:defRPr lang="en-US"/>
          </a:defPPr>
          <a:lvl1pPr marL="0" algn="l" defTabSz="914400" rtl="0" eaLnBrk="1" latinLnBrk="0" hangingPunct="1">
            <a:defRPr sz="1800" kern="1200">
              <a:solidFill>
                <a:sysClr val="windowText" lastClr="000000"/>
              </a:solidFill>
              <a:latin typeface="Constantia"/>
            </a:defRPr>
          </a:lvl1pPr>
          <a:lvl2pPr marL="457200" algn="l" defTabSz="914400" rtl="0" eaLnBrk="1" latinLnBrk="0" hangingPunct="1">
            <a:defRPr sz="1800" kern="1200">
              <a:solidFill>
                <a:sysClr val="windowText" lastClr="000000"/>
              </a:solidFill>
              <a:latin typeface="Constantia"/>
            </a:defRPr>
          </a:lvl2pPr>
          <a:lvl3pPr marL="914400" algn="l" defTabSz="914400" rtl="0" eaLnBrk="1" latinLnBrk="0" hangingPunct="1">
            <a:defRPr sz="1800" kern="1200">
              <a:solidFill>
                <a:sysClr val="windowText" lastClr="000000"/>
              </a:solidFill>
              <a:latin typeface="Constantia"/>
            </a:defRPr>
          </a:lvl3pPr>
          <a:lvl4pPr marL="1371600" algn="l" defTabSz="914400" rtl="0" eaLnBrk="1" latinLnBrk="0" hangingPunct="1">
            <a:defRPr sz="1800" kern="1200">
              <a:solidFill>
                <a:sysClr val="windowText" lastClr="000000"/>
              </a:solidFill>
              <a:latin typeface="Constantia"/>
            </a:defRPr>
          </a:lvl4pPr>
          <a:lvl5pPr marL="1828800" algn="l" defTabSz="914400" rtl="0" eaLnBrk="1" latinLnBrk="0" hangingPunct="1">
            <a:defRPr sz="1800" kern="1200">
              <a:solidFill>
                <a:sysClr val="windowText" lastClr="000000"/>
              </a:solidFill>
              <a:latin typeface="Constantia"/>
            </a:defRPr>
          </a:lvl5pPr>
          <a:lvl6pPr marL="2286000" algn="l" defTabSz="914400" rtl="0" eaLnBrk="1" latinLnBrk="0" hangingPunct="1">
            <a:defRPr sz="1800" kern="1200">
              <a:solidFill>
                <a:sysClr val="windowText" lastClr="000000"/>
              </a:solidFill>
              <a:latin typeface="Constantia"/>
            </a:defRPr>
          </a:lvl6pPr>
          <a:lvl7pPr marL="2743200" algn="l" defTabSz="914400" rtl="0" eaLnBrk="1" latinLnBrk="0" hangingPunct="1">
            <a:defRPr sz="1800" kern="1200">
              <a:solidFill>
                <a:sysClr val="windowText" lastClr="000000"/>
              </a:solidFill>
              <a:latin typeface="Constantia"/>
            </a:defRPr>
          </a:lvl7pPr>
          <a:lvl8pPr marL="3200400" algn="l" defTabSz="914400" rtl="0" eaLnBrk="1" latinLnBrk="0" hangingPunct="1">
            <a:defRPr sz="1800" kern="1200">
              <a:solidFill>
                <a:sysClr val="windowText" lastClr="000000"/>
              </a:solidFill>
              <a:latin typeface="Constantia"/>
            </a:defRPr>
          </a:lvl8pPr>
          <a:lvl9pPr marL="3657600" algn="l" defTabSz="914400" rtl="0" eaLnBrk="1" latinLnBrk="0" hangingPunct="1">
            <a:defRPr sz="1800" kern="12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0.4771</cdr:x>
      <cdr:y>0.11713</cdr:y>
    </cdr:from>
    <cdr:to>
      <cdr:x>0.4771</cdr:x>
      <cdr:y>0.1506</cdr:y>
    </cdr:to>
    <cdr:sp macro="" textlink="">
      <cdr:nvSpPr>
        <cdr:cNvPr id="9" name="Straight Connector 8"/>
        <cdr:cNvSpPr/>
      </cdr:nvSpPr>
      <cdr:spPr>
        <a:xfrm xmlns:a="http://schemas.openxmlformats.org/drawingml/2006/main" flipV="1">
          <a:off x="2819400" y="533400"/>
          <a:ext cx="0" cy="152400"/>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defPPr>
            <a:defRPr lang="en-US"/>
          </a:defPPr>
          <a:lvl1pPr marL="0" algn="l" defTabSz="914400" rtl="0" eaLnBrk="1" latinLnBrk="0" hangingPunct="1">
            <a:defRPr sz="1800" kern="1200">
              <a:solidFill>
                <a:sysClr val="windowText" lastClr="000000"/>
              </a:solidFill>
              <a:latin typeface="Constantia"/>
            </a:defRPr>
          </a:lvl1pPr>
          <a:lvl2pPr marL="457200" algn="l" defTabSz="914400" rtl="0" eaLnBrk="1" latinLnBrk="0" hangingPunct="1">
            <a:defRPr sz="1800" kern="1200">
              <a:solidFill>
                <a:sysClr val="windowText" lastClr="000000"/>
              </a:solidFill>
              <a:latin typeface="Constantia"/>
            </a:defRPr>
          </a:lvl2pPr>
          <a:lvl3pPr marL="914400" algn="l" defTabSz="914400" rtl="0" eaLnBrk="1" latinLnBrk="0" hangingPunct="1">
            <a:defRPr sz="1800" kern="1200">
              <a:solidFill>
                <a:sysClr val="windowText" lastClr="000000"/>
              </a:solidFill>
              <a:latin typeface="Constantia"/>
            </a:defRPr>
          </a:lvl3pPr>
          <a:lvl4pPr marL="1371600" algn="l" defTabSz="914400" rtl="0" eaLnBrk="1" latinLnBrk="0" hangingPunct="1">
            <a:defRPr sz="1800" kern="1200">
              <a:solidFill>
                <a:sysClr val="windowText" lastClr="000000"/>
              </a:solidFill>
              <a:latin typeface="Constantia"/>
            </a:defRPr>
          </a:lvl4pPr>
          <a:lvl5pPr marL="1828800" algn="l" defTabSz="914400" rtl="0" eaLnBrk="1" latinLnBrk="0" hangingPunct="1">
            <a:defRPr sz="1800" kern="1200">
              <a:solidFill>
                <a:sysClr val="windowText" lastClr="000000"/>
              </a:solidFill>
              <a:latin typeface="Constantia"/>
            </a:defRPr>
          </a:lvl5pPr>
          <a:lvl6pPr marL="2286000" algn="l" defTabSz="914400" rtl="0" eaLnBrk="1" latinLnBrk="0" hangingPunct="1">
            <a:defRPr sz="1800" kern="1200">
              <a:solidFill>
                <a:sysClr val="windowText" lastClr="000000"/>
              </a:solidFill>
              <a:latin typeface="Constantia"/>
            </a:defRPr>
          </a:lvl6pPr>
          <a:lvl7pPr marL="2743200" algn="l" defTabSz="914400" rtl="0" eaLnBrk="1" latinLnBrk="0" hangingPunct="1">
            <a:defRPr sz="1800" kern="1200">
              <a:solidFill>
                <a:sysClr val="windowText" lastClr="000000"/>
              </a:solidFill>
              <a:latin typeface="Constantia"/>
            </a:defRPr>
          </a:lvl7pPr>
          <a:lvl8pPr marL="3200400" algn="l" defTabSz="914400" rtl="0" eaLnBrk="1" latinLnBrk="0" hangingPunct="1">
            <a:defRPr sz="1800" kern="1200">
              <a:solidFill>
                <a:sysClr val="windowText" lastClr="000000"/>
              </a:solidFill>
              <a:latin typeface="Constantia"/>
            </a:defRPr>
          </a:lvl8pPr>
          <a:lvl9pPr marL="3657600" algn="l" defTabSz="914400" rtl="0" eaLnBrk="1" latinLnBrk="0" hangingPunct="1">
            <a:defRPr sz="1800" kern="1200">
              <a:solidFill>
                <a:sysClr val="windowText" lastClr="000000"/>
              </a:solidFill>
              <a:latin typeface="Constantia"/>
            </a:defRPr>
          </a:lvl9pPr>
        </a:lstStyle>
        <a:p xmlns:a="http://schemas.openxmlformats.org/drawingml/2006/main">
          <a:endParaRPr lang="en-US"/>
        </a:p>
      </cdr:txBody>
    </cdr:sp>
  </cdr:relSizeAnchor>
</c:userShapes>
</file>

<file path=word/drawings/drawing4.xml><?xml version="1.0" encoding="utf-8"?>
<c:userShapes xmlns:c="http://schemas.openxmlformats.org/drawingml/2006/chart">
  <cdr:relSizeAnchor xmlns:cdr="http://schemas.openxmlformats.org/drawingml/2006/chartDrawing">
    <cdr:from>
      <cdr:x>0.23264</cdr:x>
      <cdr:y>0.13755</cdr:y>
    </cdr:from>
    <cdr:to>
      <cdr:x>0.35775</cdr:x>
      <cdr:y>0.20208</cdr:y>
    </cdr:to>
    <cdr:sp macro="" textlink="">
      <cdr:nvSpPr>
        <cdr:cNvPr id="4" name="TextBox 6"/>
        <cdr:cNvSpPr txBox="1"/>
      </cdr:nvSpPr>
      <cdr:spPr>
        <a:xfrm xmlns:a="http://schemas.openxmlformats.org/drawingml/2006/main">
          <a:off x="1276344" y="590529"/>
          <a:ext cx="686403" cy="277034"/>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lvl1pPr marL="0" indent="0">
            <a:defRPr sz="1100">
              <a:latin typeface="Constantia"/>
            </a:defRPr>
          </a:lvl1pPr>
          <a:lvl2pPr marL="457200" indent="0">
            <a:defRPr sz="1100">
              <a:latin typeface="Constantia"/>
            </a:defRPr>
          </a:lvl2pPr>
          <a:lvl3pPr marL="914400" indent="0">
            <a:defRPr sz="1100">
              <a:latin typeface="Constantia"/>
            </a:defRPr>
          </a:lvl3pPr>
          <a:lvl4pPr marL="1371600" indent="0">
            <a:defRPr sz="1100">
              <a:latin typeface="Constantia"/>
            </a:defRPr>
          </a:lvl4pPr>
          <a:lvl5pPr marL="1828800" indent="0">
            <a:defRPr sz="1100">
              <a:latin typeface="Constantia"/>
            </a:defRPr>
          </a:lvl5pPr>
          <a:lvl6pPr marL="2286000" indent="0">
            <a:defRPr sz="1100">
              <a:latin typeface="Constantia"/>
            </a:defRPr>
          </a:lvl6pPr>
          <a:lvl7pPr marL="2743200" indent="0">
            <a:defRPr sz="1100">
              <a:latin typeface="Constantia"/>
            </a:defRPr>
          </a:lvl7pPr>
          <a:lvl8pPr marL="3200400" indent="0">
            <a:defRPr sz="1100">
              <a:latin typeface="Constantia"/>
            </a:defRPr>
          </a:lvl8pPr>
          <a:lvl9pPr marL="3657600" indent="0">
            <a:defRPr sz="1100">
              <a:latin typeface="Constantia"/>
            </a:defRPr>
          </a:lvl9pPr>
        </a:lstStyle>
        <a:p xmlns:a="http://schemas.openxmlformats.org/drawingml/2006/main">
          <a:r>
            <a:rPr lang="en-US" sz="1200" i="1" dirty="0" smtClean="0">
              <a:latin typeface="Calibri"/>
            </a:rPr>
            <a:t>p</a:t>
          </a:r>
          <a:r>
            <a:rPr lang="en-US" sz="1200" dirty="0" smtClean="0">
              <a:latin typeface="Calibri"/>
            </a:rPr>
            <a:t> &gt; 0.01</a:t>
          </a:r>
          <a:endParaRPr lang="en-US" sz="1200" dirty="0">
            <a:latin typeface="Calibri"/>
          </a:endParaRPr>
        </a:p>
      </cdr:txBody>
    </cdr:sp>
  </cdr:relSizeAnchor>
  <cdr:relSizeAnchor xmlns:cdr="http://schemas.openxmlformats.org/drawingml/2006/chartDrawing">
    <cdr:from>
      <cdr:x>0.34722</cdr:x>
      <cdr:y>0.19524</cdr:y>
    </cdr:from>
    <cdr:to>
      <cdr:x>0.34722</cdr:x>
      <cdr:y>0.23074</cdr:y>
    </cdr:to>
    <cdr:sp macro="" textlink="">
      <cdr:nvSpPr>
        <cdr:cNvPr id="5" name="Straight Connector 4"/>
        <cdr:cNvSpPr/>
      </cdr:nvSpPr>
      <cdr:spPr>
        <a:xfrm xmlns:a="http://schemas.openxmlformats.org/drawingml/2006/main" flipV="1">
          <a:off x="1905000" y="838200"/>
          <a:ext cx="0" cy="152400"/>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0.25</cdr:x>
      <cdr:y>0.19524</cdr:y>
    </cdr:from>
    <cdr:to>
      <cdr:x>0.25</cdr:x>
      <cdr:y>0.23074</cdr:y>
    </cdr:to>
    <cdr:sp macro="" textlink="">
      <cdr:nvSpPr>
        <cdr:cNvPr id="6" name="Straight Connector 5"/>
        <cdr:cNvSpPr/>
      </cdr:nvSpPr>
      <cdr:spPr>
        <a:xfrm xmlns:a="http://schemas.openxmlformats.org/drawingml/2006/main" flipV="1">
          <a:off x="1371600" y="838200"/>
          <a:ext cx="0" cy="152400"/>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0.25</cdr:x>
      <cdr:y>0.19524</cdr:y>
    </cdr:from>
    <cdr:to>
      <cdr:x>0.34722</cdr:x>
      <cdr:y>0.19524</cdr:y>
    </cdr:to>
    <cdr:sp macro="" textlink="">
      <cdr:nvSpPr>
        <cdr:cNvPr id="7" name="Straight Connector 6"/>
        <cdr:cNvSpPr/>
      </cdr:nvSpPr>
      <cdr:spPr>
        <a:xfrm xmlns:a="http://schemas.openxmlformats.org/drawingml/2006/main">
          <a:off x="1371600" y="838200"/>
          <a:ext cx="533400" cy="0"/>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cdr:x>
      <cdr:y>0</cdr:y>
    </cdr:from>
    <cdr:to>
      <cdr:x>0</cdr:x>
      <cdr:y>0</cdr:y>
    </cdr:to>
    <cdr:sp macro="" textlink="">
      <cdr:nvSpPr>
        <cdr:cNvPr id="8" name="Straight Connector 7"/>
        <cdr:cNvSpPr/>
      </cdr:nvSpPr>
      <cdr:spPr>
        <a:xfrm xmlns:a="http://schemas.openxmlformats.org/drawingml/2006/main">
          <a:off x="-1524000" y="-2133600"/>
          <a:ext cx="0" cy="0"/>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0.22222</cdr:x>
      <cdr:y>0.12425</cdr:y>
    </cdr:from>
    <cdr:to>
      <cdr:x>0.63889</cdr:x>
      <cdr:y>0.12425</cdr:y>
    </cdr:to>
    <cdr:sp macro="" textlink="">
      <cdr:nvSpPr>
        <cdr:cNvPr id="10" name="Straight Connector 9"/>
        <cdr:cNvSpPr/>
      </cdr:nvSpPr>
      <cdr:spPr>
        <a:xfrm xmlns:a="http://schemas.openxmlformats.org/drawingml/2006/main">
          <a:off x="1219200" y="533400"/>
          <a:ext cx="2286000"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0.63889</cdr:x>
      <cdr:y>0.12425</cdr:y>
    </cdr:from>
    <cdr:to>
      <cdr:x>0.63889</cdr:x>
      <cdr:y>0.19524</cdr:y>
    </cdr:to>
    <cdr:sp macro="" textlink="">
      <cdr:nvSpPr>
        <cdr:cNvPr id="12" name="Straight Connector 11"/>
        <cdr:cNvSpPr/>
      </cdr:nvSpPr>
      <cdr:spPr>
        <a:xfrm xmlns:a="http://schemas.openxmlformats.org/drawingml/2006/main">
          <a:off x="3505200" y="533400"/>
          <a:ext cx="0" cy="30480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0.41667</cdr:x>
      <cdr:y>0.19524</cdr:y>
    </cdr:from>
    <cdr:to>
      <cdr:x>0.80556</cdr:x>
      <cdr:y>0.19524</cdr:y>
    </cdr:to>
    <cdr:sp macro="" textlink="">
      <cdr:nvSpPr>
        <cdr:cNvPr id="16" name="Straight Connector 15"/>
        <cdr:cNvSpPr/>
      </cdr:nvSpPr>
      <cdr:spPr>
        <a:xfrm xmlns:a="http://schemas.openxmlformats.org/drawingml/2006/main">
          <a:off x="2286000" y="838200"/>
          <a:ext cx="2133600"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0.34722</cdr:x>
      <cdr:y>0.05325</cdr:y>
    </cdr:from>
    <cdr:to>
      <cdr:x>0.47168</cdr:x>
      <cdr:y>0.11852</cdr:y>
    </cdr:to>
    <cdr:sp macro="" textlink="">
      <cdr:nvSpPr>
        <cdr:cNvPr id="17" name="TextBox 6"/>
        <cdr:cNvSpPr txBox="1"/>
      </cdr:nvSpPr>
      <cdr:spPr>
        <a:xfrm xmlns:a="http://schemas.openxmlformats.org/drawingml/2006/main">
          <a:off x="1904988" y="228608"/>
          <a:ext cx="682816" cy="280205"/>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lvl1pPr marL="0" indent="0">
            <a:defRPr sz="1100">
              <a:latin typeface="Constantia"/>
            </a:defRPr>
          </a:lvl1pPr>
          <a:lvl2pPr marL="457200" indent="0">
            <a:defRPr sz="1100">
              <a:latin typeface="Constantia"/>
            </a:defRPr>
          </a:lvl2pPr>
          <a:lvl3pPr marL="914400" indent="0">
            <a:defRPr sz="1100">
              <a:latin typeface="Constantia"/>
            </a:defRPr>
          </a:lvl3pPr>
          <a:lvl4pPr marL="1371600" indent="0">
            <a:defRPr sz="1100">
              <a:latin typeface="Constantia"/>
            </a:defRPr>
          </a:lvl4pPr>
          <a:lvl5pPr marL="1828800" indent="0">
            <a:defRPr sz="1100">
              <a:latin typeface="Constantia"/>
            </a:defRPr>
          </a:lvl5pPr>
          <a:lvl6pPr marL="2286000" indent="0">
            <a:defRPr sz="1100">
              <a:latin typeface="Constantia"/>
            </a:defRPr>
          </a:lvl6pPr>
          <a:lvl7pPr marL="2743200" indent="0">
            <a:defRPr sz="1100">
              <a:latin typeface="Constantia"/>
            </a:defRPr>
          </a:lvl7pPr>
          <a:lvl8pPr marL="3200400" indent="0">
            <a:defRPr sz="1100">
              <a:latin typeface="Constantia"/>
            </a:defRPr>
          </a:lvl8pPr>
          <a:lvl9pPr marL="3657600" indent="0">
            <a:defRPr sz="1100">
              <a:latin typeface="Constantia"/>
            </a:defRPr>
          </a:lvl9pPr>
        </a:lstStyle>
        <a:p xmlns:a="http://schemas.openxmlformats.org/drawingml/2006/main">
          <a:r>
            <a:rPr lang="en-US" sz="1200" i="1" dirty="0" smtClean="0">
              <a:latin typeface="Calibri"/>
            </a:rPr>
            <a:t>p</a:t>
          </a:r>
          <a:r>
            <a:rPr lang="en-US" sz="1200" dirty="0" smtClean="0">
              <a:latin typeface="Calibri"/>
            </a:rPr>
            <a:t> &gt; 0.16</a:t>
          </a:r>
          <a:endParaRPr lang="en-US" sz="1200" dirty="0">
            <a:latin typeface="Calibri"/>
          </a:endParaRPr>
        </a:p>
      </cdr:txBody>
    </cdr:sp>
  </cdr:relSizeAnchor>
  <cdr:relSizeAnchor xmlns:cdr="http://schemas.openxmlformats.org/drawingml/2006/chartDrawing">
    <cdr:from>
      <cdr:x>0.22396</cdr:x>
      <cdr:y>0.12425</cdr:y>
    </cdr:from>
    <cdr:to>
      <cdr:x>0.22396</cdr:x>
      <cdr:y>0.19524</cdr:y>
    </cdr:to>
    <cdr:sp macro="" textlink="">
      <cdr:nvSpPr>
        <cdr:cNvPr id="11" name="Straight Connector 10"/>
        <cdr:cNvSpPr/>
      </cdr:nvSpPr>
      <cdr:spPr>
        <a:xfrm xmlns:a="http://schemas.openxmlformats.org/drawingml/2006/main">
          <a:off x="1228731" y="533419"/>
          <a:ext cx="0" cy="304768"/>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0.4184</cdr:x>
      <cdr:y>0.19524</cdr:y>
    </cdr:from>
    <cdr:to>
      <cdr:x>0.4184</cdr:x>
      <cdr:y>0.23074</cdr:y>
    </cdr:to>
    <cdr:sp macro="" textlink="">
      <cdr:nvSpPr>
        <cdr:cNvPr id="13" name="Straight Connector 12"/>
        <cdr:cNvSpPr/>
      </cdr:nvSpPr>
      <cdr:spPr>
        <a:xfrm xmlns:a="http://schemas.openxmlformats.org/drawingml/2006/main" flipV="1">
          <a:off x="2295513" y="838187"/>
          <a:ext cx="0" cy="152405"/>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0.80382</cdr:x>
      <cdr:y>0.19746</cdr:y>
    </cdr:from>
    <cdr:to>
      <cdr:x>0.80382</cdr:x>
      <cdr:y>0.23296</cdr:y>
    </cdr:to>
    <cdr:sp macro="" textlink="">
      <cdr:nvSpPr>
        <cdr:cNvPr id="14" name="Straight Connector 13"/>
        <cdr:cNvSpPr/>
      </cdr:nvSpPr>
      <cdr:spPr>
        <a:xfrm xmlns:a="http://schemas.openxmlformats.org/drawingml/2006/main" flipV="1">
          <a:off x="4410063" y="847712"/>
          <a:ext cx="0" cy="152405"/>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userShapes>
</file>

<file path=word/drawings/drawing5.xml><?xml version="1.0" encoding="utf-8"?>
<c:userShapes xmlns:c="http://schemas.openxmlformats.org/drawingml/2006/chart">
  <cdr:relSizeAnchor xmlns:cdr="http://schemas.openxmlformats.org/drawingml/2006/chartDrawing">
    <cdr:from>
      <cdr:x>0.32846</cdr:x>
      <cdr:y>0.11753</cdr:y>
    </cdr:from>
    <cdr:to>
      <cdr:x>0.46035</cdr:x>
      <cdr:y>0.17857</cdr:y>
    </cdr:to>
    <cdr:sp macro="" textlink="">
      <cdr:nvSpPr>
        <cdr:cNvPr id="3" name="TextBox 5"/>
        <cdr:cNvSpPr txBox="1"/>
      </cdr:nvSpPr>
      <cdr:spPr>
        <a:xfrm xmlns:a="http://schemas.openxmlformats.org/drawingml/2006/main">
          <a:off x="1905000" y="533400"/>
          <a:ext cx="764953" cy="276999"/>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lvl1pPr marL="0" indent="0">
            <a:defRPr sz="1100">
              <a:latin typeface="Constantia"/>
            </a:defRPr>
          </a:lvl1pPr>
          <a:lvl2pPr marL="457200" indent="0">
            <a:defRPr sz="1100">
              <a:latin typeface="Constantia"/>
            </a:defRPr>
          </a:lvl2pPr>
          <a:lvl3pPr marL="914400" indent="0">
            <a:defRPr sz="1100">
              <a:latin typeface="Constantia"/>
            </a:defRPr>
          </a:lvl3pPr>
          <a:lvl4pPr marL="1371600" indent="0">
            <a:defRPr sz="1100">
              <a:latin typeface="Constantia"/>
            </a:defRPr>
          </a:lvl4pPr>
          <a:lvl5pPr marL="1828800" indent="0">
            <a:defRPr sz="1100">
              <a:latin typeface="Constantia"/>
            </a:defRPr>
          </a:lvl5pPr>
          <a:lvl6pPr marL="2286000" indent="0">
            <a:defRPr sz="1100">
              <a:latin typeface="Constantia"/>
            </a:defRPr>
          </a:lvl6pPr>
          <a:lvl7pPr marL="2743200" indent="0">
            <a:defRPr sz="1100">
              <a:latin typeface="Constantia"/>
            </a:defRPr>
          </a:lvl7pPr>
          <a:lvl8pPr marL="3200400" indent="0">
            <a:defRPr sz="1100">
              <a:latin typeface="Constantia"/>
            </a:defRPr>
          </a:lvl8pPr>
          <a:lvl9pPr marL="3657600" indent="0">
            <a:defRPr sz="1100">
              <a:latin typeface="Constantia"/>
            </a:defRPr>
          </a:lvl9pPr>
        </a:lstStyle>
        <a:p xmlns:a="http://schemas.openxmlformats.org/drawingml/2006/main">
          <a:r>
            <a:rPr lang="en-US" sz="1200" i="1" dirty="0" smtClean="0">
              <a:latin typeface="Calibri"/>
            </a:rPr>
            <a:t>p</a:t>
          </a:r>
          <a:r>
            <a:rPr lang="en-US" sz="1200" dirty="0" smtClean="0">
              <a:latin typeface="Calibri"/>
            </a:rPr>
            <a:t> &lt; 0.002</a:t>
          </a:r>
          <a:endParaRPr lang="en-US" sz="1200" dirty="0">
            <a:latin typeface="Calibri"/>
          </a:endParaRPr>
        </a:p>
      </cdr:txBody>
    </cdr:sp>
  </cdr:relSizeAnchor>
  <cdr:relSizeAnchor xmlns:cdr="http://schemas.openxmlformats.org/drawingml/2006/chartDrawing">
    <cdr:from>
      <cdr:x>0.48612</cdr:x>
      <cdr:y>0.03358</cdr:y>
    </cdr:from>
    <cdr:to>
      <cdr:x>0.61801</cdr:x>
      <cdr:y>0.09461</cdr:y>
    </cdr:to>
    <cdr:sp macro="" textlink="">
      <cdr:nvSpPr>
        <cdr:cNvPr id="4" name="TextBox 5"/>
        <cdr:cNvSpPr txBox="1"/>
      </cdr:nvSpPr>
      <cdr:spPr>
        <a:xfrm xmlns:a="http://schemas.openxmlformats.org/drawingml/2006/main">
          <a:off x="2819400" y="152400"/>
          <a:ext cx="764953" cy="276999"/>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lvl1pPr marL="0" indent="0">
            <a:defRPr sz="1100">
              <a:latin typeface="Constantia"/>
            </a:defRPr>
          </a:lvl1pPr>
          <a:lvl2pPr marL="457200" indent="0">
            <a:defRPr sz="1100">
              <a:latin typeface="Constantia"/>
            </a:defRPr>
          </a:lvl2pPr>
          <a:lvl3pPr marL="914400" indent="0">
            <a:defRPr sz="1100">
              <a:latin typeface="Constantia"/>
            </a:defRPr>
          </a:lvl3pPr>
          <a:lvl4pPr marL="1371600" indent="0">
            <a:defRPr sz="1100">
              <a:latin typeface="Constantia"/>
            </a:defRPr>
          </a:lvl4pPr>
          <a:lvl5pPr marL="1828800" indent="0">
            <a:defRPr sz="1100">
              <a:latin typeface="Constantia"/>
            </a:defRPr>
          </a:lvl5pPr>
          <a:lvl6pPr marL="2286000" indent="0">
            <a:defRPr sz="1100">
              <a:latin typeface="Constantia"/>
            </a:defRPr>
          </a:lvl6pPr>
          <a:lvl7pPr marL="2743200" indent="0">
            <a:defRPr sz="1100">
              <a:latin typeface="Constantia"/>
            </a:defRPr>
          </a:lvl7pPr>
          <a:lvl8pPr marL="3200400" indent="0">
            <a:defRPr sz="1100">
              <a:latin typeface="Constantia"/>
            </a:defRPr>
          </a:lvl8pPr>
          <a:lvl9pPr marL="3657600" indent="0">
            <a:defRPr sz="1100">
              <a:latin typeface="Constantia"/>
            </a:defRPr>
          </a:lvl9pPr>
        </a:lstStyle>
        <a:p xmlns:a="http://schemas.openxmlformats.org/drawingml/2006/main">
          <a:r>
            <a:rPr lang="en-US" sz="1200" i="1" dirty="0" smtClean="0">
              <a:latin typeface="Calibri"/>
            </a:rPr>
            <a:t>p</a:t>
          </a:r>
          <a:r>
            <a:rPr lang="en-US" sz="1200" dirty="0" smtClean="0">
              <a:latin typeface="Calibri"/>
            </a:rPr>
            <a:t> &lt; 0.004</a:t>
          </a:r>
          <a:endParaRPr lang="en-US" sz="1200" dirty="0">
            <a:latin typeface="Calibri"/>
          </a:endParaRPr>
        </a:p>
      </cdr:txBody>
    </cdr:sp>
  </cdr:relSizeAnchor>
  <cdr:relSizeAnchor xmlns:cdr="http://schemas.openxmlformats.org/drawingml/2006/chartDrawing">
    <cdr:from>
      <cdr:x>0.49925</cdr:x>
      <cdr:y>0.1679</cdr:y>
    </cdr:from>
    <cdr:to>
      <cdr:x>0.49925</cdr:x>
      <cdr:y>0.38617</cdr:y>
    </cdr:to>
    <cdr:sp macro="" textlink="">
      <cdr:nvSpPr>
        <cdr:cNvPr id="6" name="Straight Connector 5"/>
        <cdr:cNvSpPr/>
      </cdr:nvSpPr>
      <cdr:spPr>
        <a:xfrm xmlns:a="http://schemas.openxmlformats.org/drawingml/2006/main" flipV="1">
          <a:off x="2895600" y="762000"/>
          <a:ext cx="0" cy="99060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0.49925</cdr:x>
      <cdr:y>0.1679</cdr:y>
    </cdr:from>
    <cdr:to>
      <cdr:x>0.80144</cdr:x>
      <cdr:y>0.1679</cdr:y>
    </cdr:to>
    <cdr:sp macro="" textlink="">
      <cdr:nvSpPr>
        <cdr:cNvPr id="8" name="Straight Connector 7"/>
        <cdr:cNvSpPr/>
      </cdr:nvSpPr>
      <cdr:spPr>
        <a:xfrm xmlns:a="http://schemas.openxmlformats.org/drawingml/2006/main">
          <a:off x="2895600" y="762000"/>
          <a:ext cx="1752600"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0.3416</cdr:x>
      <cdr:y>0.1679</cdr:y>
    </cdr:from>
    <cdr:to>
      <cdr:x>0.3416</cdr:x>
      <cdr:y>0.21827</cdr:y>
    </cdr:to>
    <cdr:sp macro="" textlink="">
      <cdr:nvSpPr>
        <cdr:cNvPr id="12" name="Straight Connector 11"/>
        <cdr:cNvSpPr/>
      </cdr:nvSpPr>
      <cdr:spPr>
        <a:xfrm xmlns:a="http://schemas.openxmlformats.org/drawingml/2006/main" flipV="1">
          <a:off x="1981200" y="762000"/>
          <a:ext cx="0" cy="22860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cdr:x>
      <cdr:y>0</cdr:y>
    </cdr:from>
    <cdr:to>
      <cdr:x>0</cdr:x>
      <cdr:y>0</cdr:y>
    </cdr:to>
    <cdr:sp macro="" textlink="">
      <cdr:nvSpPr>
        <cdr:cNvPr id="14" name="Straight Connector 13"/>
        <cdr:cNvSpPr/>
      </cdr:nvSpPr>
      <cdr:spPr>
        <a:xfrm xmlns:a="http://schemas.openxmlformats.org/drawingml/2006/main">
          <a:off x="-1295400" y="-2133600"/>
          <a:ext cx="0"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0.3416</cdr:x>
      <cdr:y>0.1679</cdr:y>
    </cdr:from>
    <cdr:to>
      <cdr:x>0.47298</cdr:x>
      <cdr:y>0.1679</cdr:y>
    </cdr:to>
    <cdr:sp macro="" textlink="">
      <cdr:nvSpPr>
        <cdr:cNvPr id="16" name="Straight Connector 15"/>
        <cdr:cNvSpPr/>
      </cdr:nvSpPr>
      <cdr:spPr>
        <a:xfrm xmlns:a="http://schemas.openxmlformats.org/drawingml/2006/main">
          <a:off x="1981200" y="762000"/>
          <a:ext cx="762000"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0.47298</cdr:x>
      <cdr:y>0.1679</cdr:y>
    </cdr:from>
    <cdr:to>
      <cdr:x>0.47298</cdr:x>
      <cdr:y>0.38617</cdr:y>
    </cdr:to>
    <cdr:sp macro="" textlink="">
      <cdr:nvSpPr>
        <cdr:cNvPr id="18" name="Straight Connector 17"/>
        <cdr:cNvSpPr/>
      </cdr:nvSpPr>
      <cdr:spPr>
        <a:xfrm xmlns:a="http://schemas.openxmlformats.org/drawingml/2006/main">
          <a:off x="2743200" y="762000"/>
          <a:ext cx="0" cy="99060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0.31532</cdr:x>
      <cdr:y>0.10074</cdr:y>
    </cdr:from>
    <cdr:to>
      <cdr:x>0.31532</cdr:x>
      <cdr:y>0.21827</cdr:y>
    </cdr:to>
    <cdr:sp macro="" textlink="">
      <cdr:nvSpPr>
        <cdr:cNvPr id="20" name="Straight Connector 19"/>
        <cdr:cNvSpPr/>
      </cdr:nvSpPr>
      <cdr:spPr>
        <a:xfrm xmlns:a="http://schemas.openxmlformats.org/drawingml/2006/main" flipV="1">
          <a:off x="1828800" y="457200"/>
          <a:ext cx="0" cy="53340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0.31532</cdr:x>
      <cdr:y>0.10074</cdr:y>
    </cdr:from>
    <cdr:to>
      <cdr:x>0.81457</cdr:x>
      <cdr:y>0.10074</cdr:y>
    </cdr:to>
    <cdr:sp macro="" textlink="">
      <cdr:nvSpPr>
        <cdr:cNvPr id="22" name="Straight Connector 21"/>
        <cdr:cNvSpPr/>
      </cdr:nvSpPr>
      <cdr:spPr>
        <a:xfrm xmlns:a="http://schemas.openxmlformats.org/drawingml/2006/main">
          <a:off x="1828800" y="457200"/>
          <a:ext cx="2895600"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0.81457</cdr:x>
      <cdr:y>0.10074</cdr:y>
    </cdr:from>
    <cdr:to>
      <cdr:x>0.81457</cdr:x>
      <cdr:y>0.21827</cdr:y>
    </cdr:to>
    <cdr:sp macro="" textlink="">
      <cdr:nvSpPr>
        <cdr:cNvPr id="23" name="Straight Connector 22"/>
        <cdr:cNvSpPr/>
      </cdr:nvSpPr>
      <cdr:spPr>
        <a:xfrm xmlns:a="http://schemas.openxmlformats.org/drawingml/2006/main" flipV="1">
          <a:off x="4724400" y="457200"/>
          <a:ext cx="0" cy="533400"/>
        </a:xfrm>
        <a:prstGeom xmlns:a="http://schemas.openxmlformats.org/drawingml/2006/main" prst="line">
          <a:avLst/>
        </a:prstGeom>
        <a:noFill xmlns:a="http://schemas.openxmlformats.org/drawingml/2006/main"/>
        <a:ln xmlns:a="http://schemas.openxmlformats.org/drawingml/2006/main" w="19050" cap="flat" cmpd="sng" algn="ctr">
          <a:solidFill>
            <a:schemeClr val="tx1"/>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0.57808</cdr:x>
      <cdr:y>0.11753</cdr:y>
    </cdr:from>
    <cdr:to>
      <cdr:x>0.7097</cdr:x>
      <cdr:y>0.17857</cdr:y>
    </cdr:to>
    <cdr:sp macro="" textlink="">
      <cdr:nvSpPr>
        <cdr:cNvPr id="24" name="TextBox 5"/>
        <cdr:cNvSpPr txBox="1"/>
      </cdr:nvSpPr>
      <cdr:spPr>
        <a:xfrm xmlns:a="http://schemas.openxmlformats.org/drawingml/2006/main">
          <a:off x="3352800" y="533400"/>
          <a:ext cx="763351" cy="276999"/>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lvl1pPr marL="0" indent="0">
            <a:defRPr sz="1100">
              <a:latin typeface="Constantia"/>
            </a:defRPr>
          </a:lvl1pPr>
          <a:lvl2pPr marL="457200" indent="0">
            <a:defRPr sz="1100">
              <a:latin typeface="Constantia"/>
            </a:defRPr>
          </a:lvl2pPr>
          <a:lvl3pPr marL="914400" indent="0">
            <a:defRPr sz="1100">
              <a:latin typeface="Constantia"/>
            </a:defRPr>
          </a:lvl3pPr>
          <a:lvl4pPr marL="1371600" indent="0">
            <a:defRPr sz="1100">
              <a:latin typeface="Constantia"/>
            </a:defRPr>
          </a:lvl4pPr>
          <a:lvl5pPr marL="1828800" indent="0">
            <a:defRPr sz="1100">
              <a:latin typeface="Constantia"/>
            </a:defRPr>
          </a:lvl5pPr>
          <a:lvl6pPr marL="2286000" indent="0">
            <a:defRPr sz="1100">
              <a:latin typeface="Constantia"/>
            </a:defRPr>
          </a:lvl6pPr>
          <a:lvl7pPr marL="2743200" indent="0">
            <a:defRPr sz="1100">
              <a:latin typeface="Constantia"/>
            </a:defRPr>
          </a:lvl7pPr>
          <a:lvl8pPr marL="3200400" indent="0">
            <a:defRPr sz="1100">
              <a:latin typeface="Constantia"/>
            </a:defRPr>
          </a:lvl8pPr>
          <a:lvl9pPr marL="3657600" indent="0">
            <a:defRPr sz="1100">
              <a:latin typeface="Constantia"/>
            </a:defRPr>
          </a:lvl9pPr>
        </a:lstStyle>
        <a:p xmlns:a="http://schemas.openxmlformats.org/drawingml/2006/main">
          <a:r>
            <a:rPr lang="en-US" sz="1200" i="1" dirty="0" smtClean="0">
              <a:latin typeface="Calibri"/>
            </a:rPr>
            <a:t>p</a:t>
          </a:r>
          <a:r>
            <a:rPr lang="en-US" sz="1200" dirty="0" smtClean="0">
              <a:latin typeface="Calibri"/>
            </a:rPr>
            <a:t> = 0.045</a:t>
          </a:r>
          <a:endParaRPr lang="en-US" sz="1200" dirty="0">
            <a:latin typeface="Calibri"/>
          </a:endParaRPr>
        </a:p>
      </cdr:txBody>
    </cdr:sp>
  </cdr:relSizeAnchor>
  <cdr:relSizeAnchor xmlns:cdr="http://schemas.openxmlformats.org/drawingml/2006/chartDrawing">
    <cdr:from>
      <cdr:x>0.80144</cdr:x>
      <cdr:y>0.1679</cdr:y>
    </cdr:from>
    <cdr:to>
      <cdr:x>0.80144</cdr:x>
      <cdr:y>0.21827</cdr:y>
    </cdr:to>
    <cdr:sp macro="" textlink="">
      <cdr:nvSpPr>
        <cdr:cNvPr id="25" name="Straight Connector 24"/>
        <cdr:cNvSpPr/>
      </cdr:nvSpPr>
      <cdr:spPr>
        <a:xfrm xmlns:a="http://schemas.openxmlformats.org/drawingml/2006/main" flipV="1">
          <a:off x="4648200" y="762000"/>
          <a:ext cx="0" cy="228600"/>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userShapes>
</file>

<file path=word/drawings/drawing6.xml><?xml version="1.0" encoding="utf-8"?>
<c:userShapes xmlns:c="http://schemas.openxmlformats.org/drawingml/2006/chart">
  <cdr:relSizeAnchor xmlns:cdr="http://schemas.openxmlformats.org/drawingml/2006/chartDrawing">
    <cdr:from>
      <cdr:x>0.45</cdr:x>
      <cdr:y>0.01754</cdr:y>
    </cdr:from>
    <cdr:to>
      <cdr:x>0.57548</cdr:x>
      <cdr:y>0.08132</cdr:y>
    </cdr:to>
    <cdr:sp macro="" textlink="">
      <cdr:nvSpPr>
        <cdr:cNvPr id="2" name="TextBox 5"/>
        <cdr:cNvSpPr txBox="1"/>
      </cdr:nvSpPr>
      <cdr:spPr>
        <a:xfrm xmlns:a="http://schemas.openxmlformats.org/drawingml/2006/main">
          <a:off x="2743200" y="76200"/>
          <a:ext cx="764953" cy="276999"/>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defPPr>
            <a:defRPr lang="en-US"/>
          </a:defPPr>
          <a:lvl1pPr marL="0" algn="l" defTabSz="914400" rtl="0" eaLnBrk="1" latinLnBrk="0" hangingPunct="1">
            <a:defRPr sz="1800" kern="1200">
              <a:solidFill>
                <a:sysClr val="windowText" lastClr="000000"/>
              </a:solidFill>
              <a:latin typeface="Constantia"/>
            </a:defRPr>
          </a:lvl1pPr>
          <a:lvl2pPr marL="457200" algn="l" defTabSz="914400" rtl="0" eaLnBrk="1" latinLnBrk="0" hangingPunct="1">
            <a:defRPr sz="1800" kern="1200">
              <a:solidFill>
                <a:sysClr val="windowText" lastClr="000000"/>
              </a:solidFill>
              <a:latin typeface="Constantia"/>
            </a:defRPr>
          </a:lvl2pPr>
          <a:lvl3pPr marL="914400" algn="l" defTabSz="914400" rtl="0" eaLnBrk="1" latinLnBrk="0" hangingPunct="1">
            <a:defRPr sz="1800" kern="1200">
              <a:solidFill>
                <a:sysClr val="windowText" lastClr="000000"/>
              </a:solidFill>
              <a:latin typeface="Constantia"/>
            </a:defRPr>
          </a:lvl3pPr>
          <a:lvl4pPr marL="1371600" algn="l" defTabSz="914400" rtl="0" eaLnBrk="1" latinLnBrk="0" hangingPunct="1">
            <a:defRPr sz="1800" kern="1200">
              <a:solidFill>
                <a:sysClr val="windowText" lastClr="000000"/>
              </a:solidFill>
              <a:latin typeface="Constantia"/>
            </a:defRPr>
          </a:lvl4pPr>
          <a:lvl5pPr marL="1828800" algn="l" defTabSz="914400" rtl="0" eaLnBrk="1" latinLnBrk="0" hangingPunct="1">
            <a:defRPr sz="1800" kern="1200">
              <a:solidFill>
                <a:sysClr val="windowText" lastClr="000000"/>
              </a:solidFill>
              <a:latin typeface="Constantia"/>
            </a:defRPr>
          </a:lvl5pPr>
          <a:lvl6pPr marL="2286000" algn="l" defTabSz="914400" rtl="0" eaLnBrk="1" latinLnBrk="0" hangingPunct="1">
            <a:defRPr sz="1800" kern="1200">
              <a:solidFill>
                <a:sysClr val="windowText" lastClr="000000"/>
              </a:solidFill>
              <a:latin typeface="Constantia"/>
            </a:defRPr>
          </a:lvl6pPr>
          <a:lvl7pPr marL="2743200" algn="l" defTabSz="914400" rtl="0" eaLnBrk="1" latinLnBrk="0" hangingPunct="1">
            <a:defRPr sz="1800" kern="1200">
              <a:solidFill>
                <a:sysClr val="windowText" lastClr="000000"/>
              </a:solidFill>
              <a:latin typeface="Constantia"/>
            </a:defRPr>
          </a:lvl7pPr>
          <a:lvl8pPr marL="3200400" algn="l" defTabSz="914400" rtl="0" eaLnBrk="1" latinLnBrk="0" hangingPunct="1">
            <a:defRPr sz="1800" kern="1200">
              <a:solidFill>
                <a:sysClr val="windowText" lastClr="000000"/>
              </a:solidFill>
              <a:latin typeface="Constantia"/>
            </a:defRPr>
          </a:lvl8pPr>
          <a:lvl9pPr marL="3657600" algn="l" defTabSz="914400" rtl="0" eaLnBrk="1" latinLnBrk="0" hangingPunct="1">
            <a:defRPr sz="1800" kern="1200">
              <a:solidFill>
                <a:sysClr val="windowText" lastClr="000000"/>
              </a:solidFill>
              <a:latin typeface="Constantia"/>
            </a:defRPr>
          </a:lvl9pPr>
        </a:lstStyle>
        <a:p xmlns:a="http://schemas.openxmlformats.org/drawingml/2006/main">
          <a:r>
            <a:rPr lang="en-US" sz="1200" i="1" dirty="0" smtClean="0">
              <a:latin typeface="Calibri"/>
            </a:rPr>
            <a:t>p</a:t>
          </a:r>
          <a:r>
            <a:rPr lang="en-US" sz="1200" dirty="0" smtClean="0">
              <a:latin typeface="Calibri"/>
            </a:rPr>
            <a:t> &lt; 0.009</a:t>
          </a:r>
          <a:endParaRPr lang="en-US" sz="1200" dirty="0">
            <a:latin typeface="Calibri"/>
          </a:endParaRPr>
        </a:p>
      </cdr:txBody>
    </cdr:sp>
  </cdr:relSizeAnchor>
  <cdr:relSizeAnchor xmlns:cdr="http://schemas.openxmlformats.org/drawingml/2006/chartDrawing">
    <cdr:from>
      <cdr:x>0.2875</cdr:x>
      <cdr:y>0.08772</cdr:y>
    </cdr:from>
    <cdr:to>
      <cdr:x>0.2875</cdr:x>
      <cdr:y>0.22233</cdr:y>
    </cdr:to>
    <cdr:sp macro="" textlink="">
      <cdr:nvSpPr>
        <cdr:cNvPr id="4" name="Straight Connector 3"/>
        <cdr:cNvSpPr/>
      </cdr:nvSpPr>
      <cdr:spPr>
        <a:xfrm xmlns:a="http://schemas.openxmlformats.org/drawingml/2006/main" flipV="1">
          <a:off x="1752600" y="381000"/>
          <a:ext cx="0" cy="584688"/>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0.7375</cdr:x>
      <cdr:y>0.08772</cdr:y>
    </cdr:from>
    <cdr:to>
      <cdr:x>0.7375</cdr:x>
      <cdr:y>0.22233</cdr:y>
    </cdr:to>
    <cdr:sp macro="" textlink="">
      <cdr:nvSpPr>
        <cdr:cNvPr id="6" name="Straight Connector 5"/>
        <cdr:cNvSpPr/>
      </cdr:nvSpPr>
      <cdr:spPr>
        <a:xfrm xmlns:a="http://schemas.openxmlformats.org/drawingml/2006/main" flipV="1">
          <a:off x="4495800" y="381000"/>
          <a:ext cx="0" cy="584688"/>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0.2875</cdr:x>
      <cdr:y>0.08772</cdr:y>
    </cdr:from>
    <cdr:to>
      <cdr:x>0.7375</cdr:x>
      <cdr:y>0.08772</cdr:y>
    </cdr:to>
    <cdr:sp macro="" textlink="">
      <cdr:nvSpPr>
        <cdr:cNvPr id="8" name="Straight Connector 7"/>
        <cdr:cNvSpPr/>
      </cdr:nvSpPr>
      <cdr:spPr>
        <a:xfrm xmlns:a="http://schemas.openxmlformats.org/drawingml/2006/main">
          <a:off x="1752600" y="381000"/>
          <a:ext cx="2743200"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0.325</cdr:x>
      <cdr:y>0.15789</cdr:y>
    </cdr:from>
    <cdr:to>
      <cdr:x>0.325</cdr:x>
      <cdr:y>0.19298</cdr:y>
    </cdr:to>
    <cdr:sp macro="" textlink="">
      <cdr:nvSpPr>
        <cdr:cNvPr id="10" name="Straight Connector 9"/>
        <cdr:cNvSpPr/>
      </cdr:nvSpPr>
      <cdr:spPr>
        <a:xfrm xmlns:a="http://schemas.openxmlformats.org/drawingml/2006/main" flipV="1">
          <a:off x="1981200" y="685800"/>
          <a:ext cx="0" cy="15240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0.325</cdr:x>
      <cdr:y>0.15789</cdr:y>
    </cdr:from>
    <cdr:to>
      <cdr:x>0.45</cdr:x>
      <cdr:y>0.15789</cdr:y>
    </cdr:to>
    <cdr:sp macro="" textlink="">
      <cdr:nvSpPr>
        <cdr:cNvPr id="12" name="Straight Connector 11"/>
        <cdr:cNvSpPr/>
      </cdr:nvSpPr>
      <cdr:spPr>
        <a:xfrm xmlns:a="http://schemas.openxmlformats.org/drawingml/2006/main">
          <a:off x="1981200" y="685800"/>
          <a:ext cx="762000"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0.45</cdr:x>
      <cdr:y>0.15789</cdr:y>
    </cdr:from>
    <cdr:to>
      <cdr:x>0.45</cdr:x>
      <cdr:y>0.19298</cdr:y>
    </cdr:to>
    <cdr:sp macro="" textlink="">
      <cdr:nvSpPr>
        <cdr:cNvPr id="13" name="Straight Connector 12"/>
        <cdr:cNvSpPr/>
      </cdr:nvSpPr>
      <cdr:spPr>
        <a:xfrm xmlns:a="http://schemas.openxmlformats.org/drawingml/2006/main" flipV="1">
          <a:off x="2743200" y="685800"/>
          <a:ext cx="0" cy="152400"/>
        </a:xfrm>
        <a:prstGeom xmlns:a="http://schemas.openxmlformats.org/drawingml/2006/main" prst="line">
          <a:avLst/>
        </a:prstGeom>
        <a:noFill xmlns:a="http://schemas.openxmlformats.org/drawingml/2006/main"/>
        <a:ln xmlns:a="http://schemas.openxmlformats.org/drawingml/2006/main" w="19050"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0.32292</cdr:x>
      <cdr:y>0.09503</cdr:y>
    </cdr:from>
    <cdr:to>
      <cdr:x>0.46158</cdr:x>
      <cdr:y>0.16671</cdr:y>
    </cdr:to>
    <cdr:sp macro="" textlink="">
      <cdr:nvSpPr>
        <cdr:cNvPr id="9" name="TextBox 5"/>
        <cdr:cNvSpPr txBox="1"/>
      </cdr:nvSpPr>
      <cdr:spPr>
        <a:xfrm xmlns:a="http://schemas.openxmlformats.org/drawingml/2006/main">
          <a:off x="1771650" y="371475"/>
          <a:ext cx="760786" cy="280205"/>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200" i="1" dirty="0" smtClean="0">
              <a:latin typeface="Calibri"/>
            </a:rPr>
            <a:t>p</a:t>
          </a:r>
          <a:r>
            <a:rPr lang="en-US" sz="1200" dirty="0" smtClean="0">
              <a:latin typeface="Calibri"/>
            </a:rPr>
            <a:t> &lt; 0.002</a:t>
          </a:r>
          <a:endParaRPr lang="en-US" sz="1200" dirty="0">
            <a:latin typeface="Calibri"/>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0.85694</cdr:x>
      <cdr:y>0.65321</cdr:y>
    </cdr:from>
    <cdr:to>
      <cdr:x>1</cdr:x>
      <cdr:y>0.76868</cdr:y>
    </cdr:to>
    <cdr:sp macro="" textlink="">
      <cdr:nvSpPr>
        <cdr:cNvPr id="2" name="TextBox 5"/>
        <cdr:cNvSpPr txBox="1"/>
      </cdr:nvSpPr>
      <cdr:spPr>
        <a:xfrm xmlns:a="http://schemas.openxmlformats.org/drawingml/2006/main">
          <a:off x="5105612" y="3179368"/>
          <a:ext cx="828463" cy="56201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ysClr val="windowText" lastClr="000000"/>
              </a:solidFill>
              <a:latin typeface="Constantia"/>
            </a:defRPr>
          </a:lvl1pPr>
          <a:lvl2pPr marL="457200" algn="l" defTabSz="914400" rtl="0" eaLnBrk="1" latinLnBrk="0" hangingPunct="1">
            <a:defRPr sz="1800" kern="1200">
              <a:solidFill>
                <a:sysClr val="windowText" lastClr="000000"/>
              </a:solidFill>
              <a:latin typeface="Constantia"/>
            </a:defRPr>
          </a:lvl2pPr>
          <a:lvl3pPr marL="914400" algn="l" defTabSz="914400" rtl="0" eaLnBrk="1" latinLnBrk="0" hangingPunct="1">
            <a:defRPr sz="1800" kern="1200">
              <a:solidFill>
                <a:sysClr val="windowText" lastClr="000000"/>
              </a:solidFill>
              <a:latin typeface="Constantia"/>
            </a:defRPr>
          </a:lvl3pPr>
          <a:lvl4pPr marL="1371600" algn="l" defTabSz="914400" rtl="0" eaLnBrk="1" latinLnBrk="0" hangingPunct="1">
            <a:defRPr sz="1800" kern="1200">
              <a:solidFill>
                <a:sysClr val="windowText" lastClr="000000"/>
              </a:solidFill>
              <a:latin typeface="Constantia"/>
            </a:defRPr>
          </a:lvl4pPr>
          <a:lvl5pPr marL="1828800" algn="l" defTabSz="914400" rtl="0" eaLnBrk="1" latinLnBrk="0" hangingPunct="1">
            <a:defRPr sz="1800" kern="1200">
              <a:solidFill>
                <a:sysClr val="windowText" lastClr="000000"/>
              </a:solidFill>
              <a:latin typeface="Constantia"/>
            </a:defRPr>
          </a:lvl5pPr>
          <a:lvl6pPr marL="2286000" algn="l" defTabSz="914400" rtl="0" eaLnBrk="1" latinLnBrk="0" hangingPunct="1">
            <a:defRPr sz="1800" kern="1200">
              <a:solidFill>
                <a:sysClr val="windowText" lastClr="000000"/>
              </a:solidFill>
              <a:latin typeface="Constantia"/>
            </a:defRPr>
          </a:lvl6pPr>
          <a:lvl7pPr marL="2743200" algn="l" defTabSz="914400" rtl="0" eaLnBrk="1" latinLnBrk="0" hangingPunct="1">
            <a:defRPr sz="1800" kern="1200">
              <a:solidFill>
                <a:sysClr val="windowText" lastClr="000000"/>
              </a:solidFill>
              <a:latin typeface="Constantia"/>
            </a:defRPr>
          </a:lvl7pPr>
          <a:lvl8pPr marL="3200400" algn="l" defTabSz="914400" rtl="0" eaLnBrk="1" latinLnBrk="0" hangingPunct="1">
            <a:defRPr sz="1800" kern="1200">
              <a:solidFill>
                <a:sysClr val="windowText" lastClr="000000"/>
              </a:solidFill>
              <a:latin typeface="Constantia"/>
            </a:defRPr>
          </a:lvl8pPr>
          <a:lvl9pPr marL="3657600" algn="l" defTabSz="914400" rtl="0" eaLnBrk="1" latinLnBrk="0" hangingPunct="1">
            <a:defRPr sz="1800" kern="1200">
              <a:solidFill>
                <a:sysClr val="windowText" lastClr="000000"/>
              </a:solidFill>
              <a:latin typeface="Constantia"/>
            </a:defRPr>
          </a:lvl9pPr>
        </a:lstStyle>
        <a:p xmlns:a="http://schemas.openxmlformats.org/drawingml/2006/main">
          <a:r>
            <a:rPr lang="en-US" sz="1200" i="1" dirty="0" smtClean="0">
              <a:latin typeface="Calibri"/>
            </a:rPr>
            <a:t>p</a:t>
          </a:r>
          <a:r>
            <a:rPr lang="en-US" sz="1200" dirty="0" smtClean="0">
              <a:latin typeface="Calibri"/>
            </a:rPr>
            <a:t> &gt; 0.13</a:t>
          </a:r>
        </a:p>
        <a:p xmlns:a="http://schemas.openxmlformats.org/drawingml/2006/main">
          <a:r>
            <a:rPr lang="en-US" dirty="0" smtClean="0">
              <a:latin typeface="Calibri"/>
            </a:rPr>
            <a:t>  </a:t>
          </a:r>
          <a:endParaRPr lang="en-US" dirty="0">
            <a:latin typeface="Calibri"/>
          </a:endParaRPr>
        </a:p>
      </cdr:txBody>
    </cdr:sp>
  </cdr:relSizeAnchor>
  <cdr:relSizeAnchor xmlns:cdr="http://schemas.openxmlformats.org/drawingml/2006/chartDrawing">
    <cdr:from>
      <cdr:x>0.86004</cdr:x>
      <cdr:y>0.65321</cdr:y>
    </cdr:from>
    <cdr:to>
      <cdr:x>0.86004</cdr:x>
      <cdr:y>0.72218</cdr:y>
    </cdr:to>
    <cdr:sp macro="" textlink="">
      <cdr:nvSpPr>
        <cdr:cNvPr id="4" name="Straight Connector 3"/>
        <cdr:cNvSpPr/>
      </cdr:nvSpPr>
      <cdr:spPr>
        <a:xfrm xmlns:a="http://schemas.openxmlformats.org/drawingml/2006/main">
          <a:off x="4980688" y="3179368"/>
          <a:ext cx="0" cy="335696"/>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0.84868</cdr:x>
      <cdr:y>0.65321</cdr:y>
    </cdr:from>
    <cdr:to>
      <cdr:x>0.86004</cdr:x>
      <cdr:y>0.65321</cdr:y>
    </cdr:to>
    <cdr:sp macro="" textlink="">
      <cdr:nvSpPr>
        <cdr:cNvPr id="6" name="Straight Connector 5"/>
        <cdr:cNvSpPr/>
      </cdr:nvSpPr>
      <cdr:spPr>
        <a:xfrm xmlns:a="http://schemas.openxmlformats.org/drawingml/2006/main" flipH="1">
          <a:off x="4914900" y="3179368"/>
          <a:ext cx="65788"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cdr:x>
      <cdr:y>0</cdr:y>
    </cdr:from>
    <cdr:to>
      <cdr:x>0</cdr:x>
      <cdr:y>0</cdr:y>
    </cdr:to>
    <cdr:sp macro="" textlink="">
      <cdr:nvSpPr>
        <cdr:cNvPr id="7" name="Straight Connector 6"/>
        <cdr:cNvSpPr/>
      </cdr:nvSpPr>
      <cdr:spPr>
        <a:xfrm xmlns:a="http://schemas.openxmlformats.org/drawingml/2006/main" flipH="1">
          <a:off x="-1371600" y="-2133600"/>
          <a:ext cx="0" cy="0"/>
        </a:xfrm>
        <a:prstGeom xmlns:a="http://schemas.openxmlformats.org/drawingml/2006/main" prst="line">
          <a:avLst/>
        </a:prstGeom>
        <a:noFill xmlns:a="http://schemas.openxmlformats.org/drawingml/2006/main"/>
        <a:ln xmlns:a="http://schemas.openxmlformats.org/drawingml/2006/main" w="9525" cap="flat" cmpd="sng" algn="ctr">
          <a:solidFill>
            <a:srgbClr val="0F6FC6">
              <a:shade val="50000"/>
              <a:satMod val="103000"/>
            </a:srgbClr>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onstantia"/>
            </a:defRPr>
          </a:lvl1pPr>
          <a:lvl2pPr marL="457200" indent="0">
            <a:defRPr sz="1100">
              <a:solidFill>
                <a:sysClr val="windowText" lastClr="000000"/>
              </a:solidFill>
              <a:latin typeface="Constantia"/>
            </a:defRPr>
          </a:lvl2pPr>
          <a:lvl3pPr marL="914400" indent="0">
            <a:defRPr sz="1100">
              <a:solidFill>
                <a:sysClr val="windowText" lastClr="000000"/>
              </a:solidFill>
              <a:latin typeface="Constantia"/>
            </a:defRPr>
          </a:lvl3pPr>
          <a:lvl4pPr marL="1371600" indent="0">
            <a:defRPr sz="1100">
              <a:solidFill>
                <a:sysClr val="windowText" lastClr="000000"/>
              </a:solidFill>
              <a:latin typeface="Constantia"/>
            </a:defRPr>
          </a:lvl4pPr>
          <a:lvl5pPr marL="1828800" indent="0">
            <a:defRPr sz="1100">
              <a:solidFill>
                <a:sysClr val="windowText" lastClr="000000"/>
              </a:solidFill>
              <a:latin typeface="Constantia"/>
            </a:defRPr>
          </a:lvl5pPr>
          <a:lvl6pPr marL="2286000" indent="0">
            <a:defRPr sz="1100">
              <a:solidFill>
                <a:sysClr val="windowText" lastClr="000000"/>
              </a:solidFill>
              <a:latin typeface="Constantia"/>
            </a:defRPr>
          </a:lvl6pPr>
          <a:lvl7pPr marL="2743200" indent="0">
            <a:defRPr sz="1100">
              <a:solidFill>
                <a:sysClr val="windowText" lastClr="000000"/>
              </a:solidFill>
              <a:latin typeface="Constantia"/>
            </a:defRPr>
          </a:lvl7pPr>
          <a:lvl8pPr marL="3200400" indent="0">
            <a:defRPr sz="1100">
              <a:solidFill>
                <a:sysClr val="windowText" lastClr="000000"/>
              </a:solidFill>
              <a:latin typeface="Constantia"/>
            </a:defRPr>
          </a:lvl8pPr>
          <a:lvl9pPr marL="3657600" indent="0">
            <a:defRPr sz="1100">
              <a:solidFill>
                <a:sysClr val="windowText" lastClr="000000"/>
              </a:solidFill>
              <a:latin typeface="Constantia"/>
            </a:defRPr>
          </a:lvl9pPr>
        </a:lstStyle>
        <a:p xmlns:a="http://schemas.openxmlformats.org/drawingml/2006/main">
          <a:endParaRPr lang="en-US"/>
        </a:p>
      </cdr:txBody>
    </cdr:sp>
  </cdr:relSizeAnchor>
  <cdr:relSizeAnchor xmlns:cdr="http://schemas.openxmlformats.org/drawingml/2006/chartDrawing">
    <cdr:from>
      <cdr:x>0.84868</cdr:x>
      <cdr:y>0.72218</cdr:y>
    </cdr:from>
    <cdr:to>
      <cdr:x>0.86004</cdr:x>
      <cdr:y>0.72218</cdr:y>
    </cdr:to>
    <cdr:sp macro="" textlink="">
      <cdr:nvSpPr>
        <cdr:cNvPr id="9" name="Straight Connector 8"/>
        <cdr:cNvSpPr/>
      </cdr:nvSpPr>
      <cdr:spPr>
        <a:xfrm xmlns:a="http://schemas.openxmlformats.org/drawingml/2006/main" flipH="1">
          <a:off x="4914900" y="3515064"/>
          <a:ext cx="65788"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C90090F3-6EF8-454A-82B5-248691A95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107</Pages>
  <Words>16321</Words>
  <Characters>93036</Characters>
  <Application>Microsoft Office Word</Application>
  <DocSecurity>0</DocSecurity>
  <Lines>775</Lines>
  <Paragraphs>218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109139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Mikhail</dc:creator>
  <cp:lastModifiedBy>Mikhail</cp:lastModifiedBy>
  <cp:revision>25</cp:revision>
  <cp:lastPrinted>2014-08-25T04:11:00Z</cp:lastPrinted>
  <dcterms:created xsi:type="dcterms:W3CDTF">2014-09-22T00:15:00Z</dcterms:created>
  <dcterms:modified xsi:type="dcterms:W3CDTF">2014-09-22T16:54:00Z</dcterms:modified>
</cp:coreProperties>
</file>