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jc w:val="center"/>
        <w:divId w:val="816537591"/>
        <w:rPr>
          <w:rFonts w:ascii="Times New Roman" w:hAnsi="Times New Roman" w:cs="Times New Roman"/>
          <w:sz w:val="24"/>
          <w:szCs w:val="24"/>
        </w:rPr>
      </w:pPr>
    </w:p>
    <w:p w:rsidR="009228DC" w:rsidRDefault="009228DC" w:rsidP="009228DC">
      <w:pPr>
        <w:spacing w:line="240" w:lineRule="auto"/>
        <w:jc w:val="center"/>
        <w:divId w:val="816537591"/>
        <w:rPr>
          <w:rFonts w:ascii="Times New Roman" w:hAnsi="Times New Roman" w:cs="Times New Roman"/>
          <w:sz w:val="24"/>
          <w:szCs w:val="24"/>
        </w:rPr>
      </w:pPr>
      <w:r>
        <w:rPr>
          <w:rFonts w:ascii="Times New Roman" w:hAnsi="Times New Roman" w:cs="Times New Roman"/>
          <w:sz w:val="24"/>
          <w:szCs w:val="24"/>
        </w:rPr>
        <w:t>EXOME SEQUENCING FOR RARE MUTATIONS IN YOUNG STROKE</w:t>
      </w: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sectPr w:rsidR="009228DC" w:rsidSect="00C258A6">
          <w:headerReference w:type="default" r:id="rId8"/>
          <w:footerReference w:type="default" r:id="rId9"/>
          <w:headerReference w:type="first" r:id="rId10"/>
          <w:footerReference w:type="first" r:id="rId11"/>
          <w:pgSz w:w="12240" w:h="15840"/>
          <w:pgMar w:top="2155" w:right="2155" w:bottom="2155" w:left="2155" w:header="709" w:footer="1134" w:gutter="0"/>
          <w:pgNumType w:fmt="lowerRoman" w:start="1"/>
          <w:cols w:space="708"/>
          <w:titlePg/>
          <w:docGrid w:linePitch="360"/>
        </w:sect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jc w:val="center"/>
        <w:divId w:val="816537591"/>
        <w:rPr>
          <w:rFonts w:ascii="Times New Roman" w:hAnsi="Times New Roman" w:cs="Times New Roman"/>
          <w:sz w:val="24"/>
          <w:szCs w:val="24"/>
        </w:rPr>
      </w:pPr>
      <w:r>
        <w:rPr>
          <w:rFonts w:ascii="Times New Roman" w:hAnsi="Times New Roman" w:cs="Times New Roman"/>
          <w:sz w:val="24"/>
          <w:szCs w:val="24"/>
        </w:rPr>
        <w:t>EXOME SEQUENCING TO CHARACTERIZE THE ROLES OF MENDELIAN STROKE GENES AND NOVEL GENES IN YOUNG STROKE</w:t>
      </w: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jc w:val="center"/>
        <w:divId w:val="816537591"/>
        <w:rPr>
          <w:rFonts w:ascii="Times New Roman" w:hAnsi="Times New Roman" w:cs="Times New Roman"/>
          <w:sz w:val="24"/>
          <w:szCs w:val="24"/>
        </w:rPr>
      </w:pPr>
      <w:r>
        <w:rPr>
          <w:rFonts w:ascii="Times New Roman" w:hAnsi="Times New Roman" w:cs="Times New Roman"/>
          <w:sz w:val="24"/>
          <w:szCs w:val="24"/>
        </w:rPr>
        <w:t xml:space="preserve">By MICHAEL CHONG, </w:t>
      </w:r>
      <w:proofErr w:type="spellStart"/>
      <w:r>
        <w:rPr>
          <w:rFonts w:ascii="Times New Roman" w:hAnsi="Times New Roman" w:cs="Times New Roman"/>
          <w:sz w:val="24"/>
          <w:szCs w:val="24"/>
        </w:rPr>
        <w:t>B.ASc</w:t>
      </w:r>
      <w:proofErr w:type="spellEnd"/>
      <w:r>
        <w:rPr>
          <w:rFonts w:ascii="Times New Roman" w:hAnsi="Times New Roman" w:cs="Times New Roman"/>
          <w:sz w:val="24"/>
          <w:szCs w:val="24"/>
        </w:rPr>
        <w:t>.</w:t>
      </w: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jc w:val="center"/>
        <w:divId w:val="816537591"/>
        <w:rPr>
          <w:rFonts w:ascii="Times New Roman" w:hAnsi="Times New Roman" w:cs="Times New Roman"/>
          <w:sz w:val="24"/>
          <w:szCs w:val="24"/>
        </w:rPr>
      </w:pPr>
      <w:r w:rsidRPr="002F1006">
        <w:rPr>
          <w:rFonts w:ascii="Times New Roman" w:hAnsi="Times New Roman" w:cs="Times New Roman"/>
          <w:sz w:val="24"/>
          <w:szCs w:val="24"/>
        </w:rPr>
        <w:t>A Thesis Submitted to the School of Graduate Studies in Partial Fulfilment of the Requirements for</w:t>
      </w:r>
      <w:r>
        <w:rPr>
          <w:rFonts w:ascii="Times New Roman" w:hAnsi="Times New Roman" w:cs="Times New Roman"/>
          <w:sz w:val="24"/>
          <w:szCs w:val="24"/>
        </w:rPr>
        <w:t xml:space="preserve"> </w:t>
      </w:r>
      <w:r w:rsidRPr="002F1006">
        <w:rPr>
          <w:rFonts w:ascii="Times New Roman" w:hAnsi="Times New Roman" w:cs="Times New Roman"/>
          <w:sz w:val="24"/>
          <w:szCs w:val="24"/>
        </w:rPr>
        <w:t xml:space="preserve">the Degree Master of </w:t>
      </w:r>
      <w:r>
        <w:rPr>
          <w:rFonts w:ascii="Times New Roman" w:hAnsi="Times New Roman" w:cs="Times New Roman"/>
          <w:sz w:val="24"/>
          <w:szCs w:val="24"/>
        </w:rPr>
        <w:t>Science</w:t>
      </w: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jc w:val="center"/>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jc w:val="center"/>
        <w:divId w:val="816537591"/>
        <w:rPr>
          <w:rFonts w:ascii="Times New Roman" w:hAnsi="Times New Roman" w:cs="Times New Roman"/>
          <w:sz w:val="24"/>
          <w:szCs w:val="24"/>
        </w:rPr>
      </w:pPr>
      <w:r w:rsidRPr="00BC5501">
        <w:rPr>
          <w:rFonts w:ascii="Times New Roman" w:hAnsi="Times New Roman" w:cs="Times New Roman"/>
          <w:sz w:val="24"/>
          <w:szCs w:val="24"/>
        </w:rPr>
        <w:t>McMaster University</w:t>
      </w:r>
    </w:p>
    <w:p w:rsidR="009228DC" w:rsidRDefault="009228DC" w:rsidP="009228DC">
      <w:pPr>
        <w:spacing w:line="240" w:lineRule="auto"/>
        <w:jc w:val="center"/>
        <w:divId w:val="816537591"/>
        <w:rPr>
          <w:rFonts w:ascii="Times New Roman" w:hAnsi="Times New Roman" w:cs="Times New Roman"/>
          <w:sz w:val="24"/>
          <w:szCs w:val="24"/>
        </w:rPr>
      </w:pPr>
      <w:r w:rsidRPr="00BC5501">
        <w:rPr>
          <w:rFonts w:ascii="Times New Roman" w:hAnsi="Times New Roman" w:cs="Times New Roman"/>
          <w:sz w:val="24"/>
          <w:szCs w:val="24"/>
        </w:rPr>
        <w:t xml:space="preserve"> © Copyright by </w:t>
      </w:r>
      <w:r>
        <w:rPr>
          <w:rFonts w:ascii="Times New Roman" w:hAnsi="Times New Roman" w:cs="Times New Roman"/>
          <w:sz w:val="24"/>
          <w:szCs w:val="24"/>
        </w:rPr>
        <w:t>Michael Chong</w:t>
      </w:r>
      <w:r w:rsidRPr="00BC5501">
        <w:rPr>
          <w:rFonts w:ascii="Times New Roman" w:hAnsi="Times New Roman" w:cs="Times New Roman"/>
          <w:sz w:val="24"/>
          <w:szCs w:val="24"/>
        </w:rPr>
        <w:t xml:space="preserve">, </w:t>
      </w:r>
      <w:r>
        <w:rPr>
          <w:rFonts w:ascii="Times New Roman" w:hAnsi="Times New Roman" w:cs="Times New Roman"/>
          <w:sz w:val="24"/>
          <w:szCs w:val="24"/>
        </w:rPr>
        <w:t>August</w:t>
      </w:r>
      <w:r w:rsidRPr="00BC5501">
        <w:rPr>
          <w:rFonts w:ascii="Times New Roman" w:hAnsi="Times New Roman" w:cs="Times New Roman"/>
          <w:sz w:val="24"/>
          <w:szCs w:val="24"/>
        </w:rPr>
        <w:t xml:space="preserve"> </w:t>
      </w:r>
      <w:r>
        <w:rPr>
          <w:rFonts w:ascii="Times New Roman" w:hAnsi="Times New Roman" w:cs="Times New Roman"/>
          <w:sz w:val="24"/>
          <w:szCs w:val="24"/>
        </w:rPr>
        <w:t>2014</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lastRenderedPageBreak/>
        <w:t xml:space="preserve">Master of Science </w:t>
      </w:r>
      <w:r w:rsidRPr="009A38BF">
        <w:rPr>
          <w:rFonts w:ascii="Times New Roman" w:hAnsi="Times New Roman" w:cs="Times New Roman"/>
          <w:sz w:val="24"/>
          <w:szCs w:val="24"/>
        </w:rPr>
        <w:t>(</w:t>
      </w:r>
      <w:r>
        <w:rPr>
          <w:rFonts w:ascii="Times New Roman" w:hAnsi="Times New Roman" w:cs="Times New Roman"/>
          <w:sz w:val="24"/>
          <w:szCs w:val="24"/>
        </w:rPr>
        <w:t>2014</w:t>
      </w:r>
      <w:r w:rsidRPr="009A38BF">
        <w:rPr>
          <w:rFonts w:ascii="Times New Roman" w:hAnsi="Times New Roman" w:cs="Times New Roman"/>
          <w:sz w:val="24"/>
          <w:szCs w:val="24"/>
        </w:rPr>
        <w:t>)</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Medical Sciences</w:t>
      </w:r>
    </w:p>
    <w:p w:rsidR="009228DC" w:rsidRDefault="009228DC" w:rsidP="009228DC">
      <w:pPr>
        <w:spacing w:line="240" w:lineRule="auto"/>
        <w:divId w:val="816537591"/>
        <w:rPr>
          <w:rFonts w:ascii="Times New Roman" w:hAnsi="Times New Roman" w:cs="Times New Roman"/>
          <w:sz w:val="24"/>
          <w:szCs w:val="24"/>
        </w:rPr>
      </w:pPr>
      <w:r w:rsidRPr="009A38BF">
        <w:rPr>
          <w:rFonts w:ascii="Times New Roman" w:hAnsi="Times New Roman" w:cs="Times New Roman"/>
          <w:sz w:val="24"/>
          <w:szCs w:val="24"/>
        </w:rPr>
        <w:t xml:space="preserve">McMaster University </w:t>
      </w:r>
    </w:p>
    <w:p w:rsidR="009228DC" w:rsidRPr="009A38BF" w:rsidRDefault="009228DC" w:rsidP="009228DC">
      <w:pPr>
        <w:spacing w:line="240" w:lineRule="auto"/>
        <w:divId w:val="816537591"/>
        <w:rPr>
          <w:rFonts w:ascii="Times New Roman" w:hAnsi="Times New Roman" w:cs="Times New Roman"/>
          <w:sz w:val="24"/>
          <w:szCs w:val="24"/>
        </w:rPr>
      </w:pPr>
      <w:r w:rsidRPr="009A38BF">
        <w:rPr>
          <w:rFonts w:ascii="Times New Roman" w:hAnsi="Times New Roman" w:cs="Times New Roman"/>
          <w:sz w:val="24"/>
          <w:szCs w:val="24"/>
        </w:rPr>
        <w:t>Hamilton, Ontario</w:t>
      </w:r>
      <w:r>
        <w:rPr>
          <w:rFonts w:ascii="Times New Roman" w:hAnsi="Times New Roman" w:cs="Times New Roman"/>
          <w:sz w:val="24"/>
          <w:szCs w:val="24"/>
        </w:rPr>
        <w:t xml:space="preserve"> </w:t>
      </w:r>
    </w:p>
    <w:p w:rsidR="009228DC" w:rsidRDefault="009228DC" w:rsidP="009228DC">
      <w:pPr>
        <w:spacing w:line="240" w:lineRule="auto"/>
        <w:divId w:val="816537591"/>
        <w:rPr>
          <w:rFonts w:ascii="Times New Roman" w:hAnsi="Times New Roman" w:cs="Times New Roman"/>
          <w:sz w:val="24"/>
          <w:szCs w:val="24"/>
        </w:rPr>
      </w:pPr>
      <w:r w:rsidRPr="009A38BF">
        <w:rPr>
          <w:rFonts w:ascii="Times New Roman" w:hAnsi="Times New Roman" w:cs="Times New Roman"/>
          <w:sz w:val="24"/>
          <w:szCs w:val="24"/>
        </w:rPr>
        <w:t xml:space="preserve">TITLE: </w:t>
      </w:r>
      <w:proofErr w:type="spellStart"/>
      <w:r>
        <w:rPr>
          <w:rFonts w:ascii="Times New Roman" w:hAnsi="Times New Roman" w:cs="Times New Roman"/>
          <w:sz w:val="24"/>
          <w:szCs w:val="24"/>
        </w:rPr>
        <w:t>Exome</w:t>
      </w:r>
      <w:proofErr w:type="spellEnd"/>
      <w:r>
        <w:rPr>
          <w:rFonts w:ascii="Times New Roman" w:hAnsi="Times New Roman" w:cs="Times New Roman"/>
          <w:sz w:val="24"/>
          <w:szCs w:val="24"/>
        </w:rPr>
        <w:t xml:space="preserve"> sequencing to characterize the roles of Mendelian stroke genes and novel genes in young stroke.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AUTHOR: Michael Chong</w:t>
      </w:r>
      <w:r w:rsidRPr="009A38BF">
        <w:rPr>
          <w:rFonts w:ascii="Times New Roman" w:hAnsi="Times New Roman" w:cs="Times New Roman"/>
          <w:sz w:val="24"/>
          <w:szCs w:val="24"/>
        </w:rPr>
        <w:t xml:space="preserve">, </w:t>
      </w:r>
      <w:proofErr w:type="spellStart"/>
      <w:r w:rsidRPr="009A38BF">
        <w:rPr>
          <w:rFonts w:ascii="Times New Roman" w:hAnsi="Times New Roman" w:cs="Times New Roman"/>
          <w:sz w:val="24"/>
          <w:szCs w:val="24"/>
        </w:rPr>
        <w:t>B.A</w:t>
      </w:r>
      <w:r>
        <w:rPr>
          <w:rFonts w:ascii="Times New Roman" w:hAnsi="Times New Roman" w:cs="Times New Roman"/>
          <w:sz w:val="24"/>
          <w:szCs w:val="24"/>
        </w:rPr>
        <w:t>Sc</w:t>
      </w:r>
      <w:proofErr w:type="spellEnd"/>
      <w:r w:rsidRPr="009A38BF">
        <w:rPr>
          <w:rFonts w:ascii="Times New Roman" w:hAnsi="Times New Roman" w:cs="Times New Roman"/>
          <w:sz w:val="24"/>
          <w:szCs w:val="24"/>
        </w:rPr>
        <w:t xml:space="preserve">. (McMaster University) </w:t>
      </w:r>
    </w:p>
    <w:p w:rsidR="009228DC" w:rsidRDefault="009228DC" w:rsidP="009228DC">
      <w:pPr>
        <w:spacing w:line="240" w:lineRule="auto"/>
        <w:divId w:val="816537591"/>
        <w:rPr>
          <w:rFonts w:ascii="Times New Roman" w:hAnsi="Times New Roman" w:cs="Times New Roman"/>
          <w:sz w:val="24"/>
          <w:szCs w:val="24"/>
        </w:rPr>
      </w:pPr>
      <w:r w:rsidRPr="009A38BF">
        <w:rPr>
          <w:rFonts w:ascii="Times New Roman" w:hAnsi="Times New Roman" w:cs="Times New Roman"/>
          <w:sz w:val="24"/>
          <w:szCs w:val="24"/>
        </w:rPr>
        <w:t xml:space="preserve">SUPERVISOR: </w:t>
      </w:r>
      <w:r>
        <w:rPr>
          <w:rFonts w:ascii="Times New Roman" w:hAnsi="Times New Roman" w:cs="Times New Roman"/>
          <w:sz w:val="24"/>
          <w:szCs w:val="24"/>
        </w:rPr>
        <w:t xml:space="preserve">Dr. Guillaume </w:t>
      </w:r>
      <w:proofErr w:type="spellStart"/>
      <w:r>
        <w:rPr>
          <w:rFonts w:ascii="Times New Roman" w:hAnsi="Times New Roman" w:cs="Times New Roman"/>
          <w:sz w:val="24"/>
          <w:szCs w:val="24"/>
        </w:rPr>
        <w:t>Paré</w:t>
      </w:r>
      <w:proofErr w:type="spellEnd"/>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NUMBER OF </w:t>
      </w:r>
      <w:r w:rsidRPr="009A38BF">
        <w:rPr>
          <w:rFonts w:ascii="Times New Roman" w:hAnsi="Times New Roman" w:cs="Times New Roman"/>
          <w:sz w:val="24"/>
          <w:szCs w:val="24"/>
        </w:rPr>
        <w:t>PAGES:</w:t>
      </w:r>
      <w:r>
        <w:rPr>
          <w:rFonts w:ascii="Times New Roman" w:hAnsi="Times New Roman" w:cs="Times New Roman"/>
          <w:sz w:val="24"/>
          <w:szCs w:val="24"/>
        </w:rPr>
        <w:t xml:space="preserve"> xii, 72</w:t>
      </w: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Pr="00F52518" w:rsidRDefault="009228DC" w:rsidP="009228DC">
      <w:pPr>
        <w:spacing w:line="240" w:lineRule="auto"/>
        <w:divId w:val="816537591"/>
        <w:rPr>
          <w:rFonts w:ascii="Times New Roman" w:hAnsi="Times New Roman" w:cs="Times New Roman"/>
          <w:b/>
          <w:sz w:val="24"/>
          <w:szCs w:val="24"/>
        </w:rPr>
      </w:pPr>
      <w:r w:rsidRPr="00F52518">
        <w:rPr>
          <w:rFonts w:ascii="Times New Roman" w:hAnsi="Times New Roman" w:cs="Times New Roman"/>
          <w:b/>
          <w:sz w:val="24"/>
          <w:szCs w:val="24"/>
        </w:rPr>
        <w:lastRenderedPageBreak/>
        <w:t>Abstract</w:t>
      </w:r>
    </w:p>
    <w:p w:rsidR="009228DC" w:rsidRDefault="009228DC" w:rsidP="009228DC">
      <w:pPr>
        <w:spacing w:line="480" w:lineRule="auto"/>
        <w:jc w:val="both"/>
        <w:divId w:val="816537591"/>
        <w:rPr>
          <w:rFonts w:ascii="Times New Roman" w:hAnsi="Times New Roman" w:cs="Times New Roman"/>
          <w:sz w:val="24"/>
          <w:szCs w:val="24"/>
        </w:rPr>
      </w:pPr>
      <w:r>
        <w:rPr>
          <w:rFonts w:ascii="Times New Roman" w:hAnsi="Times New Roman" w:cs="Times New Roman"/>
          <w:i/>
          <w:sz w:val="24"/>
          <w:szCs w:val="24"/>
        </w:rPr>
        <w:t>Background</w:t>
      </w:r>
      <w:r w:rsidRPr="00045F81">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Rare genetic mutations cause familial early-onset stroke </w:t>
      </w:r>
      <w:r w:rsidR="00D85923">
        <w:rPr>
          <w:rFonts w:ascii="Times New Roman" w:hAnsi="Times New Roman" w:cs="Times New Roman"/>
          <w:sz w:val="24"/>
          <w:szCs w:val="24"/>
        </w:rPr>
        <w:t>disorders</w:t>
      </w:r>
      <w:r>
        <w:rPr>
          <w:rFonts w:ascii="Times New Roman" w:hAnsi="Times New Roman" w:cs="Times New Roman"/>
          <w:sz w:val="24"/>
          <w:szCs w:val="24"/>
        </w:rPr>
        <w:t xml:space="preserve">, known as “Mendelian strokes”. </w:t>
      </w:r>
      <w:r w:rsidR="00261572">
        <w:rPr>
          <w:rFonts w:ascii="Times New Roman" w:hAnsi="Times New Roman" w:cs="Times New Roman"/>
          <w:sz w:val="24"/>
          <w:szCs w:val="24"/>
        </w:rPr>
        <w:t>T</w:t>
      </w:r>
      <w:r>
        <w:rPr>
          <w:rFonts w:ascii="Times New Roman" w:hAnsi="Times New Roman" w:cs="Times New Roman"/>
          <w:sz w:val="24"/>
          <w:szCs w:val="24"/>
        </w:rPr>
        <w:t>he broader relevance of rare mutations in unrelated young stroke patients is uncertain. We hypothesize that rare mutations in known and novel genes are important risk factors for stroke.</w:t>
      </w:r>
    </w:p>
    <w:p w:rsidR="009228DC" w:rsidRDefault="009228DC" w:rsidP="009228DC">
      <w:pPr>
        <w:spacing w:line="480" w:lineRule="auto"/>
        <w:jc w:val="both"/>
        <w:divId w:val="816537591"/>
        <w:rPr>
          <w:rFonts w:ascii="Times New Roman" w:hAnsi="Times New Roman" w:cs="Times New Roman"/>
          <w:sz w:val="24"/>
          <w:szCs w:val="24"/>
        </w:rPr>
      </w:pPr>
      <w:r w:rsidRPr="00045F81">
        <w:rPr>
          <w:rFonts w:ascii="Times New Roman" w:hAnsi="Times New Roman" w:cs="Times New Roman"/>
          <w:i/>
          <w:sz w:val="24"/>
          <w:szCs w:val="24"/>
        </w:rPr>
        <w:t>Methods</w:t>
      </w:r>
      <w:r w:rsidRPr="00045F81">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Exome</w:t>
      </w:r>
      <w:proofErr w:type="spellEnd"/>
      <w:r>
        <w:rPr>
          <w:rFonts w:ascii="Times New Roman" w:hAnsi="Times New Roman" w:cs="Times New Roman"/>
          <w:sz w:val="24"/>
          <w:szCs w:val="24"/>
        </w:rPr>
        <w:t xml:space="preserve"> sequencing was used to characterize rare disruptive protein-</w:t>
      </w:r>
      <w:r w:rsidR="00261572">
        <w:rPr>
          <w:rFonts w:ascii="Times New Roman" w:hAnsi="Times New Roman" w:cs="Times New Roman"/>
          <w:sz w:val="24"/>
          <w:szCs w:val="24"/>
        </w:rPr>
        <w:t xml:space="preserve">altering mutations in 185 young </w:t>
      </w:r>
      <w:r>
        <w:rPr>
          <w:rFonts w:ascii="Times New Roman" w:hAnsi="Times New Roman" w:cs="Times New Roman"/>
          <w:sz w:val="24"/>
          <w:szCs w:val="24"/>
        </w:rPr>
        <w:t xml:space="preserve">cases and 185 matched controls from INTERSTROKE, a large and globally representative stroke study. The major objectives were: 1) to precisely define the role of known Mendelian stroke genes and 2) to discover novel gene and pathway associations. </w:t>
      </w:r>
      <w:bookmarkStart w:id="0" w:name="_GoBack"/>
      <w:bookmarkEnd w:id="0"/>
    </w:p>
    <w:p w:rsidR="009228DC" w:rsidRPr="00672E24" w:rsidRDefault="009228DC" w:rsidP="009228DC">
      <w:pPr>
        <w:spacing w:line="480" w:lineRule="auto"/>
        <w:jc w:val="both"/>
        <w:divId w:val="816537591"/>
        <w:rPr>
          <w:rFonts w:ascii="Times New Roman" w:hAnsi="Times New Roman" w:cs="Times New Roman"/>
          <w:sz w:val="24"/>
          <w:szCs w:val="24"/>
        </w:rPr>
      </w:pPr>
      <w:r>
        <w:rPr>
          <w:rFonts w:ascii="Times New Roman" w:hAnsi="Times New Roman" w:cs="Times New Roman"/>
          <w:i/>
          <w:sz w:val="24"/>
          <w:szCs w:val="24"/>
        </w:rPr>
        <w:t>Results</w:t>
      </w:r>
      <w:r w:rsidRPr="00045F81">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 focused assessment of known Mendelian stroke genes revealed a significant </w:t>
      </w:r>
      <w:r w:rsidR="00616075">
        <w:rPr>
          <w:rFonts w:ascii="Times New Roman" w:hAnsi="Times New Roman" w:cs="Times New Roman"/>
          <w:sz w:val="24"/>
          <w:szCs w:val="24"/>
        </w:rPr>
        <w:t>contribution</w:t>
      </w:r>
      <w:r>
        <w:rPr>
          <w:rFonts w:ascii="Times New Roman" w:hAnsi="Times New Roman" w:cs="Times New Roman"/>
          <w:sz w:val="24"/>
          <w:szCs w:val="24"/>
        </w:rPr>
        <w:t xml:space="preserve"> </w:t>
      </w:r>
      <w:r w:rsidR="00616075">
        <w:rPr>
          <w:rFonts w:ascii="Times New Roman" w:hAnsi="Times New Roman" w:cs="Times New Roman"/>
          <w:sz w:val="24"/>
          <w:szCs w:val="24"/>
        </w:rPr>
        <w:t xml:space="preserve">from </w:t>
      </w:r>
      <w:r>
        <w:rPr>
          <w:rFonts w:ascii="Times New Roman" w:hAnsi="Times New Roman" w:cs="Times New Roman"/>
          <w:i/>
          <w:sz w:val="24"/>
          <w:szCs w:val="24"/>
        </w:rPr>
        <w:t>NOTCH3</w:t>
      </w:r>
      <w:r>
        <w:rPr>
          <w:rFonts w:ascii="Times New Roman" w:hAnsi="Times New Roman" w:cs="Times New Roman"/>
          <w:sz w:val="24"/>
          <w:szCs w:val="24"/>
        </w:rPr>
        <w:t xml:space="preserve">, the causal gene for Cerebral Autosomal Dominant </w:t>
      </w:r>
      <w:proofErr w:type="spellStart"/>
      <w:r>
        <w:rPr>
          <w:rFonts w:ascii="Times New Roman" w:hAnsi="Times New Roman" w:cs="Times New Roman"/>
          <w:sz w:val="24"/>
          <w:szCs w:val="24"/>
        </w:rPr>
        <w:t>Arteriopathies</w:t>
      </w:r>
      <w:proofErr w:type="spellEnd"/>
      <w:r>
        <w:rPr>
          <w:rFonts w:ascii="Times New Roman" w:hAnsi="Times New Roman" w:cs="Times New Roman"/>
          <w:sz w:val="24"/>
          <w:szCs w:val="24"/>
        </w:rPr>
        <w:t xml:space="preserve"> with Subcortical Infarcts and </w:t>
      </w:r>
      <w:proofErr w:type="spellStart"/>
      <w:r>
        <w:rPr>
          <w:rFonts w:ascii="Times New Roman" w:hAnsi="Times New Roman" w:cs="Times New Roman"/>
          <w:sz w:val="24"/>
          <w:szCs w:val="24"/>
        </w:rPr>
        <w:t>Leucoencephalopathies</w:t>
      </w:r>
      <w:proofErr w:type="spellEnd"/>
      <w:r>
        <w:rPr>
          <w:rFonts w:ascii="Times New Roman" w:hAnsi="Times New Roman" w:cs="Times New Roman"/>
          <w:sz w:val="24"/>
          <w:szCs w:val="24"/>
        </w:rPr>
        <w:t xml:space="preserve"> (CADASIL). CADASIL mutations were identified in six cases and no controls (P=0.03). </w:t>
      </w:r>
      <w:r w:rsidR="00616075">
        <w:rPr>
          <w:rFonts w:ascii="Times New Roman" w:hAnsi="Times New Roman" w:cs="Times New Roman"/>
          <w:sz w:val="24"/>
          <w:szCs w:val="24"/>
        </w:rPr>
        <w:t>T</w:t>
      </w:r>
      <w:r>
        <w:rPr>
          <w:rFonts w:ascii="Times New Roman" w:hAnsi="Times New Roman" w:cs="Times New Roman"/>
          <w:sz w:val="24"/>
          <w:szCs w:val="24"/>
        </w:rPr>
        <w:t>he clinical presentation of CADASIL mutation carriers dev</w:t>
      </w:r>
      <w:r w:rsidR="00616075">
        <w:rPr>
          <w:rFonts w:ascii="Times New Roman" w:hAnsi="Times New Roman" w:cs="Times New Roman"/>
          <w:sz w:val="24"/>
          <w:szCs w:val="24"/>
        </w:rPr>
        <w:t xml:space="preserve">iated from known symptomatology, consisting of </w:t>
      </w:r>
      <w:r>
        <w:rPr>
          <w:rFonts w:ascii="Times New Roman" w:hAnsi="Times New Roman" w:cs="Times New Roman"/>
          <w:sz w:val="24"/>
          <w:szCs w:val="24"/>
        </w:rPr>
        <w:t>small-vessel ischemic stroke</w:t>
      </w:r>
      <w:r w:rsidR="000916FF">
        <w:rPr>
          <w:rFonts w:ascii="Times New Roman" w:hAnsi="Times New Roman" w:cs="Times New Roman"/>
          <w:sz w:val="24"/>
          <w:szCs w:val="24"/>
        </w:rPr>
        <w:t>s</w:t>
      </w:r>
      <w:r>
        <w:rPr>
          <w:rFonts w:ascii="Times New Roman" w:hAnsi="Times New Roman" w:cs="Times New Roman"/>
          <w:sz w:val="24"/>
          <w:szCs w:val="24"/>
        </w:rPr>
        <w:t xml:space="preserve"> (SVIS) accompanied by secondary features </w:t>
      </w:r>
      <w:r w:rsidR="000916FF">
        <w:rPr>
          <w:rFonts w:ascii="Times New Roman" w:hAnsi="Times New Roman" w:cs="Times New Roman"/>
          <w:sz w:val="24"/>
          <w:szCs w:val="24"/>
        </w:rPr>
        <w:t>including</w:t>
      </w:r>
      <w:r>
        <w:rPr>
          <w:rFonts w:ascii="Times New Roman" w:hAnsi="Times New Roman" w:cs="Times New Roman"/>
          <w:sz w:val="24"/>
          <w:szCs w:val="24"/>
        </w:rPr>
        <w:t xml:space="preserve"> migraine and depression. A novel role for non-CADASIL </w:t>
      </w:r>
      <w:r>
        <w:rPr>
          <w:rFonts w:ascii="Times New Roman" w:hAnsi="Times New Roman" w:cs="Times New Roman"/>
          <w:i/>
          <w:sz w:val="24"/>
          <w:szCs w:val="24"/>
        </w:rPr>
        <w:t xml:space="preserve">NOTCH3 </w:t>
      </w:r>
      <w:r>
        <w:rPr>
          <w:rFonts w:ascii="Times New Roman" w:hAnsi="Times New Roman" w:cs="Times New Roman"/>
          <w:sz w:val="24"/>
          <w:szCs w:val="24"/>
        </w:rPr>
        <w:t xml:space="preserve">mutations in ICH was also elucidated (OR=2.86; 95% CI, 1.13 to 7.93, P=0.02). </w:t>
      </w:r>
      <w:r w:rsidR="00261572">
        <w:rPr>
          <w:rFonts w:ascii="Times New Roman" w:hAnsi="Times New Roman" w:cs="Times New Roman"/>
          <w:sz w:val="24"/>
          <w:szCs w:val="24"/>
        </w:rPr>
        <w:t>Such</w:t>
      </w:r>
      <w:r>
        <w:rPr>
          <w:rFonts w:ascii="Times New Roman" w:hAnsi="Times New Roman" w:cs="Times New Roman"/>
          <w:i/>
          <w:sz w:val="24"/>
          <w:szCs w:val="24"/>
        </w:rPr>
        <w:t xml:space="preserve"> </w:t>
      </w:r>
      <w:r>
        <w:rPr>
          <w:rFonts w:ascii="Times New Roman" w:hAnsi="Times New Roman" w:cs="Times New Roman"/>
          <w:sz w:val="24"/>
          <w:szCs w:val="24"/>
        </w:rPr>
        <w:t xml:space="preserve">mutations were present in 22% of ICH cases and 8% of matching controls. An agnostic evaluation of all genes did </w:t>
      </w:r>
      <w:r>
        <w:rPr>
          <w:rFonts w:ascii="Times New Roman" w:hAnsi="Times New Roman" w:cs="Times New Roman"/>
          <w:sz w:val="24"/>
          <w:szCs w:val="24"/>
        </w:rPr>
        <w:lastRenderedPageBreak/>
        <w:t xml:space="preserve">not reveal any genome-wide significant associations. However, </w:t>
      </w:r>
      <w:r>
        <w:rPr>
          <w:rFonts w:ascii="Times New Roman" w:hAnsi="Times New Roman" w:cs="Times New Roman"/>
          <w:i/>
          <w:sz w:val="24"/>
          <w:szCs w:val="24"/>
        </w:rPr>
        <w:t xml:space="preserve">NOTCH3 </w:t>
      </w:r>
      <w:r>
        <w:rPr>
          <w:rFonts w:ascii="Times New Roman" w:hAnsi="Times New Roman" w:cs="Times New Roman"/>
          <w:sz w:val="24"/>
          <w:szCs w:val="24"/>
        </w:rPr>
        <w:t>was among the top ICH genes out o</w:t>
      </w:r>
      <w:r w:rsidR="00261572">
        <w:rPr>
          <w:rFonts w:ascii="Times New Roman" w:hAnsi="Times New Roman" w:cs="Times New Roman"/>
          <w:sz w:val="24"/>
          <w:szCs w:val="24"/>
        </w:rPr>
        <w:t xml:space="preserve">f 13,706 tested, and many others </w:t>
      </w:r>
      <w:r>
        <w:rPr>
          <w:rFonts w:ascii="Times New Roman" w:hAnsi="Times New Roman" w:cs="Times New Roman"/>
          <w:sz w:val="24"/>
          <w:szCs w:val="24"/>
        </w:rPr>
        <w:t xml:space="preserve">were also biologically relevant, notably, </w:t>
      </w:r>
      <w:r>
        <w:rPr>
          <w:rFonts w:ascii="Times New Roman" w:hAnsi="Times New Roman" w:cs="Times New Roman"/>
          <w:i/>
          <w:sz w:val="24"/>
          <w:szCs w:val="24"/>
        </w:rPr>
        <w:t xml:space="preserve">AARS2 </w:t>
      </w:r>
      <w:r>
        <w:rPr>
          <w:rFonts w:ascii="Times New Roman" w:hAnsi="Times New Roman" w:cs="Times New Roman"/>
          <w:sz w:val="24"/>
          <w:szCs w:val="24"/>
        </w:rPr>
        <w:t xml:space="preserve">and </w:t>
      </w:r>
      <w:r>
        <w:rPr>
          <w:rFonts w:ascii="Times New Roman" w:hAnsi="Times New Roman" w:cs="Times New Roman"/>
          <w:i/>
          <w:sz w:val="24"/>
          <w:szCs w:val="24"/>
        </w:rPr>
        <w:t>NBEAL2</w:t>
      </w:r>
      <w:r>
        <w:rPr>
          <w:rFonts w:ascii="Times New Roman" w:hAnsi="Times New Roman" w:cs="Times New Roman"/>
          <w:sz w:val="24"/>
          <w:szCs w:val="24"/>
        </w:rPr>
        <w:t xml:space="preserve">. </w:t>
      </w:r>
      <w:r w:rsidR="0010602D">
        <w:rPr>
          <w:rFonts w:ascii="Times New Roman" w:hAnsi="Times New Roman" w:cs="Times New Roman"/>
          <w:sz w:val="24"/>
          <w:szCs w:val="24"/>
        </w:rPr>
        <w:t>A</w:t>
      </w:r>
      <w:r>
        <w:rPr>
          <w:rFonts w:ascii="Times New Roman" w:hAnsi="Times New Roman" w:cs="Times New Roman"/>
          <w:sz w:val="24"/>
          <w:szCs w:val="24"/>
        </w:rPr>
        <w:t xml:space="preserve"> protective association was identified for the renin angiotensin system (P=8.1</w:t>
      </w:r>
      <w:r w:rsidRPr="0055604B">
        <w:rPr>
          <w:rFonts w:ascii="Times New Roman" w:hAnsi="Times New Roman" w:cs="Times New Roman"/>
          <w:sz w:val="24"/>
          <w:szCs w:val="24"/>
        </w:rPr>
        <w:t>x10</w:t>
      </w:r>
      <w:r w:rsidRPr="0055604B">
        <w:rPr>
          <w:rFonts w:ascii="Times New Roman" w:hAnsi="Times New Roman" w:cs="Times New Roman"/>
          <w:sz w:val="24"/>
          <w:szCs w:val="24"/>
          <w:vertAlign w:val="superscript"/>
        </w:rPr>
        <w:t>-4</w:t>
      </w:r>
      <w:r>
        <w:rPr>
          <w:rFonts w:ascii="Times New Roman" w:hAnsi="Times New Roman" w:cs="Times New Roman"/>
          <w:sz w:val="24"/>
          <w:szCs w:val="24"/>
        </w:rPr>
        <w:t xml:space="preserve">), whereas type II diabetes mellitus </w:t>
      </w:r>
      <w:r w:rsidR="006B6939">
        <w:rPr>
          <w:rFonts w:ascii="Times New Roman" w:hAnsi="Times New Roman" w:cs="Times New Roman"/>
          <w:sz w:val="24"/>
          <w:szCs w:val="24"/>
        </w:rPr>
        <w:t>was</w:t>
      </w:r>
      <w:r>
        <w:rPr>
          <w:rFonts w:ascii="Times New Roman" w:hAnsi="Times New Roman" w:cs="Times New Roman"/>
          <w:sz w:val="24"/>
          <w:szCs w:val="24"/>
        </w:rPr>
        <w:t xml:space="preserve"> associated with increased risk (P=1.9</w:t>
      </w:r>
      <w:r w:rsidRPr="0038500F">
        <w:rPr>
          <w:rFonts w:ascii="Times New Roman" w:hAnsi="Times New Roman" w:cs="Times New Roman"/>
          <w:sz w:val="24"/>
          <w:szCs w:val="24"/>
        </w:rPr>
        <w:t>x10</w:t>
      </w:r>
      <w:r w:rsidRPr="0038500F">
        <w:rPr>
          <w:rFonts w:ascii="Times New Roman" w:hAnsi="Times New Roman" w:cs="Times New Roman"/>
          <w:sz w:val="24"/>
          <w:szCs w:val="24"/>
          <w:vertAlign w:val="superscript"/>
        </w:rPr>
        <w:t>-</w:t>
      </w:r>
      <w:r w:rsidRPr="005B1B03">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9228DC" w:rsidRPr="00045F81" w:rsidRDefault="009228DC" w:rsidP="009228DC">
      <w:pPr>
        <w:spacing w:line="480" w:lineRule="auto"/>
        <w:jc w:val="both"/>
        <w:divId w:val="816537591"/>
        <w:rPr>
          <w:rFonts w:ascii="Times New Roman" w:hAnsi="Times New Roman" w:cs="Times New Roman"/>
          <w:sz w:val="24"/>
          <w:szCs w:val="24"/>
        </w:rPr>
      </w:pPr>
      <w:r>
        <w:rPr>
          <w:rFonts w:ascii="Times New Roman" w:hAnsi="Times New Roman" w:cs="Times New Roman"/>
          <w:i/>
          <w:sz w:val="24"/>
          <w:szCs w:val="24"/>
        </w:rPr>
        <w:t>Conclusion</w:t>
      </w:r>
      <w:r>
        <w:rPr>
          <w:rFonts w:ascii="Times New Roman" w:hAnsi="Times New Roman" w:cs="Times New Roman"/>
          <w:sz w:val="24"/>
          <w:szCs w:val="24"/>
        </w:rPr>
        <w:t xml:space="preserve">: Rare mutations influence risk of early-onset stroke. CADASIL mutations </w:t>
      </w:r>
      <w:r w:rsidR="00261572">
        <w:rPr>
          <w:rFonts w:ascii="Times New Roman" w:hAnsi="Times New Roman" w:cs="Times New Roman"/>
          <w:sz w:val="24"/>
          <w:szCs w:val="24"/>
        </w:rPr>
        <w:t xml:space="preserve">play an important role in </w:t>
      </w:r>
      <w:r>
        <w:rPr>
          <w:rFonts w:ascii="Times New Roman" w:hAnsi="Times New Roman" w:cs="Times New Roman"/>
          <w:sz w:val="24"/>
          <w:szCs w:val="24"/>
        </w:rPr>
        <w:t xml:space="preserve">unrelated stroke patients. Beyond CADASIL, a novel role was uncovered for other </w:t>
      </w:r>
      <w:r>
        <w:rPr>
          <w:rFonts w:ascii="Times New Roman" w:hAnsi="Times New Roman" w:cs="Times New Roman"/>
          <w:i/>
          <w:sz w:val="24"/>
          <w:szCs w:val="24"/>
        </w:rPr>
        <w:t xml:space="preserve">NOTCH3 </w:t>
      </w:r>
      <w:r>
        <w:rPr>
          <w:rFonts w:ascii="Times New Roman" w:hAnsi="Times New Roman" w:cs="Times New Roman"/>
          <w:sz w:val="24"/>
          <w:szCs w:val="24"/>
        </w:rPr>
        <w:t>mutations as common and significant risk factor</w:t>
      </w:r>
      <w:r w:rsidR="007401E3">
        <w:rPr>
          <w:rFonts w:ascii="Times New Roman" w:hAnsi="Times New Roman" w:cs="Times New Roman"/>
          <w:sz w:val="24"/>
          <w:szCs w:val="24"/>
        </w:rPr>
        <w:t>s</w:t>
      </w:r>
      <w:r>
        <w:rPr>
          <w:rFonts w:ascii="Times New Roman" w:hAnsi="Times New Roman" w:cs="Times New Roman"/>
          <w:sz w:val="24"/>
          <w:szCs w:val="24"/>
        </w:rPr>
        <w:t xml:space="preserve"> for ICH. Novel biologically relevant genes and pathways may also </w:t>
      </w:r>
      <w:r w:rsidR="007401E3">
        <w:rPr>
          <w:rFonts w:ascii="Times New Roman" w:hAnsi="Times New Roman" w:cs="Times New Roman"/>
          <w:sz w:val="24"/>
          <w:szCs w:val="24"/>
        </w:rPr>
        <w:t>affect</w:t>
      </w:r>
      <w:r>
        <w:rPr>
          <w:rFonts w:ascii="Times New Roman" w:hAnsi="Times New Roman" w:cs="Times New Roman"/>
          <w:sz w:val="24"/>
          <w:szCs w:val="24"/>
        </w:rPr>
        <w:t xml:space="preserve"> stroke susceptibility. </w:t>
      </w: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261572" w:rsidRDefault="00261572"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r w:rsidRPr="00F52518">
        <w:rPr>
          <w:rFonts w:ascii="Times New Roman" w:hAnsi="Times New Roman" w:cs="Times New Roman"/>
          <w:b/>
          <w:sz w:val="24"/>
          <w:szCs w:val="24"/>
        </w:rPr>
        <w:lastRenderedPageBreak/>
        <w:t>Acknowledgements</w:t>
      </w:r>
    </w:p>
    <w:p w:rsidR="009228DC" w:rsidRDefault="009228DC" w:rsidP="009228DC">
      <w:pPr>
        <w:spacing w:after="0" w:line="480" w:lineRule="auto"/>
        <w:jc w:val="both"/>
        <w:divId w:val="816537591"/>
        <w:rPr>
          <w:rFonts w:ascii="Times New Roman" w:hAnsi="Times New Roman" w:cs="Times New Roman"/>
          <w:sz w:val="24"/>
          <w:szCs w:val="24"/>
        </w:rPr>
      </w:pPr>
      <w:r>
        <w:rPr>
          <w:rFonts w:ascii="Times New Roman" w:hAnsi="Times New Roman" w:cs="Times New Roman"/>
          <w:sz w:val="24"/>
          <w:szCs w:val="24"/>
        </w:rPr>
        <w:t xml:space="preserve">I would like to recognize the entire genetic and molecular epidemiology laboratory (GMEL) for their friendship throughout the past two years. It has been a pleasure to work with each and every member as I have never encountered such a talented group of individuals. Particularly, I would like to thank Reina </w:t>
      </w:r>
      <w:proofErr w:type="spellStart"/>
      <w:r>
        <w:rPr>
          <w:rFonts w:ascii="Times New Roman" w:hAnsi="Times New Roman" w:cs="Times New Roman"/>
          <w:sz w:val="24"/>
          <w:szCs w:val="24"/>
        </w:rPr>
        <w:t>Ditta</w:t>
      </w:r>
      <w:proofErr w:type="spellEnd"/>
      <w:r>
        <w:rPr>
          <w:rFonts w:ascii="Times New Roman" w:hAnsi="Times New Roman" w:cs="Times New Roman"/>
          <w:sz w:val="24"/>
          <w:szCs w:val="24"/>
        </w:rPr>
        <w:t xml:space="preserve"> and Amanda Hodge who organized, conducted, and </w:t>
      </w:r>
      <w:proofErr w:type="spellStart"/>
      <w:r>
        <w:rPr>
          <w:rFonts w:ascii="Times New Roman" w:hAnsi="Times New Roman" w:cs="Times New Roman"/>
          <w:sz w:val="24"/>
          <w:szCs w:val="24"/>
        </w:rPr>
        <w:t>troubleshooted</w:t>
      </w:r>
      <w:proofErr w:type="spellEnd"/>
      <w:r>
        <w:rPr>
          <w:rFonts w:ascii="Times New Roman" w:hAnsi="Times New Roman" w:cs="Times New Roman"/>
          <w:sz w:val="24"/>
          <w:szCs w:val="24"/>
        </w:rPr>
        <w:t xml:space="preserve"> the extensive lab work involved in </w:t>
      </w:r>
      <w:proofErr w:type="spellStart"/>
      <w:r>
        <w:rPr>
          <w:rFonts w:ascii="Times New Roman" w:hAnsi="Times New Roman" w:cs="Times New Roman"/>
          <w:sz w:val="24"/>
          <w:szCs w:val="24"/>
        </w:rPr>
        <w:t>exome</w:t>
      </w:r>
      <w:proofErr w:type="spellEnd"/>
      <w:r>
        <w:rPr>
          <w:rFonts w:ascii="Times New Roman" w:hAnsi="Times New Roman" w:cs="Times New Roman"/>
          <w:sz w:val="24"/>
          <w:szCs w:val="24"/>
        </w:rPr>
        <w:t xml:space="preserve"> sequencing. This thesis was truly a collaborative effort and I would like to also acknowledge </w:t>
      </w:r>
      <w:proofErr w:type="spellStart"/>
      <w:r>
        <w:rPr>
          <w:rFonts w:ascii="Times New Roman" w:hAnsi="Times New Roman" w:cs="Times New Roman"/>
          <w:sz w:val="24"/>
          <w:szCs w:val="24"/>
        </w:rPr>
        <w:t>Kripa</w:t>
      </w:r>
      <w:proofErr w:type="spellEnd"/>
      <w:r>
        <w:rPr>
          <w:rFonts w:ascii="Times New Roman" w:hAnsi="Times New Roman" w:cs="Times New Roman"/>
          <w:sz w:val="24"/>
          <w:szCs w:val="24"/>
        </w:rPr>
        <w:t xml:space="preserve"> Raman, Matt </w:t>
      </w:r>
      <w:proofErr w:type="spellStart"/>
      <w:r>
        <w:rPr>
          <w:rFonts w:ascii="Times New Roman" w:hAnsi="Times New Roman" w:cs="Times New Roman"/>
          <w:sz w:val="24"/>
          <w:szCs w:val="24"/>
        </w:rPr>
        <w:t>D’Mello</w:t>
      </w:r>
      <w:proofErr w:type="spellEnd"/>
      <w:r>
        <w:rPr>
          <w:rFonts w:ascii="Times New Roman" w:hAnsi="Times New Roman" w:cs="Times New Roman"/>
          <w:sz w:val="24"/>
          <w:szCs w:val="24"/>
        </w:rPr>
        <w:t xml:space="preserve">, Jenny </w:t>
      </w:r>
      <w:proofErr w:type="spellStart"/>
      <w:r>
        <w:rPr>
          <w:rFonts w:ascii="Times New Roman" w:hAnsi="Times New Roman" w:cs="Times New Roman"/>
          <w:sz w:val="24"/>
          <w:szCs w:val="24"/>
        </w:rPr>
        <w:t>Sjaarda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Randa</w:t>
      </w:r>
      <w:proofErr w:type="spellEnd"/>
      <w:r>
        <w:rPr>
          <w:rFonts w:ascii="Times New Roman" w:hAnsi="Times New Roman" w:cs="Times New Roman"/>
          <w:sz w:val="24"/>
          <w:szCs w:val="24"/>
        </w:rPr>
        <w:t xml:space="preserve"> Stringer, and Stephanie Ross for editing my thesis.</w:t>
      </w:r>
    </w:p>
    <w:p w:rsidR="009228DC" w:rsidRDefault="009228DC" w:rsidP="009228DC">
      <w:pPr>
        <w:spacing w:after="0" w:line="480" w:lineRule="auto"/>
        <w:jc w:val="both"/>
        <w:divId w:val="816537591"/>
        <w:rPr>
          <w:rFonts w:ascii="Times New Roman" w:hAnsi="Times New Roman" w:cs="Times New Roman"/>
          <w:sz w:val="24"/>
          <w:szCs w:val="24"/>
        </w:rPr>
      </w:pPr>
      <w:r>
        <w:rPr>
          <w:rFonts w:ascii="Times New Roman" w:hAnsi="Times New Roman" w:cs="Times New Roman"/>
          <w:sz w:val="24"/>
          <w:szCs w:val="24"/>
        </w:rPr>
        <w:t xml:space="preserve">Also, I would like to thank my family and friends for their emotional support. I could not have endured the late nights and stressful times without my best friends: Adrienne Yang, Michael Yoon, and Jason Binder. </w:t>
      </w:r>
    </w:p>
    <w:p w:rsidR="009228DC" w:rsidRDefault="009228DC" w:rsidP="009228DC">
      <w:pPr>
        <w:spacing w:after="0" w:line="480" w:lineRule="auto"/>
        <w:jc w:val="both"/>
        <w:divId w:val="816537591"/>
        <w:rPr>
          <w:rFonts w:ascii="Times New Roman" w:hAnsi="Times New Roman" w:cs="Times New Roman"/>
          <w:sz w:val="24"/>
          <w:szCs w:val="24"/>
        </w:rPr>
      </w:pPr>
      <w:r>
        <w:rPr>
          <w:rFonts w:ascii="Times New Roman" w:hAnsi="Times New Roman" w:cs="Times New Roman"/>
          <w:sz w:val="24"/>
          <w:szCs w:val="24"/>
        </w:rPr>
        <w:t xml:space="preserve">I would like to express my gratitude to my committee members, Dr. Hart and Dr. </w:t>
      </w:r>
      <w:proofErr w:type="spellStart"/>
      <w:r>
        <w:rPr>
          <w:rFonts w:ascii="Times New Roman" w:hAnsi="Times New Roman" w:cs="Times New Roman"/>
          <w:sz w:val="24"/>
          <w:szCs w:val="24"/>
        </w:rPr>
        <w:t>Meyre</w:t>
      </w:r>
      <w:proofErr w:type="spellEnd"/>
      <w:r>
        <w:rPr>
          <w:rFonts w:ascii="Times New Roman" w:hAnsi="Times New Roman" w:cs="Times New Roman"/>
          <w:sz w:val="24"/>
          <w:szCs w:val="24"/>
        </w:rPr>
        <w:t xml:space="preserve">, who have provided insightful feedback and who have exhibited incredible patience in booking of our meetings! I would also like to thank Dr. </w:t>
      </w:r>
      <w:proofErr w:type="spellStart"/>
      <w:r>
        <w:rPr>
          <w:rFonts w:ascii="Times New Roman" w:hAnsi="Times New Roman" w:cs="Times New Roman"/>
          <w:sz w:val="24"/>
          <w:szCs w:val="24"/>
        </w:rPr>
        <w:t>Samaan</w:t>
      </w:r>
      <w:proofErr w:type="spellEnd"/>
      <w:r>
        <w:rPr>
          <w:rFonts w:ascii="Times New Roman" w:hAnsi="Times New Roman" w:cs="Times New Roman"/>
          <w:sz w:val="24"/>
          <w:szCs w:val="24"/>
        </w:rPr>
        <w:t xml:space="preserve"> for serving as the external examiner.</w:t>
      </w:r>
    </w:p>
    <w:p w:rsidR="009228DC" w:rsidRDefault="009228DC" w:rsidP="009228DC">
      <w:pPr>
        <w:spacing w:after="0" w:line="480" w:lineRule="auto"/>
        <w:jc w:val="both"/>
        <w:divId w:val="816537591"/>
        <w:rPr>
          <w:rFonts w:ascii="Times New Roman" w:hAnsi="Times New Roman" w:cs="Times New Roman"/>
          <w:sz w:val="24"/>
          <w:szCs w:val="24"/>
        </w:rPr>
      </w:pPr>
      <w:r>
        <w:rPr>
          <w:rFonts w:ascii="Times New Roman" w:hAnsi="Times New Roman" w:cs="Times New Roman"/>
          <w:sz w:val="24"/>
          <w:szCs w:val="24"/>
        </w:rPr>
        <w:t xml:space="preserve">Lastly, I would like to thank Dr. </w:t>
      </w:r>
      <w:proofErr w:type="spellStart"/>
      <w:r>
        <w:rPr>
          <w:rFonts w:ascii="Times New Roman" w:hAnsi="Times New Roman" w:cs="Times New Roman"/>
          <w:sz w:val="24"/>
          <w:szCs w:val="24"/>
        </w:rPr>
        <w:t>Paré</w:t>
      </w:r>
      <w:proofErr w:type="spellEnd"/>
      <w:r>
        <w:rPr>
          <w:rFonts w:ascii="Times New Roman" w:hAnsi="Times New Roman" w:cs="Times New Roman"/>
          <w:sz w:val="24"/>
          <w:szCs w:val="24"/>
        </w:rPr>
        <w:t xml:space="preserve">, an incredible mentor and friend. I am extremely grateful that he provided me with an incredible opportunity to learn from the best and work on a cutting-edge dataset. There is no better role model for an aspiring researcher than Dr. </w:t>
      </w:r>
      <w:proofErr w:type="spellStart"/>
      <w:r>
        <w:rPr>
          <w:rFonts w:ascii="Times New Roman" w:hAnsi="Times New Roman" w:cs="Times New Roman"/>
          <w:sz w:val="24"/>
          <w:szCs w:val="24"/>
        </w:rPr>
        <w:t>Paré</w:t>
      </w:r>
      <w:proofErr w:type="spellEnd"/>
      <w:r>
        <w:rPr>
          <w:rFonts w:ascii="Times New Roman" w:hAnsi="Times New Roman" w:cs="Times New Roman"/>
          <w:sz w:val="24"/>
          <w:szCs w:val="24"/>
        </w:rPr>
        <w:t>, who is the most driven, patient, and encouraging supervisor I know.</w:t>
      </w:r>
    </w:p>
    <w:p w:rsidR="009228DC" w:rsidRPr="00685755" w:rsidRDefault="009228DC" w:rsidP="009228DC">
      <w:pPr>
        <w:spacing w:line="480" w:lineRule="auto"/>
        <w:divId w:val="816537591"/>
        <w:rPr>
          <w:rFonts w:ascii="Times New Roman" w:hAnsi="Times New Roman" w:cs="Times New Roman"/>
          <w:b/>
          <w:sz w:val="24"/>
          <w:szCs w:val="24"/>
        </w:rPr>
      </w:pPr>
      <w:r w:rsidRPr="004919F4">
        <w:rPr>
          <w:rFonts w:ascii="Times New Roman" w:hAnsi="Times New Roman" w:cs="Times New Roman"/>
          <w:b/>
          <w:sz w:val="24"/>
          <w:szCs w:val="24"/>
        </w:rPr>
        <w:lastRenderedPageBreak/>
        <w:t>Table of Contents</w:t>
      </w:r>
    </w:p>
    <w:p w:rsidR="009228DC" w:rsidRDefault="009228DC" w:rsidP="009228DC">
      <w:pPr>
        <w:pStyle w:val="ListParagraph"/>
        <w:numPr>
          <w:ilvl w:val="0"/>
          <w:numId w:val="3"/>
        </w:numPr>
        <w:spacing w:line="480" w:lineRule="auto"/>
        <w:jc w:val="both"/>
        <w:divId w:val="816537591"/>
        <w:rPr>
          <w:rFonts w:ascii="Times New Roman" w:hAnsi="Times New Roman" w:cs="Times New Roman"/>
          <w:b/>
          <w:sz w:val="24"/>
          <w:szCs w:val="24"/>
        </w:rPr>
      </w:pPr>
      <w:r>
        <w:rPr>
          <w:rFonts w:ascii="Times New Roman" w:hAnsi="Times New Roman" w:cs="Times New Roman"/>
          <w:b/>
          <w:sz w:val="24"/>
          <w:szCs w:val="24"/>
        </w:rPr>
        <w:t>Chapter One: Introduction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C71E9">
        <w:rPr>
          <w:rFonts w:ascii="Times New Roman" w:hAnsi="Times New Roman" w:cs="Times New Roman"/>
          <w:b/>
          <w:sz w:val="24"/>
          <w:szCs w:val="24"/>
        </w:rPr>
        <w:t>1</w:t>
      </w:r>
    </w:p>
    <w:p w:rsidR="009228DC" w:rsidRPr="00685755"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Stroke Biology and Epidemiology.............................................................2</w:t>
      </w:r>
    </w:p>
    <w:p w:rsidR="009228DC" w:rsidRPr="00685755"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A Genetic Basis for Stroke</w:t>
      </w:r>
      <w:r w:rsidR="008A29D8">
        <w:rPr>
          <w:rFonts w:ascii="Times New Roman" w:hAnsi="Times New Roman" w:cs="Times New Roman"/>
          <w:sz w:val="24"/>
          <w:szCs w:val="24"/>
        </w:rPr>
        <w:t>........................................................................</w:t>
      </w:r>
      <w:r>
        <w:rPr>
          <w:rFonts w:ascii="Times New Roman" w:hAnsi="Times New Roman" w:cs="Times New Roman"/>
          <w:sz w:val="24"/>
          <w:szCs w:val="24"/>
        </w:rPr>
        <w:t>2</w:t>
      </w:r>
    </w:p>
    <w:p w:rsidR="009228DC"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Common Variants: A Lesson in Phenotypic Heterogeneity......................4</w:t>
      </w:r>
    </w:p>
    <w:p w:rsidR="009228DC" w:rsidRPr="00752AD5"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Rare Variants: A Brave New world</w:t>
      </w:r>
      <w:r w:rsidR="008A29D8">
        <w:rPr>
          <w:rFonts w:ascii="Times New Roman" w:hAnsi="Times New Roman" w:cs="Times New Roman"/>
          <w:sz w:val="24"/>
          <w:szCs w:val="24"/>
        </w:rPr>
        <w:t>...........................................................</w:t>
      </w:r>
      <w:r>
        <w:rPr>
          <w:rFonts w:ascii="Times New Roman" w:hAnsi="Times New Roman" w:cs="Times New Roman"/>
          <w:sz w:val="24"/>
          <w:szCs w:val="24"/>
        </w:rPr>
        <w:t>6</w:t>
      </w:r>
    </w:p>
    <w:p w:rsidR="009228DC" w:rsidRDefault="008A29D8"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Objectives...................................................................................................</w:t>
      </w:r>
      <w:r w:rsidR="009228DC">
        <w:rPr>
          <w:rFonts w:ascii="Times New Roman" w:hAnsi="Times New Roman" w:cs="Times New Roman"/>
          <w:sz w:val="24"/>
          <w:szCs w:val="24"/>
        </w:rPr>
        <w:t>8</w:t>
      </w:r>
    </w:p>
    <w:p w:rsidR="009228DC"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Hypotheses</w:t>
      </w:r>
      <w:r w:rsidR="008A29D8">
        <w:rPr>
          <w:rFonts w:ascii="Times New Roman" w:hAnsi="Times New Roman" w:cs="Times New Roman"/>
          <w:sz w:val="24"/>
          <w:szCs w:val="24"/>
        </w:rPr>
        <w:t>.................................................................................................</w:t>
      </w:r>
      <w:r>
        <w:rPr>
          <w:rFonts w:ascii="Times New Roman" w:hAnsi="Times New Roman" w:cs="Times New Roman"/>
          <w:sz w:val="24"/>
          <w:szCs w:val="24"/>
        </w:rPr>
        <w:t>8</w:t>
      </w:r>
    </w:p>
    <w:p w:rsidR="009228DC"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References</w:t>
      </w:r>
      <w:r w:rsidR="008A29D8">
        <w:rPr>
          <w:rFonts w:ascii="Times New Roman" w:hAnsi="Times New Roman" w:cs="Times New Roman"/>
          <w:sz w:val="24"/>
          <w:szCs w:val="24"/>
        </w:rPr>
        <w:t>..................................................................................................</w:t>
      </w:r>
      <w:r>
        <w:rPr>
          <w:rFonts w:ascii="Times New Roman" w:hAnsi="Times New Roman" w:cs="Times New Roman"/>
          <w:sz w:val="24"/>
          <w:szCs w:val="24"/>
        </w:rPr>
        <w:t xml:space="preserve">9  </w:t>
      </w:r>
    </w:p>
    <w:p w:rsidR="009228DC" w:rsidRPr="000F31CE"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Figures</w:t>
      </w:r>
      <w:r w:rsidR="008A29D8">
        <w:rPr>
          <w:rFonts w:ascii="Times New Roman" w:hAnsi="Times New Roman" w:cs="Times New Roman"/>
          <w:sz w:val="24"/>
          <w:szCs w:val="24"/>
        </w:rPr>
        <w:t>......................................................................................................</w:t>
      </w:r>
      <w:r>
        <w:rPr>
          <w:rFonts w:ascii="Times New Roman" w:hAnsi="Times New Roman" w:cs="Times New Roman"/>
          <w:sz w:val="24"/>
          <w:szCs w:val="24"/>
        </w:rPr>
        <w:t>14</w:t>
      </w:r>
    </w:p>
    <w:p w:rsidR="009228DC" w:rsidRDefault="009228DC" w:rsidP="009228DC">
      <w:pPr>
        <w:pStyle w:val="ListParagraph"/>
        <w:numPr>
          <w:ilvl w:val="0"/>
          <w:numId w:val="3"/>
        </w:numPr>
        <w:spacing w:line="480" w:lineRule="auto"/>
        <w:jc w:val="both"/>
        <w:divId w:val="816537591"/>
        <w:rPr>
          <w:rFonts w:ascii="Times New Roman" w:hAnsi="Times New Roman" w:cs="Times New Roman"/>
          <w:b/>
          <w:sz w:val="24"/>
          <w:szCs w:val="24"/>
        </w:rPr>
      </w:pPr>
      <w:r>
        <w:rPr>
          <w:rFonts w:ascii="Times New Roman" w:hAnsi="Times New Roman" w:cs="Times New Roman"/>
          <w:b/>
          <w:sz w:val="24"/>
          <w:szCs w:val="24"/>
        </w:rPr>
        <w:t xml:space="preserve">Chapter Two: Evaluation of Mendelian Stroke Genes in Young Stroke </w:t>
      </w:r>
      <w:r w:rsidRPr="001C71E9">
        <w:rPr>
          <w:rFonts w:ascii="Times New Roman" w:hAnsi="Times New Roman" w:cs="Times New Roman"/>
          <w:b/>
          <w:sz w:val="24"/>
          <w:szCs w:val="24"/>
        </w:rPr>
        <w:t>1</w:t>
      </w:r>
      <w:r>
        <w:rPr>
          <w:rFonts w:ascii="Times New Roman" w:hAnsi="Times New Roman" w:cs="Times New Roman"/>
          <w:b/>
          <w:sz w:val="24"/>
          <w:szCs w:val="24"/>
        </w:rPr>
        <w:t>5</w:t>
      </w:r>
    </w:p>
    <w:p w:rsidR="009228DC" w:rsidRPr="00685755"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Introduction</w:t>
      </w:r>
      <w:r w:rsidR="008A29D8">
        <w:rPr>
          <w:rFonts w:ascii="Times New Roman" w:hAnsi="Times New Roman" w:cs="Times New Roman"/>
          <w:sz w:val="24"/>
          <w:szCs w:val="24"/>
        </w:rPr>
        <w:t>..............................................................................................</w:t>
      </w:r>
      <w:r>
        <w:rPr>
          <w:rFonts w:ascii="Times New Roman" w:hAnsi="Times New Roman" w:cs="Times New Roman"/>
          <w:sz w:val="24"/>
          <w:szCs w:val="24"/>
        </w:rPr>
        <w:t>16</w:t>
      </w:r>
    </w:p>
    <w:p w:rsidR="009228DC" w:rsidRPr="00685755"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Methods....................................................................................................17</w:t>
      </w:r>
    </w:p>
    <w:p w:rsidR="009228DC"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Results.........................................................................</w:t>
      </w:r>
      <w:r w:rsidR="004B629D">
        <w:rPr>
          <w:rFonts w:ascii="Times New Roman" w:hAnsi="Times New Roman" w:cs="Times New Roman"/>
          <w:sz w:val="24"/>
          <w:szCs w:val="24"/>
        </w:rPr>
        <w:t>..............................22</w:t>
      </w:r>
    </w:p>
    <w:p w:rsidR="009228DC"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Discussion…...............................................................</w:t>
      </w:r>
      <w:r w:rsidR="004B629D">
        <w:rPr>
          <w:rFonts w:ascii="Times New Roman" w:hAnsi="Times New Roman" w:cs="Times New Roman"/>
          <w:sz w:val="24"/>
          <w:szCs w:val="24"/>
        </w:rPr>
        <w:t>..............................25</w:t>
      </w:r>
    </w:p>
    <w:p w:rsidR="009228DC" w:rsidRPr="00752AD5"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Conclusion..................................................................</w:t>
      </w:r>
      <w:r w:rsidR="004B629D">
        <w:rPr>
          <w:rFonts w:ascii="Times New Roman" w:hAnsi="Times New Roman" w:cs="Times New Roman"/>
          <w:sz w:val="24"/>
          <w:szCs w:val="24"/>
        </w:rPr>
        <w:t>..............................28</w:t>
      </w:r>
    </w:p>
    <w:p w:rsidR="009228DC"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References</w:t>
      </w:r>
      <w:r w:rsidR="008A29D8">
        <w:rPr>
          <w:rFonts w:ascii="Times New Roman" w:hAnsi="Times New Roman" w:cs="Times New Roman"/>
          <w:sz w:val="24"/>
          <w:szCs w:val="24"/>
        </w:rPr>
        <w:t>................................................................................................</w:t>
      </w:r>
      <w:r w:rsidR="004B629D">
        <w:rPr>
          <w:rFonts w:ascii="Times New Roman" w:hAnsi="Times New Roman" w:cs="Times New Roman"/>
          <w:sz w:val="24"/>
          <w:szCs w:val="24"/>
        </w:rPr>
        <w:t>30</w:t>
      </w:r>
    </w:p>
    <w:p w:rsidR="009228DC" w:rsidRDefault="004B629D"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Tables</w:t>
      </w:r>
      <w:r w:rsidR="008A29D8">
        <w:rPr>
          <w:rFonts w:ascii="Times New Roman" w:hAnsi="Times New Roman" w:cs="Times New Roman"/>
          <w:sz w:val="24"/>
          <w:szCs w:val="24"/>
        </w:rPr>
        <w:t>.........................................................................</w:t>
      </w:r>
      <w:r w:rsidR="00FE24B0">
        <w:rPr>
          <w:rFonts w:ascii="Times New Roman" w:hAnsi="Times New Roman" w:cs="Times New Roman"/>
          <w:sz w:val="24"/>
          <w:szCs w:val="24"/>
        </w:rPr>
        <w:t>..............................35</w:t>
      </w:r>
    </w:p>
    <w:p w:rsidR="009228DC"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Supplementary Material</w:t>
      </w:r>
      <w:r w:rsidR="008A29D8">
        <w:rPr>
          <w:rFonts w:ascii="Times New Roman" w:hAnsi="Times New Roman" w:cs="Times New Roman"/>
          <w:sz w:val="24"/>
          <w:szCs w:val="24"/>
        </w:rPr>
        <w:t>...........................................................................</w:t>
      </w:r>
      <w:r w:rsidR="00FE24B0">
        <w:rPr>
          <w:rFonts w:ascii="Times New Roman" w:hAnsi="Times New Roman" w:cs="Times New Roman"/>
          <w:sz w:val="24"/>
          <w:szCs w:val="24"/>
        </w:rPr>
        <w:t>38</w:t>
      </w:r>
      <w:r>
        <w:rPr>
          <w:rFonts w:ascii="Times New Roman" w:hAnsi="Times New Roman" w:cs="Times New Roman"/>
          <w:sz w:val="24"/>
          <w:szCs w:val="24"/>
        </w:rPr>
        <w:t xml:space="preserve"> </w:t>
      </w:r>
    </w:p>
    <w:p w:rsidR="00FE24B0" w:rsidRPr="000E28CA" w:rsidRDefault="00FE24B0" w:rsidP="00FE24B0">
      <w:pPr>
        <w:pStyle w:val="ListParagraph"/>
        <w:spacing w:line="480" w:lineRule="auto"/>
        <w:ind w:left="792"/>
        <w:jc w:val="both"/>
        <w:divId w:val="816537591"/>
        <w:rPr>
          <w:rFonts w:ascii="Times New Roman" w:hAnsi="Times New Roman" w:cs="Times New Roman"/>
          <w:sz w:val="24"/>
          <w:szCs w:val="24"/>
        </w:rPr>
      </w:pPr>
    </w:p>
    <w:p w:rsidR="009228DC" w:rsidRDefault="009228DC" w:rsidP="009228DC">
      <w:pPr>
        <w:pStyle w:val="ListParagraph"/>
        <w:numPr>
          <w:ilvl w:val="0"/>
          <w:numId w:val="3"/>
        </w:numPr>
        <w:spacing w:line="480" w:lineRule="auto"/>
        <w:jc w:val="both"/>
        <w:divId w:val="816537591"/>
        <w:rPr>
          <w:rFonts w:ascii="Times New Roman" w:hAnsi="Times New Roman" w:cs="Times New Roman"/>
          <w:b/>
          <w:sz w:val="24"/>
          <w:szCs w:val="24"/>
        </w:rPr>
      </w:pPr>
      <w:r>
        <w:rPr>
          <w:rFonts w:ascii="Times New Roman" w:hAnsi="Times New Roman" w:cs="Times New Roman"/>
          <w:b/>
          <w:sz w:val="24"/>
          <w:szCs w:val="24"/>
        </w:rPr>
        <w:lastRenderedPageBreak/>
        <w:t>Chapter Three: Systematic Exploration of Rare Variants influencing risk of Small-Vessel Stroke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t xml:space="preserve">        </w:t>
      </w:r>
      <w:r w:rsidR="008A29D8">
        <w:rPr>
          <w:rFonts w:ascii="Times New Roman" w:hAnsi="Times New Roman" w:cs="Times New Roman"/>
          <w:sz w:val="24"/>
          <w:szCs w:val="24"/>
        </w:rPr>
        <w:t xml:space="preserve">            </w:t>
      </w:r>
      <w:r w:rsidR="00FE24B0">
        <w:rPr>
          <w:rFonts w:ascii="Times New Roman" w:hAnsi="Times New Roman" w:cs="Times New Roman"/>
          <w:b/>
          <w:sz w:val="24"/>
          <w:szCs w:val="24"/>
        </w:rPr>
        <w:t>42</w:t>
      </w:r>
    </w:p>
    <w:p w:rsidR="009228DC" w:rsidRPr="00685755"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Introduct</w:t>
      </w:r>
      <w:r w:rsidR="008A29D8">
        <w:rPr>
          <w:rFonts w:ascii="Times New Roman" w:hAnsi="Times New Roman" w:cs="Times New Roman"/>
          <w:sz w:val="24"/>
          <w:szCs w:val="24"/>
        </w:rPr>
        <w:t>ion................................................................</w:t>
      </w:r>
      <w:r w:rsidR="00FE24B0">
        <w:rPr>
          <w:rFonts w:ascii="Times New Roman" w:hAnsi="Times New Roman" w:cs="Times New Roman"/>
          <w:sz w:val="24"/>
          <w:szCs w:val="24"/>
        </w:rPr>
        <w:t>..............................43</w:t>
      </w:r>
    </w:p>
    <w:p w:rsidR="009228DC" w:rsidRPr="00685755" w:rsidRDefault="008A29D8"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Methods</w:t>
      </w:r>
      <w:r w:rsidR="009228DC">
        <w:rPr>
          <w:rFonts w:ascii="Times New Roman" w:hAnsi="Times New Roman" w:cs="Times New Roman"/>
          <w:sz w:val="24"/>
          <w:szCs w:val="24"/>
        </w:rPr>
        <w:t>...................................................................................................</w:t>
      </w:r>
      <w:r w:rsidR="00FE24B0">
        <w:rPr>
          <w:rFonts w:ascii="Times New Roman" w:hAnsi="Times New Roman" w:cs="Times New Roman"/>
          <w:sz w:val="24"/>
          <w:szCs w:val="24"/>
        </w:rPr>
        <w:t>.44</w:t>
      </w:r>
    </w:p>
    <w:p w:rsidR="009228DC"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Results ........................................................................</w:t>
      </w:r>
      <w:r w:rsidR="00FE24B0">
        <w:rPr>
          <w:rFonts w:ascii="Times New Roman" w:hAnsi="Times New Roman" w:cs="Times New Roman"/>
          <w:sz w:val="24"/>
          <w:szCs w:val="24"/>
        </w:rPr>
        <w:t>.............................48</w:t>
      </w:r>
    </w:p>
    <w:p w:rsidR="009228DC"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Discussion…...............................................................</w:t>
      </w:r>
      <w:r w:rsidR="008A29D8">
        <w:rPr>
          <w:rFonts w:ascii="Times New Roman" w:hAnsi="Times New Roman" w:cs="Times New Roman"/>
          <w:sz w:val="24"/>
          <w:szCs w:val="24"/>
        </w:rPr>
        <w:t>.........................</w:t>
      </w:r>
      <w:r w:rsidR="00FE24B0">
        <w:rPr>
          <w:rFonts w:ascii="Times New Roman" w:hAnsi="Times New Roman" w:cs="Times New Roman"/>
          <w:sz w:val="24"/>
          <w:szCs w:val="24"/>
        </w:rPr>
        <w:t>.....50</w:t>
      </w:r>
    </w:p>
    <w:p w:rsidR="009228DC" w:rsidRPr="00752AD5"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Conclusion................................................................................................</w:t>
      </w:r>
      <w:r w:rsidR="00FE24B0">
        <w:rPr>
          <w:rFonts w:ascii="Times New Roman" w:hAnsi="Times New Roman" w:cs="Times New Roman"/>
          <w:sz w:val="24"/>
          <w:szCs w:val="24"/>
        </w:rPr>
        <w:t>54</w:t>
      </w:r>
    </w:p>
    <w:p w:rsidR="009228DC"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References</w:t>
      </w:r>
      <w:r w:rsidR="008A29D8">
        <w:rPr>
          <w:rFonts w:ascii="Times New Roman" w:hAnsi="Times New Roman" w:cs="Times New Roman"/>
          <w:sz w:val="24"/>
          <w:szCs w:val="24"/>
        </w:rPr>
        <w:t>................................................................................................</w:t>
      </w:r>
      <w:r w:rsidR="00FE24B0">
        <w:rPr>
          <w:rFonts w:ascii="Times New Roman" w:hAnsi="Times New Roman" w:cs="Times New Roman"/>
          <w:sz w:val="24"/>
          <w:szCs w:val="24"/>
        </w:rPr>
        <w:t>55</w:t>
      </w:r>
    </w:p>
    <w:p w:rsidR="009228DC"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Tables</w:t>
      </w:r>
      <w:r w:rsidR="008A29D8">
        <w:rPr>
          <w:rFonts w:ascii="Times New Roman" w:hAnsi="Times New Roman" w:cs="Times New Roman"/>
          <w:sz w:val="24"/>
          <w:szCs w:val="24"/>
        </w:rPr>
        <w:t>.......................................................................................................</w:t>
      </w:r>
      <w:r w:rsidR="00FE24B0">
        <w:rPr>
          <w:rFonts w:ascii="Times New Roman" w:hAnsi="Times New Roman" w:cs="Times New Roman"/>
          <w:sz w:val="24"/>
          <w:szCs w:val="24"/>
        </w:rPr>
        <w:t>59</w:t>
      </w:r>
    </w:p>
    <w:p w:rsidR="009228DC" w:rsidRPr="00F45C02"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Supplementary Material</w:t>
      </w:r>
      <w:r w:rsidR="008A29D8">
        <w:rPr>
          <w:rFonts w:ascii="Times New Roman" w:hAnsi="Times New Roman" w:cs="Times New Roman"/>
          <w:sz w:val="24"/>
          <w:szCs w:val="24"/>
        </w:rPr>
        <w:t>...........................................................................</w:t>
      </w:r>
      <w:r w:rsidR="00FE24B0">
        <w:rPr>
          <w:rFonts w:ascii="Times New Roman" w:hAnsi="Times New Roman" w:cs="Times New Roman"/>
          <w:sz w:val="24"/>
          <w:szCs w:val="24"/>
        </w:rPr>
        <w:t>63</w:t>
      </w:r>
      <w:r>
        <w:rPr>
          <w:rFonts w:ascii="Times New Roman" w:hAnsi="Times New Roman" w:cs="Times New Roman"/>
          <w:sz w:val="24"/>
          <w:szCs w:val="24"/>
        </w:rPr>
        <w:t xml:space="preserve"> </w:t>
      </w:r>
    </w:p>
    <w:p w:rsidR="009228DC" w:rsidRDefault="009228DC" w:rsidP="009228DC">
      <w:pPr>
        <w:pStyle w:val="ListParagraph"/>
        <w:numPr>
          <w:ilvl w:val="0"/>
          <w:numId w:val="3"/>
        </w:numPr>
        <w:spacing w:line="480" w:lineRule="auto"/>
        <w:jc w:val="both"/>
        <w:divId w:val="816537591"/>
        <w:rPr>
          <w:rFonts w:ascii="Times New Roman" w:hAnsi="Times New Roman" w:cs="Times New Roman"/>
          <w:b/>
          <w:sz w:val="24"/>
          <w:szCs w:val="24"/>
        </w:rPr>
      </w:pPr>
      <w:r>
        <w:rPr>
          <w:rFonts w:ascii="Times New Roman" w:hAnsi="Times New Roman" w:cs="Times New Roman"/>
          <w:b/>
          <w:sz w:val="24"/>
          <w:szCs w:val="24"/>
        </w:rPr>
        <w:t>Chapter Four: Conclusion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t xml:space="preserve">       </w:t>
      </w:r>
      <w:r w:rsidR="00FE24B0">
        <w:rPr>
          <w:rFonts w:ascii="Times New Roman" w:hAnsi="Times New Roman" w:cs="Times New Roman"/>
          <w:b/>
          <w:sz w:val="24"/>
          <w:szCs w:val="24"/>
        </w:rPr>
        <w:t>69</w:t>
      </w:r>
    </w:p>
    <w:p w:rsidR="009228DC" w:rsidRPr="00685755"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Summary of Findings................................................</w:t>
      </w:r>
      <w:r w:rsidR="008A29D8">
        <w:rPr>
          <w:rFonts w:ascii="Times New Roman" w:hAnsi="Times New Roman" w:cs="Times New Roman"/>
          <w:sz w:val="24"/>
          <w:szCs w:val="24"/>
        </w:rPr>
        <w:t>...............................</w:t>
      </w:r>
      <w:r w:rsidR="00FE24B0">
        <w:rPr>
          <w:rFonts w:ascii="Times New Roman" w:hAnsi="Times New Roman" w:cs="Times New Roman"/>
          <w:sz w:val="24"/>
          <w:szCs w:val="24"/>
        </w:rPr>
        <w:t>70</w:t>
      </w:r>
    </w:p>
    <w:p w:rsidR="009228DC" w:rsidRPr="00685755"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Research Implications..................................</w:t>
      </w:r>
      <w:r w:rsidR="008A29D8">
        <w:rPr>
          <w:rFonts w:ascii="Times New Roman" w:hAnsi="Times New Roman" w:cs="Times New Roman"/>
          <w:sz w:val="24"/>
          <w:szCs w:val="24"/>
        </w:rPr>
        <w:t>............................</w:t>
      </w:r>
      <w:r w:rsidR="00FE24B0">
        <w:rPr>
          <w:rFonts w:ascii="Times New Roman" w:hAnsi="Times New Roman" w:cs="Times New Roman"/>
          <w:sz w:val="24"/>
          <w:szCs w:val="24"/>
        </w:rPr>
        <w:t>.................71</w:t>
      </w:r>
    </w:p>
    <w:p w:rsidR="009228DC"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Future Directions .....................................................</w:t>
      </w:r>
      <w:r w:rsidR="008A29D8">
        <w:rPr>
          <w:rFonts w:ascii="Times New Roman" w:hAnsi="Times New Roman" w:cs="Times New Roman"/>
          <w:sz w:val="24"/>
          <w:szCs w:val="24"/>
        </w:rPr>
        <w:t>..............................</w:t>
      </w:r>
      <w:r w:rsidR="00643C75">
        <w:rPr>
          <w:rFonts w:ascii="Times New Roman" w:hAnsi="Times New Roman" w:cs="Times New Roman"/>
          <w:sz w:val="24"/>
          <w:szCs w:val="24"/>
        </w:rPr>
        <w:t>.</w:t>
      </w:r>
      <w:r w:rsidR="008A29D8">
        <w:rPr>
          <w:rFonts w:ascii="Times New Roman" w:hAnsi="Times New Roman" w:cs="Times New Roman"/>
          <w:sz w:val="24"/>
          <w:szCs w:val="24"/>
        </w:rPr>
        <w:t>.</w:t>
      </w:r>
      <w:r w:rsidR="00FE24B0">
        <w:rPr>
          <w:rFonts w:ascii="Times New Roman" w:hAnsi="Times New Roman" w:cs="Times New Roman"/>
          <w:sz w:val="24"/>
          <w:szCs w:val="24"/>
        </w:rPr>
        <w:t>73</w:t>
      </w:r>
    </w:p>
    <w:p w:rsidR="009228DC"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Concluding Remarks …............................................</w:t>
      </w:r>
      <w:r w:rsidR="008A29D8">
        <w:rPr>
          <w:rFonts w:ascii="Times New Roman" w:hAnsi="Times New Roman" w:cs="Times New Roman"/>
          <w:sz w:val="24"/>
          <w:szCs w:val="24"/>
        </w:rPr>
        <w:t>..............................</w:t>
      </w:r>
      <w:r w:rsidR="00FE24B0">
        <w:rPr>
          <w:rFonts w:ascii="Times New Roman" w:hAnsi="Times New Roman" w:cs="Times New Roman"/>
          <w:sz w:val="24"/>
          <w:szCs w:val="24"/>
        </w:rPr>
        <w:t>.74</w:t>
      </w:r>
    </w:p>
    <w:p w:rsidR="009228DC" w:rsidRDefault="009228DC" w:rsidP="009228DC">
      <w:pPr>
        <w:pStyle w:val="ListParagraph"/>
        <w:numPr>
          <w:ilvl w:val="1"/>
          <w:numId w:val="3"/>
        </w:numPr>
        <w:spacing w:line="480" w:lineRule="auto"/>
        <w:jc w:val="both"/>
        <w:divId w:val="816537591"/>
        <w:rPr>
          <w:rFonts w:ascii="Times New Roman" w:hAnsi="Times New Roman" w:cs="Times New Roman"/>
          <w:sz w:val="24"/>
          <w:szCs w:val="24"/>
        </w:rPr>
      </w:pPr>
      <w:r>
        <w:rPr>
          <w:rFonts w:ascii="Times New Roman" w:hAnsi="Times New Roman" w:cs="Times New Roman"/>
          <w:sz w:val="24"/>
          <w:szCs w:val="24"/>
        </w:rPr>
        <w:t>References</w:t>
      </w:r>
      <w:r w:rsidR="008A29D8">
        <w:rPr>
          <w:rFonts w:ascii="Times New Roman" w:hAnsi="Times New Roman" w:cs="Times New Roman"/>
          <w:sz w:val="24"/>
          <w:szCs w:val="24"/>
        </w:rPr>
        <w:t>...............................................................................................</w:t>
      </w:r>
      <w:r w:rsidR="00FE24B0">
        <w:rPr>
          <w:rFonts w:ascii="Times New Roman" w:hAnsi="Times New Roman" w:cs="Times New Roman"/>
          <w:sz w:val="24"/>
          <w:szCs w:val="24"/>
        </w:rPr>
        <w:t>.75</w:t>
      </w: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Pr="006C7BBD" w:rsidRDefault="009228DC" w:rsidP="009228DC">
      <w:pPr>
        <w:spacing w:line="240" w:lineRule="auto"/>
        <w:divId w:val="816537591"/>
        <w:rPr>
          <w:rFonts w:ascii="Times New Roman" w:hAnsi="Times New Roman" w:cs="Times New Roman"/>
          <w:b/>
          <w:sz w:val="24"/>
          <w:szCs w:val="24"/>
        </w:rPr>
      </w:pPr>
      <w:r w:rsidRPr="00F52518">
        <w:rPr>
          <w:rFonts w:ascii="Times New Roman" w:hAnsi="Times New Roman" w:cs="Times New Roman"/>
          <w:b/>
          <w:sz w:val="24"/>
          <w:szCs w:val="24"/>
        </w:rPr>
        <w:lastRenderedPageBreak/>
        <w:t>Li</w:t>
      </w:r>
      <w:r>
        <w:rPr>
          <w:rFonts w:ascii="Times New Roman" w:hAnsi="Times New Roman" w:cs="Times New Roman"/>
          <w:b/>
          <w:sz w:val="24"/>
          <w:szCs w:val="24"/>
        </w:rPr>
        <w:t>st of Abbreviations and Symbols</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APOB/APOA1 – </w:t>
      </w:r>
      <w:proofErr w:type="spellStart"/>
      <w:r>
        <w:rPr>
          <w:rFonts w:ascii="Times New Roman" w:hAnsi="Times New Roman" w:cs="Times New Roman"/>
          <w:sz w:val="24"/>
          <w:szCs w:val="24"/>
        </w:rPr>
        <w:t>Apolipoprotein</w:t>
      </w:r>
      <w:proofErr w:type="spellEnd"/>
      <w:r>
        <w:rPr>
          <w:rFonts w:ascii="Times New Roman" w:hAnsi="Times New Roman" w:cs="Times New Roman"/>
          <w:sz w:val="24"/>
          <w:szCs w:val="24"/>
        </w:rPr>
        <w:t xml:space="preserve"> B/</w:t>
      </w:r>
      <w:proofErr w:type="spellStart"/>
      <w:r>
        <w:rPr>
          <w:rFonts w:ascii="Times New Roman" w:hAnsi="Times New Roman" w:cs="Times New Roman"/>
          <w:sz w:val="24"/>
          <w:szCs w:val="24"/>
        </w:rPr>
        <w:t>Apolipoprotein</w:t>
      </w:r>
      <w:proofErr w:type="spellEnd"/>
      <w:r>
        <w:rPr>
          <w:rFonts w:ascii="Times New Roman" w:hAnsi="Times New Roman" w:cs="Times New Roman"/>
          <w:sz w:val="24"/>
          <w:szCs w:val="24"/>
        </w:rPr>
        <w:t xml:space="preserve"> A1 Ratio</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BMI – Body Mass Index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CAA – Cerebral Amyloid </w:t>
      </w:r>
      <w:proofErr w:type="spellStart"/>
      <w:r>
        <w:rPr>
          <w:rFonts w:ascii="Times New Roman" w:hAnsi="Times New Roman" w:cs="Times New Roman"/>
          <w:sz w:val="24"/>
          <w:szCs w:val="24"/>
        </w:rPr>
        <w:t>Angiopathy</w:t>
      </w:r>
      <w:proofErr w:type="spellEnd"/>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CADASIL – Cerebral Autosomal Dominant </w:t>
      </w:r>
      <w:proofErr w:type="spellStart"/>
      <w:r>
        <w:rPr>
          <w:rFonts w:ascii="Times New Roman" w:hAnsi="Times New Roman" w:cs="Times New Roman"/>
          <w:sz w:val="24"/>
          <w:szCs w:val="24"/>
        </w:rPr>
        <w:t>Arteriopathies</w:t>
      </w:r>
      <w:proofErr w:type="spellEnd"/>
      <w:r>
        <w:rPr>
          <w:rFonts w:ascii="Times New Roman" w:hAnsi="Times New Roman" w:cs="Times New Roman"/>
          <w:sz w:val="24"/>
          <w:szCs w:val="24"/>
        </w:rPr>
        <w:t xml:space="preserve"> with Subcortical Infarcts and </w:t>
      </w:r>
      <w:proofErr w:type="spellStart"/>
      <w:r>
        <w:rPr>
          <w:rFonts w:ascii="Times New Roman" w:hAnsi="Times New Roman" w:cs="Times New Roman"/>
          <w:sz w:val="24"/>
          <w:szCs w:val="24"/>
        </w:rPr>
        <w:t>Leucoencephalopathy</w:t>
      </w:r>
      <w:proofErr w:type="spellEnd"/>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CARASIL –</w:t>
      </w:r>
      <w:r w:rsidRPr="0075067C">
        <w:rPr>
          <w:rFonts w:ascii="Times New Roman" w:hAnsi="Times New Roman" w:cs="Times New Roman"/>
          <w:sz w:val="24"/>
          <w:szCs w:val="24"/>
        </w:rPr>
        <w:t xml:space="preserve"> </w:t>
      </w:r>
      <w:r>
        <w:rPr>
          <w:rFonts w:ascii="Times New Roman" w:hAnsi="Times New Roman" w:cs="Times New Roman"/>
          <w:sz w:val="24"/>
          <w:szCs w:val="24"/>
        </w:rPr>
        <w:t xml:space="preserve">Cerebral Autosomal Recessive </w:t>
      </w:r>
      <w:proofErr w:type="spellStart"/>
      <w:r>
        <w:rPr>
          <w:rFonts w:ascii="Times New Roman" w:hAnsi="Times New Roman" w:cs="Times New Roman"/>
          <w:sz w:val="24"/>
          <w:szCs w:val="24"/>
        </w:rPr>
        <w:t>Arteriopathies</w:t>
      </w:r>
      <w:proofErr w:type="spellEnd"/>
      <w:r>
        <w:rPr>
          <w:rFonts w:ascii="Times New Roman" w:hAnsi="Times New Roman" w:cs="Times New Roman"/>
          <w:sz w:val="24"/>
          <w:szCs w:val="24"/>
        </w:rPr>
        <w:t xml:space="preserve"> with Subcortical Infarcts and </w:t>
      </w:r>
      <w:proofErr w:type="spellStart"/>
      <w:r>
        <w:rPr>
          <w:rFonts w:ascii="Times New Roman" w:hAnsi="Times New Roman" w:cs="Times New Roman"/>
          <w:sz w:val="24"/>
          <w:szCs w:val="24"/>
        </w:rPr>
        <w:t>Leucoencephalopathy</w:t>
      </w:r>
      <w:proofErr w:type="spellEnd"/>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CES – </w:t>
      </w:r>
      <w:proofErr w:type="spellStart"/>
      <w:r>
        <w:rPr>
          <w:rFonts w:ascii="Times New Roman" w:hAnsi="Times New Roman" w:cs="Times New Roman"/>
          <w:sz w:val="24"/>
          <w:szCs w:val="24"/>
        </w:rPr>
        <w:t>Cardioembolic</w:t>
      </w:r>
      <w:proofErr w:type="spellEnd"/>
      <w:r>
        <w:rPr>
          <w:rFonts w:ascii="Times New Roman" w:hAnsi="Times New Roman" w:cs="Times New Roman"/>
          <w:sz w:val="24"/>
          <w:szCs w:val="24"/>
        </w:rPr>
        <w:t xml:space="preserve"> Stroke</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CHARGE – </w:t>
      </w:r>
      <w:r w:rsidRPr="000E14AE">
        <w:rPr>
          <w:rFonts w:ascii="Times New Roman" w:hAnsi="Times New Roman" w:cs="Times New Roman"/>
          <w:sz w:val="24"/>
          <w:szCs w:val="24"/>
        </w:rPr>
        <w:t>Cohorts for Heart and Aging in Genomic Epidemiology</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CI – Confidence Interval</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CVCD – Common Variant Common Disease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CVRD – Common Variant Rare Disease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CT – Computed Tomography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dbSNP137 – The Single Nucleotide Polymorphism Database 137</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DNA – Deoxyribonucleic Acid</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EDTA – </w:t>
      </w:r>
      <w:proofErr w:type="spellStart"/>
      <w:r w:rsidRPr="003C6BC4">
        <w:rPr>
          <w:rFonts w:ascii="Times New Roman" w:hAnsi="Times New Roman" w:cs="Times New Roman"/>
          <w:sz w:val="24"/>
          <w:szCs w:val="24"/>
        </w:rPr>
        <w:t>Ethylenediaminetetraacetic</w:t>
      </w:r>
      <w:proofErr w:type="spellEnd"/>
      <w:r w:rsidRPr="003C6BC4">
        <w:rPr>
          <w:rFonts w:ascii="Times New Roman" w:hAnsi="Times New Roman" w:cs="Times New Roman"/>
          <w:sz w:val="24"/>
          <w:szCs w:val="24"/>
        </w:rPr>
        <w:t xml:space="preserve"> acid</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EGFR – Epidermal Growth Factor-like Repeat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ESP – National Institute of Health Heart, Lung and Blood Institute</w:t>
      </w:r>
      <w:r w:rsidRPr="00B74B59">
        <w:rPr>
          <w:rFonts w:ascii="Times New Roman" w:hAnsi="Times New Roman" w:cs="Times New Roman"/>
          <w:sz w:val="24"/>
          <w:szCs w:val="24"/>
        </w:rPr>
        <w:t xml:space="preserve"> </w:t>
      </w:r>
      <w:r>
        <w:rPr>
          <w:rFonts w:ascii="Times New Roman" w:hAnsi="Times New Roman" w:cs="Times New Roman"/>
          <w:sz w:val="24"/>
          <w:szCs w:val="24"/>
        </w:rPr>
        <w:t xml:space="preserve">Grand Opportunity </w:t>
      </w:r>
      <w:proofErr w:type="spellStart"/>
      <w:r w:rsidRPr="00B74B59">
        <w:rPr>
          <w:rFonts w:ascii="Times New Roman" w:hAnsi="Times New Roman" w:cs="Times New Roman"/>
          <w:sz w:val="24"/>
          <w:szCs w:val="24"/>
        </w:rPr>
        <w:t>Exome</w:t>
      </w:r>
      <w:proofErr w:type="spellEnd"/>
      <w:r w:rsidRPr="00B74B59">
        <w:rPr>
          <w:rFonts w:ascii="Times New Roman" w:hAnsi="Times New Roman" w:cs="Times New Roman"/>
          <w:sz w:val="24"/>
          <w:szCs w:val="24"/>
        </w:rPr>
        <w:t xml:space="preserve"> Sequencing Project</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GATK – Genome Analysis Tool Kit</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GCTA – Genome Complex Trait Analysis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GEOS – Genetics of Early-Onset Stroke</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GWAS – Genome-Wide Association Studies</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Het/</w:t>
      </w:r>
      <w:proofErr w:type="spellStart"/>
      <w:r>
        <w:rPr>
          <w:rFonts w:ascii="Times New Roman" w:hAnsi="Times New Roman" w:cs="Times New Roman"/>
          <w:sz w:val="24"/>
          <w:szCs w:val="24"/>
        </w:rPr>
        <w:t>Hom</w:t>
      </w:r>
      <w:proofErr w:type="spellEnd"/>
      <w:r>
        <w:rPr>
          <w:rFonts w:ascii="Times New Roman" w:hAnsi="Times New Roman" w:cs="Times New Roman"/>
          <w:sz w:val="24"/>
          <w:szCs w:val="24"/>
        </w:rPr>
        <w:t xml:space="preserve"> – Heterozygous/Homozygous Ratio</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lastRenderedPageBreak/>
        <w:t>HWE – Hardy Weinberg Equilibrium</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ICH – Intracerebral Hemorrhage</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INDEL – Insertion Deletion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KEGG – Kyoto Encyclopedia of Genes and Genomes</w:t>
      </w:r>
    </w:p>
    <w:p w:rsidR="009228DC" w:rsidRDefault="009228DC" w:rsidP="009228DC">
      <w:pPr>
        <w:spacing w:line="240" w:lineRule="auto"/>
        <w:divId w:val="816537591"/>
        <w:rPr>
          <w:rFonts w:ascii="Times New Roman" w:hAnsi="Times New Roman" w:cs="Times New Roman"/>
          <w:sz w:val="24"/>
          <w:szCs w:val="24"/>
        </w:rPr>
      </w:pPr>
      <w:proofErr w:type="spellStart"/>
      <w:r>
        <w:rPr>
          <w:rFonts w:ascii="Times New Roman" w:hAnsi="Times New Roman" w:cs="Times New Roman"/>
          <w:sz w:val="24"/>
          <w:szCs w:val="24"/>
        </w:rPr>
        <w:t>RefGene</w:t>
      </w:r>
      <w:proofErr w:type="spellEnd"/>
      <w:r>
        <w:rPr>
          <w:rFonts w:ascii="Times New Roman" w:hAnsi="Times New Roman" w:cs="Times New Roman"/>
          <w:sz w:val="24"/>
          <w:szCs w:val="24"/>
        </w:rPr>
        <w:t xml:space="preserve"> – NCBI Reference Sequence Database</w:t>
      </w:r>
    </w:p>
    <w:p w:rsidR="009228DC" w:rsidRDefault="009228DC" w:rsidP="009228DC">
      <w:pPr>
        <w:spacing w:line="240" w:lineRule="auto"/>
        <w:divId w:val="816537591"/>
        <w:rPr>
          <w:rFonts w:ascii="Times New Roman" w:hAnsi="Times New Roman" w:cs="Times New Roman"/>
          <w:sz w:val="24"/>
          <w:szCs w:val="24"/>
        </w:rPr>
      </w:pPr>
      <w:proofErr w:type="spellStart"/>
      <w:r>
        <w:rPr>
          <w:rFonts w:ascii="Times New Roman" w:hAnsi="Times New Roman" w:cs="Times New Roman"/>
          <w:sz w:val="24"/>
          <w:szCs w:val="24"/>
        </w:rPr>
        <w:t>RefSeq</w:t>
      </w:r>
      <w:proofErr w:type="spellEnd"/>
      <w:r>
        <w:rPr>
          <w:rFonts w:ascii="Times New Roman" w:hAnsi="Times New Roman" w:cs="Times New Roman"/>
          <w:sz w:val="24"/>
          <w:szCs w:val="24"/>
        </w:rPr>
        <w:t xml:space="preserve"> – NCBI Reference Sequence Database</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LVIS – Large Vessel Ischemic Stroke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MAF – Minor Allele Frequency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MELAS – Mitochondrial </w:t>
      </w:r>
      <w:proofErr w:type="spellStart"/>
      <w:r>
        <w:rPr>
          <w:rFonts w:ascii="Times New Roman" w:hAnsi="Times New Roman" w:cs="Times New Roman"/>
          <w:sz w:val="24"/>
          <w:szCs w:val="24"/>
        </w:rPr>
        <w:t>Encephalomyopathy</w:t>
      </w:r>
      <w:proofErr w:type="spellEnd"/>
      <w:r>
        <w:rPr>
          <w:rFonts w:ascii="Times New Roman" w:hAnsi="Times New Roman" w:cs="Times New Roman"/>
          <w:sz w:val="24"/>
          <w:szCs w:val="24"/>
        </w:rPr>
        <w:t xml:space="preserve"> with Lactic Acidosis and Stroke-like episodes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MRI – Magnetic Resonance Imaging</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NHLBI GO – National Institute of Health Lung Blood Institute Grand Opportunity</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OCSP – Oxfordshire Community Stroke Project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OMIM – Online Mendelian Inheritance in Man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OR – Odds ratio</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PAH – Pulmonary Arterial Hypertension</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Polyphen-2 – Polymorphism </w:t>
      </w:r>
      <w:proofErr w:type="spellStart"/>
      <w:r>
        <w:rPr>
          <w:rFonts w:ascii="Times New Roman" w:hAnsi="Times New Roman" w:cs="Times New Roman"/>
          <w:sz w:val="24"/>
          <w:szCs w:val="24"/>
        </w:rPr>
        <w:t>Phenotyping</w:t>
      </w:r>
      <w:proofErr w:type="spellEnd"/>
      <w:r>
        <w:rPr>
          <w:rFonts w:ascii="Times New Roman" w:hAnsi="Times New Roman" w:cs="Times New Roman"/>
          <w:sz w:val="24"/>
          <w:szCs w:val="24"/>
        </w:rPr>
        <w:t xml:space="preserve"> v2</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QC – Quality Control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RAS – Renin Angiotensin System</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RVCD – Rare Variant Common Disease Hypothesis</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SAH – Subarachnoid Hemorrhage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SD – Standard Deviation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SIFT – Sorting Intolerant from Tolerant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SKAT – Sequence Kernel Association Test</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lastRenderedPageBreak/>
        <w:t xml:space="preserve">SKAT-O – Optimal Sequence Kernel Association Test </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SMC – Smooth Muscle Cell</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SNV – Single Nucleotide Variant</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 xml:space="preserve">SVIS – Small Vessel Ischemic Stroke </w:t>
      </w:r>
    </w:p>
    <w:p w:rsidR="009228DC" w:rsidRDefault="009228DC" w:rsidP="009228DC">
      <w:pPr>
        <w:spacing w:line="240" w:lineRule="auto"/>
        <w:divId w:val="816537591"/>
        <w:rPr>
          <w:rFonts w:ascii="Times New Roman" w:hAnsi="Times New Roman" w:cs="Times New Roman"/>
          <w:sz w:val="24"/>
          <w:szCs w:val="24"/>
        </w:rPr>
      </w:pP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Tv</w:t>
      </w:r>
      <w:proofErr w:type="spellEnd"/>
      <w:r>
        <w:rPr>
          <w:rFonts w:ascii="Times New Roman" w:hAnsi="Times New Roman" w:cs="Times New Roman"/>
          <w:sz w:val="24"/>
          <w:szCs w:val="24"/>
        </w:rPr>
        <w:t xml:space="preserve"> – Transition / </w:t>
      </w:r>
      <w:proofErr w:type="spellStart"/>
      <w:r>
        <w:rPr>
          <w:rFonts w:ascii="Times New Roman" w:hAnsi="Times New Roman" w:cs="Times New Roman"/>
          <w:sz w:val="24"/>
          <w:szCs w:val="24"/>
        </w:rPr>
        <w:t>Transversion</w:t>
      </w:r>
      <w:proofErr w:type="spellEnd"/>
      <w:r>
        <w:rPr>
          <w:rFonts w:ascii="Times New Roman" w:hAnsi="Times New Roman" w:cs="Times New Roman"/>
          <w:sz w:val="24"/>
          <w:szCs w:val="24"/>
        </w:rPr>
        <w:t xml:space="preserve"> Ratio</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TOAST – Trial of ORG 10172 in Acute Stroke Treatment</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T2DM – Type II Diabetes Mellitus</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UNIPROT – Unified Protein Resource</w:t>
      </w:r>
    </w:p>
    <w:p w:rsidR="009228DC" w:rsidRDefault="009228DC" w:rsidP="009228DC">
      <w:pPr>
        <w:spacing w:line="240" w:lineRule="auto"/>
        <w:divId w:val="816537591"/>
        <w:rPr>
          <w:rFonts w:ascii="Times New Roman" w:hAnsi="Times New Roman" w:cs="Times New Roman"/>
          <w:sz w:val="24"/>
          <w:szCs w:val="24"/>
        </w:rPr>
      </w:pPr>
      <w:r>
        <w:rPr>
          <w:rFonts w:ascii="Times New Roman" w:hAnsi="Times New Roman" w:cs="Times New Roman"/>
          <w:sz w:val="24"/>
          <w:szCs w:val="24"/>
        </w:rPr>
        <w:t>1KG – 1000 Genomes</w:t>
      </w:r>
    </w:p>
    <w:p w:rsidR="009228DC" w:rsidRPr="00E667E0" w:rsidRDefault="009228DC" w:rsidP="009228DC">
      <w:pPr>
        <w:spacing w:after="0" w:line="480" w:lineRule="auto"/>
        <w:divId w:val="816537591"/>
        <w:rPr>
          <w:rFonts w:ascii="Times New Roman" w:hAnsi="Times New Roman" w:cs="Times New Roman"/>
          <w:i/>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Default="009228DC" w:rsidP="009228DC">
      <w:pPr>
        <w:spacing w:line="240" w:lineRule="auto"/>
        <w:divId w:val="816537591"/>
        <w:rPr>
          <w:rFonts w:ascii="Times New Roman" w:hAnsi="Times New Roman" w:cs="Times New Roman"/>
          <w:sz w:val="24"/>
          <w:szCs w:val="24"/>
        </w:rPr>
      </w:pPr>
    </w:p>
    <w:p w:rsidR="009228DC" w:rsidRPr="004919F4" w:rsidRDefault="009228DC" w:rsidP="009228DC">
      <w:pPr>
        <w:spacing w:after="0" w:line="480" w:lineRule="auto"/>
        <w:jc w:val="both"/>
        <w:divId w:val="816537591"/>
        <w:rPr>
          <w:rFonts w:ascii="Times New Roman" w:hAnsi="Times New Roman" w:cs="Times New Roman"/>
          <w:b/>
          <w:sz w:val="24"/>
          <w:szCs w:val="24"/>
        </w:rPr>
      </w:pPr>
      <w:r w:rsidRPr="004919F4">
        <w:rPr>
          <w:rFonts w:ascii="Times New Roman" w:hAnsi="Times New Roman" w:cs="Times New Roman"/>
          <w:b/>
          <w:sz w:val="24"/>
          <w:szCs w:val="24"/>
        </w:rPr>
        <w:lastRenderedPageBreak/>
        <w:t>List of Tables</w:t>
      </w:r>
    </w:p>
    <w:p w:rsidR="009228DC" w:rsidRDefault="009228DC" w:rsidP="009228DC">
      <w:pPr>
        <w:pStyle w:val="NormalWeb"/>
        <w:tabs>
          <w:tab w:val="left" w:pos="5692"/>
        </w:tabs>
        <w:spacing w:before="0" w:beforeAutospacing="0" w:after="0" w:afterAutospacing="0" w:line="480" w:lineRule="auto"/>
        <w:ind w:left="640" w:hanging="640"/>
        <w:jc w:val="both"/>
        <w:divId w:val="816537591"/>
        <w:rPr>
          <w:noProof/>
        </w:rPr>
      </w:pPr>
      <w:r>
        <w:t>Table 2.1 –</w:t>
      </w:r>
      <w:r w:rsidRPr="00B74B59">
        <w:rPr>
          <w:b/>
        </w:rPr>
        <w:t xml:space="preserve"> </w:t>
      </w:r>
      <w:r w:rsidRPr="00B74B59">
        <w:t>Characteristics</w:t>
      </w:r>
      <w:r w:rsidR="00FE24B0">
        <w:t xml:space="preserve"> of study subjects</w:t>
      </w:r>
      <w:r w:rsidR="00FE24B0">
        <w:tab/>
      </w:r>
      <w:r w:rsidR="00FE24B0">
        <w:tab/>
      </w:r>
      <w:r w:rsidR="00FE24B0">
        <w:tab/>
      </w:r>
      <w:r w:rsidR="00FE24B0">
        <w:tab/>
        <w:t xml:space="preserve">        35</w:t>
      </w:r>
    </w:p>
    <w:p w:rsidR="009228DC" w:rsidRDefault="009228DC" w:rsidP="009228DC">
      <w:pPr>
        <w:spacing w:after="0" w:line="480" w:lineRule="auto"/>
        <w:jc w:val="both"/>
        <w:divId w:val="816537591"/>
        <w:rPr>
          <w:rFonts w:ascii="Times New Roman" w:hAnsi="Times New Roman" w:cs="Times New Roman"/>
          <w:sz w:val="24"/>
          <w:szCs w:val="24"/>
        </w:rPr>
      </w:pPr>
      <w:r w:rsidRPr="006C0CC3">
        <w:rPr>
          <w:rFonts w:ascii="Times New Roman" w:hAnsi="Times New Roman" w:cs="Times New Roman"/>
          <w:sz w:val="24"/>
          <w:szCs w:val="24"/>
        </w:rPr>
        <w:t>Table 2.2</w:t>
      </w:r>
      <w:r>
        <w:rPr>
          <w:rFonts w:ascii="Times New Roman" w:hAnsi="Times New Roman" w:cs="Times New Roman"/>
          <w:sz w:val="24"/>
          <w:szCs w:val="24"/>
        </w:rPr>
        <w:t xml:space="preserve"> </w:t>
      </w:r>
      <w:r>
        <w:t>–</w:t>
      </w:r>
      <w:r w:rsidRPr="00B74B59">
        <w:rPr>
          <w:rFonts w:ascii="Times New Roman" w:hAnsi="Times New Roman" w:cs="Times New Roman"/>
          <w:b/>
          <w:sz w:val="24"/>
          <w:szCs w:val="24"/>
        </w:rPr>
        <w:t xml:space="preserve"> </w:t>
      </w:r>
      <w:r>
        <w:rPr>
          <w:rFonts w:ascii="Times New Roman" w:hAnsi="Times New Roman" w:cs="Times New Roman"/>
          <w:sz w:val="24"/>
          <w:szCs w:val="24"/>
        </w:rPr>
        <w:t>Mutation carrier counts for Mendelian stroke genes</w:t>
      </w:r>
      <w:r>
        <w:rPr>
          <w:rFonts w:ascii="Times New Roman" w:hAnsi="Times New Roman" w:cs="Times New Roman"/>
          <w:sz w:val="24"/>
          <w:szCs w:val="24"/>
        </w:rPr>
        <w:tab/>
      </w:r>
      <w:r>
        <w:rPr>
          <w:rFonts w:ascii="Times New Roman" w:hAnsi="Times New Roman" w:cs="Times New Roman"/>
          <w:sz w:val="24"/>
          <w:szCs w:val="24"/>
        </w:rPr>
        <w:tab/>
      </w:r>
      <w:r w:rsidR="00FE24B0">
        <w:rPr>
          <w:rFonts w:ascii="Times New Roman" w:hAnsi="Times New Roman" w:cs="Times New Roman"/>
          <w:sz w:val="24"/>
          <w:szCs w:val="24"/>
        </w:rPr>
        <w:t xml:space="preserve">        36</w:t>
      </w:r>
    </w:p>
    <w:p w:rsidR="009228DC" w:rsidRDefault="009228DC" w:rsidP="009228DC">
      <w:pPr>
        <w:spacing w:after="0" w:line="480" w:lineRule="auto"/>
        <w:jc w:val="both"/>
        <w:divId w:val="816537591"/>
        <w:rPr>
          <w:rFonts w:ascii="Times New Roman" w:hAnsi="Times New Roman" w:cs="Times New Roman"/>
          <w:sz w:val="24"/>
          <w:szCs w:val="24"/>
        </w:rPr>
      </w:pPr>
      <w:r w:rsidRPr="00004FF0">
        <w:rPr>
          <w:rFonts w:ascii="Times New Roman" w:hAnsi="Times New Roman" w:cs="Times New Roman"/>
          <w:sz w:val="24"/>
          <w:szCs w:val="24"/>
        </w:rPr>
        <w:t>Table 2.3</w:t>
      </w:r>
      <w:r>
        <w:rPr>
          <w:rFonts w:ascii="Times New Roman" w:hAnsi="Times New Roman" w:cs="Times New Roman"/>
          <w:sz w:val="24"/>
          <w:szCs w:val="24"/>
        </w:rPr>
        <w:t xml:space="preserve"> </w:t>
      </w:r>
      <w:r>
        <w:t>–</w:t>
      </w:r>
      <w:r w:rsidRPr="00B74B59">
        <w:rPr>
          <w:rFonts w:ascii="Times New Roman" w:hAnsi="Times New Roman" w:cs="Times New Roman"/>
          <w:b/>
          <w:sz w:val="24"/>
          <w:szCs w:val="24"/>
        </w:rPr>
        <w:t xml:space="preserve"> </w:t>
      </w:r>
      <w:r w:rsidRPr="00B74B59">
        <w:rPr>
          <w:rFonts w:ascii="Times New Roman" w:hAnsi="Times New Roman" w:cs="Times New Roman"/>
          <w:sz w:val="24"/>
          <w:szCs w:val="24"/>
        </w:rPr>
        <w:t xml:space="preserve">Clinical Features of </w:t>
      </w:r>
      <w:r>
        <w:rPr>
          <w:rFonts w:ascii="Times New Roman" w:hAnsi="Times New Roman" w:cs="Times New Roman"/>
          <w:sz w:val="24"/>
          <w:szCs w:val="24"/>
        </w:rPr>
        <w:t>putative CADA</w:t>
      </w:r>
      <w:r w:rsidR="00FE24B0">
        <w:rPr>
          <w:rFonts w:ascii="Times New Roman" w:hAnsi="Times New Roman" w:cs="Times New Roman"/>
          <w:sz w:val="24"/>
          <w:szCs w:val="24"/>
        </w:rPr>
        <w:t>SIL mutation carriers</w:t>
      </w:r>
      <w:r w:rsidR="00FE24B0">
        <w:rPr>
          <w:rFonts w:ascii="Times New Roman" w:hAnsi="Times New Roman" w:cs="Times New Roman"/>
          <w:sz w:val="24"/>
          <w:szCs w:val="24"/>
        </w:rPr>
        <w:tab/>
        <w:t xml:space="preserve">        36</w:t>
      </w:r>
    </w:p>
    <w:p w:rsidR="009228DC" w:rsidRDefault="009228DC" w:rsidP="009228DC">
      <w:pPr>
        <w:spacing w:after="0" w:line="480" w:lineRule="auto"/>
        <w:jc w:val="both"/>
        <w:divId w:val="816537591"/>
        <w:rPr>
          <w:rFonts w:ascii="Times New Roman" w:hAnsi="Times New Roman" w:cs="Times New Roman"/>
          <w:sz w:val="24"/>
          <w:szCs w:val="24"/>
        </w:rPr>
      </w:pPr>
      <w:r>
        <w:rPr>
          <w:rFonts w:ascii="Times New Roman" w:hAnsi="Times New Roman" w:cs="Times New Roman"/>
          <w:sz w:val="24"/>
          <w:szCs w:val="24"/>
        </w:rPr>
        <w:t xml:space="preserve">Table 2.4 </w:t>
      </w:r>
      <w:r>
        <w:t>–</w:t>
      </w:r>
      <w:r>
        <w:rPr>
          <w:rFonts w:ascii="Times New Roman" w:hAnsi="Times New Roman" w:cs="Times New Roman"/>
          <w:sz w:val="24"/>
          <w:szCs w:val="24"/>
        </w:rPr>
        <w:t xml:space="preserve"> Comparison of secondary CADASIL</w:t>
      </w:r>
      <w:r w:rsidRPr="00B74B59">
        <w:rPr>
          <w:rFonts w:ascii="Times New Roman" w:hAnsi="Times New Roman" w:cs="Times New Roman"/>
          <w:sz w:val="24"/>
          <w:szCs w:val="24"/>
        </w:rPr>
        <w:t xml:space="preserve"> features </w:t>
      </w:r>
      <w:r>
        <w:rPr>
          <w:rFonts w:ascii="Times New Roman" w:hAnsi="Times New Roman" w:cs="Times New Roman"/>
          <w:sz w:val="24"/>
          <w:szCs w:val="24"/>
        </w:rPr>
        <w:t>among cases</w:t>
      </w:r>
      <w:r w:rsidRPr="00B74B59">
        <w:rPr>
          <w:rFonts w:ascii="Times New Roman" w:hAnsi="Times New Roman" w:cs="Times New Roman"/>
          <w:sz w:val="24"/>
          <w:szCs w:val="24"/>
        </w:rPr>
        <w:t xml:space="preserve"> </w:t>
      </w:r>
      <w:r w:rsidR="00FE24B0">
        <w:rPr>
          <w:rFonts w:ascii="Times New Roman" w:hAnsi="Times New Roman" w:cs="Times New Roman"/>
          <w:sz w:val="24"/>
          <w:szCs w:val="24"/>
        </w:rPr>
        <w:tab/>
        <w:t xml:space="preserve">        37</w:t>
      </w:r>
    </w:p>
    <w:p w:rsidR="009228DC" w:rsidRDefault="009228DC" w:rsidP="009228DC">
      <w:pPr>
        <w:spacing w:after="0" w:line="480" w:lineRule="auto"/>
        <w:jc w:val="both"/>
        <w:divId w:val="816537591"/>
        <w:rPr>
          <w:rFonts w:ascii="Times New Roman" w:hAnsi="Times New Roman" w:cs="Times New Roman"/>
          <w:sz w:val="24"/>
          <w:szCs w:val="24"/>
        </w:rPr>
      </w:pPr>
      <w:r>
        <w:rPr>
          <w:rFonts w:ascii="Times New Roman" w:hAnsi="Times New Roman" w:cs="Times New Roman"/>
          <w:sz w:val="24"/>
          <w:szCs w:val="24"/>
        </w:rPr>
        <w:t xml:space="preserve">Table 2.5 </w:t>
      </w:r>
      <w:r>
        <w:t>–</w:t>
      </w:r>
      <w:r>
        <w:rPr>
          <w:rFonts w:ascii="Times New Roman" w:hAnsi="Times New Roman" w:cs="Times New Roman"/>
          <w:sz w:val="24"/>
          <w:szCs w:val="24"/>
        </w:rPr>
        <w:t xml:space="preserve"> Summary of</w:t>
      </w:r>
      <w:r w:rsidRPr="00B74B59">
        <w:rPr>
          <w:rFonts w:ascii="Times New Roman" w:hAnsi="Times New Roman" w:cs="Times New Roman"/>
          <w:b/>
          <w:sz w:val="24"/>
          <w:szCs w:val="24"/>
        </w:rPr>
        <w:t xml:space="preserve"> </w:t>
      </w:r>
      <w:r>
        <w:rPr>
          <w:rFonts w:ascii="Times New Roman" w:hAnsi="Times New Roman" w:cs="Times New Roman"/>
          <w:sz w:val="24"/>
          <w:szCs w:val="24"/>
        </w:rPr>
        <w:t>k</w:t>
      </w:r>
      <w:r w:rsidRPr="00B74B59">
        <w:rPr>
          <w:rFonts w:ascii="Times New Roman" w:hAnsi="Times New Roman" w:cs="Times New Roman"/>
          <w:sz w:val="24"/>
          <w:szCs w:val="24"/>
        </w:rPr>
        <w:t>nown di</w:t>
      </w:r>
      <w:r>
        <w:rPr>
          <w:rFonts w:ascii="Times New Roman" w:hAnsi="Times New Roman" w:cs="Times New Roman"/>
          <w:sz w:val="24"/>
          <w:szCs w:val="24"/>
        </w:rPr>
        <w:t>sease-causing mut</w:t>
      </w:r>
      <w:r w:rsidR="00FE24B0">
        <w:rPr>
          <w:rFonts w:ascii="Times New Roman" w:hAnsi="Times New Roman" w:cs="Times New Roman"/>
          <w:sz w:val="24"/>
          <w:szCs w:val="24"/>
        </w:rPr>
        <w:t xml:space="preserve">ation carrier counts </w:t>
      </w:r>
      <w:r w:rsidR="00FE24B0">
        <w:rPr>
          <w:rFonts w:ascii="Times New Roman" w:hAnsi="Times New Roman" w:cs="Times New Roman"/>
          <w:sz w:val="24"/>
          <w:szCs w:val="24"/>
        </w:rPr>
        <w:tab/>
        <w:t xml:space="preserve">        37</w:t>
      </w:r>
    </w:p>
    <w:p w:rsidR="009228DC" w:rsidRDefault="009228DC" w:rsidP="009228DC">
      <w:pPr>
        <w:pStyle w:val="NormalWeb"/>
        <w:spacing w:before="0" w:beforeAutospacing="0" w:after="0" w:afterAutospacing="0" w:line="480" w:lineRule="auto"/>
        <w:ind w:left="640" w:hanging="640"/>
        <w:jc w:val="both"/>
        <w:divId w:val="816537591"/>
      </w:pPr>
      <w:r>
        <w:t>Table 3.1 –</w:t>
      </w:r>
      <w:r w:rsidRPr="00B74B59">
        <w:rPr>
          <w:b/>
        </w:rPr>
        <w:t xml:space="preserve"> </w:t>
      </w:r>
      <w:r w:rsidRPr="00B74B59">
        <w:t>Characteristics</w:t>
      </w:r>
      <w:r>
        <w:t xml:space="preserve"> </w:t>
      </w:r>
      <w:r w:rsidR="00FE24B0">
        <w:t>of study subjects</w:t>
      </w:r>
      <w:r w:rsidR="00FE24B0">
        <w:tab/>
      </w:r>
      <w:r w:rsidR="00FE24B0">
        <w:tab/>
      </w:r>
      <w:r w:rsidR="00FE24B0">
        <w:tab/>
      </w:r>
      <w:r w:rsidR="00FE24B0">
        <w:tab/>
      </w:r>
      <w:r w:rsidR="00FE24B0">
        <w:tab/>
        <w:t xml:space="preserve">        59</w:t>
      </w:r>
    </w:p>
    <w:p w:rsidR="009228DC" w:rsidRDefault="009228DC" w:rsidP="009228DC">
      <w:pPr>
        <w:pStyle w:val="NormalWeb"/>
        <w:spacing w:before="0" w:beforeAutospacing="0" w:after="0" w:afterAutospacing="0" w:line="480" w:lineRule="auto"/>
        <w:ind w:left="640" w:hanging="640"/>
        <w:jc w:val="both"/>
        <w:divId w:val="816537591"/>
        <w:rPr>
          <w:noProof/>
        </w:rPr>
      </w:pPr>
      <w:r w:rsidRPr="003C1EBF">
        <w:t>Table 3.2</w:t>
      </w:r>
      <w:r>
        <w:t xml:space="preserve"> –</w:t>
      </w:r>
      <w:r>
        <w:rPr>
          <w:b/>
        </w:rPr>
        <w:t xml:space="preserve"> </w:t>
      </w:r>
      <w:r>
        <w:t xml:space="preserve">Gene-based association results for </w:t>
      </w:r>
      <w:r w:rsidR="00B013AD">
        <w:t>a</w:t>
      </w:r>
      <w:r w:rsidR="00FE24B0">
        <w:t xml:space="preserve">ll stroke </w:t>
      </w:r>
      <w:r w:rsidR="00FE24B0">
        <w:tab/>
      </w:r>
      <w:r w:rsidR="00FE24B0">
        <w:tab/>
        <w:t xml:space="preserve">        </w:t>
      </w:r>
      <w:r w:rsidR="00FE24B0">
        <w:tab/>
        <w:t xml:space="preserve">        60</w:t>
      </w:r>
    </w:p>
    <w:p w:rsidR="009228DC" w:rsidRDefault="009228DC" w:rsidP="009228DC">
      <w:pPr>
        <w:spacing w:after="0" w:line="480" w:lineRule="auto"/>
        <w:jc w:val="both"/>
        <w:divId w:val="816537591"/>
        <w:rPr>
          <w:rFonts w:ascii="Times New Roman" w:hAnsi="Times New Roman" w:cs="Times New Roman"/>
          <w:sz w:val="24"/>
          <w:szCs w:val="24"/>
        </w:rPr>
      </w:pPr>
      <w:r w:rsidRPr="00F504F5">
        <w:rPr>
          <w:rFonts w:ascii="Times New Roman" w:hAnsi="Times New Roman" w:cs="Times New Roman"/>
          <w:sz w:val="24"/>
          <w:szCs w:val="24"/>
        </w:rPr>
        <w:t>Table 3.3</w:t>
      </w:r>
      <w:r>
        <w:rPr>
          <w:rFonts w:ascii="Times New Roman" w:hAnsi="Times New Roman" w:cs="Times New Roman"/>
          <w:sz w:val="24"/>
          <w:szCs w:val="24"/>
        </w:rPr>
        <w:t xml:space="preserve"> </w:t>
      </w:r>
      <w:r>
        <w:t>–</w:t>
      </w:r>
      <w:r>
        <w:rPr>
          <w:rFonts w:ascii="Times New Roman" w:hAnsi="Times New Roman" w:cs="Times New Roman"/>
          <w:b/>
          <w:sz w:val="24"/>
          <w:szCs w:val="24"/>
        </w:rPr>
        <w:t xml:space="preserve"> </w:t>
      </w:r>
      <w:r>
        <w:rPr>
          <w:rFonts w:ascii="Times New Roman" w:hAnsi="Times New Roman" w:cs="Times New Roman"/>
          <w:sz w:val="24"/>
          <w:szCs w:val="24"/>
        </w:rPr>
        <w:t>Gene-based associati</w:t>
      </w:r>
      <w:r w:rsidR="00FE24B0">
        <w:rPr>
          <w:rFonts w:ascii="Times New Roman" w:hAnsi="Times New Roman" w:cs="Times New Roman"/>
          <w:sz w:val="24"/>
          <w:szCs w:val="24"/>
        </w:rPr>
        <w:t>on results for ICH</w:t>
      </w:r>
      <w:r w:rsidR="00FE24B0">
        <w:rPr>
          <w:rFonts w:ascii="Times New Roman" w:hAnsi="Times New Roman" w:cs="Times New Roman"/>
          <w:sz w:val="24"/>
          <w:szCs w:val="24"/>
        </w:rPr>
        <w:tab/>
      </w:r>
      <w:r w:rsidR="00FE24B0">
        <w:rPr>
          <w:rFonts w:ascii="Times New Roman" w:hAnsi="Times New Roman" w:cs="Times New Roman"/>
          <w:sz w:val="24"/>
          <w:szCs w:val="24"/>
        </w:rPr>
        <w:tab/>
      </w:r>
      <w:r w:rsidR="00FE24B0">
        <w:rPr>
          <w:rFonts w:ascii="Times New Roman" w:hAnsi="Times New Roman" w:cs="Times New Roman"/>
          <w:sz w:val="24"/>
          <w:szCs w:val="24"/>
        </w:rPr>
        <w:tab/>
      </w:r>
      <w:r w:rsidR="00FE24B0">
        <w:rPr>
          <w:rFonts w:ascii="Times New Roman" w:hAnsi="Times New Roman" w:cs="Times New Roman"/>
          <w:sz w:val="24"/>
          <w:szCs w:val="24"/>
        </w:rPr>
        <w:tab/>
        <w:t xml:space="preserve">        60</w:t>
      </w:r>
    </w:p>
    <w:p w:rsidR="009228DC" w:rsidRDefault="009228DC" w:rsidP="009228DC">
      <w:pPr>
        <w:spacing w:after="0" w:line="480" w:lineRule="auto"/>
        <w:jc w:val="both"/>
        <w:divId w:val="816537591"/>
        <w:rPr>
          <w:rFonts w:ascii="Times New Roman" w:hAnsi="Times New Roman" w:cs="Times New Roman"/>
          <w:sz w:val="24"/>
          <w:szCs w:val="24"/>
        </w:rPr>
      </w:pPr>
      <w:r w:rsidRPr="00F504F5">
        <w:rPr>
          <w:rFonts w:ascii="Times New Roman" w:hAnsi="Times New Roman" w:cs="Times New Roman"/>
          <w:sz w:val="24"/>
          <w:szCs w:val="24"/>
        </w:rPr>
        <w:t>Table 3.</w:t>
      </w:r>
      <w:r>
        <w:rPr>
          <w:rFonts w:ascii="Times New Roman" w:hAnsi="Times New Roman" w:cs="Times New Roman"/>
          <w:sz w:val="24"/>
          <w:szCs w:val="24"/>
        </w:rPr>
        <w:t xml:space="preserve">4 </w:t>
      </w:r>
      <w:r>
        <w:t>–</w:t>
      </w:r>
      <w:r>
        <w:rPr>
          <w:rFonts w:ascii="Times New Roman" w:hAnsi="Times New Roman" w:cs="Times New Roman"/>
          <w:b/>
          <w:sz w:val="24"/>
          <w:szCs w:val="24"/>
        </w:rPr>
        <w:t xml:space="preserve"> </w:t>
      </w:r>
      <w:r>
        <w:rPr>
          <w:rFonts w:ascii="Times New Roman" w:hAnsi="Times New Roman" w:cs="Times New Roman"/>
          <w:sz w:val="24"/>
          <w:szCs w:val="24"/>
        </w:rPr>
        <w:t>Gene-based association results for SVIS</w:t>
      </w:r>
      <w:r>
        <w:rPr>
          <w:rFonts w:ascii="Times New Roman" w:hAnsi="Times New Roman" w:cs="Times New Roman"/>
          <w:sz w:val="24"/>
          <w:szCs w:val="24"/>
        </w:rPr>
        <w:tab/>
      </w:r>
      <w:r>
        <w:rPr>
          <w:rFonts w:ascii="Times New Roman" w:hAnsi="Times New Roman" w:cs="Times New Roman"/>
          <w:sz w:val="24"/>
          <w:szCs w:val="24"/>
        </w:rPr>
        <w:tab/>
        <w:t xml:space="preserve">     </w:t>
      </w:r>
      <w:r w:rsidR="00FE24B0">
        <w:rPr>
          <w:rFonts w:ascii="Times New Roman" w:hAnsi="Times New Roman" w:cs="Times New Roman"/>
          <w:sz w:val="24"/>
          <w:szCs w:val="24"/>
        </w:rPr>
        <w:t xml:space="preserve"> </w:t>
      </w:r>
      <w:r w:rsidR="00FE24B0">
        <w:rPr>
          <w:rFonts w:ascii="Times New Roman" w:hAnsi="Times New Roman" w:cs="Times New Roman"/>
          <w:sz w:val="24"/>
          <w:szCs w:val="24"/>
        </w:rPr>
        <w:tab/>
      </w:r>
      <w:r w:rsidR="00FE24B0">
        <w:rPr>
          <w:rFonts w:ascii="Times New Roman" w:hAnsi="Times New Roman" w:cs="Times New Roman"/>
          <w:sz w:val="24"/>
          <w:szCs w:val="24"/>
        </w:rPr>
        <w:tab/>
        <w:t xml:space="preserve">        61</w:t>
      </w:r>
    </w:p>
    <w:p w:rsidR="009228DC" w:rsidRDefault="009228DC" w:rsidP="009228DC">
      <w:pPr>
        <w:spacing w:after="0" w:line="480" w:lineRule="auto"/>
        <w:jc w:val="both"/>
        <w:divId w:val="816537591"/>
        <w:rPr>
          <w:rFonts w:ascii="Times New Roman" w:hAnsi="Times New Roman" w:cs="Times New Roman"/>
          <w:sz w:val="24"/>
          <w:szCs w:val="24"/>
        </w:rPr>
      </w:pPr>
      <w:r w:rsidRPr="00DD0460">
        <w:rPr>
          <w:rFonts w:ascii="Times New Roman" w:hAnsi="Times New Roman" w:cs="Times New Roman"/>
          <w:sz w:val="24"/>
          <w:szCs w:val="24"/>
        </w:rPr>
        <w:t>Table 3.5</w:t>
      </w:r>
      <w:r>
        <w:rPr>
          <w:rFonts w:ascii="Times New Roman" w:hAnsi="Times New Roman" w:cs="Times New Roman"/>
          <w:sz w:val="24"/>
          <w:szCs w:val="24"/>
        </w:rPr>
        <w:t xml:space="preserve"> </w:t>
      </w:r>
      <w:r>
        <w:t>–</w:t>
      </w:r>
      <w:r w:rsidRPr="00DD0460">
        <w:rPr>
          <w:rFonts w:ascii="Times New Roman" w:hAnsi="Times New Roman" w:cs="Times New Roman"/>
          <w:b/>
          <w:sz w:val="24"/>
          <w:szCs w:val="24"/>
        </w:rPr>
        <w:t xml:space="preserve"> </w:t>
      </w:r>
      <w:r>
        <w:rPr>
          <w:rFonts w:ascii="Times New Roman" w:hAnsi="Times New Roman" w:cs="Times New Roman"/>
          <w:sz w:val="24"/>
          <w:szCs w:val="24"/>
        </w:rPr>
        <w:t>Pathway-based associati</w:t>
      </w:r>
      <w:r w:rsidR="00FE24B0">
        <w:rPr>
          <w:rFonts w:ascii="Times New Roman" w:hAnsi="Times New Roman" w:cs="Times New Roman"/>
          <w:sz w:val="24"/>
          <w:szCs w:val="24"/>
        </w:rPr>
        <w:t>on results</w:t>
      </w:r>
      <w:r w:rsidR="00FE24B0">
        <w:rPr>
          <w:rFonts w:ascii="Times New Roman" w:hAnsi="Times New Roman" w:cs="Times New Roman"/>
          <w:sz w:val="24"/>
          <w:szCs w:val="24"/>
        </w:rPr>
        <w:tab/>
      </w:r>
      <w:r w:rsidR="00FE24B0">
        <w:rPr>
          <w:rFonts w:ascii="Times New Roman" w:hAnsi="Times New Roman" w:cs="Times New Roman"/>
          <w:sz w:val="24"/>
          <w:szCs w:val="24"/>
        </w:rPr>
        <w:tab/>
      </w:r>
      <w:r w:rsidR="00FE24B0">
        <w:rPr>
          <w:rFonts w:ascii="Times New Roman" w:hAnsi="Times New Roman" w:cs="Times New Roman"/>
          <w:sz w:val="24"/>
          <w:szCs w:val="24"/>
        </w:rPr>
        <w:tab/>
        <w:t xml:space="preserve">        </w:t>
      </w:r>
      <w:r w:rsidR="00FE24B0">
        <w:rPr>
          <w:rFonts w:ascii="Times New Roman" w:hAnsi="Times New Roman" w:cs="Times New Roman"/>
          <w:sz w:val="24"/>
          <w:szCs w:val="24"/>
        </w:rPr>
        <w:tab/>
        <w:t xml:space="preserve">        62</w:t>
      </w:r>
    </w:p>
    <w:p w:rsidR="009228DC" w:rsidRDefault="009228DC" w:rsidP="009228DC">
      <w:pPr>
        <w:spacing w:after="0" w:line="480" w:lineRule="auto"/>
        <w:jc w:val="both"/>
        <w:divId w:val="816537591"/>
        <w:rPr>
          <w:rFonts w:ascii="Times New Roman" w:hAnsi="Times New Roman" w:cs="Times New Roman"/>
          <w:sz w:val="24"/>
          <w:szCs w:val="24"/>
        </w:rPr>
      </w:pPr>
      <w:r w:rsidRPr="004919F4">
        <w:rPr>
          <w:rFonts w:ascii="Times New Roman" w:hAnsi="Times New Roman" w:cs="Times New Roman"/>
          <w:b/>
          <w:sz w:val="24"/>
          <w:szCs w:val="24"/>
        </w:rPr>
        <w:t>List of</w:t>
      </w:r>
      <w:r>
        <w:rPr>
          <w:rFonts w:ascii="Times New Roman" w:hAnsi="Times New Roman" w:cs="Times New Roman"/>
          <w:b/>
          <w:sz w:val="24"/>
          <w:szCs w:val="24"/>
        </w:rPr>
        <w:t xml:space="preserve"> Supplementary</w:t>
      </w:r>
      <w:r w:rsidRPr="004919F4">
        <w:rPr>
          <w:rFonts w:ascii="Times New Roman" w:hAnsi="Times New Roman" w:cs="Times New Roman"/>
          <w:b/>
          <w:sz w:val="24"/>
          <w:szCs w:val="24"/>
        </w:rPr>
        <w:t xml:space="preserve"> Tables</w:t>
      </w:r>
    </w:p>
    <w:p w:rsidR="009228DC" w:rsidRDefault="009228DC" w:rsidP="009228DC">
      <w:pPr>
        <w:spacing w:after="0" w:line="480" w:lineRule="auto"/>
        <w:jc w:val="both"/>
        <w:divId w:val="816537591"/>
        <w:rPr>
          <w:rFonts w:ascii="Times New Roman" w:hAnsi="Times New Roman" w:cs="Times New Roman"/>
          <w:sz w:val="24"/>
          <w:szCs w:val="24"/>
        </w:rPr>
      </w:pPr>
      <w:r w:rsidRPr="00330A9A">
        <w:rPr>
          <w:rFonts w:ascii="Times New Roman" w:hAnsi="Times New Roman" w:cs="Times New Roman"/>
          <w:noProof/>
          <w:sz w:val="24"/>
          <w:szCs w:val="24"/>
        </w:rPr>
        <w:t>Supplementary</w:t>
      </w:r>
      <w:r w:rsidRPr="00330A9A">
        <w:rPr>
          <w:rFonts w:ascii="Times New Roman" w:hAnsi="Times New Roman" w:cs="Times New Roman"/>
          <w:sz w:val="24"/>
          <w:szCs w:val="24"/>
        </w:rPr>
        <w:t xml:space="preserve"> Table </w:t>
      </w:r>
      <w:r>
        <w:rPr>
          <w:rFonts w:ascii="Times New Roman" w:hAnsi="Times New Roman" w:cs="Times New Roman"/>
          <w:sz w:val="24"/>
          <w:szCs w:val="24"/>
        </w:rPr>
        <w:t>2.</w:t>
      </w:r>
      <w:r w:rsidRPr="00330A9A">
        <w:rPr>
          <w:rFonts w:ascii="Times New Roman" w:hAnsi="Times New Roman" w:cs="Times New Roman"/>
          <w:sz w:val="24"/>
          <w:szCs w:val="24"/>
        </w:rPr>
        <w:t>1</w:t>
      </w:r>
      <w:r>
        <w:rPr>
          <w:rFonts w:ascii="Times New Roman" w:hAnsi="Times New Roman" w:cs="Times New Roman"/>
          <w:sz w:val="24"/>
          <w:szCs w:val="24"/>
        </w:rPr>
        <w:t xml:space="preserve"> </w:t>
      </w:r>
      <w:r>
        <w:t>–</w:t>
      </w:r>
      <w:r>
        <w:rPr>
          <w:rFonts w:ascii="Times New Roman" w:hAnsi="Times New Roman" w:cs="Times New Roman"/>
          <w:sz w:val="24"/>
          <w:szCs w:val="24"/>
        </w:rPr>
        <w:t xml:space="preserve"> Candidate Mendelian stroke g</w:t>
      </w:r>
      <w:r w:rsidRPr="00B74B59">
        <w:rPr>
          <w:rFonts w:ascii="Times New Roman" w:hAnsi="Times New Roman" w:cs="Times New Roman"/>
          <w:sz w:val="24"/>
          <w:szCs w:val="24"/>
        </w:rPr>
        <w:t>enes</w:t>
      </w:r>
      <w:r w:rsidR="00FE24B0">
        <w:rPr>
          <w:rFonts w:ascii="Times New Roman" w:hAnsi="Times New Roman" w:cs="Times New Roman"/>
          <w:sz w:val="24"/>
          <w:szCs w:val="24"/>
        </w:rPr>
        <w:tab/>
      </w:r>
      <w:r w:rsidR="00FE24B0">
        <w:rPr>
          <w:rFonts w:ascii="Times New Roman" w:hAnsi="Times New Roman" w:cs="Times New Roman"/>
          <w:sz w:val="24"/>
          <w:szCs w:val="24"/>
        </w:rPr>
        <w:tab/>
        <w:t xml:space="preserve">        38</w:t>
      </w:r>
    </w:p>
    <w:p w:rsidR="009228DC" w:rsidRPr="00A809A4" w:rsidRDefault="009228DC" w:rsidP="009228DC">
      <w:pPr>
        <w:spacing w:after="0" w:line="480" w:lineRule="auto"/>
        <w:jc w:val="both"/>
        <w:divId w:val="816537591"/>
        <w:rPr>
          <w:rFonts w:ascii="Times New Roman" w:hAnsi="Times New Roman" w:cs="Times New Roman"/>
          <w:sz w:val="24"/>
          <w:szCs w:val="24"/>
        </w:rPr>
      </w:pPr>
      <w:r w:rsidRPr="00330A9A">
        <w:rPr>
          <w:rFonts w:ascii="Times New Roman" w:hAnsi="Times New Roman" w:cs="Times New Roman"/>
          <w:noProof/>
          <w:sz w:val="24"/>
          <w:szCs w:val="24"/>
        </w:rPr>
        <w:t>Supplementary</w:t>
      </w:r>
      <w:r w:rsidRPr="00330A9A">
        <w:rPr>
          <w:rFonts w:ascii="Times New Roman" w:hAnsi="Times New Roman" w:cs="Times New Roman"/>
          <w:sz w:val="24"/>
          <w:szCs w:val="24"/>
        </w:rPr>
        <w:t xml:space="preserve"> </w:t>
      </w:r>
      <w:r w:rsidRPr="00C812AB">
        <w:rPr>
          <w:rFonts w:ascii="Times New Roman" w:hAnsi="Times New Roman" w:cs="Times New Roman"/>
          <w:sz w:val="24"/>
          <w:szCs w:val="24"/>
        </w:rPr>
        <w:t xml:space="preserve">Table </w:t>
      </w:r>
      <w:r>
        <w:rPr>
          <w:rFonts w:ascii="Times New Roman" w:hAnsi="Times New Roman" w:cs="Times New Roman"/>
          <w:sz w:val="24"/>
          <w:szCs w:val="24"/>
        </w:rPr>
        <w:t xml:space="preserve">2.2 </w:t>
      </w:r>
      <w:r>
        <w:t>–</w:t>
      </w:r>
      <w:r w:rsidRPr="00B74B59">
        <w:rPr>
          <w:rFonts w:ascii="Times New Roman" w:hAnsi="Times New Roman" w:cs="Times New Roman"/>
          <w:b/>
          <w:sz w:val="24"/>
          <w:szCs w:val="24"/>
        </w:rPr>
        <w:t xml:space="preserve"> </w:t>
      </w:r>
      <w:r>
        <w:rPr>
          <w:rFonts w:ascii="Times New Roman" w:hAnsi="Times New Roman" w:cs="Times New Roman"/>
          <w:sz w:val="24"/>
          <w:szCs w:val="24"/>
        </w:rPr>
        <w:t>N</w:t>
      </w:r>
      <w:r w:rsidRPr="00B74B59">
        <w:rPr>
          <w:rFonts w:ascii="Times New Roman" w:hAnsi="Times New Roman" w:cs="Times New Roman"/>
          <w:sz w:val="24"/>
          <w:szCs w:val="24"/>
        </w:rPr>
        <w:t xml:space="preserve">on-CADASIL </w:t>
      </w:r>
      <w:r w:rsidRPr="00B74B59">
        <w:rPr>
          <w:rFonts w:ascii="Times New Roman" w:hAnsi="Times New Roman" w:cs="Times New Roman"/>
          <w:i/>
          <w:sz w:val="24"/>
          <w:szCs w:val="24"/>
        </w:rPr>
        <w:t xml:space="preserve">NOTCH3 </w:t>
      </w:r>
      <w:r w:rsidRPr="00B74B59">
        <w:rPr>
          <w:rFonts w:ascii="Times New Roman" w:hAnsi="Times New Roman" w:cs="Times New Roman"/>
          <w:sz w:val="24"/>
          <w:szCs w:val="24"/>
        </w:rPr>
        <w:t>mutation</w:t>
      </w:r>
      <w:r w:rsidR="00FE24B0">
        <w:rPr>
          <w:rFonts w:ascii="Times New Roman" w:hAnsi="Times New Roman" w:cs="Times New Roman"/>
          <w:sz w:val="24"/>
          <w:szCs w:val="24"/>
        </w:rPr>
        <w:t xml:space="preserve"> carrier counts    39</w:t>
      </w:r>
    </w:p>
    <w:p w:rsidR="009228DC" w:rsidRDefault="009228DC" w:rsidP="009228DC">
      <w:pPr>
        <w:pStyle w:val="NormalWeb"/>
        <w:spacing w:before="0" w:beforeAutospacing="0" w:after="0" w:afterAutospacing="0" w:line="480" w:lineRule="auto"/>
        <w:jc w:val="both"/>
        <w:divId w:val="816537591"/>
      </w:pPr>
      <w:r w:rsidRPr="002F5331">
        <w:t>Supplementary Table 2.</w:t>
      </w:r>
      <w:r>
        <w:t>3 –</w:t>
      </w:r>
      <w:r w:rsidRPr="008A263A">
        <w:rPr>
          <w:b/>
        </w:rPr>
        <w:t xml:space="preserve"> </w:t>
      </w:r>
      <w:r>
        <w:t>Coverage metrics f</w:t>
      </w:r>
      <w:r w:rsidR="00FE24B0">
        <w:t>or candidate genes</w:t>
      </w:r>
      <w:r w:rsidR="00FE24B0">
        <w:tab/>
        <w:t xml:space="preserve">  </w:t>
      </w:r>
      <w:r w:rsidR="00FE24B0">
        <w:tab/>
        <w:t xml:space="preserve">        40</w:t>
      </w:r>
    </w:p>
    <w:p w:rsidR="009228DC" w:rsidRDefault="009228DC" w:rsidP="009228DC">
      <w:pPr>
        <w:spacing w:after="0" w:line="480" w:lineRule="auto"/>
        <w:jc w:val="both"/>
        <w:divId w:val="816537591"/>
        <w:rPr>
          <w:rFonts w:ascii="Times New Roman" w:hAnsi="Times New Roman" w:cs="Times New Roman"/>
          <w:sz w:val="24"/>
          <w:szCs w:val="24"/>
        </w:rPr>
      </w:pPr>
      <w:r w:rsidRPr="002F5331">
        <w:rPr>
          <w:rFonts w:ascii="Times New Roman" w:hAnsi="Times New Roman" w:cs="Times New Roman"/>
          <w:sz w:val="24"/>
          <w:szCs w:val="24"/>
        </w:rPr>
        <w:t xml:space="preserve">Supplementary Table </w:t>
      </w:r>
      <w:r>
        <w:rPr>
          <w:rFonts w:ascii="Times New Roman" w:hAnsi="Times New Roman" w:cs="Times New Roman"/>
          <w:sz w:val="24"/>
          <w:szCs w:val="24"/>
        </w:rPr>
        <w:t xml:space="preserve">2.4 </w:t>
      </w:r>
      <w:r>
        <w:t>–</w:t>
      </w:r>
      <w:r>
        <w:rPr>
          <w:rFonts w:ascii="Times New Roman" w:hAnsi="Times New Roman" w:cs="Times New Roman"/>
          <w:sz w:val="24"/>
          <w:szCs w:val="24"/>
        </w:rPr>
        <w:t xml:space="preserve"> Allele counts</w:t>
      </w:r>
      <w:r w:rsidR="00FE24B0">
        <w:rPr>
          <w:rFonts w:ascii="Times New Roman" w:hAnsi="Times New Roman" w:cs="Times New Roman"/>
          <w:sz w:val="24"/>
          <w:szCs w:val="24"/>
        </w:rPr>
        <w:t xml:space="preserve"> for candidate genes</w:t>
      </w:r>
      <w:r w:rsidR="00FE24B0">
        <w:rPr>
          <w:rFonts w:ascii="Times New Roman" w:hAnsi="Times New Roman" w:cs="Times New Roman"/>
          <w:sz w:val="24"/>
          <w:szCs w:val="24"/>
        </w:rPr>
        <w:tab/>
      </w:r>
      <w:r w:rsidR="00FE24B0">
        <w:rPr>
          <w:rFonts w:ascii="Times New Roman" w:hAnsi="Times New Roman" w:cs="Times New Roman"/>
          <w:sz w:val="24"/>
          <w:szCs w:val="24"/>
        </w:rPr>
        <w:tab/>
        <w:t xml:space="preserve">        41</w:t>
      </w:r>
    </w:p>
    <w:p w:rsidR="009228DC" w:rsidRPr="00BE53F0" w:rsidRDefault="009228DC" w:rsidP="009228DC">
      <w:pPr>
        <w:spacing w:after="0" w:line="480" w:lineRule="auto"/>
        <w:jc w:val="both"/>
        <w:divId w:val="816537591"/>
        <w:rPr>
          <w:rFonts w:ascii="Times New Roman" w:hAnsi="Times New Roman" w:cs="Times New Roman"/>
          <w:b/>
          <w:sz w:val="24"/>
          <w:szCs w:val="24"/>
        </w:rPr>
      </w:pPr>
      <w:r w:rsidRPr="008B4FAD">
        <w:rPr>
          <w:rFonts w:ascii="Times New Roman" w:hAnsi="Times New Roman" w:cs="Times New Roman"/>
          <w:sz w:val="24"/>
          <w:szCs w:val="24"/>
        </w:rPr>
        <w:t xml:space="preserve">Supplementary Table </w:t>
      </w:r>
      <w:r>
        <w:rPr>
          <w:rFonts w:ascii="Times New Roman" w:hAnsi="Times New Roman" w:cs="Times New Roman"/>
          <w:sz w:val="24"/>
          <w:szCs w:val="24"/>
        </w:rPr>
        <w:t>3.</w:t>
      </w:r>
      <w:r w:rsidRPr="008B4FAD">
        <w:rPr>
          <w:rFonts w:ascii="Times New Roman" w:hAnsi="Times New Roman" w:cs="Times New Roman"/>
          <w:sz w:val="24"/>
          <w:szCs w:val="24"/>
        </w:rPr>
        <w:t>1</w:t>
      </w:r>
      <w:r>
        <w:rPr>
          <w:rFonts w:ascii="Times New Roman" w:hAnsi="Times New Roman" w:cs="Times New Roman"/>
          <w:sz w:val="24"/>
          <w:szCs w:val="24"/>
        </w:rPr>
        <w:t xml:space="preserve"> </w:t>
      </w:r>
      <w:r>
        <w:t>–</w:t>
      </w:r>
      <w:r>
        <w:rPr>
          <w:rFonts w:ascii="Times New Roman" w:hAnsi="Times New Roman" w:cs="Times New Roman"/>
          <w:b/>
          <w:sz w:val="24"/>
          <w:szCs w:val="24"/>
        </w:rPr>
        <w:t xml:space="preserve"> </w:t>
      </w:r>
      <w:r>
        <w:rPr>
          <w:rFonts w:ascii="Times New Roman" w:hAnsi="Times New Roman" w:cs="Times New Roman"/>
          <w:sz w:val="24"/>
          <w:szCs w:val="24"/>
        </w:rPr>
        <w:t xml:space="preserve">Quality control metrics for alignment and variant calling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sidR="00FE24B0">
        <w:rPr>
          <w:rFonts w:ascii="Times New Roman" w:hAnsi="Times New Roman" w:cs="Times New Roman"/>
          <w:sz w:val="24"/>
          <w:szCs w:val="24"/>
        </w:rPr>
        <w:t>3</w:t>
      </w:r>
    </w:p>
    <w:p w:rsidR="009228DC" w:rsidRPr="00794601" w:rsidRDefault="009228DC" w:rsidP="009228DC">
      <w:pPr>
        <w:spacing w:after="0" w:line="480" w:lineRule="auto"/>
        <w:jc w:val="both"/>
        <w:divId w:val="816537591"/>
        <w:rPr>
          <w:rFonts w:ascii="Times New Roman" w:hAnsi="Times New Roman" w:cs="Times New Roman"/>
          <w:sz w:val="24"/>
          <w:szCs w:val="24"/>
        </w:rPr>
      </w:pPr>
      <w:r w:rsidRPr="003F3C76">
        <w:rPr>
          <w:rFonts w:ascii="Times New Roman" w:hAnsi="Times New Roman" w:cs="Times New Roman"/>
          <w:sz w:val="24"/>
          <w:szCs w:val="24"/>
        </w:rPr>
        <w:t xml:space="preserve">Supplementary Table </w:t>
      </w:r>
      <w:r>
        <w:rPr>
          <w:rFonts w:ascii="Times New Roman" w:hAnsi="Times New Roman" w:cs="Times New Roman"/>
          <w:sz w:val="24"/>
          <w:szCs w:val="24"/>
        </w:rPr>
        <w:t>3.</w:t>
      </w:r>
      <w:r w:rsidRPr="003F3C76">
        <w:rPr>
          <w:rFonts w:ascii="Times New Roman" w:hAnsi="Times New Roman" w:cs="Times New Roman"/>
          <w:sz w:val="24"/>
          <w:szCs w:val="24"/>
        </w:rPr>
        <w:t>2</w:t>
      </w:r>
      <w:r>
        <w:rPr>
          <w:rFonts w:ascii="Times New Roman" w:hAnsi="Times New Roman" w:cs="Times New Roman"/>
          <w:sz w:val="24"/>
          <w:szCs w:val="24"/>
        </w:rPr>
        <w:t xml:space="preserve"> </w:t>
      </w:r>
      <w:r>
        <w:t>–</w:t>
      </w:r>
      <w:r>
        <w:rPr>
          <w:rFonts w:ascii="Times New Roman" w:hAnsi="Times New Roman" w:cs="Times New Roman"/>
          <w:b/>
          <w:sz w:val="24"/>
          <w:szCs w:val="24"/>
        </w:rPr>
        <w:t xml:space="preserve"> </w:t>
      </w:r>
      <w:r>
        <w:rPr>
          <w:rFonts w:ascii="Times New Roman" w:hAnsi="Times New Roman" w:cs="Times New Roman"/>
          <w:sz w:val="24"/>
          <w:szCs w:val="24"/>
        </w:rPr>
        <w:t xml:space="preserve">Variant counts </w:t>
      </w:r>
      <w:r w:rsidR="00FE24B0">
        <w:rPr>
          <w:rFonts w:ascii="Times New Roman" w:hAnsi="Times New Roman" w:cs="Times New Roman"/>
          <w:sz w:val="24"/>
          <w:szCs w:val="24"/>
        </w:rPr>
        <w:t xml:space="preserve">by functional class </w:t>
      </w:r>
      <w:r w:rsidR="00FE24B0">
        <w:rPr>
          <w:rFonts w:ascii="Times New Roman" w:hAnsi="Times New Roman" w:cs="Times New Roman"/>
          <w:sz w:val="24"/>
          <w:szCs w:val="24"/>
        </w:rPr>
        <w:tab/>
      </w:r>
      <w:r w:rsidR="00FE24B0">
        <w:rPr>
          <w:rFonts w:ascii="Times New Roman" w:hAnsi="Times New Roman" w:cs="Times New Roman"/>
          <w:sz w:val="24"/>
          <w:szCs w:val="24"/>
        </w:rPr>
        <w:tab/>
        <w:t xml:space="preserve">        63</w:t>
      </w:r>
    </w:p>
    <w:p w:rsidR="009228DC" w:rsidRDefault="009228DC" w:rsidP="009228DC">
      <w:pPr>
        <w:pStyle w:val="NormalWeb"/>
        <w:spacing w:before="0" w:beforeAutospacing="0" w:after="0" w:afterAutospacing="0" w:line="480" w:lineRule="auto"/>
        <w:jc w:val="both"/>
        <w:divId w:val="816537591"/>
      </w:pPr>
      <w:r w:rsidRPr="003F3C76">
        <w:t xml:space="preserve">Supplementary Table </w:t>
      </w:r>
      <w:r>
        <w:t>3.3 – Biologically releva</w:t>
      </w:r>
      <w:r w:rsidR="00B013AD">
        <w:t xml:space="preserve">nt genes among top 50 genes     </w:t>
      </w:r>
      <w:r>
        <w:t xml:space="preserve"> </w:t>
      </w:r>
      <w:r w:rsidR="00FE24B0">
        <w:t>64</w:t>
      </w:r>
    </w:p>
    <w:p w:rsidR="009228DC" w:rsidRPr="00794601" w:rsidRDefault="009228DC" w:rsidP="009228DC">
      <w:pPr>
        <w:pStyle w:val="NormalWeb"/>
        <w:spacing w:before="0" w:beforeAutospacing="0" w:after="0" w:afterAutospacing="0" w:line="480" w:lineRule="auto"/>
        <w:jc w:val="both"/>
        <w:divId w:val="816537591"/>
        <w:rPr>
          <w:b/>
        </w:rPr>
      </w:pPr>
      <w:r w:rsidRPr="003F3C76">
        <w:t xml:space="preserve">Supplementary Table </w:t>
      </w:r>
      <w:r>
        <w:t>3.4 – Gene-based association results using SKAT-O</w:t>
      </w:r>
      <w:r>
        <w:tab/>
        <w:t xml:space="preserve">      </w:t>
      </w:r>
      <w:r w:rsidR="00FE24B0">
        <w:t xml:space="preserve">  64</w:t>
      </w:r>
    </w:p>
    <w:p w:rsidR="009228DC" w:rsidRDefault="009228DC" w:rsidP="009228DC">
      <w:pPr>
        <w:spacing w:after="0" w:line="480" w:lineRule="auto"/>
        <w:jc w:val="both"/>
        <w:divId w:val="816537591"/>
        <w:rPr>
          <w:rFonts w:ascii="Times New Roman" w:hAnsi="Times New Roman" w:cs="Times New Roman"/>
          <w:sz w:val="24"/>
          <w:szCs w:val="24"/>
        </w:rPr>
      </w:pPr>
      <w:r w:rsidRPr="003F3C76">
        <w:rPr>
          <w:rFonts w:ascii="Times New Roman" w:hAnsi="Times New Roman" w:cs="Times New Roman"/>
          <w:sz w:val="24"/>
          <w:szCs w:val="24"/>
        </w:rPr>
        <w:lastRenderedPageBreak/>
        <w:t xml:space="preserve">Supplementary Table </w:t>
      </w:r>
      <w:r>
        <w:rPr>
          <w:rFonts w:ascii="Times New Roman" w:hAnsi="Times New Roman" w:cs="Times New Roman"/>
          <w:sz w:val="24"/>
          <w:szCs w:val="24"/>
        </w:rPr>
        <w:t xml:space="preserve">3.5 </w:t>
      </w:r>
      <w:r>
        <w:t>–</w:t>
      </w:r>
      <w:r>
        <w:rPr>
          <w:rFonts w:ascii="Times New Roman" w:hAnsi="Times New Roman" w:cs="Times New Roman"/>
          <w:sz w:val="24"/>
          <w:szCs w:val="24"/>
        </w:rPr>
        <w:t xml:space="preserve"> Pathway-based association results for all stroke       </w:t>
      </w:r>
      <w:r w:rsidR="00FE24B0">
        <w:rPr>
          <w:rFonts w:ascii="Times New Roman" w:hAnsi="Times New Roman" w:cs="Times New Roman"/>
          <w:sz w:val="24"/>
          <w:szCs w:val="24"/>
        </w:rPr>
        <w:t xml:space="preserve"> 65</w:t>
      </w:r>
    </w:p>
    <w:p w:rsidR="009228DC" w:rsidRDefault="009228DC" w:rsidP="009228DC">
      <w:pPr>
        <w:spacing w:after="0" w:line="480" w:lineRule="auto"/>
        <w:jc w:val="both"/>
        <w:divId w:val="816537591"/>
        <w:rPr>
          <w:rFonts w:ascii="Times New Roman" w:hAnsi="Times New Roman" w:cs="Times New Roman"/>
          <w:sz w:val="24"/>
          <w:szCs w:val="24"/>
        </w:rPr>
      </w:pPr>
      <w:r w:rsidRPr="003F3C76">
        <w:rPr>
          <w:rFonts w:ascii="Times New Roman" w:hAnsi="Times New Roman" w:cs="Times New Roman"/>
          <w:sz w:val="24"/>
          <w:szCs w:val="24"/>
        </w:rPr>
        <w:t xml:space="preserve">Supplementary Table </w:t>
      </w:r>
      <w:r>
        <w:rPr>
          <w:rFonts w:ascii="Times New Roman" w:hAnsi="Times New Roman" w:cs="Times New Roman"/>
          <w:sz w:val="24"/>
          <w:szCs w:val="24"/>
        </w:rPr>
        <w:t xml:space="preserve">3.6 </w:t>
      </w:r>
      <w:r>
        <w:t>–</w:t>
      </w:r>
      <w:r>
        <w:rPr>
          <w:rFonts w:ascii="Times New Roman" w:hAnsi="Times New Roman" w:cs="Times New Roman"/>
          <w:sz w:val="24"/>
          <w:szCs w:val="24"/>
        </w:rPr>
        <w:t xml:space="preserve"> Pathway-based association r</w:t>
      </w:r>
      <w:r w:rsidR="00FE24B0">
        <w:rPr>
          <w:rFonts w:ascii="Times New Roman" w:hAnsi="Times New Roman" w:cs="Times New Roman"/>
          <w:sz w:val="24"/>
          <w:szCs w:val="24"/>
        </w:rPr>
        <w:t>esults for ICH                66</w:t>
      </w:r>
    </w:p>
    <w:p w:rsidR="009228DC" w:rsidRDefault="009228DC" w:rsidP="009228DC">
      <w:pPr>
        <w:spacing w:after="0" w:line="480" w:lineRule="auto"/>
        <w:jc w:val="both"/>
        <w:divId w:val="816537591"/>
        <w:rPr>
          <w:rFonts w:ascii="Times New Roman" w:hAnsi="Times New Roman" w:cs="Times New Roman"/>
          <w:sz w:val="24"/>
          <w:szCs w:val="24"/>
        </w:rPr>
      </w:pPr>
      <w:r w:rsidRPr="003F3C76">
        <w:rPr>
          <w:rFonts w:ascii="Times New Roman" w:hAnsi="Times New Roman" w:cs="Times New Roman"/>
          <w:sz w:val="24"/>
          <w:szCs w:val="24"/>
        </w:rPr>
        <w:t xml:space="preserve">Supplementary Table </w:t>
      </w:r>
      <w:r>
        <w:rPr>
          <w:rFonts w:ascii="Times New Roman" w:hAnsi="Times New Roman" w:cs="Times New Roman"/>
          <w:sz w:val="24"/>
          <w:szCs w:val="24"/>
        </w:rPr>
        <w:t xml:space="preserve">3.7 </w:t>
      </w:r>
      <w:r>
        <w:t>–</w:t>
      </w:r>
      <w:r>
        <w:rPr>
          <w:rFonts w:ascii="Times New Roman" w:hAnsi="Times New Roman" w:cs="Times New Roman"/>
          <w:b/>
          <w:sz w:val="24"/>
          <w:szCs w:val="24"/>
        </w:rPr>
        <w:t xml:space="preserve"> </w:t>
      </w:r>
      <w:r>
        <w:rPr>
          <w:rFonts w:ascii="Times New Roman" w:hAnsi="Times New Roman" w:cs="Times New Roman"/>
          <w:sz w:val="24"/>
          <w:szCs w:val="24"/>
        </w:rPr>
        <w:t xml:space="preserve">Pathway-based association </w:t>
      </w:r>
      <w:r w:rsidR="00FE24B0">
        <w:rPr>
          <w:rFonts w:ascii="Times New Roman" w:hAnsi="Times New Roman" w:cs="Times New Roman"/>
          <w:sz w:val="24"/>
          <w:szCs w:val="24"/>
        </w:rPr>
        <w:t>results for SVIS              66</w:t>
      </w:r>
    </w:p>
    <w:p w:rsidR="009228DC" w:rsidRDefault="009228DC" w:rsidP="009228DC">
      <w:pPr>
        <w:spacing w:after="0" w:line="480" w:lineRule="auto"/>
        <w:jc w:val="both"/>
        <w:divId w:val="816537591"/>
        <w:rPr>
          <w:rFonts w:ascii="Times New Roman" w:hAnsi="Times New Roman" w:cs="Times New Roman"/>
          <w:sz w:val="24"/>
          <w:szCs w:val="24"/>
        </w:rPr>
      </w:pPr>
      <w:r w:rsidRPr="003F3C76">
        <w:rPr>
          <w:rFonts w:ascii="Times New Roman" w:hAnsi="Times New Roman" w:cs="Times New Roman"/>
          <w:sz w:val="24"/>
          <w:szCs w:val="24"/>
        </w:rPr>
        <w:t xml:space="preserve">Supplementary Table </w:t>
      </w:r>
      <w:r>
        <w:rPr>
          <w:rFonts w:ascii="Times New Roman" w:hAnsi="Times New Roman" w:cs="Times New Roman"/>
          <w:sz w:val="24"/>
          <w:szCs w:val="24"/>
        </w:rPr>
        <w:t>3.8</w:t>
      </w:r>
      <w:r>
        <w:rPr>
          <w:rFonts w:ascii="Times New Roman" w:hAnsi="Times New Roman" w:cs="Times New Roman"/>
          <w:b/>
          <w:sz w:val="24"/>
          <w:szCs w:val="24"/>
        </w:rPr>
        <w:t xml:space="preserve"> </w:t>
      </w:r>
      <w:r>
        <w:rPr>
          <w:rFonts w:ascii="Times New Roman" w:hAnsi="Times New Roman" w:cs="Times New Roman"/>
          <w:sz w:val="24"/>
          <w:szCs w:val="24"/>
        </w:rPr>
        <w:t>– RAS pathway mutation carrier</w:t>
      </w:r>
      <w:r w:rsidR="00FE24B0">
        <w:rPr>
          <w:rFonts w:ascii="Times New Roman" w:hAnsi="Times New Roman" w:cs="Times New Roman"/>
          <w:sz w:val="24"/>
          <w:szCs w:val="24"/>
        </w:rPr>
        <w:t xml:space="preserve"> counts                       67</w:t>
      </w:r>
    </w:p>
    <w:p w:rsidR="009228DC" w:rsidRDefault="009228DC" w:rsidP="009228DC">
      <w:pPr>
        <w:spacing w:after="0" w:line="480" w:lineRule="auto"/>
        <w:jc w:val="both"/>
        <w:divId w:val="816537591"/>
        <w:rPr>
          <w:rFonts w:ascii="Times New Roman" w:hAnsi="Times New Roman" w:cs="Times New Roman"/>
          <w:sz w:val="24"/>
          <w:szCs w:val="24"/>
        </w:rPr>
      </w:pPr>
      <w:r w:rsidRPr="003F3C76">
        <w:rPr>
          <w:rFonts w:ascii="Times New Roman" w:hAnsi="Times New Roman" w:cs="Times New Roman"/>
          <w:sz w:val="24"/>
          <w:szCs w:val="24"/>
        </w:rPr>
        <w:t xml:space="preserve">Supplementary Table </w:t>
      </w:r>
      <w:r>
        <w:rPr>
          <w:rFonts w:ascii="Times New Roman" w:hAnsi="Times New Roman" w:cs="Times New Roman"/>
          <w:sz w:val="24"/>
          <w:szCs w:val="24"/>
        </w:rPr>
        <w:t xml:space="preserve">3.9 </w:t>
      </w:r>
      <w:r>
        <w:t>–</w:t>
      </w:r>
      <w:r>
        <w:rPr>
          <w:rFonts w:ascii="Times New Roman" w:hAnsi="Times New Roman" w:cs="Times New Roman"/>
          <w:b/>
          <w:sz w:val="24"/>
          <w:szCs w:val="24"/>
        </w:rPr>
        <w:t xml:space="preserve"> </w:t>
      </w:r>
      <w:r>
        <w:rPr>
          <w:rFonts w:ascii="Times New Roman" w:hAnsi="Times New Roman" w:cs="Times New Roman"/>
          <w:sz w:val="24"/>
          <w:szCs w:val="24"/>
        </w:rPr>
        <w:t>T2DM pathway mutation carr</w:t>
      </w:r>
      <w:r w:rsidR="00FE24B0">
        <w:rPr>
          <w:rFonts w:ascii="Times New Roman" w:hAnsi="Times New Roman" w:cs="Times New Roman"/>
          <w:sz w:val="24"/>
          <w:szCs w:val="24"/>
        </w:rPr>
        <w:t>ier counts                    68</w:t>
      </w:r>
    </w:p>
    <w:p w:rsidR="009228DC" w:rsidRPr="007D6840" w:rsidRDefault="009228DC" w:rsidP="009228DC">
      <w:pPr>
        <w:spacing w:after="0" w:line="480" w:lineRule="auto"/>
        <w:divId w:val="816537591"/>
        <w:rPr>
          <w:rFonts w:ascii="Times New Roman" w:hAnsi="Times New Roman" w:cs="Times New Roman"/>
          <w:b/>
          <w:sz w:val="24"/>
          <w:szCs w:val="24"/>
        </w:rPr>
      </w:pPr>
      <w:r w:rsidRPr="007D6840">
        <w:rPr>
          <w:rFonts w:ascii="Times New Roman" w:hAnsi="Times New Roman" w:cs="Times New Roman"/>
          <w:b/>
          <w:sz w:val="24"/>
          <w:szCs w:val="24"/>
        </w:rPr>
        <w:t>List of Figures</w:t>
      </w:r>
    </w:p>
    <w:p w:rsidR="009228DC" w:rsidRDefault="009228DC" w:rsidP="009228DC">
      <w:p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t>Figure 1.1 – Physiological compariso</w:t>
      </w:r>
      <w:r w:rsidR="00B013AD">
        <w:rPr>
          <w:rFonts w:ascii="Times New Roman" w:hAnsi="Times New Roman" w:cs="Times New Roman"/>
          <w:sz w:val="24"/>
          <w:szCs w:val="24"/>
        </w:rPr>
        <w:t>n of the major stroke subtypes</w:t>
      </w:r>
      <w:r w:rsidR="00B013AD">
        <w:rPr>
          <w:rFonts w:ascii="Times New Roman" w:hAnsi="Times New Roman" w:cs="Times New Roman"/>
          <w:sz w:val="24"/>
          <w:szCs w:val="24"/>
        </w:rPr>
        <w:tab/>
        <w:t xml:space="preserve">        14</w:t>
      </w:r>
      <w:r>
        <w:rPr>
          <w:rFonts w:ascii="Times New Roman" w:hAnsi="Times New Roman" w:cs="Times New Roman"/>
          <w:sz w:val="24"/>
          <w:szCs w:val="24"/>
        </w:rPr>
        <w:t xml:space="preserve">        </w:t>
      </w:r>
    </w:p>
    <w:p w:rsidR="009228DC" w:rsidRDefault="009228DC" w:rsidP="00B013AD">
      <w:pPr>
        <w:spacing w:after="0" w:line="480" w:lineRule="auto"/>
        <w:divId w:val="816537591"/>
        <w:rPr>
          <w:rFonts w:ascii="Times New Roman" w:hAnsi="Times New Roman" w:cs="Times New Roman"/>
          <w:sz w:val="24"/>
          <w:szCs w:val="24"/>
        </w:rPr>
        <w:sectPr w:rsidR="009228DC" w:rsidSect="00145CFA">
          <w:footerReference w:type="default" r:id="rId12"/>
          <w:pgSz w:w="12240" w:h="15840"/>
          <w:pgMar w:top="2155" w:right="2155" w:bottom="2155" w:left="2155" w:header="709" w:footer="1134" w:gutter="0"/>
          <w:pgNumType w:fmt="lowerRoman" w:start="1"/>
          <w:cols w:space="708"/>
          <w:titlePg/>
          <w:docGrid w:linePitch="360"/>
        </w:sect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Pr="00AB3249" w:rsidRDefault="009228DC" w:rsidP="009228DC">
      <w:pPr>
        <w:spacing w:line="240" w:lineRule="auto"/>
        <w:divId w:val="816537591"/>
        <w:rPr>
          <w:rFonts w:ascii="Times New Roman" w:hAnsi="Times New Roman" w:cs="Times New Roman"/>
          <w:b/>
          <w:sz w:val="24"/>
          <w:szCs w:val="24"/>
        </w:rPr>
      </w:pPr>
      <w:r>
        <w:rPr>
          <w:rFonts w:ascii="Times New Roman" w:hAnsi="Times New Roman" w:cs="Times New Roman"/>
          <w:b/>
          <w:sz w:val="24"/>
          <w:szCs w:val="24"/>
        </w:rPr>
        <w:t xml:space="preserve">Chapter One: </w:t>
      </w:r>
      <w:r w:rsidRPr="00AB3249">
        <w:rPr>
          <w:rFonts w:ascii="Times New Roman" w:hAnsi="Times New Roman" w:cs="Times New Roman"/>
          <w:b/>
          <w:sz w:val="24"/>
          <w:szCs w:val="24"/>
        </w:rPr>
        <w:t>Introduction</w:t>
      </w: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Pr="00752AD5" w:rsidRDefault="009228DC" w:rsidP="00624FB2">
      <w:pPr>
        <w:spacing w:after="0" w:line="480" w:lineRule="auto"/>
        <w:jc w:val="both"/>
        <w:divId w:val="816537591"/>
        <w:rPr>
          <w:rFonts w:ascii="Times New Roman" w:hAnsi="Times New Roman" w:cs="Times New Roman"/>
          <w:sz w:val="24"/>
          <w:szCs w:val="24"/>
        </w:rPr>
      </w:pPr>
      <w:r w:rsidRPr="00752AD5">
        <w:rPr>
          <w:rFonts w:ascii="Times New Roman" w:hAnsi="Times New Roman" w:cs="Times New Roman"/>
          <w:sz w:val="24"/>
          <w:szCs w:val="24"/>
        </w:rPr>
        <w:lastRenderedPageBreak/>
        <w:t>1.1 Stroke Biology and Epidemiology</w:t>
      </w:r>
    </w:p>
    <w:p w:rsidR="009228DC" w:rsidRDefault="009228DC" w:rsidP="00624FB2">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 xml:space="preserve">Stroke </w:t>
      </w:r>
      <w:r w:rsidRPr="004C73F0">
        <w:rPr>
          <w:rFonts w:ascii="Times New Roman" w:hAnsi="Times New Roman" w:cs="Times New Roman"/>
          <w:sz w:val="24"/>
          <w:szCs w:val="24"/>
        </w:rPr>
        <w:t>imposes a</w:t>
      </w:r>
      <w:r>
        <w:rPr>
          <w:rFonts w:ascii="Times New Roman" w:hAnsi="Times New Roman" w:cs="Times New Roman"/>
          <w:sz w:val="24"/>
          <w:szCs w:val="24"/>
        </w:rPr>
        <w:t>n enormous burden on society with more than 30 million people affected worldwide</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"1474-547X", "PMID" : "24449944", "abstract" : "BACKGROUND: Although stroke is the second leading cause of death worldwide, no comprehensive and comparable assessment of incidence, prevalence, mortality, disability, and epidemiological trends has been estimated for most regions. We used data from the Global Burden of Diseases, Injuries, and Risk Factors Study 2010 (GBD 2010) to estimate the global and regional burden of stroke during 1990-2010. METHODS: We searched Medline, Embase, LILACS, Scopus, PubMed, Science Direct, Global Health Database, the WHO library, and WHO regional databases from 1990 to 2012 to identify relevant studies published between 1990 and 2010.We applied the GBD 2010 analytical technique (DisMod-MR), based on disease-specific, pre-specified associations between incidence, prevalence, and mortality, to calculate regional and country-specific estimates of stroke incidence, prevalence, mortality, and disability-adjusted life-years (DALYs) lost by age group (&lt;75 years, \u2265 75 years, and in total)and country income level (high-income, and low-income and middle-income) for 1990, 2005, and 2010. FINDINGS: We included 119 studies (58 from high-income countries and 61 from low-income and middle-income countries). From 1990 to 2010, the age-standardised incidence of stroke significantly decreased by 12% (95% CI 6-17)in high-income countries, and increased by 12% (-3 to 22) in low-income and middle-income countries, albeit nonsignificantly. Mortality rates decreased significantly in both high income (37%, 31-41) and low-income and middle income countries (20%, 15-30). In 2010, the absolute numbers of people with fi rst stroke (16\u30fb9 million), stroke survivors (33 million), stroke-related deaths (5\u30fb9 million), and DALYs lost (102 million) were high and had significantly increased since 1990 (68%, 84%, 26%, and 12% increase, respectively), with most of the burden (68\u30fb6% incident strokes, 52\u30fb2% prevalent strokes, 70\u30fb9% stroke deaths, and 77\u30fb7% DALYs lost) in low-income and middle-income countries. In 2010, 5\u30fb2 million (31%) strokes were in children (aged &lt;20 years old) and young and middle-aged adults(20-64 years), to which children and young and middle-aged adults from low-income and middle-income countries contributed almost 74 000 (89%) and 4\u30fb0 million (78%), respectively, of the burden. Additionally, we noted significant geographical differences of between three and ten times in stroke burden between GBD regions and countries. More than 62% of new strokes, 69\u30fb8% of prevalent strokes, 45\u30fb5% o\u2026", "author" : [ { "dropping-particle" : "", "family" : "Feigin", "given" : "Valery L", "non-dropping-particle" : "", "parse-names" : false, "suffix" : "" }, { "dropping-particle" : "", "family" : "Forouzanfar", "given" : "Mohammad H", "non-dropping-particle" : "", "parse-names" : false, "suffix" : "" }, { "dropping-particle" : "", "family" : "Krishnamurthi", "given" : "Rita", "non-dropping-particle" : "", "parse-names" : false, "suffix" : "" }, { "dropping-particle" : "", "family" : "Mensah", "given" : "George A", "non-dropping-particle" : "", "parse-names" : false, "suffix" : "" }, { "dropping-particle" : "", "family" : "Connor", "given" : "Myles", "non-dropping-particle" : "", "parse-names" : false, "suffix" : "" }, { "dropping-particle" : "", "family" : "Bennett", "given" : "Derrick A", "non-dropping-particle" : "", "parse-names" : false, "suffix" : "" }, { "dropping-particle" : "", "family" : "Moran", "given" : "Andrew E", "non-dropping-particle" : "", "parse-names" : false, "suffix" : "" }, { "dropping-particle" : "", "family" : "Sacco", "given" : "Ralph L", "non-dropping-particle" : "", "parse-names" : false, "suffix" : "" }, { "dropping-particle" : "", "family" : "Anderson", "given" : "Laurie", "non-dropping-particle" : "", "parse-names" : false, "suffix" : "" }, { "dropping-particle" : "", "family" : "Truelsen", "given" : "Thomas", "non-dropping-particle" : "", "parse-names" : false, "suffix" : "" }, { "dropping-particle" : "", "family" : "O'Donnell", "given" : "Martin", "non-dropping-particle" : "", "parse-names" : false, "suffix" : "" }, { "dropping-particle" : "", "family" : "Venketasubramanian", "given" : "Narayanaswamy", "non-dropping-particle" : "", "parse-names" : false, "suffix" : "" }, { "dropping-particle" : "", "family" : "Barker-Collo", "given" : "Suzanne", "non-dropping-particle" : "", "parse-names" : false, "suffix" : "" }, { "dropping-particle" : "", "family" : "Lawes", "given" : "Carlene M M", "non-dropping-particle" : "", "parse-names" : false, "suffix" : "" }, { "dropping-particle" : "", "family" : "Wang", "given" : "Wenzhi", "non-dropping-particle" : "", "parse-names" : false, "suffix" : "" }, { "dropping-particle" : "", "family" : "Shinohara", "given" : "Yukito", "non-dropping-particle" : "", "parse-names" : false, "suffix" : "" }, { "dropping-particle" : "", "family" : "Witt", "given" : "Emma", "non-dropping-particle" : "", "parse-names" : false, "suffix" : "" }, { "dropping-particle" : "", "family" : "Ezzati", "given" : "Majid", "non-dropping-particle" : "", "parse-names" : false, "suffix" : "" }, { "dropping-particle" : "", "family" : "Naghavi", "given" : "Mohsen", "non-dropping-particle" : "", "parse-names" : false, "suffix" : "" }, { "dropping-particle" : "", "family" : "Murray", "given" : "Christopher", "non-dropping-particle" : "", "parse-names" : false, "suffix" : "" } ], "container-title" : "Lancet", "id" : "ITEM-1", "issue" : "9913", "issued" : { "date-parts" : [ [ "2014", "1", "18" ] ] }, "page" : "245-54", "title" : "Global and regional burden of stroke during 1990-2010: findings from the Global Burden of Disease Study 2010.", "type" : "article-journal", "volume" : "383" }, "uris" : [ "http://www.mendeley.com/documents/?uuid=b7a33959-5f7e-4e62-86a7-d334dbec1848" ] } ], "mendeley" : { "previouslyFormattedCitation" : "&lt;sup&gt;1&lt;/sup&gt;"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w:t>
      </w:r>
      <w:r w:rsidR="00400D19">
        <w:rPr>
          <w:rFonts w:ascii="Times New Roman" w:hAnsi="Times New Roman" w:cs="Times New Roman"/>
          <w:sz w:val="24"/>
          <w:szCs w:val="24"/>
        </w:rPr>
        <w:fldChar w:fldCharType="end"/>
      </w:r>
      <w:r>
        <w:rPr>
          <w:rFonts w:ascii="Times New Roman" w:hAnsi="Times New Roman" w:cs="Times New Roman"/>
          <w:sz w:val="24"/>
          <w:szCs w:val="24"/>
        </w:rPr>
        <w:t>. Defined as an acute neurological deficit, stroke is the result of abnormal blood flow to the brain</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"10.1161/STROKEAHA.108.192218", "ISSN" : "1524-4628", "PMID" : "19423857", "abstract" : "This scientific statement is intended for use by physicians and allied health personnel caring for patients with transient ischemic attacks. Formal evidence review included a structured literature search of Medline from 1990 to June 2007 and data synthesis employing evidence tables, meta-analyses, and pooled analysis of individual patient-level data. The review supported endorsement of the following, tissue-based definition of transient ischemic attack (TIA): a transient episode of neurological dysfunction caused by focal brain, spinal cord, or retinal ischemia, without acute infarction. Patients with TIAs are at high risk of early stroke, and their risk may be stratified by clinical scale, vessel imaging, and diffusion magnetic resonance imaging. Diagnostic recommendations include: TIA patients should undergo neuroimaging evaluation within 24 hours of symptom onset, preferably with magnetic resonance imaging, including diffusion sequences; noninvasive imaging of the cervical vessels should be performed and noninvasive imaging of intracranial vessels is reasonable; electrocardiography should occur as soon as possible after TIA and prolonged cardiac monitoring and echocardiography are reasonable in patients in whom the vascular etiology is not yet identified; routine blood tests are reasonable; and it is reasonable to hospitalize patients with TIA if they present within 72 hours and have an ABCD(2) score &gt;or=3, indicating high risk of early recurrence, or the evaluation cannot be rapidly completed on an outpatient basis.", "author" : [ { "dropping-particle" : "", "family" : "Easton", "given" : "J Donald", "non-dropping-particle" : "", "parse-names" : false, "suffix" : "" }, { "dropping-particle" : "", "family" : "Saver", "given" : "Jeffrey L", "non-dropping-particle" : "", "parse-names" : false, "suffix" : "" }, { "dropping-particle" : "", "family" : "Albers", "given" : "Gregory W", "non-dropping-particle" : "", "parse-names" : false, "suffix" : "" }, { "dropping-particle" : "", "family" : "Alberts", "given" : "Mark J", "non-dropping-particle" : "", "parse-names" : false, "suffix" : "" }, { "dropping-particle" : "", "family" : "Chaturvedi", "given" : "Seemant", "non-dropping-particle" : "", "parse-names" : false, "suffix" : "" }, { "dropping-particle" : "", "family" : "Feldmann", "given" : "Edward", "non-dropping-particle" : "", "parse-names" : false, "suffix" : "" }, { "dropping-particle" : "", "family" : "Hatsukami", "given" : "Thomas S", "non-dropping-particle" : "", "parse-names" : false, "suffix" : "" }, { "dropping-particle" : "", "family" : "Higashida", "given" : "Randall T", "non-dropping-particle" : "", "parse-names" : false, "suffix" : "" }, { "dropping-particle" : "", "family" : "Johnston", "given" : "S Claiborne", "non-dropping-particle" : "", "parse-names" : false, "suffix" : "" }, { "dropping-particle" : "", "family" : "Kidwell", "given" : "Chelsea S", "non-dropping-particle" : "", "parse-names" : false, "suffix" : "" }, { "dropping-particle" : "", "family" : "Lutsep", "given" : "Helmi L", "non-dropping-particle" : "", "parse-names" : false, "suffix" : "" }, { "dropping-particle" : "", "family" : "Miller", "given" : "Elaine", "non-dropping-particle" : "", "parse-names" : false, "suffix" : "" }, { "dropping-particle" : "", "family" : "Sacco", "given" : "Ralph L", "non-dropping-particle" : "", "parse-names" : false, "suffix" : "" } ], "container-title" : "Stroke; a journal of cerebral circulation", "id" : "ITEM-1", "issue" : "6", "issued" : { "date-parts" : [ [ "2009", "6" ] ] }, "page" : "2276-93", "title" : "Definition and evaluation of transient ischemic attack: a scientific statement for healthcare professionals from the American Heart Association/American Stroke Association Stroke Council; Council on Cardiovascular Surgery and Anesthesia; Council on Cardio", "type" : "article-journal", "volume" : "40" }, "uris" : [ "http://www.mendeley.com/documents/?uuid=8fa67025-5990-49aa-bd19-9c5c7f87df28" ] } ], "mendeley" : { "previouslyFormattedCitation" : "&lt;sup&gt;2&lt;/sup&gt;"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w:t>
      </w:r>
      <w:r w:rsidR="00400D19">
        <w:rPr>
          <w:rFonts w:ascii="Times New Roman" w:hAnsi="Times New Roman" w:cs="Times New Roman"/>
          <w:sz w:val="24"/>
          <w:szCs w:val="24"/>
        </w:rPr>
        <w:fldChar w:fldCharType="end"/>
      </w:r>
      <w:r>
        <w:rPr>
          <w:rFonts w:ascii="Times New Roman" w:hAnsi="Times New Roman" w:cs="Times New Roman"/>
          <w:sz w:val="24"/>
          <w:szCs w:val="24"/>
        </w:rPr>
        <w:t>. The major subtypes are ischemic and hemorrhagic stroke</w:t>
      </w:r>
      <w:r w:rsidR="00FE4B38">
        <w:rPr>
          <w:rFonts w:ascii="Times New Roman" w:hAnsi="Times New Roman" w:cs="Times New Roman"/>
          <w:sz w:val="24"/>
          <w:szCs w:val="24"/>
        </w:rPr>
        <w:t>s</w:t>
      </w:r>
      <w:r>
        <w:rPr>
          <w:rFonts w:ascii="Times New Roman" w:hAnsi="Times New Roman" w:cs="Times New Roman"/>
          <w:sz w:val="24"/>
          <w:szCs w:val="24"/>
        </w:rPr>
        <w:t xml:space="preserve"> (Figure 1.1). Ischemic stroke is characterized by thrombotic occlusion and </w:t>
      </w:r>
      <w:r w:rsidRPr="00A514C2">
        <w:rPr>
          <w:rFonts w:ascii="Times New Roman" w:hAnsi="Times New Roman" w:cs="Times New Roman"/>
          <w:sz w:val="24"/>
          <w:szCs w:val="24"/>
        </w:rPr>
        <w:t xml:space="preserve">can be further </w:t>
      </w:r>
      <w:r>
        <w:rPr>
          <w:rFonts w:ascii="Times New Roman" w:hAnsi="Times New Roman" w:cs="Times New Roman"/>
          <w:sz w:val="24"/>
          <w:szCs w:val="24"/>
        </w:rPr>
        <w:t xml:space="preserve">classified into small-vessel ischemic stroke (SVIS), large-vessel ischemic stroke (LVIS), or </w:t>
      </w:r>
      <w:proofErr w:type="spellStart"/>
      <w:r>
        <w:rPr>
          <w:rFonts w:ascii="Times New Roman" w:hAnsi="Times New Roman" w:cs="Times New Roman"/>
          <w:sz w:val="24"/>
          <w:szCs w:val="24"/>
        </w:rPr>
        <w:t>cardioembolic</w:t>
      </w:r>
      <w:proofErr w:type="spellEnd"/>
      <w:r>
        <w:rPr>
          <w:rFonts w:ascii="Times New Roman" w:hAnsi="Times New Roman" w:cs="Times New Roman"/>
          <w:sz w:val="24"/>
          <w:szCs w:val="24"/>
        </w:rPr>
        <w:t xml:space="preserve"> stroke (CES)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"10.1161/01.STR.24.1.35", "ISSN" : "0039-2499", "author" : [ { "dropping-particle" : "", "family" : "Adams", "given" : "H. P.", "non-dropping-particle" : "", "parse-names" : false, "suffix" : "" }, { "dropping-particle" : "", "family" : "Bendixen", "given" : "B. H.", "non-dropping-particle" : "", "parse-names" : false, "suffix" : "" }, { "dropping-particle" : "", "family" : "Kappelle", "given" : "L. J.", "non-dropping-particle" : "", "parse-names" : false, "suffix" : "" }, { "dropping-particle" : "", "family" : "Biller", "given" : "J.", "non-dropping-particle" : "", "parse-names" : false, "suffix" : "" }, { "dropping-particle" : "", "family" : "Love", "given" : "B. B.", "non-dropping-particle" : "", "parse-names" : false, "suffix" : "" }, { "dropping-particle" : "", "family" : "Gordon", "given" : "D. L.", "non-dropping-particle" : "", "parse-names" : false, "suffix" : "" }, { "dropping-particle" : "", "family" : "Marsh", "given" : "E. E.", "non-dropping-particle" : "", "parse-names" : false, "suffix" : "" } ], "container-title" : "Stroke", "id" : "ITEM-1", "issue" : "1", "issued" : { "date-parts" : [ [ "1993", "1", "1" ] ] }, "page" : "35-41", "title" : "Classification of subtype of acute ischemic stroke. Definitions for use in a multicenter clinical trial. TOAST. Trial of Org 10172 in Acute Stroke Treatment", "type" : "article-journal", "volume" : "24" }, "uris" : [ "http://www.mendeley.com/documents/?uuid=edfb40d6-fb40-4fa0-b53c-763a89085eae" ] } ], "mendeley" : { "previouslyFormattedCitation" : "&lt;sup&gt;3&lt;/sup&gt;"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w:t>
      </w:r>
      <w:r w:rsidR="00400D19">
        <w:rPr>
          <w:rFonts w:ascii="Times New Roman" w:hAnsi="Times New Roman" w:cs="Times New Roman"/>
          <w:sz w:val="24"/>
          <w:szCs w:val="24"/>
        </w:rPr>
        <w:fldChar w:fldCharType="end"/>
      </w:r>
      <w:r w:rsidRPr="00A514C2">
        <w:rPr>
          <w:rFonts w:ascii="Times New Roman" w:hAnsi="Times New Roman" w:cs="Times New Roman"/>
          <w:sz w:val="24"/>
          <w:szCs w:val="24"/>
        </w:rPr>
        <w:t xml:space="preserve">. In contrast, hemorrhagic strokes are </w:t>
      </w:r>
      <w:r w:rsidR="00FE4B38">
        <w:rPr>
          <w:rFonts w:ascii="Times New Roman" w:hAnsi="Times New Roman" w:cs="Times New Roman"/>
          <w:sz w:val="24"/>
          <w:szCs w:val="24"/>
        </w:rPr>
        <w:t>characterized by</w:t>
      </w:r>
      <w:r>
        <w:rPr>
          <w:rFonts w:ascii="Times New Roman" w:hAnsi="Times New Roman" w:cs="Times New Roman"/>
          <w:sz w:val="24"/>
          <w:szCs w:val="24"/>
        </w:rPr>
        <w:t xml:space="preserve"> </w:t>
      </w:r>
      <w:r w:rsidRPr="00A514C2">
        <w:rPr>
          <w:rFonts w:ascii="Times New Roman" w:hAnsi="Times New Roman" w:cs="Times New Roman"/>
          <w:sz w:val="24"/>
          <w:szCs w:val="24"/>
        </w:rPr>
        <w:t>ruptured vessels</w:t>
      </w:r>
      <w:r>
        <w:rPr>
          <w:rFonts w:ascii="Times New Roman" w:hAnsi="Times New Roman" w:cs="Times New Roman"/>
          <w:sz w:val="24"/>
          <w:szCs w:val="24"/>
        </w:rPr>
        <w:t xml:space="preserve"> bleeding into</w:t>
      </w:r>
      <w:r w:rsidRPr="00A514C2">
        <w:rPr>
          <w:rFonts w:ascii="Times New Roman" w:hAnsi="Times New Roman" w:cs="Times New Roman"/>
          <w:sz w:val="24"/>
          <w:szCs w:val="24"/>
        </w:rPr>
        <w:t xml:space="preserve"> the </w:t>
      </w:r>
      <w:r>
        <w:rPr>
          <w:rFonts w:ascii="Times New Roman" w:hAnsi="Times New Roman" w:cs="Times New Roman"/>
          <w:sz w:val="24"/>
          <w:szCs w:val="24"/>
        </w:rPr>
        <w:t>space</w:t>
      </w:r>
      <w:r w:rsidRPr="00A514C2">
        <w:rPr>
          <w:rFonts w:ascii="Times New Roman" w:hAnsi="Times New Roman" w:cs="Times New Roman"/>
          <w:sz w:val="24"/>
          <w:szCs w:val="24"/>
        </w:rPr>
        <w:t xml:space="preserve"> surrounding the brain (subarachnoid hemorrhage</w:t>
      </w:r>
      <w:r>
        <w:rPr>
          <w:rFonts w:ascii="Times New Roman" w:hAnsi="Times New Roman" w:cs="Times New Roman"/>
          <w:sz w:val="24"/>
          <w:szCs w:val="24"/>
        </w:rPr>
        <w:t xml:space="preserve"> (SAH)</w:t>
      </w:r>
      <w:r w:rsidRPr="00A514C2">
        <w:rPr>
          <w:rFonts w:ascii="Times New Roman" w:hAnsi="Times New Roman" w:cs="Times New Roman"/>
          <w:sz w:val="24"/>
          <w:szCs w:val="24"/>
        </w:rPr>
        <w:t>) or the brain itself (intracerebral hemorrhage</w:t>
      </w:r>
      <w:r>
        <w:rPr>
          <w:rFonts w:ascii="Times New Roman" w:hAnsi="Times New Roman" w:cs="Times New Roman"/>
          <w:sz w:val="24"/>
          <w:szCs w:val="24"/>
        </w:rPr>
        <w:t xml:space="preserve"> (ICH)</w:t>
      </w:r>
      <w:r w:rsidRPr="00A514C2">
        <w:rPr>
          <w:rFonts w:ascii="Times New Roman" w:hAnsi="Times New Roman" w:cs="Times New Roman"/>
          <w:sz w:val="24"/>
          <w:szCs w:val="24"/>
        </w:rPr>
        <w:t>).</w:t>
      </w:r>
      <w:r>
        <w:rPr>
          <w:rFonts w:ascii="Times New Roman" w:hAnsi="Times New Roman" w:cs="Times New Roman"/>
          <w:sz w:val="24"/>
          <w:szCs w:val="24"/>
        </w:rPr>
        <w:t xml:space="preserve"> ICH</w:t>
      </w:r>
      <w:r w:rsidRPr="00A514C2">
        <w:rPr>
          <w:rFonts w:ascii="Times New Roman" w:hAnsi="Times New Roman" w:cs="Times New Roman"/>
          <w:sz w:val="24"/>
          <w:szCs w:val="24"/>
        </w:rPr>
        <w:t xml:space="preserve"> </w:t>
      </w:r>
      <w:r>
        <w:rPr>
          <w:rFonts w:ascii="Times New Roman" w:hAnsi="Times New Roman" w:cs="Times New Roman"/>
          <w:sz w:val="24"/>
          <w:szCs w:val="24"/>
        </w:rPr>
        <w:t xml:space="preserve">can be further classified as lobar or non-lobar (deep) ICH. </w:t>
      </w:r>
    </w:p>
    <w:p w:rsidR="009228DC" w:rsidRPr="00632941" w:rsidRDefault="009228DC" w:rsidP="00624FB2">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The composition of stroke subtypes is estimated to be roughly 73% ischemic strokes, 19% hemorrhagic strokes, and 8% of undetermined etiology</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"1524-4628", "PMID" : "11486098", "abstract" : "BACKGROUND AND PURPOSE: Population-based stroke incidence studies are the only accurate way to determine the number of strokes that occur in a given society. Because the major stroke subtypes have different patterns of incidence and outcome, information on the natural history of stroke subtypes is essential. The purpose of the present study was to determine the incidence and case-fatality rate of the major stroke subtypes in a geographically defined region of Melbourne, Australia. METHODS: All suspected strokes that occurred among 133 816 residents of suburbs north and east of Melbourne, Australia, during a 12-month period of 1996 and 1997 were identified and assessed. Multiple overlapping sources were used to ascertain cases, and standard criteria for stroke and case-fatality were used. Stroke subtypes were defined by CT, MRI, and autopsy. RESULTS: Three hundred eighty-one strokes occurred among 353 persons during the study period, with 276 (72%) being first-ever-in-a-lifetime strokes. Of these, 72.5% (95% CI 67.2% to 77.7%) were cerebral infarction, 14.5% (95% CI 10.3% to 18.6%) were intracerebral hemorrhage, 4.3% (95% CI 1.9% to 6.8%) were subarachnoid hemorrhage, and 8.7% (95% CI 5.4% to 12.0%) were stroke of undetermined type. The 28-day case-fatality rate was 12% (95% CI 7% to 16%) for cerebral infarction, 45% (95% CI 30% to 60%) for intracerebral hemorrhage, 50% (95% CI 22% to 78%) for subarachnoid hemorrhage, and 38% (95% CI 18% to 57%) for stroke of undetermined type. CONCLUSIONS: The overall distribution of stroke subtypes and 28-day case-fatality rates are not significantly different from those of most European countries or the United States. There may, however, be some differences in the incidence of subtypes within Australia.", "author" : [ { "dropping-particle" : "", "family" : "Thrift", "given" : "A G", "non-dropping-particle" : "", "parse-names" : false, "suffix" : "" }, { "dropping-particle" : "", "family" : "Dewey", "given" : "H M", "non-dropping-particle" : "", "parse-names" : false, "suffix" : "" }, { "dropping-particle" : "", "family" : "Macdonell", "given" : "R A", "non-dropping-particle" : "", "parse-names" : false, "suffix" : "" }, { "dropping-particle" : "", "family" : "McNeil", "given" : "J J", "non-dropping-particle" : "", "parse-names" : false, "suffix" : "" }, { "dropping-particle" : "", "family" : "Donnan", "given" : "G A", "non-dropping-particle" : "", "parse-names" : false, "suffix" : "" } ], "container-title" : "Stroke; a journal of cerebral circulation", "id" : "ITEM-1", "issue" : "8", "issued" : { "date-parts" : [ [ "2001", "8" ] ] }, "page" : "1732-8", "title" : "Incidence of the major stroke subtypes: initial findings from the North East Melbourne stroke incidence study (NEMESIS).", "type" : "article-journal", "volume" : "32" }, "uris" : [ "http://www.mendeley.com/documents/?uuid=096f3e29-9282-45f7-aeae-2d6614184223" ] } ], "mendeley" : { "previouslyFormattedCitation" : "&lt;sup&gt;4&lt;/sup&gt;"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w:t>
      </w:r>
      <w:r w:rsidR="00400D19">
        <w:rPr>
          <w:rFonts w:ascii="Times New Roman" w:hAnsi="Times New Roman" w:cs="Times New Roman"/>
          <w:sz w:val="24"/>
          <w:szCs w:val="24"/>
        </w:rPr>
        <w:fldChar w:fldCharType="end"/>
      </w:r>
      <w:r>
        <w:rPr>
          <w:rFonts w:ascii="Times New Roman" w:hAnsi="Times New Roman" w:cs="Times New Roman"/>
          <w:sz w:val="24"/>
          <w:szCs w:val="24"/>
        </w:rPr>
        <w:t>. The most common ischemic stroke subtype is SVIS, which accounts for ~50% of all ischemic strokes and ~35% of all strokes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"10.1016/S0140-6736(10)60834-3", "ISSN" : "1474-547X", "PMID" : "20561675", "abstract" : "The contribution of various risk factors to the burden of stroke worldwide is unknown, particularly in countries of low and middle income. We aimed to establish the association of known and emerging risk factors with stroke and its primary subtypes, assess the contribution of these risk factors to the burden of stroke, and explore the differences between risk factors for stroke and myocardial infarction.", "author" : [ { "dropping-particle" : "", "family" : "O'Donnell", "given" : "Martin J", "non-dropping-particle" : "", "parse-names" : false, "suffix" : "" }, { "dropping-particle" : "", "family" : "Xavier", "given" : "Denis", "non-dropping-particle" : "", "parse-names" : false, "suffix" : "" }, { "dropping-particle" : "", "family" : "Liu", "given" : "Lisheng", "non-dropping-particle" : "", "parse-names" : false, "suffix" : "" }, { "dropping-particle" : "", "family" : "Zhang", "given" : "Hongye", "non-dropping-particle" : "", "parse-names" : false, "suffix" : "" }, { "dropping-particle" : "", "family" : "Chin", "given" : "Siu Lim", "non-dropping-particle" : "", "parse-names" : false, "suffix" : "" }, { "dropping-particle" : "", "family" : "Rao-Melacini", "given" : "Purnima", "non-dropping-particle" : "", "parse-names" : false, "suffix" : "" }, { "dropping-particle" : "", "family" : "Rangarajan", "given" : "Sumathy", "non-dropping-particle" : "", "parse-names" : false, "suffix" : "" }, { "dropping-particle" : "", "family" : "Islam", "given" : "Shofiqul", "non-dropping-particle" : "", "parse-names" : false, "suffix" : "" }, { "dropping-particle" : "", "family" : "Pais", "given" : "Prem", "non-dropping-particle" : "", "parse-names" : false, "suffix" : "" }, { "dropping-particle" : "", "family" : "McQueen", "given" : "Matthew J", "non-dropping-particle" : "", "parse-names" : false, "suffix" : "" }, { "dropping-particle" : "", "family" : "Mondo", "given" : "Charles", "non-dropping-particle" : "", "parse-names" : false, "suffix" : "" }, { "dropping-particle" : "", "family" : "Damasceno", "given" : "Albertino", "non-dropping-particle" : "", "parse-names" : false, "suffix" : "" }, { "dropping-particle" : "", "family" : "Lopez-Jaramillo", "given" : "Patricio", "non-dropping-particle" : "", "parse-names" : false, "suffix" : "" }, { "dropping-particle" : "", "family" : "Hankey", "given" : "Graeme J", "non-dropping-particle" : "", "parse-names" : false, "suffix" : "" }, { "dropping-particle" : "", "family" : "Dans", "given" : "Antonio L", "non-dropping-particle" : "", "parse-names" : false, "suffix" : "" }, { "dropping-particle" : "", "family" : "Yusoff", "given" : "Khalid", "non-dropping-particle" : "", "parse-names" : false, "suffix" : "" }, { "dropping-particle" : "", "family" : "Truelsen", "given" : "Thomas", "non-dropping-particle" : "", "parse-names" : false, "suffix" : "" }, { "dropping-particle" : "", "family" : "Diener", "given" : "Hans-Christoph", "non-dropping-particle" : "", "parse-names" : false, "suffix" : "" }, { "dropping-particle" : "", "family" : "Sacco", "given" : "Ralph L", "non-dropping-particle" : "", "parse-names" : false, "suffix" : "" }, { "dropping-particle" : "", "family" : "Ryglewicz", "given" : "Danuta", "non-dropping-particle" : "", "parse-names" : false, "suffix" : "" }, { "dropping-particle" : "", "family" : "Czlonkowska", "given" : "Anna", "non-dropping-particle" : "", "parse-names" : false, "suffix" : "" }, { "dropping-particle" : "", "family" : "Weimar", "given" : "Christian", "non-dropping-particle" : "", "parse-names" : false, "suffix" : "" }, { "dropping-particle" : "", "family" : "Wang", "given" : "Xingyu", "non-dropping-particle" : "", "parse-names" : false, "suffix" : "" }, { "dropping-particle" : "", "family" : "Yusuf", "given" : "Salim", "non-dropping-particle" : "", "parse-names" : false, "suffix" : "" } ], "container-title" : "Lancet", "id" : "ITEM-1", "issue" : "9735", "issued" : { "date-parts" : [ [ "2010", "7", "10" ] ] }, "page" : "112-23", "title" : "Risk factors for ischaemic and intracerebral haemorrhagic stroke in 22 countries (the INTERSTROKE study): a case-control study.", "type" : "article-journal", "volume" : "376" }, "uris" : [ "http://www.mendeley.com/documents/?uuid=f10dcc1a-a0d5-4f9b-9760-88d2e71dafb5" ] } ], "mendeley" : { "previouslyFormattedCitation" : "&lt;sup&gt;5&lt;/sup&gt;"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5</w:t>
      </w:r>
      <w:r w:rsidR="00400D19">
        <w:rPr>
          <w:rFonts w:ascii="Times New Roman" w:hAnsi="Times New Roman" w:cs="Times New Roman"/>
          <w:sz w:val="24"/>
          <w:szCs w:val="24"/>
        </w:rPr>
        <w:fldChar w:fldCharType="end"/>
      </w:r>
      <w:r>
        <w:rPr>
          <w:rFonts w:ascii="Times New Roman" w:hAnsi="Times New Roman" w:cs="Times New Roman"/>
          <w:sz w:val="24"/>
          <w:szCs w:val="24"/>
        </w:rPr>
        <w:t>, whereas ICH accounts for ~80% of all hemorrhagic strokes and ~15% of all strokes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"1524-4628", "PMID" : "11486098", "abstract" : "BACKGROUND AND PURPOSE: Population-based stroke incidence studies are the only accurate way to determine the number of strokes that occur in a given society. Because the major stroke subtypes have different patterns of incidence and outcome, information on the natural history of stroke subtypes is essential. The purpose of the present study was to determine the incidence and case-fatality rate of the major stroke subtypes in a geographically defined region of Melbourne, Australia. METHODS: All suspected strokes that occurred among 133 816 residents of suburbs north and east of Melbourne, Australia, during a 12-month period of 1996 and 1997 were identified and assessed. Multiple overlapping sources were used to ascertain cases, and standard criteria for stroke and case-fatality were used. Stroke subtypes were defined by CT, MRI, and autopsy. RESULTS: Three hundred eighty-one strokes occurred among 353 persons during the study period, with 276 (72%) being first-ever-in-a-lifetime strokes. Of these, 72.5% (95% CI 67.2% to 77.7%) were cerebral infarction, 14.5% (95% CI 10.3% to 18.6%) were intracerebral hemorrhage, 4.3% (95% CI 1.9% to 6.8%) were subarachnoid hemorrhage, and 8.7% (95% CI 5.4% to 12.0%) were stroke of undetermined type. The 28-day case-fatality rate was 12% (95% CI 7% to 16%) for cerebral infarction, 45% (95% CI 30% to 60%) for intracerebral hemorrhage, 50% (95% CI 22% to 78%) for subarachnoid hemorrhage, and 38% (95% CI 18% to 57%) for stroke of undetermined type. CONCLUSIONS: The overall distribution of stroke subtypes and 28-day case-fatality rates are not significantly different from those of most European countries or the United States. There may, however, be some differences in the incidence of subtypes within Australia.", "author" : [ { "dropping-particle" : "", "family" : "Thrift", "given" : "A G", "non-dropping-particle" : "", "parse-names" : false, "suffix" : "" }, { "dropping-particle" : "", "family" : "Dewey", "given" : "H M", "non-dropping-particle" : "", "parse-names" : false, "suffix" : "" }, { "dropping-particle" : "", "family" : "Macdonell", "given" : "R A", "non-dropping-particle" : "", "parse-names" : false, "suffix" : "" }, { "dropping-particle" : "", "family" : "McNeil", "given" : "J J", "non-dropping-particle" : "", "parse-names" : false, "suffix" : "" }, { "dropping-particle" : "", "family" : "Donnan", "given" : "G A", "non-dropping-particle" : "", "parse-names" : false, "suffix" : "" } ], "container-title" : "Stroke; a journal of cerebral circulation", "id" : "ITEM-1", "issue" : "8", "issued" : { "date-parts" : [ [ "2001", "8" ] ] }, "page" : "1732-8", "title" : "Incidence of the major stroke subtypes: initial findings from the North East Melbourne stroke incidence study (NEMESIS).", "type" : "article-journal", "volume" : "32" }, "uris" : [ "http://www.mendeley.com/documents/?uuid=096f3e29-9282-45f7-aeae-2d6614184223" ] } ], "mendeley" : { "previouslyFormattedCitation" : "&lt;sup&gt;4&lt;/sup&gt;"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228DC" w:rsidRPr="00752AD5" w:rsidRDefault="009228DC" w:rsidP="00624FB2">
      <w:pPr>
        <w:spacing w:after="0" w:line="480" w:lineRule="auto"/>
        <w:jc w:val="both"/>
        <w:divId w:val="816537591"/>
        <w:rPr>
          <w:rFonts w:ascii="Times New Roman" w:hAnsi="Times New Roman" w:cs="Times New Roman"/>
          <w:sz w:val="24"/>
          <w:szCs w:val="24"/>
        </w:rPr>
      </w:pPr>
      <w:r w:rsidRPr="00752AD5">
        <w:rPr>
          <w:rFonts w:ascii="Times New Roman" w:hAnsi="Times New Roman" w:cs="Times New Roman"/>
          <w:sz w:val="24"/>
          <w:szCs w:val="24"/>
        </w:rPr>
        <w:t>1.2 A Genetic Basis for Stroke</w:t>
      </w:r>
      <w:r>
        <w:rPr>
          <w:rFonts w:ascii="Times New Roman" w:hAnsi="Times New Roman" w:cs="Times New Roman"/>
          <w:sz w:val="24"/>
          <w:szCs w:val="24"/>
        </w:rPr>
        <w:t xml:space="preserve"> </w:t>
      </w:r>
    </w:p>
    <w:p w:rsidR="009228DC" w:rsidRDefault="009228DC" w:rsidP="00624FB2">
      <w:pPr>
        <w:spacing w:after="0" w:line="480" w:lineRule="auto"/>
        <w:jc w:val="both"/>
        <w:divId w:val="816537591"/>
        <w:rPr>
          <w:rFonts w:ascii="Times New Roman" w:hAnsi="Times New Roman" w:cs="Times New Roman"/>
          <w:sz w:val="24"/>
          <w:szCs w:val="24"/>
        </w:rPr>
      </w:pPr>
      <w:r w:rsidRPr="004C73F0">
        <w:rPr>
          <w:rFonts w:ascii="Times New Roman" w:hAnsi="Times New Roman" w:cs="Times New Roman"/>
          <w:sz w:val="24"/>
          <w:szCs w:val="24"/>
        </w:rPr>
        <w:tab/>
      </w:r>
      <w:r>
        <w:rPr>
          <w:rFonts w:ascii="Times New Roman" w:hAnsi="Times New Roman" w:cs="Times New Roman"/>
          <w:sz w:val="24"/>
          <w:szCs w:val="24"/>
        </w:rPr>
        <w:t xml:space="preserve">INTERSTROKE, a large international study of stroke across 22 different countries, demonstrated that </w:t>
      </w:r>
      <w:r w:rsidRPr="004C73F0">
        <w:rPr>
          <w:rFonts w:ascii="Times New Roman" w:hAnsi="Times New Roman" w:cs="Times New Roman"/>
          <w:sz w:val="24"/>
          <w:szCs w:val="24"/>
        </w:rPr>
        <w:t>10 conventional risk factors</w:t>
      </w:r>
      <w:r>
        <w:rPr>
          <w:rFonts w:ascii="Times New Roman" w:hAnsi="Times New Roman" w:cs="Times New Roman"/>
          <w:sz w:val="24"/>
          <w:szCs w:val="24"/>
        </w:rPr>
        <w:t xml:space="preserve"> (hypertension, diabetes, smoking, alcoho</w:t>
      </w:r>
      <w:r w:rsidR="00423320">
        <w:rPr>
          <w:rFonts w:ascii="Times New Roman" w:hAnsi="Times New Roman" w:cs="Times New Roman"/>
          <w:sz w:val="24"/>
          <w:szCs w:val="24"/>
        </w:rPr>
        <w:t>l intake, cardiac causes, waist-to-</w:t>
      </w:r>
      <w:r>
        <w:rPr>
          <w:rFonts w:ascii="Times New Roman" w:hAnsi="Times New Roman" w:cs="Times New Roman"/>
          <w:sz w:val="24"/>
          <w:szCs w:val="24"/>
        </w:rPr>
        <w:t>hip ratio, APOB/APOA1 ratio, physical activity, stress, and diet) account</w:t>
      </w:r>
      <w:r w:rsidRPr="004C73F0">
        <w:rPr>
          <w:rFonts w:ascii="Times New Roman" w:hAnsi="Times New Roman" w:cs="Times New Roman"/>
          <w:sz w:val="24"/>
          <w:szCs w:val="24"/>
        </w:rPr>
        <w:t xml:space="preserve"> for </w:t>
      </w:r>
      <w:r>
        <w:rPr>
          <w:rFonts w:ascii="Times New Roman" w:hAnsi="Times New Roman" w:cs="Times New Roman"/>
          <w:sz w:val="24"/>
          <w:szCs w:val="24"/>
        </w:rPr>
        <w:t>approximately</w:t>
      </w:r>
      <w:r w:rsidRPr="004C73F0">
        <w:rPr>
          <w:rFonts w:ascii="Times New Roman" w:hAnsi="Times New Roman" w:cs="Times New Roman"/>
          <w:sz w:val="24"/>
          <w:szCs w:val="24"/>
        </w:rPr>
        <w:t xml:space="preserve"> 90% of stroke risk</w:t>
      </w:r>
      <w:r w:rsidR="00400D19" w:rsidRPr="004C73F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"10.1016/S0140-6736(10)60834-3", "ISSN" : "1474-547X", "PMID" : "20561675", "abstract" : "The contribution of various risk factors to the burden of stroke worldwide is unknown, particularly in countries of low and middle income. We aimed to establish the association of known and emerging risk factors with stroke and its primary subtypes, assess the contribution of these risk factors to the burden of stroke, and explore the differences between risk factors for stroke and myocardial infarction.", "author" : [ { "dropping-particle" : "", "family" : "O'Donnell", "given" : "Martin J", "non-dropping-particle" : "", "parse-names" : false, "suffix" : "" }, { "dropping-particle" : "", "family" : "Xavier", "given" : "Denis", "non-dropping-particle" : "", "parse-names" : false, "suffix" : "" }, { "dropping-particle" : "", "family" : "Liu", "given" : "Lisheng", "non-dropping-particle" : "", "parse-names" : false, "suffix" : "" }, { "dropping-particle" : "", "family" : "Zhang", "given" : "Hongye", "non-dropping-particle" : "", "parse-names" : false, "suffix" : "" }, { "dropping-particle" : "", "family" : "Chin", "given" : "Siu Lim", "non-dropping-particle" : "", "parse-names" : false, "suffix" : "" }, { "dropping-particle" : "", "family" : "Rao-Melacini", "given" : "Purnima", "non-dropping-particle" : "", "parse-names" : false, "suffix" : "" }, { "dropping-particle" : "", "family" : "Rangarajan", "given" : "Sumathy", "non-dropping-particle" : "", "parse-names" : false, "suffix" : "" }, { "dropping-particle" : "", "family" : "Islam", "given" : "Shofiqul", "non-dropping-particle" : "", "parse-names" : false, "suffix" : "" }, { "dropping-particle" : "", "family" : "Pais", "given" : "Prem", "non-dropping-particle" : "", "parse-names" : false, "suffix" : "" }, { "dropping-particle" : "", "family" : "McQueen", "given" : "Matthew J", "non-dropping-particle" : "", "parse-names" : false, "suffix" : "" }, { "dropping-particle" : "", "family" : "Mondo", "given" : "Charles", "non-dropping-particle" : "", "parse-names" : false, "suffix" : "" }, { "dropping-particle" : "", "family" : "Damasceno", "given" : "Albertino", "non-dropping-particle" : "", "parse-names" : false, "suffix" : "" }, { "dropping-particle" : "", "family" : "Lopez-Jaramillo", "given" : "Patricio", "non-dropping-particle" : "", "parse-names" : false, "suffix" : "" }, { "dropping-particle" : "", "family" : "Hankey", "given" : "Graeme J", "non-dropping-particle" : "", "parse-names" : false, "suffix" : "" }, { "dropping-particle" : "", "family" : "Dans", "given" : "Antonio L", "non-dropping-particle" : "", "parse-names" : false, "suffix" : "" }, { "dropping-particle" : "", "family" : "Yusoff", "given" : "Khalid", "non-dropping-particle" : "", "parse-names" : false, "suffix" : "" }, { "dropping-particle" : "", "family" : "Truelsen", "given" : "Thomas", "non-dropping-particle" : "", "parse-names" : false, "suffix" : "" }, { "dropping-particle" : "", "family" : "Diener", "given" : "Hans-Christoph", "non-dropping-particle" : "", "parse-names" : false, "suffix" : "" }, { "dropping-particle" : "", "family" : "Sacco", "given" : "Ralph L", "non-dropping-particle" : "", "parse-names" : false, "suffix" : "" }, { "dropping-particle" : "", "family" : "Ryglewicz", "given" : "Danuta", "non-dropping-particle" : "", "parse-names" : false, "suffix" : "" }, { "dropping-particle" : "", "family" : "Czlonkowska", "given" : "Anna", "non-dropping-particle" : "", "parse-names" : false, "suffix" : "" }, { "dropping-particle" : "", "family" : "Weimar", "given" : "Christian", "non-dropping-particle" : "", "parse-names" : false, "suffix" : "" }, { "dropping-particle" : "", "family" : "Wang", "given" : "Xingyu", "non-dropping-particle" : "", "parse-names" : false, "suffix" : "" }, { "dropping-particle" : "", "family" : "Yusuf", "given" : "Salim", "non-dropping-particle" : "", "parse-names" : false, "suffix" : "" } ], "container-title" : "Lancet", "id" : "ITEM-1", "issue" : "9735", "issued" : { "date-parts" : [ [ "2010", "7", "10" ] ] }, "page" : "112-23", "title" : "Risk factors for ischaemic and intracerebral haemorrhagic stroke in 22 countries (the INTERSTROKE study): a case-control study.", "type" : "article-journal", "volume" : "376" }, "uris" : [ "http://www.mendeley.com/documents/?uuid=f10dcc1a-a0d5-4f9b-9760-88d2e71dafb5" ] } ], "mendeley" : { "previouslyFormattedCitation" : "&lt;sup&gt;5&lt;/sup&gt;" }, "properties" : { "noteIndex" : 0 }, "schema" : "https://github.com/citation-style-language/schema/raw/master/csl-citation.json" }</w:instrText>
      </w:r>
      <w:r w:rsidR="00400D19" w:rsidRPr="004C73F0">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5</w:t>
      </w:r>
      <w:r w:rsidR="00400D19" w:rsidRPr="004C73F0">
        <w:rPr>
          <w:rFonts w:ascii="Times New Roman" w:hAnsi="Times New Roman" w:cs="Times New Roman"/>
          <w:sz w:val="24"/>
          <w:szCs w:val="24"/>
        </w:rPr>
        <w:fldChar w:fldCharType="end"/>
      </w:r>
      <w:r w:rsidRPr="004C73F0">
        <w:rPr>
          <w:rFonts w:ascii="Times New Roman" w:hAnsi="Times New Roman" w:cs="Times New Roman"/>
          <w:sz w:val="24"/>
          <w:szCs w:val="24"/>
        </w:rPr>
        <w:t xml:space="preserve">. </w:t>
      </w:r>
      <w:r>
        <w:rPr>
          <w:rFonts w:ascii="Times New Roman" w:hAnsi="Times New Roman" w:cs="Times New Roman"/>
          <w:sz w:val="24"/>
          <w:szCs w:val="24"/>
        </w:rPr>
        <w:t xml:space="preserve">Other emerging risk factors, such as </w:t>
      </w:r>
      <w:r w:rsidRPr="004C73F0">
        <w:rPr>
          <w:rFonts w:ascii="Times New Roman" w:hAnsi="Times New Roman" w:cs="Times New Roman"/>
          <w:sz w:val="24"/>
          <w:szCs w:val="24"/>
        </w:rPr>
        <w:t>genetics</w:t>
      </w:r>
      <w:r>
        <w:rPr>
          <w:rFonts w:ascii="Times New Roman" w:hAnsi="Times New Roman" w:cs="Times New Roman"/>
          <w:sz w:val="24"/>
          <w:szCs w:val="24"/>
        </w:rPr>
        <w:t>,</w:t>
      </w:r>
      <w:r w:rsidRPr="004C73F0">
        <w:rPr>
          <w:rFonts w:ascii="Times New Roman" w:hAnsi="Times New Roman" w:cs="Times New Roman"/>
          <w:sz w:val="24"/>
          <w:szCs w:val="24"/>
        </w:rPr>
        <w:t xml:space="preserve"> may </w:t>
      </w:r>
      <w:r w:rsidR="00423320">
        <w:rPr>
          <w:rFonts w:ascii="Times New Roman" w:hAnsi="Times New Roman" w:cs="Times New Roman"/>
          <w:sz w:val="24"/>
          <w:szCs w:val="24"/>
        </w:rPr>
        <w:t>explain</w:t>
      </w:r>
      <w:r>
        <w:rPr>
          <w:rFonts w:ascii="Times New Roman" w:hAnsi="Times New Roman" w:cs="Times New Roman"/>
          <w:sz w:val="24"/>
          <w:szCs w:val="24"/>
        </w:rPr>
        <w:t xml:space="preserve"> the </w:t>
      </w:r>
      <w:r w:rsidR="00423320">
        <w:rPr>
          <w:rFonts w:ascii="Times New Roman" w:hAnsi="Times New Roman" w:cs="Times New Roman"/>
          <w:sz w:val="24"/>
          <w:szCs w:val="24"/>
        </w:rPr>
        <w:t>remaining fraction of</w:t>
      </w:r>
      <w:r>
        <w:rPr>
          <w:rFonts w:ascii="Times New Roman" w:hAnsi="Times New Roman" w:cs="Times New Roman"/>
          <w:sz w:val="24"/>
          <w:szCs w:val="24"/>
        </w:rPr>
        <w:t xml:space="preserve"> risk. Age is by far the most important risk factor for stroke</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"0039-2499", "PMID" : "8610298", "abstract" : "BACKGROUND AND PURPOSE: Trends in stroke incidence and mortality are available from few sites worldwide. The unique nature of the medical care in patients from Rochester, Minn, has allowed the ascertainment of virtually all cases of stroke for community residents for the period dating from 1955. This study updates incidence rates, stroke mortality, radiological imaging availability, and prevalence for stroke and subtypes of stroke though 1989 and evaluates trends since 1955. METHODS: Medical records of all residents of Rochester with potential diagnosis of stroke during the 5-year period through December 31, 1989 were screened to determine whether the case met the criteria for stroke. The type of stroke was determined with the use of all available data. Average annual age- and sex-adjusted incidence rates for stroke and various types of stroke were calculated for 5-year periods from 1955 to 1989. Prevalence of stroke was also determined. Poisson regression was used to better clarify the dependence of stroke incidence on multiple variables. Cox proportional hazards modeling evaluated trends in short-term and long-term stroke survival. RESULTS: We found that 496 incidence cases of stroke occurred among Rochester residents during 1985 to 1989. The annual age- and sex-adjusted stroke incidence rates was 145 per 100 000 population, which was virtually unchanged from 1980 to 1984 and 13% higher than the rate determined in 1975 to 1979. Increasing incidence rates compared with the 1970s were noted in all groups aged older than 54 years and in both sexes. Survival after cerebral infarction was dependent on age and calendar year when trends dating from 1955 were evaluated. The annual incidence rate of intraparenchymal hemorrhage was twice that of subarachnoid hemorrhage. CONCLUSIONS: Incidence rates for stroke have remained at a high rate than those determined in the 1970s. Although the occurrence of untreated hypertension has been reported to be stable or decreasing, the incidence rate of stroke is higher than those noted during the decline in stroke incidence during the 1960s and 1970s. In addition to the impact of radiological imaging, increased contribution of patients with ischemic heart disease, and the possible detection of milder cases of stroke, other factors, which are undefined, may be contributing to the increased stroke incidence rates detected over the last 10 years.", "author" : [ { "dropping-particle" : "", "family" : "Brown", "given" : "R D", "non-dropping-particle" : "", "parse-names" : false, "suffix" : "" }, { "dropping-particle" : "", "family" : "Whisnant", "given" : "J P", "non-dropping-particle" : "", "parse-names" : false, "suffix" : "" }, { "dropping-particle" : "", "family" : "Sicks", "given" : "J D", "non-dropping-particle" : "", "parse-names" : false, "suffix" : "" }, { "dropping-particle" : "", "family" : "O'Fallon", "given" : "W M", "non-dropping-particle" : "", "parse-names" : false, "suffix" : "" }, { "dropping-particle" : "", "family" : "Wiebers", "given" : "D O", "non-dropping-particle" : "", "parse-names" : false, "suffix" : "" } ], "container-title" : "Stroke; a journal of cerebral circulation", "id" : "ITEM-1", "issue" : "3", "issued" : { "date-parts" : [ [ "1996", "3" ] ] }, "page" : "373-80", "title" : "Stroke incidence, prevalence, and survival: secular trends in Rochester, Minnesota, through 1989.", "type" : "article-journal", "volume" : "27" }, "uris" : [ "http://www.mendeley.com/documents/?uuid=3a84c3b2-d1c2-4ebc-99d4-bb513411c780" ] } ], "mendeley" : { "previouslyFormattedCitation" : "&lt;sup&gt;6&lt;/sup&gt;"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6</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and while generally regarded as a disease of the old </w:t>
      </w:r>
      <w:r>
        <w:rPr>
          <w:rFonts w:ascii="Times New Roman" w:hAnsi="Times New Roman" w:cs="Times New Roman"/>
          <w:sz w:val="24"/>
          <w:szCs w:val="24"/>
        </w:rPr>
        <w:lastRenderedPageBreak/>
        <w:t>(mean age: 70 years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"1474-547X", "PMID" : "24449944", "abstract" : "BACKGROUND: Although stroke is the second leading cause of death worldwide, no comprehensive and comparable assessment of incidence, prevalence, mortality, disability, and epidemiological trends has been estimated for most regions. We used data from the Global Burden of Diseases, Injuries, and Risk Factors Study 2010 (GBD 2010) to estimate the global and regional burden of stroke during 1990-2010. METHODS: We searched Medline, Embase, LILACS, Scopus, PubMed, Science Direct, Global Health Database, the WHO library, and WHO regional databases from 1990 to 2012 to identify relevant studies published between 1990 and 2010.We applied the GBD 2010 analytical technique (DisMod-MR), based on disease-specific, pre-specified associations between incidence, prevalence, and mortality, to calculate regional and country-specific estimates of stroke incidence, prevalence, mortality, and disability-adjusted life-years (DALYs) lost by age group (&lt;75 years, \u2265 75 years, and in total)and country income level (high-income, and low-income and middle-income) for 1990, 2005, and 2010. FINDINGS: We included 119 studies (58 from high-income countries and 61 from low-income and middle-income countries). From 1990 to 2010, the age-standardised incidence of stroke significantly decreased by 12% (95% CI 6-17)in high-income countries, and increased by 12% (-3 to 22) in low-income and middle-income countries, albeit nonsignificantly. Mortality rates decreased significantly in both high income (37%, 31-41) and low-income and middle income countries (20%, 15-30). In 2010, the absolute numbers of people with fi rst stroke (16\u30fb9 million), stroke survivors (33 million), stroke-related deaths (5\u30fb9 million), and DALYs lost (102 million) were high and had significantly increased since 1990 (68%, 84%, 26%, and 12% increase, respectively), with most of the burden (68\u30fb6% incident strokes, 52\u30fb2% prevalent strokes, 70\u30fb9% stroke deaths, and 77\u30fb7% DALYs lost) in low-income and middle-income countries. In 2010, 5\u30fb2 million (31%) strokes were in children (aged &lt;20 years old) and young and middle-aged adults(20-64 years), to which children and young and middle-aged adults from low-income and middle-income countries contributed almost 74 000 (89%) and 4\u30fb0 million (78%), respectively, of the burden. Additionally, we noted significant geographical differences of between three and ten times in stroke burden between GBD regions and countries. More than 62% of new strokes, 69\u30fb8% of prevalent strokes, 45\u30fb5% o\u2026", "author" : [ { "dropping-particle" : "", "family" : "Feigin", "given" : "Valery L", "non-dropping-particle" : "", "parse-names" : false, "suffix" : "" }, { "dropping-particle" : "", "family" : "Forouzanfar", "given" : "Mohammad H", "non-dropping-particle" : "", "parse-names" : false, "suffix" : "" }, { "dropping-particle" : "", "family" : "Krishnamurthi", "given" : "Rita", "non-dropping-particle" : "", "parse-names" : false, "suffix" : "" }, { "dropping-particle" : "", "family" : "Mensah", "given" : "George A", "non-dropping-particle" : "", "parse-names" : false, "suffix" : "" }, { "dropping-particle" : "", "family" : "Connor", "given" : "Myles", "non-dropping-particle" : "", "parse-names" : false, "suffix" : "" }, { "dropping-particle" : "", "family" : "Bennett", "given" : "Derrick A", "non-dropping-particle" : "", "parse-names" : false, "suffix" : "" }, { "dropping-particle" : "", "family" : "Moran", "given" : "Andrew E", "non-dropping-particle" : "", "parse-names" : false, "suffix" : "" }, { "dropping-particle" : "", "family" : "Sacco", "given" : "Ralph L", "non-dropping-particle" : "", "parse-names" : false, "suffix" : "" }, { "dropping-particle" : "", "family" : "Anderson", "given" : "Laurie", "non-dropping-particle" : "", "parse-names" : false, "suffix" : "" }, { "dropping-particle" : "", "family" : "Truelsen", "given" : "Thomas", "non-dropping-particle" : "", "parse-names" : false, "suffix" : "" }, { "dropping-particle" : "", "family" : "O'Donnell", "given" : "Martin", "non-dropping-particle" : "", "parse-names" : false, "suffix" : "" }, { "dropping-particle" : "", "family" : "Venketasubramanian", "given" : "Narayanaswamy", "non-dropping-particle" : "", "parse-names" : false, "suffix" : "" }, { "dropping-particle" : "", "family" : "Barker-Collo", "given" : "Suzanne", "non-dropping-particle" : "", "parse-names" : false, "suffix" : "" }, { "dropping-particle" : "", "family" : "Lawes", "given" : "Carlene M M", "non-dropping-particle" : "", "parse-names" : false, "suffix" : "" }, { "dropping-particle" : "", "family" : "Wang", "given" : "Wenzhi", "non-dropping-particle" : "", "parse-names" : false, "suffix" : "" }, { "dropping-particle" : "", "family" : "Shinohara", "given" : "Yukito", "non-dropping-particle" : "", "parse-names" : false, "suffix" : "" }, { "dropping-particle" : "", "family" : "Witt", "given" : "Emma", "non-dropping-particle" : "", "parse-names" : false, "suffix" : "" }, { "dropping-particle" : "", "family" : "Ezzati", "given" : "Majid", "non-dropping-particle" : "", "parse-names" : false, "suffix" : "" }, { "dropping-particle" : "", "family" : "Naghavi", "given" : "Mohsen", "non-dropping-particle" : "", "parse-names" : false, "suffix" : "" }, { "dropping-particle" : "", "family" : "Murray", "given" : "Christopher", "non-dropping-particle" : "", "parse-names" : false, "suffix" : "" } ], "container-title" : "Lancet", "id" : "ITEM-1", "issue" : "9913", "issued" : { "date-parts" : [ [ "2014", "1", "18" ] ] }, "page" : "245-54", "title" : "Global and regional burden of stroke during 1990-2010: findings from the Global Burden of Disease Study 2010.", "type" : "article-journal", "volume" : "383" }, "uris" : [ "http://www.mendeley.com/documents/?uuid=b7a33959-5f7e-4e62-86a7-d334dbec1848" ] } ], "mendeley" : { "previouslyFormattedCitation" : "&lt;sup&gt;1&lt;/sup&gt;"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w:t>
      </w:r>
      <w:r w:rsidR="00400D19">
        <w:rPr>
          <w:rFonts w:ascii="Times New Roman" w:hAnsi="Times New Roman" w:cs="Times New Roman"/>
          <w:sz w:val="24"/>
          <w:szCs w:val="24"/>
        </w:rPr>
        <w:fldChar w:fldCharType="end"/>
      </w:r>
      <w:r>
        <w:rPr>
          <w:rFonts w:ascii="Times New Roman" w:hAnsi="Times New Roman" w:cs="Times New Roman"/>
          <w:sz w:val="24"/>
          <w:szCs w:val="24"/>
        </w:rPr>
        <w:t>), INTERSTROKE estimates that 14% of all strokes occur in those below 45 years</w:t>
      </w:r>
      <w:r w:rsidR="00400D19" w:rsidRPr="004C73F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"10.1016/S0140-6736(10)60834-3", "ISSN" : "1474-547X", "PMID" : "20561675", "abstract" : "The contribution of various risk factors to the burden of stroke worldwide is unknown, particularly in countries of low and middle income. We aimed to establish the association of known and emerging risk factors with stroke and its primary subtypes, assess the contribution of these risk factors to the burden of stroke, and explore the differences between risk factors for stroke and myocardial infarction.", "author" : [ { "dropping-particle" : "", "family" : "O'Donnell", "given" : "Martin J", "non-dropping-particle" : "", "parse-names" : false, "suffix" : "" }, { "dropping-particle" : "", "family" : "Xavier", "given" : "Denis", "non-dropping-particle" : "", "parse-names" : false, "suffix" : "" }, { "dropping-particle" : "", "family" : "Liu", "given" : "Lisheng", "non-dropping-particle" : "", "parse-names" : false, "suffix" : "" }, { "dropping-particle" : "", "family" : "Zhang", "given" : "Hongye", "non-dropping-particle" : "", "parse-names" : false, "suffix" : "" }, { "dropping-particle" : "", "family" : "Chin", "given" : "Siu Lim", "non-dropping-particle" : "", "parse-names" : false, "suffix" : "" }, { "dropping-particle" : "", "family" : "Rao-Melacini", "given" : "Purnima", "non-dropping-particle" : "", "parse-names" : false, "suffix" : "" }, { "dropping-particle" : "", "family" : "Rangarajan", "given" : "Sumathy", "non-dropping-particle" : "", "parse-names" : false, "suffix" : "" }, { "dropping-particle" : "", "family" : "Islam", "given" : "Shofiqul", "non-dropping-particle" : "", "parse-names" : false, "suffix" : "" }, { "dropping-particle" : "", "family" : "Pais", "given" : "Prem", "non-dropping-particle" : "", "parse-names" : false, "suffix" : "" }, { "dropping-particle" : "", "family" : "McQueen", "given" : "Matthew J", "non-dropping-particle" : "", "parse-names" : false, "suffix" : "" }, { "dropping-particle" : "", "family" : "Mondo", "given" : "Charles", "non-dropping-particle" : "", "parse-names" : false, "suffix" : "" }, { "dropping-particle" : "", "family" : "Damasceno", "given" : "Albertino", "non-dropping-particle" : "", "parse-names" : false, "suffix" : "" }, { "dropping-particle" : "", "family" : "Lopez-Jaramillo", "given" : "Patricio", "non-dropping-particle" : "", "parse-names" : false, "suffix" : "" }, { "dropping-particle" : "", "family" : "Hankey", "given" : "Graeme J", "non-dropping-particle" : "", "parse-names" : false, "suffix" : "" }, { "dropping-particle" : "", "family" : "Dans", "given" : "Antonio L", "non-dropping-particle" : "", "parse-names" : false, "suffix" : "" }, { "dropping-particle" : "", "family" : "Yusoff", "given" : "Khalid", "non-dropping-particle" : "", "parse-names" : false, "suffix" : "" }, { "dropping-particle" : "", "family" : "Truelsen", "given" : "Thomas", "non-dropping-particle" : "", "parse-names" : false, "suffix" : "" }, { "dropping-particle" : "", "family" : "Diener", "given" : "Hans-Christoph", "non-dropping-particle" : "", "parse-names" : false, "suffix" : "" }, { "dropping-particle" : "", "family" : "Sacco", "given" : "Ralph L", "non-dropping-particle" : "", "parse-names" : false, "suffix" : "" }, { "dropping-particle" : "", "family" : "Ryglewicz", "given" : "Danuta", "non-dropping-particle" : "", "parse-names" : false, "suffix" : "" }, { "dropping-particle" : "", "family" : "Czlonkowska", "given" : "Anna", "non-dropping-particle" : "", "parse-names" : false, "suffix" : "" }, { "dropping-particle" : "", "family" : "Weimar", "given" : "Christian", "non-dropping-particle" : "", "parse-names" : false, "suffix" : "" }, { "dropping-particle" : "", "family" : "Wang", "given" : "Xingyu", "non-dropping-particle" : "", "parse-names" : false, "suffix" : "" }, { "dropping-particle" : "", "family" : "Yusuf", "given" : "Salim", "non-dropping-particle" : "", "parse-names" : false, "suffix" : "" } ], "container-title" : "Lancet", "id" : "ITEM-1", "issue" : "9735", "issued" : { "date-parts" : [ [ "2010", "7", "10" ] ] }, "page" : "112-23", "title" : "Risk factors for ischaemic and intracerebral haemorrhagic stroke in 22 countries (the INTERSTROKE study): a case-control study.", "type" : "article-journal", "volume" : "376" }, "uris" : [ "http://www.mendeley.com/documents/?uuid=f10dcc1a-a0d5-4f9b-9760-88d2e71dafb5" ] } ], "mendeley" : { "previouslyFormattedCitation" : "&lt;sup&gt;5&lt;/sup&gt;" }, "properties" : { "noteIndex" : 0 }, "schema" : "https://github.com/citation-style-language/schema/raw/master/csl-citation.json" }</w:instrText>
      </w:r>
      <w:r w:rsidR="00400D19" w:rsidRPr="004C73F0">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5</w:t>
      </w:r>
      <w:r w:rsidR="00400D19" w:rsidRPr="004C73F0">
        <w:rPr>
          <w:rFonts w:ascii="Times New Roman" w:hAnsi="Times New Roman" w:cs="Times New Roman"/>
          <w:sz w:val="24"/>
          <w:szCs w:val="24"/>
        </w:rPr>
        <w:fldChar w:fldCharType="end"/>
      </w:r>
      <w:r>
        <w:rPr>
          <w:rFonts w:ascii="Times New Roman" w:hAnsi="Times New Roman" w:cs="Times New Roman"/>
          <w:sz w:val="24"/>
          <w:szCs w:val="24"/>
        </w:rPr>
        <w:t>. Combined with the fact that conventional risk factors are less prevalent among</w:t>
      </w:r>
      <w:r w:rsidR="00EA7938">
        <w:rPr>
          <w:rFonts w:ascii="Times New Roman" w:hAnsi="Times New Roman" w:cs="Times New Roman"/>
          <w:sz w:val="24"/>
          <w:szCs w:val="24"/>
        </w:rPr>
        <w:t xml:space="preserve"> </w:t>
      </w:r>
      <w:r>
        <w:rPr>
          <w:rFonts w:ascii="Times New Roman" w:hAnsi="Times New Roman" w:cs="Times New Roman"/>
          <w:sz w:val="24"/>
          <w:szCs w:val="24"/>
        </w:rPr>
        <w:t>young</w:t>
      </w:r>
      <w:r w:rsidR="00EA7938">
        <w:rPr>
          <w:rFonts w:ascii="Times New Roman" w:hAnsi="Times New Roman" w:cs="Times New Roman"/>
          <w:sz w:val="24"/>
          <w:szCs w:val="24"/>
        </w:rPr>
        <w:t>er</w:t>
      </w:r>
      <w:r>
        <w:rPr>
          <w:rFonts w:ascii="Times New Roman" w:hAnsi="Times New Roman" w:cs="Times New Roman"/>
          <w:sz w:val="24"/>
          <w:szCs w:val="24"/>
        </w:rPr>
        <w:t xml:space="preserve"> patients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"10.1016/S0140-6736(10)60834-3", "ISSN" : "1474-547X", "PMID" : "20561675", "abstract" : "The contribution of various risk factors to the burden of stroke worldwide is unknown, particularly in countries of low and middle income. We aimed to establish the association of known and emerging risk factors with stroke and its primary subtypes, assess the contribution of these risk factors to the burden of stroke, and explore the differences between risk factors for stroke and myocardial infarction.", "author" : [ { "dropping-particle" : "", "family" : "O'Donnell", "given" : "Martin J", "non-dropping-particle" : "", "parse-names" : false, "suffix" : "" }, { "dropping-particle" : "", "family" : "Xavier", "given" : "Denis", "non-dropping-particle" : "", "parse-names" : false, "suffix" : "" }, { "dropping-particle" : "", "family" : "Liu", "given" : "Lisheng", "non-dropping-particle" : "", "parse-names" : false, "suffix" : "" }, { "dropping-particle" : "", "family" : "Zhang", "given" : "Hongye", "non-dropping-particle" : "", "parse-names" : false, "suffix" : "" }, { "dropping-particle" : "", "family" : "Chin", "given" : "Siu Lim", "non-dropping-particle" : "", "parse-names" : false, "suffix" : "" }, { "dropping-particle" : "", "family" : "Rao-Melacini", "given" : "Purnima", "non-dropping-particle" : "", "parse-names" : false, "suffix" : "" }, { "dropping-particle" : "", "family" : "Rangarajan", "given" : "Sumathy", "non-dropping-particle" : "", "parse-names" : false, "suffix" : "" }, { "dropping-particle" : "", "family" : "Islam", "given" : "Shofiqul", "non-dropping-particle" : "", "parse-names" : false, "suffix" : "" }, { "dropping-particle" : "", "family" : "Pais", "given" : "Prem", "non-dropping-particle" : "", "parse-names" : false, "suffix" : "" }, { "dropping-particle" : "", "family" : "McQueen", "given" : "Matthew J", "non-dropping-particle" : "", "parse-names" : false, "suffix" : "" }, { "dropping-particle" : "", "family" : "Mondo", "given" : "Charles", "non-dropping-particle" : "", "parse-names" : false, "suffix" : "" }, { "dropping-particle" : "", "family" : "Damasceno", "given" : "Albertino", "non-dropping-particle" : "", "parse-names" : false, "suffix" : "" }, { "dropping-particle" : "", "family" : "Lopez-Jaramillo", "given" : "Patricio", "non-dropping-particle" : "", "parse-names" : false, "suffix" : "" }, { "dropping-particle" : "", "family" : "Hankey", "given" : "Graeme J", "non-dropping-particle" : "", "parse-names" : false, "suffix" : "" }, { "dropping-particle" : "", "family" : "Dans", "given" : "Antonio L", "non-dropping-particle" : "", "parse-names" : false, "suffix" : "" }, { "dropping-particle" : "", "family" : "Yusoff", "given" : "Khalid", "non-dropping-particle" : "", "parse-names" : false, "suffix" : "" }, { "dropping-particle" : "", "family" : "Truelsen", "given" : "Thomas", "non-dropping-particle" : "", "parse-names" : false, "suffix" : "" }, { "dropping-particle" : "", "family" : "Diener", "given" : "Hans-Christoph", "non-dropping-particle" : "", "parse-names" : false, "suffix" : "" }, { "dropping-particle" : "", "family" : "Sacco", "given" : "Ralph L", "non-dropping-particle" : "", "parse-names" : false, "suffix" : "" }, { "dropping-particle" : "", "family" : "Ryglewicz", "given" : "Danuta", "non-dropping-particle" : "", "parse-names" : false, "suffix" : "" }, { "dropping-particle" : "", "family" : "Czlonkowska", "given" : "Anna", "non-dropping-particle" : "", "parse-names" : false, "suffix" : "" }, { "dropping-particle" : "", "family" : "Weimar", "given" : "Christian", "non-dropping-particle" : "", "parse-names" : false, "suffix" : "" }, { "dropping-particle" : "", "family" : "Wang", "given" : "Xingyu", "non-dropping-particle" : "", "parse-names" : false, "suffix" : "" }, { "dropping-particle" : "", "family" : "Yusuf", "given" : "Salim", "non-dropping-particle" : "", "parse-names" : false, "suffix" : "" } ], "container-title" : "Lancet", "id" : "ITEM-1", "issue" : "9735", "issued" : { "date-parts" : [ [ "2010", "7", "10" ] ] }, "page" : "112-23", "title" : "Risk factors for ischaemic and intracerebral haemorrhagic stroke in 22 countries (the INTERSTROKE study): a case-control study.", "type" : "article-journal", "volume" : "376" }, "uris" : [ "http://www.mendeley.com/documents/?uuid=f10dcc1a-a0d5-4f9b-9760-88d2e71dafb5" ] } ], "mendeley" : { "previouslyFormattedCitation" : "&lt;sup&gt;5&lt;/sup&gt;"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5</w:t>
      </w:r>
      <w:r w:rsidR="00400D19">
        <w:rPr>
          <w:rFonts w:ascii="Times New Roman" w:hAnsi="Times New Roman" w:cs="Times New Roman"/>
          <w:sz w:val="24"/>
          <w:szCs w:val="24"/>
        </w:rPr>
        <w:fldChar w:fldCharType="end"/>
      </w:r>
      <w:r>
        <w:rPr>
          <w:rFonts w:ascii="Times New Roman" w:hAnsi="Times New Roman" w:cs="Times New Roman"/>
          <w:sz w:val="24"/>
          <w:szCs w:val="24"/>
        </w:rPr>
        <w:t>, early stroke may be disproportionately the result of genetic predisposition, much like other early forms of disease (e.g. breast and colon cancer</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"10.1056/NEJM199703203361202", "ISSN" : "0028-4793", "PMID" : "9062090", "abstract" : "BACKGROUND: The use of commercially available tests for genes linked to familial cancer has aroused concern about the impact of these tests on patients. Familial adenomatous polyposis is an autosomal dominant disease caused by a germ-line mutation of the adenomatous polyposis coli (APC) gene that causes colorectal cancer if prophylactic colectomy is not performed. We evaluated the clinical use of commercial APC gene testing. METHODS: We assessed indications for APC gene testing, whether informed consent was obtained and genetic counseling was offered before testing, and the interpretation of the results through telephone interviews with physicians and genetic counselors in a nationwide sample of 177 patients from 125 families who underwent testing during 1995. RESULTS: Of the 177 patients tested, 83.0 percent had clinical features of familial adenomatous polyposis or were at risk for the disease-both valid indications for being tested. The appropriate strategy for presymptomatic testing was used in 79.4 percent (50 of 63 patients). Only 18.6 percent (33 of 177) received genetic counseling before the test, and only 16.9 percent (28 of 166) provided written informed consent. In 31.6 percent of the cases the physicians misinterpreted the test results. Among the patients with unconventional indications for testing, the rate of positive results was only 2.3 percent (1 of 44). CONCLUSIONS: Patients who underwent genetic tests for familial adenomatous polyposis often received inadequate counseling and would have been given incorrectly interpreted results. Physicians should be prepared to offer genetic counseling if they order genetic tests.", "author" : [ { "dropping-particle" : "", "family" : "Giardiello", "given" : "F M", "non-dropping-particle" : "", "parse-names" : false, "suffix" : "" }, { "dropping-particle" : "", "family" : "Brensinger", "given" : "J D", "non-dropping-particle" : "", "parse-names" : false, "suffix" : "" }, { "dropping-particle" : "", "family" : "Petersen", "given" : "G M", "non-dropping-particle" : "", "parse-names" : false, "suffix" : "" }, { "dropping-particle" : "", "family" : "Luce", "given" : "M C", "non-dropping-particle" : "", "parse-names" : false, "suffix" : "" }, { "dropping-particle" : "", "family" : "Hylind", "given" : "L M", "non-dropping-particle" : "", "parse-names" : false, "suffix" : "" }, { "dropping-particle" : "", "family" : "Bacon", "given" : "J A", "non-dropping-particle" : "", "parse-names" : false, "suffix" : "" }, { "dropping-particle" : "V", "family" : "Booker", "given" : "S", "non-dropping-particle" : "", "parse-names" : false, "suffix" : "" }, { "dropping-particle" : "", "family" : "Parker", "given" : "R D", "non-dropping-particle" : "", "parse-names" : false, "suffix" : "" }, { "dropping-particle" : "", "family" : "Hamilton", "given" : "S R", "non-dropping-particle" : "", "parse-names" : false, "suffix" : "" } ], "container-title" : "The New England journal of medicine", "id" : "ITEM-1", "issue" : "12", "issued" : { "date-parts" : [ [ "1997", "3", "20" ] ] }, "page" : "823-7", "title" : "The use and interpretation of commercial APC gene testing for familial adenomatous polyposis.", "type" : "article-journal", "volume" : "336" }, "uris" : [ "http://www.mendeley.com/documents/?uuid=f2c8cbd4-dbf5-42f8-a76d-50512d3aac35" ] }, { "id" : "ITEM-2", "itemData" : { "DOI" : "10.1007/s10549-010-0859-2", "ISSN" : "1573-7217", "PMID" : "20376556", "abstract" : "Reports of BRCA genetic mutations and risk of death or recurrence are inconsistent. This study aimed to compare overall and disease-free breast cancer survival rates between BRCA1/2 mutation carriers and non-carriers for short-term and long-term outcomes separately. We searched the PUBMED and EMBASE databases and retrieved 452 articles using keywords that included breast cancer, BRCA mutation, and survival. Seventeen articles were selected for systematic review and among them 11 were included in our meta-analysis. We used the random-effects model to calculate the summary hazard ratio and corresponding 95% confidence interval. BRCA1 mutation carriers had significantly lower short-term and long-term overall survival rates (OSR) relative to non-carriers (HR = 1.92 [95% CI = 1.45-2.53]; 1.33 [1.12-1.58], respectively), while both short-term and long-term OSR of BRCA2 carriers did not differ from non-carriers (HR = 1.30 [95% CI = 0.95-1.76]; 1.12 [95% CI = 0.86-1.45], respectively). For short-term progression-free survival rate (PFSR), BRCA1 mutation carriers had a significantly lower rate than non-carriers (HR = 1.54 [95% CI = 1.12-2.12]), while BRCA2 mutation carriers had a similar PFSR (HR = 1.23 [95% CI = 0.96-1.58]). For long-term PFSRs, we found no significant results. Our results suggest that BRCA1 mutation decreases short-term and long-term OSRs and short-term PFSR, however, BRCA2 mutation does not affect either short-term or long-term survival rate, which is attributed to the different carcinogenic pathways for BRCA1 and BRCA2.", "author" : [ { "dropping-particle" : "", "family" : "Lee", "given" : "Eun-Ha", "non-dropping-particle" : "", "parse-names" : false, "suffix" : "" }, { "dropping-particle" : "", "family" : "Park", "given" : "Sue K", "non-dropping-particle" : "", "parse-names" : false, "suffix" : "" }, { "dropping-particle" : "", "family" : "Park", "given" : "Boyoung", "non-dropping-particle" : "", "parse-names" : false, "suffix" : "" }, { "dropping-particle" : "", "family" : "Kim", "given" : "Sung-Won", "non-dropping-particle" : "", "parse-names" : false, "suffix" : "" }, { "dropping-particle" : "", "family" : "Lee", "given" : "Min Hyuk", "non-dropping-particle" : "", "parse-names" : false, "suffix" : "" }, { "dropping-particle" : "", "family" : "Ahn", "given" : "Sei Hyun", "non-dropping-particle" : "", "parse-names" : false, "suffix" : "" }, { "dropping-particle" : "", "family" : "Son", "given" : "Byung Ho", "non-dropping-particle" : "", "parse-names" : false, "suffix" : "" }, { "dropping-particle" : "", "family" : "Yoo", "given" : "Keun-Young", "non-dropping-particle" : "", "parse-names" : false, "suffix" : "" }, { "dropping-particle" : "", "family" : "Kang", "given" : "Daehee", "non-dropping-particle" : "", "parse-names" : false, "suffix" : "" } ], "container-title" : "Breast cancer research and treatment", "id" : "ITEM-2", "issue" : "1", "issued" : { "date-parts" : [ [ "2010", "7" ] ] }, "page" : "11-25", "title" : "Effect of BRCA1/2 mutation on short-term and long-term breast cancer survival: a systematic review and meta-analysis.", "type" : "article-journal", "volume" : "122" }, "uris" : [ "http://www.mendeley.com/documents/?uuid=a4fe2d70-d2e9-40aa-bef1-44f112357eb8" ] } ], "mendeley" : { "previouslyFormattedCitation" : "&lt;sup&gt;7,8&lt;/sup&gt;"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7,8</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228DC" w:rsidRDefault="009228DC" w:rsidP="00624FB2">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 xml:space="preserve">A genetic basis for stroke is </w:t>
      </w:r>
      <w:r w:rsidRPr="004C73F0">
        <w:rPr>
          <w:rFonts w:ascii="Times New Roman" w:hAnsi="Times New Roman" w:cs="Times New Roman"/>
          <w:sz w:val="24"/>
          <w:szCs w:val="24"/>
        </w:rPr>
        <w:t>supported by</w:t>
      </w:r>
      <w:r>
        <w:rPr>
          <w:rFonts w:ascii="Times New Roman" w:hAnsi="Times New Roman" w:cs="Times New Roman"/>
          <w:sz w:val="24"/>
          <w:szCs w:val="24"/>
        </w:rPr>
        <w:t xml:space="preserve"> various lines of research. Firstly, stroke concordance is 65% higher </w:t>
      </w:r>
      <w:r w:rsidR="00501595">
        <w:rPr>
          <w:rFonts w:ascii="Times New Roman" w:hAnsi="Times New Roman" w:cs="Times New Roman"/>
          <w:sz w:val="24"/>
          <w:szCs w:val="24"/>
        </w:rPr>
        <w:t>between</w:t>
      </w:r>
      <w:r>
        <w:rPr>
          <w:rFonts w:ascii="Times New Roman" w:hAnsi="Times New Roman" w:cs="Times New Roman"/>
          <w:sz w:val="24"/>
          <w:szCs w:val="24"/>
        </w:rPr>
        <w:t xml:space="preserve"> monozygotic twins </w:t>
      </w:r>
      <w:r w:rsidR="00501595">
        <w:rPr>
          <w:rFonts w:ascii="Times New Roman" w:hAnsi="Times New Roman" w:cs="Times New Roman"/>
          <w:sz w:val="24"/>
          <w:szCs w:val="24"/>
        </w:rPr>
        <w:t>than</w:t>
      </w:r>
      <w:r>
        <w:rPr>
          <w:rFonts w:ascii="Times New Roman" w:hAnsi="Times New Roman" w:cs="Times New Roman"/>
          <w:sz w:val="24"/>
          <w:szCs w:val="24"/>
        </w:rPr>
        <w:t xml:space="preserve"> dizygotic twins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"10.1161/01.STR.0000107187.84390.AA", "ISSN" : "1524-4628", "PMID" : "14684773", "abstract" : "To design appropriate molecular genetic studies, we first need to understand the genetic epidemiology of stroke. We therefore performed a systematic review of the literature to assess the heritability of stroke according to methodological quality of studies and to determine any heterogeneity in findings between studies and possible publication bias.", "author" : [ { "dropping-particle" : "", "family" : "Flossmann", "given" : "Enrico", "non-dropping-particle" : "", "parse-names" : false, "suffix" : "" }, { "dropping-particle" : "", "family" : "Schulz", "given" : "Ursula G R", "non-dropping-particle" : "", "parse-names" : false, "suffix" : "" }, { "dropping-particle" : "", "family" : "Rothwell", "given" : "Peter M", "non-dropping-particle" : "", "parse-names" : false, "suffix" : "" } ], "container-title" : "Stroke; a journal of cerebral circulation", "id" : "ITEM-1", "issue" : "1", "issued" : { "date-parts" : [ [ "2004", "1" ] ] }, "page" : "212-27", "title" : "Systematic review of methods and results of studies of the genetic epidemiology of ischemic stroke.", "type" : "article-journal", "volume" : "35" }, "uris" : [ "http://www.mendeley.com/documents/?uuid=786b2632-cb69-437c-8b8f-519604c2d6b6" ] } ], "mendeley" : { "previouslyFormattedCitation" : "&lt;sup&gt;9&lt;/sup&gt;"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9</w:t>
      </w:r>
      <w:r w:rsidR="00400D19">
        <w:rPr>
          <w:rFonts w:ascii="Times New Roman" w:hAnsi="Times New Roman" w:cs="Times New Roman"/>
          <w:sz w:val="24"/>
          <w:szCs w:val="24"/>
        </w:rPr>
        <w:fldChar w:fldCharType="end"/>
      </w:r>
      <w:r w:rsidR="00501595">
        <w:rPr>
          <w:rFonts w:ascii="Times New Roman" w:hAnsi="Times New Roman" w:cs="Times New Roman"/>
          <w:sz w:val="24"/>
          <w:szCs w:val="24"/>
        </w:rPr>
        <w:t>, who presumably share similar environments</w:t>
      </w:r>
      <w:r>
        <w:rPr>
          <w:rFonts w:ascii="Times New Roman" w:hAnsi="Times New Roman" w:cs="Times New Roman"/>
          <w:sz w:val="24"/>
          <w:szCs w:val="24"/>
        </w:rPr>
        <w:t>. Secondly, family history is a strong predictor of stroke</w:t>
      </w:r>
      <w:r w:rsidR="00D60DBA">
        <w:rPr>
          <w:rFonts w:ascii="Times New Roman" w:hAnsi="Times New Roman" w:cs="Times New Roman"/>
          <w:sz w:val="24"/>
          <w:szCs w:val="24"/>
        </w:rPr>
        <w:t>. I</w:t>
      </w:r>
      <w:r w:rsidR="00501595">
        <w:rPr>
          <w:rFonts w:ascii="Times New Roman" w:hAnsi="Times New Roman" w:cs="Times New Roman"/>
          <w:sz w:val="24"/>
          <w:szCs w:val="24"/>
        </w:rPr>
        <w:t>ndependent of conventional risk factors</w:t>
      </w:r>
      <w:r w:rsidR="00D60DBA">
        <w:rPr>
          <w:rFonts w:ascii="Times New Roman" w:hAnsi="Times New Roman" w:cs="Times New Roman"/>
          <w:sz w:val="24"/>
          <w:szCs w:val="24"/>
        </w:rPr>
        <w:t>,</w:t>
      </w:r>
      <w:r w:rsidR="00895645">
        <w:rPr>
          <w:rFonts w:ascii="Times New Roman" w:hAnsi="Times New Roman" w:cs="Times New Roman"/>
          <w:sz w:val="24"/>
          <w:szCs w:val="24"/>
        </w:rPr>
        <w:t xml:space="preserve"> </w:t>
      </w:r>
      <w:r w:rsidR="00D60DBA">
        <w:rPr>
          <w:rFonts w:ascii="Times New Roman" w:hAnsi="Times New Roman" w:cs="Times New Roman"/>
          <w:sz w:val="24"/>
          <w:szCs w:val="24"/>
        </w:rPr>
        <w:t>p</w:t>
      </w:r>
      <w:r>
        <w:rPr>
          <w:rFonts w:ascii="Times New Roman" w:hAnsi="Times New Roman" w:cs="Times New Roman"/>
          <w:sz w:val="24"/>
          <w:szCs w:val="24"/>
        </w:rPr>
        <w:t xml:space="preserve">arental history of ischemic stroke is associated with two-fold higher risk </w:t>
      </w:r>
      <w:r w:rsidR="00600DD5">
        <w:rPr>
          <w:rFonts w:ascii="Times New Roman" w:hAnsi="Times New Roman" w:cs="Times New Roman"/>
          <w:sz w:val="24"/>
          <w:szCs w:val="24"/>
        </w:rPr>
        <w:t>of</w:t>
      </w:r>
      <w:r>
        <w:rPr>
          <w:rFonts w:ascii="Times New Roman" w:hAnsi="Times New Roman" w:cs="Times New Roman"/>
          <w:sz w:val="24"/>
          <w:szCs w:val="24"/>
        </w:rPr>
        <w:t xml:space="preserve"> ischemic stroke</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"10.1161/CIRCULATIONAHA.109.854240", "ISSN" : "1524-4539", "PMID" : "20212282", "abstract" : "BACKGROUND: Data relating parental history of stroke to stroke risk in offspring remain surprisingly inconsistent, largely because of heterogeneity of study design and the absence of verified, as opposed to historical, data on parental stroke status. METHODS AND RESULTS: We determined whether prospectively verified parental occurrence of stroke increased incident stroke risk among offspring in a community-based sample by studying 3443 stroke-free Framingham offspring (53% female; mean age, 48+/-14 years) with verified parental stroke status (by 65 years of age) who attended the first, third, fifth, and/or seventh offspring examinations and were followed up for up to 8 years after each baseline examination. Over up to 11,029 such person-observation periods (77,534 person-years), we documented 106 parental strokes by 65 years of age and 128 offspring strokes (74 parental and 106 offspring strokes were ischemic). Using multivariable Cox models adjusted for age, sex, sibship, and baseline stroke risk factors, we observed that parental stroke, both all stroke generally and ischemic stroke specifically, was associated with an increased risk of incident stroke of the same type in the offspring (hazard ratio, 2.79; 95% confidence interval, 1.68 to 4.66; P&lt;0.001 for all stroke; and hazard ratio, 3.15; 95% confidence interval, 1.69 to 5.88; P&lt;0.001 for ischemic stroke). This was true for both maternal and paternal stroke. CONCLUSIONS: Documented parental stroke by 65 years of age was associated with a 3-fold increase in risk of offspring stroke. This increased risk persisted after adjustment for conventional stroke risk factors. Thus, verified parental stroke may serve as a clinically useful risk marker of an individual's propensity to stroke.", "author" : [ { "dropping-particle" : "", "family" : "Seshadri", "given" : "Sudha", "non-dropping-particle" : "", "parse-names" : false, "suffix" : "" }, { "dropping-particle" : "", "family" : "Beiser", "given" : "Alexa", "non-dropping-particle" : "", "parse-names" : false, "suffix" : "" }, { "dropping-particle" : "", "family" : "Pikula", "given" : "Aleksandra", "non-dropping-particle" : "", "parse-names" : false, "suffix" : "" }, { "dropping-particle" : "", "family" : "Himali", "given" : "Jayandra J", "non-dropping-particle" : "", "parse-names" : false, "suffix" : "" }, { "dropping-particle" : "", "family" : "Kelly-Hayes", "given" : "Margaret", "non-dropping-particle" : "", "parse-names" : false, "suffix" : "" }, { "dropping-particle" : "", "family" : "Debette", "given" : "Stephanie", "non-dropping-particle" : "", "parse-names" : false, "suffix" : "" }, { "dropping-particle" : "", "family" : "DeStefano", "given" : "Anita L", "non-dropping-particle" : "", "parse-names" : false, "suffix" : "" }, { "dropping-particle" : "", "family" : "Romero", "given" : "Jose R", "non-dropping-particle" : "", "parse-names" : false, "suffix" : "" }, { "dropping-particle" : "", "family" : "Kase", "given" : "Carlos S", "non-dropping-particle" : "", "parse-names" : false, "suffix" : "" }, { "dropping-particle" : "", "family" : "Wolf", "given" : "Philip A", "non-dropping-particle" : "", "parse-names" : false, "suffix" : "" } ], "container-title" : "Circulation", "id" : "ITEM-1", "issue" : "11", "issued" : { "date-parts" : [ [ "2010", "3", "23" ] ] }, "page" : "1304-12", "title" : "Parental occurrence of stroke and risk of stroke in their children: the Framingham study.", "type" : "article-journal", "volume" : "121" }, "uris" : [ "http://www.mendeley.com/documents/?uuid=7bc9b481-f679-4934-aa28-c8741cc3579f" ] } ], "mendeley" : { "previouslyFormattedCitation" : "&lt;sup&gt;10&lt;/sup&gt;"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10</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whereas having a first-degree relative with ICH </w:t>
      </w:r>
      <w:r w:rsidR="00D60DBA">
        <w:rPr>
          <w:rFonts w:ascii="Times New Roman" w:hAnsi="Times New Roman" w:cs="Times New Roman"/>
          <w:sz w:val="24"/>
          <w:szCs w:val="24"/>
        </w:rPr>
        <w:t>is associated with</w:t>
      </w:r>
      <w:r>
        <w:rPr>
          <w:rFonts w:ascii="Times New Roman" w:hAnsi="Times New Roman" w:cs="Times New Roman"/>
          <w:sz w:val="24"/>
          <w:szCs w:val="24"/>
        </w:rPr>
        <w:t xml:space="preserve"> six-fold </w:t>
      </w:r>
      <w:r w:rsidR="00A97D4E">
        <w:rPr>
          <w:rFonts w:ascii="Times New Roman" w:hAnsi="Times New Roman" w:cs="Times New Roman"/>
          <w:sz w:val="24"/>
          <w:szCs w:val="24"/>
        </w:rPr>
        <w:t xml:space="preserve">higher </w:t>
      </w:r>
      <w:r>
        <w:rPr>
          <w:rFonts w:ascii="Times New Roman" w:hAnsi="Times New Roman" w:cs="Times New Roman"/>
          <w:sz w:val="24"/>
          <w:szCs w:val="24"/>
        </w:rPr>
        <w:t xml:space="preserve">risk </w:t>
      </w:r>
      <w:r w:rsidR="00600DD5">
        <w:rPr>
          <w:rFonts w:ascii="Times New Roman" w:hAnsi="Times New Roman" w:cs="Times New Roman"/>
          <w:sz w:val="24"/>
          <w:szCs w:val="24"/>
        </w:rPr>
        <w:t>of</w:t>
      </w:r>
      <w:r>
        <w:rPr>
          <w:rFonts w:ascii="Times New Roman" w:hAnsi="Times New Roman" w:cs="Times New Roman"/>
          <w:sz w:val="24"/>
          <w:szCs w:val="24"/>
        </w:rPr>
        <w:t xml:space="preserve"> ICH</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"1524-4628", "PMID" : "11988589", "abstract" : "BACKGROUND AND PURPOSE: Intracerebral hemorrhage (ICH) has a 30-day mortality rate of 40% to 50% and lacks a proven treatment. We report a preplanned, midpoint analysis of the first population-based, case-control study that examines both genetic and environmental risk factors of ICH. METHODS: We prospectively identified cases of hemorrhagic stroke at all 16 hospitals in the Greater Cincinnati/Northern Kentucky region. All cases underwent medical record and neuroimaging review. Cases enrolled in the direct interview and genetic sampling arm of the study were matched to population-based control subjects by age, race, and sex. Multivariable logistic regression was performed to identify significant independent risk factors. RESULTS: We enrolled 188 cases of ICH (67 lobar, 121 nonlobar) and 366 control subjects in the direct interview arm of the study. Significant independent risk factors for lobar ICH included the presence of an apolipoprotein E2 or E4 allele, frequent alcohol use, prior stroke, and first-degree relative with ICH. Significant independent risk factors for nonlobar ICH were hypertension, prior stroke, and first-degree relative with ICH. An increasing level of education was associated with a decreased risk of nonlobar ICH. The attributable risk of apolipoprotein E2 or E4 for lobar ICH was 29%, and the attributable risk of hypertension for nonlobar ICH was 54%. CONCLUSIONS: There is significant epidemiological evidence that the pathophysiology of ICH varies by location. We estimate that a third of all cases of lobar ICH are attributable to possession of an apolipoprotein E4 or E2 allele and that half of all cases of nonlobar ICH are attributable to hypertension.", "author" : [ { "dropping-particle" : "", "family" : "Woo", "given" : "Daniel", "non-dropping-particle" : "", "parse-names" : false, "suffix" : "" }, { "dropping-particle" : "", "family" : "Sauerbeck", "given" : "Laura R", "non-dropping-particle" : "", "parse-names" : false, "suffix" : "" }, { "dropping-particle" : "", "family" : "Kissela", "given" : "Brett M", "non-dropping-particle" : "", "parse-names" : false, "suffix" : "" }, { "dropping-particle" : "", "family" : "Khoury", "given" : "Jane C", "non-dropping-particle" : "", "parse-names" : false, "suffix" : "" }, { "dropping-particle" : "", "family" : "Szaflarski", "given" : "Jerzy P", "non-dropping-particle" : "", "parse-names" : false, "suffix" : "" }, { "dropping-particle" : "", "family" : "Gebel", "given" : "James", "non-dropping-particle" : "", "parse-names" : false, "suffix" : "" }, { "dropping-particle" : "", "family" : "Shukla", "given" : "Rakesh", "non-dropping-particle" : "", "parse-names" : false, "suffix" : "" }, { "dropping-particle" : "", "family" : "Pancioli", "given" : "Arthur M", "non-dropping-particle" : "", "parse-names" : false, "suffix" : "" }, { "dropping-particle" : "", "family" : "Jauch", "given" : "Edward C", "non-dropping-particle" : "", "parse-names" : false, "suffix" : "" }, { "dropping-particle" : "", "family" : "Menon", "given" : "Anil G", "non-dropping-particle" : "", "parse-names" : false, "suffix" : "" }, { "dropping-particle" : "", "family" : "Deka", "given" : "Ranjan", "non-dropping-particle" : "", "parse-names" : false, "suffix" : "" }, { "dropping-particle" : "", "family" : "Carrozzella", "given" : "Janice A", "non-dropping-particle" : "", "parse-names" : false, "suffix" : "" }, { "dropping-particle" : "", "family" : "Moomaw", "given" : "Charles J", "non-dropping-particle" : "", "parse-names" : false, "suffix" : "" }, { "dropping-particle" : "", "family" : "Fontaine", "given" : "Robert N", "non-dropping-particle" : "", "parse-names" : false, "suffix" : "" }, { "dropping-particle" : "", "family" : "Broderick", "given" : "Joseph P", "non-dropping-particle" : "", "parse-names" : false, "suffix" : "" } ], "container-title" : "Stroke; a journal of cerebral circulation", "id" : "ITEM-1", "issue" : "5", "issued" : { "date-parts" : [ [ "2002", "5" ] ] }, "page" : "1190-5", "title" : "Genetic and environmental risk factors for intracerebral hemorrhage: preliminary results of a population-based study.", "type" : "article-journal", "volume" : "33" }, "uris" : [ "http://www.mendeley.com/documents/?uuid=5fc7bb32-02ce-4035-b157-e8cad4841217" ] } ], "mendeley" : { "previouslyFormattedCitation" : "&lt;sup&gt;11&lt;/sup&gt;"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11</w:t>
      </w:r>
      <w:r w:rsidR="00400D19">
        <w:rPr>
          <w:rFonts w:ascii="Times New Roman" w:hAnsi="Times New Roman" w:cs="Times New Roman"/>
          <w:sz w:val="24"/>
          <w:szCs w:val="24"/>
        </w:rPr>
        <w:fldChar w:fldCharType="end"/>
      </w:r>
      <w:r>
        <w:rPr>
          <w:rFonts w:ascii="Times New Roman" w:hAnsi="Times New Roman" w:cs="Times New Roman"/>
          <w:sz w:val="24"/>
          <w:szCs w:val="24"/>
        </w:rPr>
        <w:t>. Furthermore, familial aggregation is more pronounced in younger patients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"10.1161/CIRCGENETICS.113.000390", "ISSN" : "1942-3268", "PMID" : "24951665", "author" : [ { "dropping-particle" : "", "family" : "Cheng", "given" : "Yu-Ching", "non-dropping-particle" : "", "parse-names" : false, "suffix" : "" }, { "dropping-particle" : "", "family" : "Cole", "given" : "John W", "non-dropping-particle" : "", "parse-names" : false, "suffix" : "" }, { "dropping-particle" : "", "family" : "Kittner", "given" : "Steven J", "non-dropping-particle" : "", "parse-names" : false, "suffix" : "" }, { "dropping-particle" : "", "family" : "Mitchell", "given" : "Braxton D", "non-dropping-particle" : "", "parse-names" : false, "suffix" : "" } ], "container-title" : "Circulation. Cardiovascular genetics", "id" : "ITEM-1", "issue" : "3", "issued" : { "date-parts" : [ [ "2014", "6" ] ] }, "page" : "383-92", "title" : "Genetics of ischemic stroke in young adults.", "type" : "article-journal", "volume" : "7" }, "uris" : [ "http://www.mendeley.com/documents/?uuid=5342eb01-4702-4edf-a66d-a9793518e224" ] } ], "mendeley" : { "previouslyFormattedCitation" : "&lt;sup&gt;12&lt;/sup&gt;"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12</w:t>
      </w:r>
      <w:r w:rsidR="00400D19">
        <w:rPr>
          <w:rFonts w:ascii="Times New Roman" w:hAnsi="Times New Roman" w:cs="Times New Roman"/>
          <w:sz w:val="24"/>
          <w:szCs w:val="24"/>
        </w:rPr>
        <w:fldChar w:fldCharType="end"/>
      </w:r>
      <w:r>
        <w:rPr>
          <w:rFonts w:ascii="Times New Roman" w:hAnsi="Times New Roman" w:cs="Times New Roman"/>
          <w:sz w:val="24"/>
          <w:szCs w:val="24"/>
        </w:rPr>
        <w:t>. Thirdly,</w:t>
      </w:r>
      <w:r w:rsidRPr="004C73F0">
        <w:rPr>
          <w:rFonts w:ascii="Times New Roman" w:hAnsi="Times New Roman" w:cs="Times New Roman"/>
          <w:sz w:val="24"/>
          <w:szCs w:val="24"/>
        </w:rPr>
        <w:t xml:space="preserve"> the genetic </w:t>
      </w:r>
      <w:r w:rsidR="001C0748">
        <w:rPr>
          <w:rFonts w:ascii="Times New Roman" w:hAnsi="Times New Roman" w:cs="Times New Roman"/>
          <w:sz w:val="24"/>
          <w:szCs w:val="24"/>
        </w:rPr>
        <w:t>component</w:t>
      </w:r>
      <w:r w:rsidRPr="004C73F0">
        <w:rPr>
          <w:rFonts w:ascii="Times New Roman" w:hAnsi="Times New Roman" w:cs="Times New Roman"/>
          <w:sz w:val="24"/>
          <w:szCs w:val="24"/>
        </w:rPr>
        <w:t xml:space="preserve"> (heritability)</w:t>
      </w:r>
      <w:r>
        <w:rPr>
          <w:rFonts w:ascii="Times New Roman" w:hAnsi="Times New Roman" w:cs="Times New Roman"/>
          <w:sz w:val="24"/>
          <w:szCs w:val="24"/>
        </w:rPr>
        <w:t xml:space="preserve"> for both stroke and its intermediate phenotypes </w:t>
      </w:r>
      <w:r w:rsidRPr="004C73F0">
        <w:rPr>
          <w:rFonts w:ascii="Times New Roman" w:hAnsi="Times New Roman" w:cs="Times New Roman"/>
          <w:sz w:val="24"/>
          <w:szCs w:val="24"/>
        </w:rPr>
        <w:t>(intima-media thickness</w:t>
      </w:r>
      <w:r w:rsidR="00400D19" w:rsidRPr="004C73F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"10.1016/j.atherosclerosis.2007.07.030", "ISSN" : "1879-1484", "PMID" : "17825306", "abstract" : "To estimate the heritability of carotid intima-media thickness (IMT), a surrogate marker for atherosclerosis, independent of traditional coronary risk factors.", "author" : [ { "dropping-particle" : "", "family" : "Zhao", "given" : "Jinying", "non-dropping-particle" : "", "parse-names" : false, "suffix" : "" }, { "dropping-particle" : "", "family" : "Cheema", "given" : "Faiz A", "non-dropping-particle" : "", "parse-names" : false, "suffix" : "" }, { "dropping-particle" : "", "family" : "Bremner", "given" : "J Douglas", "non-dropping-particle" : "", "parse-names" : false, "suffix" : "" }, { "dropping-particle" : "", "family" : "Goldberg", "given" : "Jack", "non-dropping-particle" : "", "parse-names" : false, "suffix" : "" }, { "dropping-particle" : "", "family" : "Su", "given" : "Shaoyong", "non-dropping-particle" : "", "parse-names" : false, "suffix" : "" }, { "dropping-particle" : "", "family" : "Snieder", "given" : "Harold", "non-dropping-particle" : "", "parse-names" : false, "suffix" : "" }, { "dropping-particle" : "", "family" : "Maisano", "given" : "Carisa", "non-dropping-particle" : "", "parse-names" : false, "suffix" : "" }, { "dropping-particle" : "", "family" : "Jones", "given" : "Linda", "non-dropping-particle" : "", "parse-names" : false, "suffix" : "" }, { "dropping-particle" : "", "family" : "Javed", "given" : "Farhan", "non-dropping-particle" : "", "parse-names" : false, "suffix" : "" }, { "dropping-particle" : "", "family" : "Murrah", "given" : "Nancy", "non-dropping-particle" : "", "parse-names" : false, "suffix" : "" }, { "dropping-particle" : "", "family" : "Le", "given" : "Ngoc-Anh", "non-dropping-particle" : "", "parse-names" : false, "suffix" : "" }, { "dropping-particle" : "", "family" : "Vaccarino", "given" : "Viola", "non-dropping-particle" : "", "parse-names" : false, "suffix" : "" } ], "container-title" : "Atherosclerosis", "id" : "ITEM-1", "issue" : "2", "issued" : { "date-parts" : [ [ "2008", "4" ] ] }, "page" : "814-20", "title" : "Heritability of carotid intima-media thickness: a twin study.", "type" : "article-journal", "volume" : "197" }, "uris" : [ "http://www.mendeley.com/documents/?uuid=814e6468-6f09-46a0-a711-6b2f309578bd" ] } ], "mendeley" : { "previouslyFormattedCitation" : "&lt;sup&gt;13&lt;/sup&gt;" }, "properties" : { "noteIndex" : 0 }, "schema" : "https://github.com/citation-style-language/schema/raw/master/csl-citation.json" }</w:instrText>
      </w:r>
      <w:r w:rsidR="00400D19" w:rsidRPr="004C73F0">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13</w:t>
      </w:r>
      <w:r w:rsidR="00400D19" w:rsidRPr="004C73F0">
        <w:rPr>
          <w:rFonts w:ascii="Times New Roman" w:hAnsi="Times New Roman" w:cs="Times New Roman"/>
          <w:sz w:val="24"/>
          <w:szCs w:val="24"/>
        </w:rPr>
        <w:fldChar w:fldCharType="end"/>
      </w:r>
      <w:r w:rsidRPr="004C73F0">
        <w:rPr>
          <w:rFonts w:ascii="Times New Roman" w:hAnsi="Times New Roman" w:cs="Times New Roman"/>
          <w:sz w:val="24"/>
          <w:szCs w:val="24"/>
        </w:rPr>
        <w:t>, intracranial aneurysm</w:t>
      </w:r>
      <w:r w:rsidR="00400D19" w:rsidRPr="004C73F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"10.1161/STROKEAHA.112.667261", "ISSN" : "1524-4628", "PMID" : "23204049", "abstract" : "Previous studies have suggested that family members with intracranial aneurysms (IAs) often harbor IAs in similar anatomic locations. IA location is important because of its association with rupture. We tested the hypothesis that anatomic susceptibility to IA location exists using a family-based IA study.", "author" : [ { "dropping-particle" : "", "family" : "Mackey", "given" : "Jason", "non-dropping-particle" : "", "parse-names" : false, "suffix" : "" }, { "dropping-particle" : "", "family" : "Brown", "given" : "Robert D", "non-dropping-particle" : "", "parse-names" : false, "suffix" : "" }, { "dropping-particle" : "", "family" : "Moomaw", "given" : "Charles J", "non-dropping-particle" : "", "parse-names" : false, "suffix" : "" }, { "dropping-particle" : "", "family" : "Hornung", "given" : "Richard", "non-dropping-particle" : "", "parse-names" : false, "suffix" : "" }, { "dropping-particle" : "", "family" : "Sauerbeck", "given" : "Laura", "non-dropping-particle" : "", "parse-names" : false, "suffix" : "" }, { "dropping-particle" : "", "family" : "Woo", "given" : "Daniel", "non-dropping-particle" : "", "parse-names" : false, "suffix" : "" }, { "dropping-particle" : "", "family" : "Foroud", "given" : "Tatiana", "non-dropping-particle" : "", "parse-names" : false, "suffix" : "" }, { "dropping-particle" : "", "family" : "Gandhi", "given" : "Dheeraj", "non-dropping-particle" : "", "parse-names" : false, "suffix" : "" }, { "dropping-particle" : "", "family" : "Kleindorfer", "given" : "Dawn", "non-dropping-particle" : "", "parse-names" : false, "suffix" : "" }, { "dropping-particle" : "", "family" : "Flaherty", "given" : "Matthew L", "non-dropping-particle" : "", "parse-names" : false, "suffix" : "" }, { "dropping-particle" : "", "family" : "Meissner", "given" : "Irene", "non-dropping-particle" : "", "parse-names" : false, "suffix" : "" }, { "dropping-particle" : "", "family" : "Anderson", "given" : "Craig", "non-dropping-particle" : "", "parse-names" : false, "suffix" : "" }, { "dropping-particle" : "", "family" : "Rouleau", "given" : "Guy", "non-dropping-particle" : "", "parse-names" : false, "suffix" : "" }, { "dropping-particle" : "", "family" : "Connolly", "given" : "E Sander", "non-dropping-particle" : "", "parse-names" : false, "suffix" : "" }, { "dropping-particle" : "", "family" : "Deka", "given" : "Ranjan", "non-dropping-particle" : "", "parse-names" : false, "suffix" : "" }, { "dropping-particle" : "", "family" : "Koller", "given" : "Daniel L", "non-dropping-particle" : "", "parse-names" : false, "suffix" : "" }, { "dropping-particle" : "", "family" : "Abruzzo", "given" : "Todd", "non-dropping-particle" : "", "parse-names" : false, "suffix" : "" }, { "dropping-particle" : "", "family" : "Huston", "given" : "John", "non-dropping-particle" : "", "parse-names" : false, "suffix" : "" }, { "dropping-particle" : "", "family" : "Broderick", "given" : "Joseph P", "non-dropping-particle" : "", "parse-names" : false, "suffix" : "" } ], "container-title" : "Stroke; a journal of cerebral circulation", "id" : "ITEM-1", "issue" : "1", "issued" : { "date-parts" : [ [ "2013", "1" ] ] }, "page" : "38-42", "title" : "Familial intracranial aneurysms: is anatomic vulnerability heritable?", "type" : "article-journal", "volume" : "44" }, "uris" : [ "http://www.mendeley.com/documents/?uuid=2bbc4de6-c11c-447f-82ad-eaf5f0e236f8" ] }, { "id" : "ITEM-2", "itemData" : { "DOI" : "10.1161/01.STR.25.10.2028", "ISSN" : "0039-2499", "author" : [ { "dropping-particle" : "", "family" : "Schievink", "given" : "W. I.", "non-dropping-particle" : "", "parse-names" : false, "suffix" : "" }, { "dropping-particle" : "", "family" : "Schaid", "given" : "D. J.", "non-dropping-particle" : "", "parse-names" : false, "suffix" : "" }, { "dropping-particle" : "", "family" : "Rogers", "given" : "H. M.", "non-dropping-particle" : "", "parse-names" : false, "suffix" : "" }, { "dropping-particle" : "", "family" : "Piepgras", "given" : "D. G.", "non-dropping-particle" : "", "parse-names" : false, "suffix" : "" }, { "dropping-particle" : "V.", "family" : "Michels", "given" : "V.", "non-dropping-particle" : "", "parse-names" : false, "suffix" : "" } ], "container-title" : "Stroke", "id" : "ITEM-2", "issue" : "10", "issued" : { "date-parts" : [ [ "1994", "10", "1" ] ] }, "page" : "2028-2037", "title" : "On the inheritance of intracranial aneurysms", "type" : "article-journal", "volume" : "25" }, "uris" : [ "http://www.mendeley.com/documents/?uuid=3855e2c6-501e-41d9-b32d-f97480bda3b2" ] } ], "mendeley" : { "previouslyFormattedCitation" : "&lt;sup&gt;14,15&lt;/sup&gt;" }, "properties" : { "noteIndex" : 0 }, "schema" : "https://github.com/citation-style-language/schema/raw/master/csl-citation.json" }</w:instrText>
      </w:r>
      <w:r w:rsidR="00400D19" w:rsidRPr="004C73F0">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14,15</w:t>
      </w:r>
      <w:r w:rsidR="00400D19" w:rsidRPr="004C73F0">
        <w:rPr>
          <w:rFonts w:ascii="Times New Roman" w:hAnsi="Times New Roman" w:cs="Times New Roman"/>
          <w:sz w:val="24"/>
          <w:szCs w:val="24"/>
        </w:rPr>
        <w:fldChar w:fldCharType="end"/>
      </w:r>
      <w:r w:rsidRPr="004C73F0">
        <w:rPr>
          <w:rFonts w:ascii="Times New Roman" w:hAnsi="Times New Roman" w:cs="Times New Roman"/>
          <w:sz w:val="24"/>
          <w:szCs w:val="24"/>
        </w:rPr>
        <w:t>, and white matter hyperintensities</w:t>
      </w:r>
      <w:r w:rsidR="00400D19" w:rsidRPr="004C73F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"10.1161/01.STR.29.6.1177", "ISSN" : "0039-2499", "author" : [ { "dropping-particle" : "", "family" : "Carmelli", "given" : "D.", "non-dropping-particle" : "", "parse-names" : false, "suffix" : "" }, { "dropping-particle" : "", "family" : "DeCarli", "given" : "C.", "non-dropping-particle" : "", "parse-names" : false, "suffix" : "" }, { "dropping-particle" : "", "family" : "Swan", "given" : "G. E.", "non-dropping-particle" : "", "parse-names" : false, "suffix" : "" }, { "dropping-particle" : "", "family" : "Jack", "given" : "L. M.", "non-dropping-particle" : "", "parse-names" : false, "suffix" : "" }, { "dropping-particle" : "", "family" : "Reed", "given" : "T.", "non-dropping-particle" : "", "parse-names" : false, "suffix" : "" }, { "dropping-particle" : "", "family" : "Wolf", "given" : "P. a.", "non-dropping-particle" : "", "parse-names" : false, "suffix" : "" }, { "dropping-particle" : "", "family" : "Miller", "given" : "B. L.", "non-dropping-particle" : "", "parse-names" : false, "suffix" : "" } ], "container-title" : "Stroke", "id" : "ITEM-1", "issue" : "6", "issued" : { "date-parts" : [ [ "1998", "6", "1" ] ] }, "page" : "1177-1181", "title" : "Evidence For Genetic Variance in White Matter Hyperintensity Volume in Normal Elderly Male Twins", "type" : "article-journal", "volume" : "29" }, "uris" : [ "http://www.mendeley.com/documents/?uuid=3a95c307-9dc5-4706-9f5e-b1d8746f34d1" ] }, { "id" : "ITEM-2", "itemData" : { "DOI" : "10.1161/01.STR.0000129643.77045.10", "ISSN" : "1524-4628", "PMID" : "15143299", "abstract" : "In a previous study of normal elderly male twins, the heritability of quantitative white matter hyperintensity (WMH) volume has been estimated to be high (0.73). We investigated heritability of WMH in a family-based sample of the Framingham Heart Study for sex differences and the impact of age.", "author" : [ { "dropping-particle" : "", "family" : "Atwood", "given" : "Larry D", "non-dropping-particle" : "", "parse-names" : false, "suffix" : "" }, { "dropping-particle" : "", "family" : "Wolf", "given" : "Philip a", "non-dropping-particle" : "", "parse-names" : false, "suffix" : "" }, { "dropping-particle" : "", "family" : "Heard-Costa", "given" : "Nancy L", "non-dropping-particle" : "", "parse-names" : false, "suffix" : "" }, { "dropping-particle" : "", "family" : "Massaro", "given" : "Joseph M", "non-dropping-particle" : "", "parse-names" : false, "suffix" : "" }, { "dropping-particle" : "", "family" : "Beiser", "given" : "Alexa", "non-dropping-particle" : "", "parse-names" : false, "suffix" : "" }, { "dropping-particle" : "", "family" : "D'Agostino", "given" : "Ralph B", "non-dropping-particle" : "", "parse-names" : false, "suffix" : "" }, { "dropping-particle" : "", "family" : "DeCarli", "given" : "Charles", "non-dropping-particle" : "", "parse-names" : false, "suffix" : "" } ], "container-title" : "Stroke; a journal of cerebral circulation", "id" : "ITEM-2", "issue" : "7", "issued" : { "date-parts" : [ [ "2004", "7" ] ] }, "page" : "1609-13", "title" : "Genetic variation in white matter hyperintensity volume in the Framingham Study.", "type" : "article-journal", "volume" : "35" }, "uris" : [ "http://www.mendeley.com/documents/?uuid=c6605a32-0e59-46a5-9f1f-6ee4bab44a3a" ] } ], "mendeley" : { "previouslyFormattedCitation" : "&lt;sup&gt;16,17&lt;/sup&gt;" }, "properties" : { "noteIndex" : 0 }, "schema" : "https://github.com/citation-style-language/schema/raw/master/csl-citation.json" }</w:instrText>
      </w:r>
      <w:r w:rsidR="00400D19" w:rsidRPr="004C73F0">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16,17</w:t>
      </w:r>
      <w:r w:rsidR="00400D19" w:rsidRPr="004C73F0">
        <w:rPr>
          <w:rFonts w:ascii="Times New Roman" w:hAnsi="Times New Roman" w:cs="Times New Roman"/>
          <w:sz w:val="24"/>
          <w:szCs w:val="24"/>
        </w:rPr>
        <w:fldChar w:fldCharType="end"/>
      </w:r>
      <w:r w:rsidRPr="004C73F0">
        <w:rPr>
          <w:rFonts w:ascii="Times New Roman" w:hAnsi="Times New Roman" w:cs="Times New Roman"/>
          <w:sz w:val="24"/>
          <w:szCs w:val="24"/>
        </w:rPr>
        <w:t>)</w:t>
      </w:r>
      <w:r w:rsidR="001C0748">
        <w:rPr>
          <w:rFonts w:ascii="Times New Roman" w:hAnsi="Times New Roman" w:cs="Times New Roman"/>
          <w:sz w:val="24"/>
          <w:szCs w:val="24"/>
        </w:rPr>
        <w:t xml:space="preserve"> is substantial</w:t>
      </w:r>
      <w:r>
        <w:rPr>
          <w:rFonts w:ascii="Times New Roman" w:hAnsi="Times New Roman" w:cs="Times New Roman"/>
          <w:sz w:val="24"/>
          <w:szCs w:val="24"/>
        </w:rPr>
        <w:t>. The heritability of ischemic stroke and ICH is estimated to be 37.9% and 44%, respectively</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"10.1161/STROKEAHA.112.665760", "ISSN" : "1524-4628", "PMID" : "23042660", "abstract" : "The contribution of genetics to stroke risk, and whether this differs for different stroke subtypes, remainsuncertain. Genomewide complex trait analysis allows heritability to be assessed from genomewide association study (GWAS) data. Previous candidate gene studies have identified many associations with stoke but whether these are important requires replication in large independent data sets. GWAS data sets provide a powerful resource to perform replication studies.", "author" : [ { "dropping-particle" : "", "family" : "Bevan", "given" : "Steve", "non-dropping-particle" : "", "parse-names" : false, "suffix" : "" }, { "dropping-particle" : "", "family" : "Traylor", "given" : "Matthew", "non-dropping-particle" : "", "parse-names" : false, "suffix" : "" }, { "dropping-particle" : "", "family" : "Adib-Samii", "given" : "Poneh", "non-dropping-particle" : "", "parse-names" : false, "suffix" : "" }, { "dropping-particle" : "", "family" : "Malik", "given" : "Rainer", "non-dropping-particle" : "", "parse-names" : false, "suffix" : "" }, { "dropping-particle" : "", "family" : "Paul", "given" : "Nicola L M", "non-dropping-particle" : "", "parse-names" : false, "suffix" : "" }, { "dropping-particle" : "", "family" : "Jackson", "given" : "Caroline", "non-dropping-particle" : "", "parse-names" : false, "suffix" : "" }, { "dropping-particle" : "", "family" : "Farrall", "given" : "Martin", "non-dropping-particle" : "", "parse-names" : false, "suffix" : "" }, { "dropping-particle" : "", "family" : "Rothwell", "given" : "Peter M", "non-dropping-particle" : "", "parse-names" : false, "suffix" : "" }, { "dropping-particle" : "", "family" : "Sudlow", "given" : "Cathie", "non-dropping-particle" : "", "parse-names" : false, "suffix" : "" }, { "dropping-particle" : "", "family" : "Dichgans", "given" : "Martin", "non-dropping-particle" : "", "parse-names" : false, "suffix" : "" }, { "dropping-particle" : "", "family" : "Markus", "given" : "Hugh S", "non-dropping-particle" : "", "parse-names" : false, "suffix" : "" } ], "container-title" : "Stroke; a journal of cerebral circulation", "id" : "ITEM-1", "issue" : "12", "issued" : { "date-parts" : [ [ "2012", "12" ] ] }, "page" : "3161-7", "title" : "Genetic heritability of ischemic stroke and the contribution of previously reported candidate gene and genomewide associations.", "type" : "article-journal", "volume" : "43" }, "uris" : [ "http://www.mendeley.com/documents/?uuid=065fac7f-5075-42db-a404-d77f52b8bcd6" ] }, { "id" : "ITEM-2", "itemData" : { "DOI" : "10.1161/STROKEAHA.111.000089", "ISSN" : "1524-4628", "PMID" : "23559261", "abstract" : "BACKGROUND AND PURPOSE: Previous studies suggest that genetic variation plays a substantial role in occurrence and evolution of intracerebral hemorrhage (ICH). Genetic contribution to disease can be determined by calculating heritability using family-based data, but such an approach is impractical for ICH because of lack of large pedigree-based studies. However, a novel analytic tool based on genome-wide data allows heritability estimation from unrelated subjects. We sought to apply this method to provide heritability estimates for ICH risk, severity, and outcome. METHODS: We analyzed genome-wide genotype data for 791 ICH cases and 876 controls, and determined heritability as the proportion of variation in phenotype attributable to captured genetic variants. Contribution to heritability was separately estimated for the APOE (encoding apolipoprotein E) gene, an established genetic risk factor, and for the rest of the genome. Analyzed phenotypes included ICH risk, admission hematoma volume, and 90-day mortality. RESULTS: ICH risk heritability was estimated at 29% (SE, 11%) for non-APOE loci and at 15% (SE, 10%) for APOE. Heritability for 90-day ICH mortality was 41% for non-APOE loci and 10% (SE, 9%) for APOE. Genetic influence on hematoma volume was also substantial: admission volume heritability was estimated at 60% (SE, 70%) for non-APOEloci and at 12% (SE, 4%) for APOE. CONCLUSIONS: Genetic variation plays a substantial role in ICH risk, outcome, and hematoma volume. Previously reported risk variants account for only a portion of inherited genetic influence on ICH pathophysiology, pointing to additional loci yet to be identified.", "author" : [ { "dropping-particle" : "", "family" : "Devan", "given" : "William J", "non-dropping-particle" : "", "parse-names" : false, "suffix" : "" }, { "dropping-particle" : "", "family" : "Falcone", "given" : "Guido J", "non-dropping-particle" : "", "parse-names" : false, "suffix" : "" }, { "dropping-particle" : "", "family" : "Anderson", "given" : "Christopher D", "non-dropping-particle" : "", "parse-names" : false, "suffix" : "" }, { "dropping-particle" : "", "family" : "Jagiella", "given" : "Jeremiasz M", "non-dropping-particle" : "", "parse-names" : false, "suffix" : "" }, { "dropping-particle" : "", "family" : "Schmidt", "given" : "Helena", "non-dropping-particle" : "", "parse-names" : false, "suffix" : "" }, { "dropping-particle" : "", "family" : "Hansen", "given" : "Bj\u00f6rn M", "non-dropping-particle" : "", "parse-names" : false, "suffix" : "" }, { "dropping-particle" : "", "family" : "Jimenez-Conde", "given" : "Jordi", "non-dropping-particle" : "", "parse-names" : false, "suffix" : "" }, { "dropping-particle" : "", "family" : "Giralt-Steinhauer", "given" : "Eva", "non-dropping-particle" : "", "parse-names" : false, "suffix" : "" }, { "dropping-particle" : "", "family" : "Cuadrado-Godia", "given" : "Elisa", "non-dropping-particle" : "", "parse-names" : false, "suffix" : "" }, { "dropping-particle" : "", "family" : "Soriano", "given" : "Carolina", "non-dropping-particle" : "", "parse-names" : false, "suffix" : "" }, { "dropping-particle" : "", "family" : "Ayres", "given" : "Alison M", "non-dropping-particle" : "", "parse-names" : false, "suffix" : "" }, { "dropping-particle" : "", "family" : "Schwab", "given" : "Kristin", "non-dropping-particle" : "", "parse-names" : false, "suffix" : "" }, { "dropping-particle" : "", "family" : "Kassis", "given" : "Sylvia Baedorf", "non-dropping-particle" : "", "parse-names" : false, "suffix" : "" }, { "dropping-particle" : "", "family" : "Valant", "given" : "Valerie", "non-dropping-particle" : "", "parse-names" : false, "suffix" : "" }, { "dropping-particle" : "", "family" : "Pera", "given" : "Joanna", "non-dropping-particle" : "", "parse-names" : false, "suffix" : "" }, { "dropping-particle" : "", "family" : "Urbanik", "given" : "Andrzej", "non-dropping-particle" : "", "parse-names" : false, "suffix" : "" }, { "dropping-particle" : "", "family" : "Viswanathan", "given" : "Anand", "non-dropping-particle" : "", "parse-names" : false, "suffix" : "" }, { "dropping-particle" : "", "family" : "Rost", "given" : "Natalia S", "non-dropping-particle" : "", "parse-names" : false, "suffix" : "" }, { "dropping-particle" : "", "family" : "Goldstein", "given" : "Joshua N", "non-dropping-particle" : "", "parse-names" : false, "suffix" : "" }, { "dropping-particle" : "", "family" : "Freudenberger", "given" : "Paul", "non-dropping-particle" : "", "parse-names" : false, "suffix" : "" }, { "dropping-particle" : "", "family" : "St\u00f6gerer", "given" : "Eva-Maria", "non-dropping-particle" : "", "parse-names" : false, "suffix" : "" }, { "dropping-particle" : "", "family" : "Norrving", "given" : "Bo", "non-dropping-particle" : "", "parse-names" : false, "suffix" : "" }, { "dropping-particle" : "", "family" : "Tirschwell", "given" : "David L", "non-dropping-particle" : "", "parse-names" : false, "suffix" : "" }, { "dropping-particle" : "", "family" : "Selim", "given" : "Magdy", "non-dropping-particle" : "", "parse-names" : false, "suffix" : "" }, { "dropping-particle" : "", "family" : "Brown", "given" : "Devin L", "non-dropping-particle" : "", "parse-names" : false, "suffix" : "" }, { "dropping-particle" : "", "family" : "Silliman", "given" : "Scott L", "non-dropping-particle" : "", "parse-names" : false, "suffix" : "" }, { "dropping-particle" : "", "family" : "Worrall", "given" : "Bradford B", "non-dropping-particle" : "", "parse-names" : false, "suffix" : "" }, { "dropping-particle" : "", "family" : "Meschia", "given" : "James F", "non-dropping-particle" : "", "parse-names" : false, "suffix" : "" }, { "dropping-particle" : "", "family" : "Kidwell", "given" : "Chelsea S", "non-dropping-particle" : "", "parse-names" : false, "suffix" : "" }, { "dropping-particle" : "", "family" : "Montaner", "given" : "Joan", "non-dropping-particle" : "", "parse-names" : false, "suffix" : "" }, { "dropping-particle" : "", "family" : "Fernandez-Cadenas", "given" : "Israel", "non-dropping-particle" : "", "parse-names" : false, "suffix" : "" }, { "dropping-particle" : "", "family" : "Delgado", "given" : "Pilar", "non-dropping-particle" : "", "parse-names" : false, "suffix" : "" }, { "dropping-particle" : "", "family" : "Greenberg", "given" : "Steven M", "non-dropping-particle" : "", "parse-names" : false, "suffix" : "" }, { "dropping-particle" : "", "family" : "Roquer", "given" : "Jaume", "non-dropping-particle" : "", "parse-names" : false, "suffix" : "" }, { "dropping-particle" : "", "family" : "Lindgren", "given" : "Arne", "non-dropping-particle" : "", "parse-names" : false, "suffix" : "" }, { "dropping-particle" : "", "family" : "Slowik", "given" : "Agnieszka", "non-dropping-particle" : "", "parse-names" : false, "suffix" : "" }, { "dropping-particle" : "", "family" : "Schmidt", "given" : "Reinhold", "non-dropping-particle" : "", "parse-names" : false, "suffix" : "" }, { "dropping-particle" : "", "family" : "Woo", "given" : "Daniel", "non-dropping-particle" : "", "parse-names" : false, "suffix" : "" }, { "dropping-particle" : "", "family" : "Rosand", "given" : "Jonathan", "non-dropping-particle" : "", "parse-names" : false, "suffix" : "" }, { "dropping-particle" : "", "family" : "Biffi", "given" : "Alessandro", "non-dropping-particle" : "", "parse-names" : false, "suffix" : "" } ], "container-title" : "Stroke; a journal of cerebral circulation", "id" : "ITEM-2", "issued" : { "date-parts" : [ [ "2013", "4", "4" ] ] }, "title" : "Heritability Estimates Identify a Substantial Genetic Contribution to Risk and Outcome of Intracerebral Hemorrhage.", "type" : "article-journal" }, "uris" : [ "http://www.mendeley.com/documents/?uuid=43992186-fdb8-490a-919a-3b6af8d9de1d" ] } ], "mendeley" : { "previouslyFormattedCitation" : "&lt;sup&gt;18,19&lt;/sup&gt;"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18,19</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The Genetics of Early-Onset Stroke (GEOS) study also </w:t>
      </w:r>
      <w:r w:rsidR="00A102C3">
        <w:rPr>
          <w:rFonts w:ascii="Times New Roman" w:hAnsi="Times New Roman" w:cs="Times New Roman"/>
          <w:sz w:val="24"/>
          <w:szCs w:val="24"/>
        </w:rPr>
        <w:t>found that</w:t>
      </w:r>
      <w:r>
        <w:rPr>
          <w:rFonts w:ascii="Times New Roman" w:hAnsi="Times New Roman" w:cs="Times New Roman"/>
          <w:sz w:val="24"/>
          <w:szCs w:val="24"/>
        </w:rPr>
        <w:t xml:space="preserve"> the heritability of ischemic stroke and its subtypes </w:t>
      </w:r>
      <w:r w:rsidR="00A102C3">
        <w:rPr>
          <w:rFonts w:ascii="Times New Roman" w:hAnsi="Times New Roman" w:cs="Times New Roman"/>
          <w:sz w:val="24"/>
          <w:szCs w:val="24"/>
        </w:rPr>
        <w:t>was</w:t>
      </w:r>
      <w:r>
        <w:rPr>
          <w:rFonts w:ascii="Times New Roman" w:hAnsi="Times New Roman" w:cs="Times New Roman"/>
          <w:sz w:val="24"/>
          <w:szCs w:val="24"/>
        </w:rPr>
        <w:t xml:space="preserve"> slightly higher (non-significant) for those under 50 years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"10.1161/STROKEAHA.113.004063", "ISSN" : "1524-4628", "PMID" : "24619398", "abstract" : "BACKGROUND AND PURPOSE: Although the prothrombin G20210A mutation has been implicated as a risk factor for venous thrombosis, its role in arterial ischemic stroke is unclear, particularly among young adults. To address this issue, we examined the association between prothrombin G20210A and ischemic stroke in a white case-control population and additionally performed a meta-analysis. METHODS: From the population-based Genetics of Early Onset Stroke (GEOS) study, we identified 397 individuals of European ancestry aged 15 to 49 years with first-ever ischemic stroke and 426 matched controls. Logistic regression was used to calculate odds ratios (ORs) in the entire population and for subgroups stratified by sex, age, oral contraceptive use, migraine, and smoking status. A meta-analysis of 17 case-control studies (n=2305 cases &lt;55 years) was also performed with and without GEOS data. RESULTS: Within GEOS, the association of the prothrombin G20210A mutation with ischemic stroke did not achieve statistical significance (OR=2.5; 95% confidence interval [CI]=0.9-6.5; P=0.07). However, among adults aged 15 to 42 years (younger than median age), cases were significantly more likely than controls to have the mutation (OR=5.9; 95% CI=1.2-28.1; P=0.03), whereas adults aged 42 to 49 years were not (OR=1.4; 95% CI=0.4-5.1; P=0.94). In our meta-analysis, the mutation was associated with significantly increased stroke risk in adults \u226455 years (OR=1.4; 95% CI=1.1-1.9; P=0.02), with significance increasing with addition of the GEOS results (OR=1.5; 95% CI=1.1-2.0; P=0.005). CONCLUSIONS: The prothrombin G20210A mutation is associated with ischemic stroke in young adults and may have an even stronger association among those with earlier onset strokes. Our finding of a stronger association in the younger young adult population requires replication.", "author" : [ { "dropping-particle" : "", "family" : "Jiang", "given" : "Baijia", "non-dropping-particle" : "", "parse-names" : false, "suffix" : "" }, { "dropping-particle" : "", "family" : "Ryan", "given" : "Kathleen A", "non-dropping-particle" : "", "parse-names" : false, "suffix" : "" }, { "dropping-particle" : "", "family" : "Hamedani", "given" : "Ali", "non-dropping-particle" : "", "parse-names" : false, "suffix" : "" }, { "dropping-particle" : "", "family" : "Cheng", "given" : "Yuching", "non-dropping-particle" : "", "parse-names" : false, "suffix" : "" }, { "dropping-particle" : "", "family" : "Sparks", "given" : "Mary J", "non-dropping-particle" : "", "parse-names" : false, "suffix" : "" }, { "dropping-particle" : "", "family" : "Koontz", "given" : "Deborah", "non-dropping-particle" : "", "parse-names" : false, "suffix" : "" }, { "dropping-particle" : "", "family" : "Bean", "given" : "Christopher J", "non-dropping-particle" : "", "parse-names" : false, "suffix" : "" }, { "dropping-particle" : "", "family" : "Gallagher", "given" : "Margaret", "non-dropping-particle" : "", "parse-names" : false, "suffix" : "" }, { "dropping-particle" : "", "family" : "Hooper", "given" : "W Craig", "non-dropping-particle" : "", "parse-names" : false, "suffix" : "" }, { "dropping-particle" : "", "family" : "McArdle", "given" : "Patrick F", "non-dropping-particle" : "", "parse-names" : false, "suffix" : "" }, { "dropping-particle" : "", "family" : "O'Connell", "given" : "Jeffrey R", "non-dropping-particle" : "", "parse-names" : false, "suffix" : "" }, { "dropping-particle" : "", "family" : "Stine", "given" : "O Colin", "non-dropping-particle" : "", "parse-names" : false, "suffix" : "" }, { "dropping-particle" : "", "family" : "Wozniak", "given" : "Marcella A", "non-dropping-particle" : "", "parse-names" : false, "suffix" : "" }, { "dropping-particle" : "", "family" : "Stern", "given" : "Barney J", "non-dropping-particle" : "", "parse-names" : false, "suffix" : "" }, { "dropping-particle" : "", "family" : "Mitchell", "given" : "Braxton D", "non-dropping-particle" : "", "parse-names" : false, "suffix" : "" }, { "dropping-particle" : "", "family" : "Kittner", "given" : "Steven J", "non-dropping-particle" : "", "parse-names" : false, "suffix" : "" }, { "dropping-particle" : "", "family" : "Cole", "given" : "John W", "non-dropping-particle" : "", "parse-names" : false, "suffix" : "" } ], "container-title" : "Stroke; a journal of cerebral circulation", "id" : "ITEM-1", "issue" : "4", "issued" : { "date-parts" : [ [ "2014", "4" ] ] }, "page" : "961-7", "title" : "Prothrombin G20210A mutation is associated with young-onset stroke: the genetics of early-onset stroke study and meta-analysis.", "type" : "article-journal", "volume" : "45" }, "uris" : [ "http://www.mendeley.com/documents/?uuid=e567531e-bce8-4d0f-ae25-e31978ccd85e" ] } ], "mendeley" : { "previouslyFormattedCitation" : "&lt;sup&gt;20&lt;/sup&gt;"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20</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Fourthly, </w:t>
      </w:r>
      <w:r w:rsidRPr="004C73F0">
        <w:rPr>
          <w:rFonts w:ascii="Times New Roman" w:hAnsi="Times New Roman" w:cs="Times New Roman"/>
          <w:sz w:val="24"/>
          <w:szCs w:val="24"/>
        </w:rPr>
        <w:t>genome-wide association studies (GWAS)</w:t>
      </w:r>
      <w:r>
        <w:rPr>
          <w:rFonts w:ascii="Times New Roman" w:hAnsi="Times New Roman" w:cs="Times New Roman"/>
          <w:sz w:val="24"/>
          <w:szCs w:val="24"/>
        </w:rPr>
        <w:t xml:space="preserve"> have identified common genetic variants associated with stroke risk</w:t>
      </w:r>
      <w:r w:rsidR="00400D19" w:rsidRPr="004C73F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"10.1161/STROKEAHA.112.665760", "ISSN" : "1524-4628", "PMID" : "23042660", "abstract" : "The contribution of genetics to stroke risk, and whether this differs for different stroke subtypes, remainsuncertain. Genomewide complex trait analysis allows heritability to be assessed from genomewide association study (GWAS) data. Previous candidate gene studies have identified many associations with stoke but whether these are important requires replication in large independent data sets. GWAS data sets provide a powerful resource to perform replication studies.", "author" : [ { "dropping-particle" : "", "family" : "Bevan", "given" : "Steve", "non-dropping-particle" : "", "parse-names" : false, "suffix" : "" }, { "dropping-particle" : "", "family" : "Traylor", "given" : "Matthew", "non-dropping-particle" : "", "parse-names" : false, "suffix" : "" }, { "dropping-particle" : "", "family" : "Adib-Samii", "given" : "Poneh", "non-dropping-particle" : "", "parse-names" : false, "suffix" : "" }, { "dropping-particle" : "", "family" : "Malik", "given" : "Rainer", "non-dropping-particle" : "", "parse-names" : false, "suffix" : "" }, { "dropping-particle" : "", "family" : "Paul", "given" : "Nicola L M", "non-dropping-particle" : "", "parse-names" : false, "suffix" : "" }, { "dropping-particle" : "", "family" : "Jackson", "given" : "Caroline", "non-dropping-particle" : "", "parse-names" : false, "suffix" : "" }, { "dropping-particle" : "", "family" : "Farrall", "given" : "Martin", "non-dropping-particle" : "", "parse-names" : false, "suffix" : "" }, { "dropping-particle" : "", "family" : "Rothwell", "given" : "Peter M", "non-dropping-particle" : "", "parse-names" : false, "suffix" : "" }, { "dropping-particle" : "", "family" : "Sudlow", "given" : "Cathie", "non-dropping-particle" : "", "parse-names" : false, "suffix" : "" }, { "dropping-particle" : "", "family" : "Dichgans", "given" : "Martin", "non-dropping-particle" : "", "parse-names" : false, "suffix" : "" }, { "dropping-particle" : "", "family" : "Markus", "given" : "Hugh S", "non-dropping-particle" : "", "parse-names" : false, "suffix" : "" } ], "container-title" : "Stroke; a journal of cerebral circulation", "id" : "ITEM-1", "issue" : "12", "issued" : { "date-parts" : [ [ "2012", "12" ] ] }, "page" : "3161-7", "title" : "Genetic heritability of ischemic stroke and the contribution of previously reported candidate gene and genomewide associations.", "type" : "article-journal", "volume" : "43" }, "uris" : [ "http://www.mendeley.com/documents/?uuid=065fac7f-5075-42db-a404-d77f52b8bcd6" ] } ], "mendeley" : { "previouslyFormattedCitation" : "&lt;sup&gt;18&lt;/sup&gt;" }, "properties" : { "noteIndex" : 0 }, "schema" : "https://github.com/citation-style-language/schema/raw/master/csl-citation.json" }</w:instrText>
      </w:r>
      <w:r w:rsidR="00400D19" w:rsidRPr="004C73F0">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18</w:t>
      </w:r>
      <w:r w:rsidR="00400D19" w:rsidRPr="004C73F0">
        <w:rPr>
          <w:rFonts w:ascii="Times New Roman" w:hAnsi="Times New Roman" w:cs="Times New Roman"/>
          <w:sz w:val="24"/>
          <w:szCs w:val="24"/>
        </w:rPr>
        <w:fldChar w:fldCharType="end"/>
      </w:r>
      <w:r>
        <w:rPr>
          <w:rFonts w:ascii="Times New Roman" w:hAnsi="Times New Roman" w:cs="Times New Roman"/>
          <w:sz w:val="24"/>
          <w:szCs w:val="24"/>
        </w:rPr>
        <w:t>. Lastly, rare protein-altering mutations are known to cause early stroke disorders, “Mendelian strokes”</w:t>
      </w:r>
      <w:r w:rsidR="00400D19" w:rsidRPr="004C73F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"10.1093/hmg/ddi171", "ISSN" : "0964-6906", "PMID" : "15857853", "abstract" : "Mutations in the NOTCH3 gene trigger adult-onset stroke and vascular dementia in patients with CADASIL (cerebral autosomal dominant arteriopathy with subcortical infarcts and leukoencephalopathy). All CADASIL mutations described to date affect the epidermal growth factor-like (EGF-like) repeats located in the extracellular domain of the Notch3 receptor. These domains are also the target of sequential complex O-linked glycosylation mediated by protein O-fucosyltransferase 1 and Fringe. We investigated whether O-fucosylation or Fringe-mediated elongation of O-fucose on Notch3 is impaired by CADASIL mutations. Biochemical studies of a Notch3 fragment containing the first five EGF-like repeats of Notch3, including the mutational hot spot, showed that CADASIL mutations do not affect the addition of O-fucose but do impair carbohydrate chain elongation by Fringe. CADASIL changes also induced aberrant homodimerization of mutant Notch3 fragments and heterodimerization of mutant Notch3 with Lunatic Fringe itself. Together, these data suggest that Fringe plays a role in CADASIL pathophysiology.", "author" : [ { "dropping-particle" : "", "family" : "Arboleda-Velasquez", "given" : "Joseph F", "non-dropping-particle" : "", "parse-names" : false, "suffix" : "" }, { "dropping-particle" : "", "family" : "Rampal", "given" : "Raajit", "non-dropping-particle" : "", "parse-names" : false, "suffix" : "" }, { "dropping-particle" : "", "family" : "Fung", "given" : "Erik", "non-dropping-particle" : "", "parse-names" : false, "suffix" : "" }, { "dropping-particle" : "", "family" : "Darland", "given" : "Diane C", "non-dropping-particle" : "", "parse-names" : false, "suffix" : "" }, { "dropping-particle" : "", "family" : "Liu", "given" : "Min", "non-dropping-particle" : "", "parse-names" : false, "suffix" : "" }, { "dropping-particle" : "", "family" : "Martinez", "given" : "Maria C", "non-dropping-particle" : "", "parse-names" : false, "suffix" : "" }, { "dropping-particle" : "", "family" : "Donahue", "given" : "Christine P", "non-dropping-particle" : "", "parse-names" : false, "suffix" : "" }, { "dropping-particle" : "", "family" : "Navarro-Gonzalez", "given" : "Manuel F", "non-dropping-particle" : "", "parse-names" : false, "suffix" : "" }, { "dropping-particle" : "", "family" : "Libby", "given" : "Peter", "non-dropping-particle" : "", "parse-names" : false, "suffix" : "" }, { "dropping-particle" : "", "family" : "D'Amore", "given" : "Patricia a", "non-dropping-particle" : "", "parse-names" : false, "suffix" : "" }, { "dropping-particle" : "", "family" : "Aikawa", "given" : "Masanori", "non-dropping-particle" : "", "parse-names" : false, "suffix" : "" }, { "dropping-particle" : "", "family" : "Haltiwanger", "given" : "Robert S", "non-dropping-particle" : "", "parse-names" : false, "suffix" : "" }, { "dropping-particle" : "", "family" : "Kosik", "given" : "Kenneth S", "non-dropping-particle" : "", "parse-names" : false, "suffix" : "" } ], "container-title" : "Human molecular genetics", "id" : "ITEM-1", "issue" : "12", "issued" : { "date-parts" : [ [ "2005", "6", "15" ] ] }, "page" : "1631-9", "title" : "CADASIL mutations impair Notch3 glycosylation by Fringe.", "type" : "article-journal", "volume" : "14" }, "uris" : [ "http://www.mendeley.com/documents/?uuid=ea196abf-b06d-40e2-a4d1-c11fac5a0919" ] }, { "id" : "ITEM-2", "itemData" : { "DOI" : "10.1161/STROKEAHA.112.663708", "ISSN" : "1524-4628", "PMID" : "23306324", "abstract" : "Strokes have especially devastating implications if they occur early in life; however, only limited information exists on the characteristics of acute cerebrovascular disease in young adults. Although risk factors and manifestation of atherosclerosis are commonly associated with stroke in the elderly, recent data suggests different causes for stroke in the young. We initiated the prospective, multinational European study Stroke in Young Fabry Patients (sifap) to characterize a cohort of young stroke patients.", "author" : [ { "dropping-particle" : "", "family" : "Rolfs", "given" : "Arndt", "non-dropping-particle" : "", "parse-names" : false, "suffix" : "" }, { "dropping-particle" : "", "family" : "Fazekas", "given" : "Franz", "non-dropping-particle" : "", "parse-names" : false, "suffix" : "" }, { "dropping-particle" : "", "family" : "Grittner", "given" : "Ulrike", "non-dropping-particle" : "", "parse-names" : false, "suffix" : "" }, { "dropping-particle" : "", "family" : "Dichgans", "given" : "Martin", "non-dropping-particle" : "", "parse-names" : false, "suffix" : "" }, { "dropping-particle" : "", "family" : "Martus", "given" : "Peter", "non-dropping-particle" : "", "parse-names" : false, "suffix" : "" }, { "dropping-particle" : "", "family" : "Holzhausen", "given" : "Martin", "non-dropping-particle" : "", "parse-names" : false, "suffix" : "" }, { "dropping-particle" : "", "family" : "B\u00f6ttcher", "given" : "Tobias", "non-dropping-particle" : "", "parse-names" : false, "suffix" : "" }, { "dropping-particle" : "", "family" : "Heuschmann", "given" : "Peter U", "non-dropping-particle" : "", "parse-names" : false, "suffix" : "" }, { "dropping-particle" : "", "family" : "Tatlisumak", "given" : "Turgut", "non-dropping-particle" : "", "parse-names" : false, "suffix" : "" }, { "dropping-particle" : "", "family" : "Tanislav", "given" : "Christian", "non-dropping-particle" : "", "parse-names" : false, "suffix" : "" }, { "dropping-particle" : "", "family" : "Jungehulsing", "given" : "Gerhard J", "non-dropping-particle" : "", "parse-names" : false, "suffix" : "" }, { "dropping-particle" : "", "family" : "Giese", "given" : "Anne-Katrin", "non-dropping-particle" : "", "parse-names" : false, "suffix" : "" }, { "dropping-particle" : "", "family" : "Putaala", "given" : "Jukaa", "non-dropping-particle" : "", "parse-names" : false, "suffix" : "" }, { "dropping-particle" : "", "family" : "Huber", "given" : "Roman", "non-dropping-particle" : "", "parse-names" : false, "suffix" : "" }, { "dropping-particle" : "", "family" : "Bodechtel", "given" : "Ulf", "non-dropping-particle" : "", "parse-names" : false, "suffix" : "" }, { "dropping-particle" : "", "family" : "Lichy", "given" : "Christoph", "non-dropping-particle" : "", "parse-names" : false, "suffix" : "" }, { "dropping-particle" : "", "family" : "Enzinger", "given" : "Christian", "non-dropping-particle" : "", "parse-names" : false, "suffix" : "" }, { "dropping-particle" : "", "family" : "Schmidt", "given" : "Reinhold", "non-dropping-particle" : "", "parse-names" : false, "suffix" : "" }, { "dropping-particle" : "", "family" : "Hennerici", "given" : "Michael G", "non-dropping-particle" : "", "parse-names" : false, "suffix" : "" }, { "dropping-particle" : "", "family" : "Kaps", "given" : "Manfred", "non-dropping-particle" : "", "parse-names" : false, "suffix" : "" }, { "dropping-particle" : "", "family" : "Kessler", "given" : "Christof", "non-dropping-particle" : "", "parse-names" : false, "suffix" : "" }, { "dropping-particle" : "", "family" : "Lackner", "given" : "Karl", "non-dropping-particle" : "", "parse-names" : false, "suffix" : "" }, { "dropping-particle" : "", "family" : "Paschke", "given" : "Eduard", "non-dropping-particle" : "", "parse-names" : false, "suffix" : "" }, { "dropping-particle" : "", "family" : "Meyer", "given" : "Wolfgang", "non-dropping-particle" : "", "parse-names" : false, "suffix" : "" }, { "dropping-particle" : "", "family" : "Mascher", "given" : "Hermann", "non-dropping-particle" : "", "parse-names" : false, "suffix" : "" }, { "dropping-particle" : "", "family" : "Riess", "given" : "Olaf", "non-dropping-particle" : "", "parse-names" : false, "suffix" : "" }, { "dropping-particle" : "", "family" : "Kolodny", "given" : "Edwin", "non-dropping-particle" : "", "parse-names" : false, "suffix" : "" }, { "dropping-particle" : "", "family" : "Norrving", "given" : "Bo", "non-dropping-particle" : "", "parse-names" : false, "suffix" : "" } ], "container-title" : "Stroke; a journal of cerebral circulation", "id" : "ITEM-2", "issue" : "2", "issued" : { "date-parts" : [ [ "2013", "2" ] ] }, "page" : "340-9", "title" : "Acute cerebrovascular disease in the young: the stroke in young fabry patients study.", "type" : "article-journal", "volume" : "44" }, "uris" : [ "http://www.mendeley.com/documents/?uuid=335eebcd-bbaa-4092-afdd-a045c9d57369" ] }, { "id" : "ITEM-3", "itemData" : { "DOI" : "10.1016/S0140-6736(05)67635-0", "ISSN" : "1474-547X", "PMID" : "16298216", "abstract" : "Strokes are an important cause of morbidity and mortality in young adults. However, in most cases the cause of the stroke remains unclear. Anderson-Fabry disease is an X-linked recessive lysosomal storage disease resulting from deficient alpha-galactosidase and causes an endothelial vasculopathy followed by cerebral ischaemia. To determine the importance of Fabry disease in young people with stroke, we measured the frequency of unrecognised Fabry disease in a cohort of acute stroke patients.", "author" : [ { "dropping-particle" : "", "family" : "Rolfs", "given" : "Arndt", "non-dropping-particle" : "", "parse-names" : false, "suffix" : "" }, { "dropping-particle" : "", "family" : "B\u00f6ttcher", "given" : "Tobias", "non-dropping-particle" : "", "parse-names" : false, "suffix" : "" }, { "dropping-particle" : "", "family" : "Zschiesche", "given" : "Marlies", "non-dropping-particle" : "", "parse-names" : false, "suffix" : "" }, { "dropping-particle" : "", "family" : "Morris", "given" : "Peter", "non-dropping-particle" : "", "parse-names" : false, "suffix" : "" }, { "dropping-particle" : "", "family" : "Winchester", "given" : "Bryan", "non-dropping-particle" : "", "parse-names" : false, "suffix" : "" }, { "dropping-particle" : "", "family" : "Bauer", "given" : "Peter", "non-dropping-particle" : "", "parse-names" : false, "suffix" : "" }, { "dropping-particle" : "", "family" : "Walter", "given" : "Uwe", "non-dropping-particle" : "", "parse-names" : false, "suffix" : "" }, { "dropping-particle" : "", "family" : "Mix", "given" : "Eilhard", "non-dropping-particle" : "", "parse-names" : false, "suffix" : "" }, { "dropping-particle" : "", "family" : "L\u00f6hr", "given" : "Mathias", "non-dropping-particle" : "", "parse-names" : false, "suffix" : "" }, { "dropping-particle" : "", "family" : "Harzer", "given" : "Klaus", "non-dropping-particle" : "", "parse-names" : false, "suffix" : "" }, { "dropping-particle" : "", "family" : "Strauss", "given" : "Ulf", "non-dropping-particle" : "", "parse-names" : false, "suffix" : "" }, { "dropping-particle" : "", "family" : "Pahnke", "given" : "Jens", "non-dropping-particle" : "", "parse-names" : false, "suffix" : "" }, { "dropping-particle" : "", "family" : "Grossmann", "given" : "Annette", "non-dropping-particle" : "", "parse-names" : false, "suffix" : "" }, { "dropping-particle" : "", "family" : "Benecke", "given" : "Reiner", "non-dropping-particle" : "", "parse-names" : false, "suffix" : "" } ], "container-title" : "Lancet", "id" : "ITEM-3", "issue" : "9499", "issued" : { "date-parts" : [ [ "2005", "11", "19" ] ] }, "page" : "1794-6", "title" : "Prevalence of Fabry disease in patients with cryptogenic stroke: a prospective study.", "type" : "article-journal", "volume" : "366" }, "uris" : [ "http://www.mendeley.com/documents/?uuid=8ee1a39e-a777-43f1-99ed-af7c92800082" ] }, { "id" : "ITEM-4", "itemData" : { "DOI" : "10.1007/s11910-010-0155-x", "ISSN" : "1534-6293", "PMID" : "21058051", "abstract" : "Ischemic stroke, white matter hyperintensities related to small vessel ischemia, and intracranial aneurysms all show heritability. This review focuses on recent progress in understanding the molecular genetics of these disorders. Also reviewed is recent progress in understanding single-gene disorders in which stroke is a major feature of the phenotype, including CADASIL, CARASIL, hereditary angiopathy with nephropathy, aneurysm and muscle cramps, and Fabry disease and progress in pharmacogenomics as it relates to response to antiplatelet therapy.", "author" : [ { "dropping-particle" : "", "family" : "Meschia", "given" : "James F", "non-dropping-particle" : "", "parse-names" : false, "suffix" : "" } ], "container-title" : "Current neurology and neuroscience reports", "id" : "ITEM-4", "issue" : "1", "issued" : { "date-parts" : [ [ "2011", "2" ] ] }, "page" : "35-41", "title" : "New information on the genetics of stroke.", "type" : "article-journal", "volume" : "11" }, "uris" : [ "http://www.mendeley.com/documents/?uuid=b3144231-c53e-4584-938b-155d07c1e776" ] } ], "mendeley" : { "previouslyFormattedCitation" : "&lt;sup&gt;21\u201324&lt;/sup&gt;" }, "properties" : { "noteIndex" : 0 }, "schema" : "https://github.com/citation-style-language/schema/raw/master/csl-citation.json" }</w:instrText>
      </w:r>
      <w:r w:rsidR="00400D19" w:rsidRPr="004C73F0">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21–24</w:t>
      </w:r>
      <w:r w:rsidR="00400D19" w:rsidRPr="004C73F0">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228DC" w:rsidRDefault="009228DC" w:rsidP="00624FB2">
      <w:pPr>
        <w:spacing w:after="0" w:line="480" w:lineRule="auto"/>
        <w:jc w:val="both"/>
        <w:divId w:val="816537591"/>
        <w:rPr>
          <w:rFonts w:ascii="Times New Roman" w:hAnsi="Times New Roman" w:cs="Times New Roman"/>
          <w:sz w:val="24"/>
          <w:szCs w:val="24"/>
        </w:rPr>
      </w:pPr>
    </w:p>
    <w:p w:rsidR="00867B66" w:rsidRDefault="00867B66" w:rsidP="00624FB2">
      <w:pPr>
        <w:spacing w:after="0" w:line="480" w:lineRule="auto"/>
        <w:jc w:val="both"/>
        <w:divId w:val="816537591"/>
        <w:rPr>
          <w:rFonts w:ascii="Times New Roman" w:hAnsi="Times New Roman" w:cs="Times New Roman"/>
          <w:sz w:val="24"/>
          <w:szCs w:val="24"/>
        </w:rPr>
      </w:pPr>
    </w:p>
    <w:p w:rsidR="00530EE2" w:rsidRDefault="00530EE2" w:rsidP="00624FB2">
      <w:pPr>
        <w:spacing w:after="0" w:line="480" w:lineRule="auto"/>
        <w:jc w:val="both"/>
        <w:divId w:val="816537591"/>
        <w:rPr>
          <w:rFonts w:ascii="Times New Roman" w:hAnsi="Times New Roman" w:cs="Times New Roman"/>
          <w:sz w:val="24"/>
          <w:szCs w:val="24"/>
        </w:rPr>
      </w:pPr>
    </w:p>
    <w:p w:rsidR="009228DC" w:rsidRDefault="009228DC" w:rsidP="00624FB2">
      <w:pPr>
        <w:spacing w:after="0" w:line="480" w:lineRule="auto"/>
        <w:jc w:val="both"/>
        <w:divId w:val="816537591"/>
        <w:rPr>
          <w:rFonts w:ascii="Times New Roman" w:hAnsi="Times New Roman" w:cs="Times New Roman"/>
          <w:sz w:val="24"/>
          <w:szCs w:val="24"/>
        </w:rPr>
      </w:pPr>
      <w:r>
        <w:rPr>
          <w:rFonts w:ascii="Times New Roman" w:hAnsi="Times New Roman" w:cs="Times New Roman"/>
          <w:sz w:val="24"/>
          <w:szCs w:val="24"/>
        </w:rPr>
        <w:lastRenderedPageBreak/>
        <w:t>1.3</w:t>
      </w:r>
      <w:r w:rsidRPr="00752AD5">
        <w:rPr>
          <w:rFonts w:ascii="Times New Roman" w:hAnsi="Times New Roman" w:cs="Times New Roman"/>
          <w:sz w:val="24"/>
          <w:szCs w:val="24"/>
        </w:rPr>
        <w:t xml:space="preserve"> Common Variant Studies: A Lesson in Phenotypic Heterogeneity</w:t>
      </w:r>
    </w:p>
    <w:p w:rsidR="009228DC" w:rsidRDefault="009228DC" w:rsidP="00624FB2">
      <w:pPr>
        <w:spacing w:after="0" w:line="480" w:lineRule="auto"/>
        <w:jc w:val="both"/>
        <w:divId w:val="816537591"/>
        <w:rPr>
          <w:rFonts w:ascii="Times New Roman" w:hAnsi="Times New Roman" w:cs="Times New Roman"/>
          <w:sz w:val="24"/>
          <w:szCs w:val="24"/>
        </w:rPr>
      </w:pPr>
      <w:r w:rsidRPr="00A514C2">
        <w:rPr>
          <w:rFonts w:ascii="Times New Roman" w:hAnsi="Times New Roman" w:cs="Times New Roman"/>
          <w:sz w:val="24"/>
          <w:szCs w:val="24"/>
        </w:rPr>
        <w:tab/>
      </w:r>
      <w:r>
        <w:rPr>
          <w:rFonts w:ascii="Times New Roman" w:hAnsi="Times New Roman" w:cs="Times New Roman"/>
          <w:sz w:val="24"/>
          <w:szCs w:val="24"/>
        </w:rPr>
        <w:t>The Common Disease-Common Variant (CDCV) hypothesis asserts that frequent mutations (MAF&gt;5%) of modest effect (</w:t>
      </w:r>
      <w:r w:rsidRPr="00265D83">
        <w:rPr>
          <w:rFonts w:ascii="Times New Roman" w:hAnsi="Times New Roman" w:cs="Times New Roman"/>
          <w:sz w:val="24"/>
          <w:szCs w:val="24"/>
        </w:rPr>
        <w:t>OR &lt; 1.5)</w:t>
      </w:r>
      <w:r>
        <w:rPr>
          <w:rFonts w:ascii="Times New Roman" w:hAnsi="Times New Roman" w:cs="Times New Roman"/>
          <w:sz w:val="24"/>
          <w:szCs w:val="24"/>
        </w:rPr>
        <w:t xml:space="preserve"> underlie a substantial fraction of </w:t>
      </w:r>
      <w:r w:rsidR="009665B4">
        <w:rPr>
          <w:rFonts w:ascii="Times New Roman" w:hAnsi="Times New Roman" w:cs="Times New Roman"/>
          <w:sz w:val="24"/>
          <w:szCs w:val="24"/>
        </w:rPr>
        <w:t>diseased cases</w:t>
      </w:r>
      <w:r>
        <w:rPr>
          <w:rFonts w:ascii="Times New Roman" w:hAnsi="Times New Roman" w:cs="Times New Roman"/>
          <w:sz w:val="24"/>
          <w:szCs w:val="24"/>
        </w:rPr>
        <w:t xml:space="preserve"> in the general population</w:t>
      </w:r>
      <w:r w:rsidR="00400D19" w:rsidRPr="00265D8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"10.1038/ng.f.136.Common", "author" : [ { "dropping-particle" : "", "family" : "Bodmer", "given" : "Walter", "non-dropping-particle" : "", "parse-names" : false, "suffix" : "" }, { "dropping-particle" : "", "family" : "Bonilla", "given" : "Carolina", "non-dropping-particle" : "", "parse-names" : false, "suffix" : "" } ], "container-title" : "Nature Genetics", "id" : "ITEM-1", "issue" : "6", "issued" : { "date-parts" : [ [ "2008" ] ] }, "page" : "695-701", "title" : "Common and rare variants in multifactorial susceptibility to common diseases", "type" : "article-journal", "volume" : "40" }, "uris" : [ "http://www.mendeley.com/documents/?uuid=736635f9-3095-4045-abb2-d8a25a264659" ] } ], "mendeley" : { "previouslyFormattedCitation" : "&lt;sup&gt;25&lt;/sup&gt;" }, "properties" : { "noteIndex" : 0 }, "schema" : "https://github.com/citation-style-language/schema/raw/master/csl-citation.json" }</w:instrText>
      </w:r>
      <w:r w:rsidR="00400D19" w:rsidRPr="00265D83">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25</w:t>
      </w:r>
      <w:r w:rsidR="00400D19" w:rsidRPr="00265D83">
        <w:rPr>
          <w:rFonts w:ascii="Times New Roman" w:hAnsi="Times New Roman" w:cs="Times New Roman"/>
          <w:sz w:val="24"/>
          <w:szCs w:val="24"/>
        </w:rPr>
        <w:fldChar w:fldCharType="end"/>
      </w:r>
      <w:r>
        <w:rPr>
          <w:rFonts w:ascii="Times New Roman" w:hAnsi="Times New Roman" w:cs="Times New Roman"/>
          <w:sz w:val="24"/>
          <w:szCs w:val="24"/>
        </w:rPr>
        <w:t>. Common variants have been assessed through two approaches: candidate</w:t>
      </w:r>
      <w:r w:rsidR="002E1D88">
        <w:rPr>
          <w:rFonts w:ascii="Times New Roman" w:hAnsi="Times New Roman" w:cs="Times New Roman"/>
          <w:sz w:val="24"/>
          <w:szCs w:val="24"/>
        </w:rPr>
        <w:t xml:space="preserve"> gene studies which evaluate certain</w:t>
      </w:r>
      <w:r>
        <w:rPr>
          <w:rFonts w:ascii="Times New Roman" w:hAnsi="Times New Roman" w:cs="Times New Roman"/>
          <w:sz w:val="24"/>
          <w:szCs w:val="24"/>
        </w:rPr>
        <w:t xml:space="preserve"> biologically relevant genes and genome-wide association studies (GWAS)</w:t>
      </w:r>
      <w:r w:rsidR="002E1D88">
        <w:rPr>
          <w:rFonts w:ascii="Times New Roman" w:hAnsi="Times New Roman" w:cs="Times New Roman"/>
          <w:sz w:val="24"/>
          <w:szCs w:val="24"/>
        </w:rPr>
        <w:t xml:space="preserve"> which</w:t>
      </w:r>
      <w:r>
        <w:rPr>
          <w:rFonts w:ascii="Times New Roman" w:hAnsi="Times New Roman" w:cs="Times New Roman"/>
          <w:sz w:val="24"/>
          <w:szCs w:val="24"/>
        </w:rPr>
        <w:t xml:space="preserve"> </w:t>
      </w:r>
      <w:r w:rsidR="002E1D88">
        <w:rPr>
          <w:rFonts w:ascii="Times New Roman" w:hAnsi="Times New Roman" w:cs="Times New Roman"/>
          <w:sz w:val="24"/>
          <w:szCs w:val="24"/>
        </w:rPr>
        <w:t xml:space="preserve">systematically </w:t>
      </w:r>
      <w:r>
        <w:rPr>
          <w:rFonts w:ascii="Times New Roman" w:hAnsi="Times New Roman" w:cs="Times New Roman"/>
          <w:sz w:val="24"/>
          <w:szCs w:val="24"/>
        </w:rPr>
        <w:t xml:space="preserve">scan all </w:t>
      </w:r>
      <w:r w:rsidR="002E1D88">
        <w:rPr>
          <w:rFonts w:ascii="Times New Roman" w:hAnsi="Times New Roman" w:cs="Times New Roman"/>
          <w:sz w:val="24"/>
          <w:szCs w:val="24"/>
        </w:rPr>
        <w:t>genetic loci</w:t>
      </w:r>
      <w:r>
        <w:rPr>
          <w:rFonts w:ascii="Times New Roman" w:hAnsi="Times New Roman" w:cs="Times New Roman"/>
          <w:sz w:val="24"/>
          <w:szCs w:val="24"/>
        </w:rPr>
        <w:t xml:space="preserve">. </w:t>
      </w:r>
    </w:p>
    <w:p w:rsidR="009228DC" w:rsidRDefault="009228DC" w:rsidP="00624FB2">
      <w:pPr>
        <w:spacing w:after="0" w:line="480" w:lineRule="auto"/>
        <w:ind w:firstLine="720"/>
        <w:jc w:val="both"/>
        <w:divId w:val="816537591"/>
        <w:rPr>
          <w:rFonts w:ascii="Times New Roman" w:hAnsi="Times New Roman" w:cs="Times New Roman"/>
          <w:sz w:val="24"/>
          <w:szCs w:val="24"/>
        </w:rPr>
      </w:pPr>
      <w:r w:rsidRPr="00A514C2">
        <w:rPr>
          <w:rFonts w:ascii="Times New Roman" w:hAnsi="Times New Roman" w:cs="Times New Roman"/>
          <w:sz w:val="24"/>
          <w:szCs w:val="24"/>
        </w:rPr>
        <w:t xml:space="preserve">Bevan </w:t>
      </w:r>
      <w:r w:rsidRPr="00A514C2">
        <w:rPr>
          <w:rFonts w:ascii="Times New Roman" w:hAnsi="Times New Roman" w:cs="Times New Roman"/>
          <w:i/>
          <w:sz w:val="24"/>
          <w:szCs w:val="24"/>
        </w:rPr>
        <w:t>et al</w:t>
      </w:r>
      <w:r w:rsidRPr="00A514C2">
        <w:rPr>
          <w:rFonts w:ascii="Times New Roman" w:hAnsi="Times New Roman" w:cs="Times New Roman"/>
          <w:sz w:val="24"/>
          <w:szCs w:val="24"/>
        </w:rPr>
        <w:t>. (2012)</w:t>
      </w:r>
      <w:r>
        <w:rPr>
          <w:rFonts w:ascii="Times New Roman" w:hAnsi="Times New Roman" w:cs="Times New Roman"/>
          <w:sz w:val="24"/>
          <w:szCs w:val="24"/>
        </w:rPr>
        <w:t xml:space="preserve"> performed a meta-analysis of GWAS data and revealed vast heterogeneity </w:t>
      </w:r>
      <w:r w:rsidR="00D44617">
        <w:rPr>
          <w:rFonts w:ascii="Times New Roman" w:hAnsi="Times New Roman" w:cs="Times New Roman"/>
          <w:sz w:val="24"/>
          <w:szCs w:val="24"/>
        </w:rPr>
        <w:t>across</w:t>
      </w:r>
      <w:r>
        <w:rPr>
          <w:rFonts w:ascii="Times New Roman" w:hAnsi="Times New Roman" w:cs="Times New Roman"/>
          <w:sz w:val="24"/>
          <w:szCs w:val="24"/>
        </w:rPr>
        <w:t xml:space="preserve"> ischemic stroke subtypes.</w:t>
      </w:r>
      <w:r w:rsidRPr="00A514C2">
        <w:rPr>
          <w:rFonts w:ascii="Times New Roman" w:hAnsi="Times New Roman" w:cs="Times New Roman"/>
          <w:sz w:val="24"/>
          <w:szCs w:val="24"/>
        </w:rPr>
        <w:t xml:space="preserve"> </w:t>
      </w:r>
      <w:r>
        <w:rPr>
          <w:rFonts w:ascii="Times New Roman" w:hAnsi="Times New Roman" w:cs="Times New Roman"/>
          <w:sz w:val="24"/>
          <w:szCs w:val="24"/>
        </w:rPr>
        <w:t>While the total heritability of ischemic stroke was estimated to be 37.9%, the heritability of LVIS, SVIS, and CES were 40.3%</w:t>
      </w:r>
      <w:r w:rsidRPr="00A514C2">
        <w:rPr>
          <w:rFonts w:ascii="Times New Roman" w:hAnsi="Times New Roman" w:cs="Times New Roman"/>
          <w:sz w:val="24"/>
          <w:szCs w:val="24"/>
        </w:rPr>
        <w:t>,</w:t>
      </w:r>
      <w:r>
        <w:rPr>
          <w:rFonts w:ascii="Times New Roman" w:hAnsi="Times New Roman" w:cs="Times New Roman"/>
          <w:sz w:val="24"/>
          <w:szCs w:val="24"/>
        </w:rPr>
        <w:t xml:space="preserve"> 16.1%, </w:t>
      </w:r>
      <w:r w:rsidRPr="00A514C2">
        <w:rPr>
          <w:rFonts w:ascii="Times New Roman" w:hAnsi="Times New Roman" w:cs="Times New Roman"/>
          <w:sz w:val="24"/>
          <w:szCs w:val="24"/>
        </w:rPr>
        <w:t>and</w:t>
      </w:r>
      <w:r>
        <w:rPr>
          <w:rFonts w:ascii="Times New Roman" w:hAnsi="Times New Roman" w:cs="Times New Roman"/>
          <w:sz w:val="24"/>
          <w:szCs w:val="24"/>
        </w:rPr>
        <w:t xml:space="preserve"> 32.6%, respectively</w:t>
      </w:r>
      <w:r w:rsidR="00400D19" w:rsidRPr="00A514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"10.1161/STROKEAHA.112.665760", "ISSN" : "1524-4628", "PMID" : "23042660", "abstract" : "The contribution of genetics to stroke risk, and whether this differs for different stroke subtypes, remainsuncertain. Genomewide complex trait analysis allows heritability to be assessed from genomewide association study (GWAS) data. Previous candidate gene studies have identified many associations with stoke but whether these are important requires replication in large independent data sets. GWAS data sets provide a powerful resource to perform replication studies.", "author" : [ { "dropping-particle" : "", "family" : "Bevan", "given" : "Steve", "non-dropping-particle" : "", "parse-names" : false, "suffix" : "" }, { "dropping-particle" : "", "family" : "Traylor", "given" : "Matthew", "non-dropping-particle" : "", "parse-names" : false, "suffix" : "" }, { "dropping-particle" : "", "family" : "Adib-Samii", "given" : "Poneh", "non-dropping-particle" : "", "parse-names" : false, "suffix" : "" }, { "dropping-particle" : "", "family" : "Malik", "given" : "Rainer", "non-dropping-particle" : "", "parse-names" : false, "suffix" : "" }, { "dropping-particle" : "", "family" : "Paul", "given" : "Nicola L M", "non-dropping-particle" : "", "parse-names" : false, "suffix" : "" }, { "dropping-particle" : "", "family" : "Jackson", "given" : "Caroline", "non-dropping-particle" : "", "parse-names" : false, "suffix" : "" }, { "dropping-particle" : "", "family" : "Farrall", "given" : "Martin", "non-dropping-particle" : "", "parse-names" : false, "suffix" : "" }, { "dropping-particle" : "", "family" : "Rothwell", "given" : "Peter M", "non-dropping-particle" : "", "parse-names" : false, "suffix" : "" }, { "dropping-particle" : "", "family" : "Sudlow", "given" : "Cathie", "non-dropping-particle" : "", "parse-names" : false, "suffix" : "" }, { "dropping-particle" : "", "family" : "Dichgans", "given" : "Martin", "non-dropping-particle" : "", "parse-names" : false, "suffix" : "" }, { "dropping-particle" : "", "family" : "Markus", "given" : "Hugh S", "non-dropping-particle" : "", "parse-names" : false, "suffix" : "" } ], "container-title" : "Stroke; a journal of cerebral circulation", "id" : "ITEM-1", "issue" : "12", "issued" : { "date-parts" : [ [ "2012", "12" ] ] }, "page" : "3161-7", "title" : "Genetic heritability of ischemic stroke and the contribution of previously reported candidate gene and genomewide associations.", "type" : "article-journal", "volume" : "43" }, "uris" : [ "http://www.mendeley.com/documents/?uuid=065fac7f-5075-42db-a404-d77f52b8bcd6" ] } ], "mendeley" : { "previouslyFormattedCitation" : "&lt;sup&gt;18&lt;/sup&gt;" }, "properties" : { "noteIndex" : 0 }, "schema" : "https://github.com/citation-style-language/schema/raw/master/csl-citation.json" }</w:instrText>
      </w:r>
      <w:r w:rsidR="00400D19" w:rsidRPr="00A514C2">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18</w:t>
      </w:r>
      <w:r w:rsidR="00400D19" w:rsidRPr="00A514C2">
        <w:rPr>
          <w:rFonts w:ascii="Times New Roman" w:hAnsi="Times New Roman" w:cs="Times New Roman"/>
          <w:sz w:val="24"/>
          <w:szCs w:val="24"/>
        </w:rPr>
        <w:fldChar w:fldCharType="end"/>
      </w:r>
      <w:r w:rsidRPr="00A514C2">
        <w:rPr>
          <w:rFonts w:ascii="Times New Roman" w:hAnsi="Times New Roman" w:cs="Times New Roman"/>
          <w:sz w:val="24"/>
          <w:szCs w:val="24"/>
        </w:rPr>
        <w:t xml:space="preserve">. </w:t>
      </w:r>
      <w:r>
        <w:rPr>
          <w:rFonts w:ascii="Times New Roman" w:hAnsi="Times New Roman" w:cs="Times New Roman"/>
          <w:sz w:val="24"/>
          <w:szCs w:val="24"/>
        </w:rPr>
        <w:t>The largest GWAS</w:t>
      </w:r>
      <w:r w:rsidRPr="00A514C2">
        <w:rPr>
          <w:rFonts w:ascii="Times New Roman" w:hAnsi="Times New Roman" w:cs="Times New Roman"/>
          <w:sz w:val="24"/>
          <w:szCs w:val="24"/>
        </w:rPr>
        <w:t xml:space="preserve"> meta-analysis</w:t>
      </w:r>
      <w:r>
        <w:rPr>
          <w:rFonts w:ascii="Times New Roman" w:hAnsi="Times New Roman" w:cs="Times New Roman"/>
          <w:sz w:val="24"/>
          <w:szCs w:val="24"/>
        </w:rPr>
        <w:t xml:space="preserve"> </w:t>
      </w:r>
      <w:r w:rsidR="0080599E">
        <w:rPr>
          <w:rFonts w:ascii="Times New Roman" w:hAnsi="Times New Roman" w:cs="Times New Roman"/>
          <w:sz w:val="24"/>
          <w:szCs w:val="24"/>
        </w:rPr>
        <w:t>including</w:t>
      </w:r>
      <w:r>
        <w:rPr>
          <w:rFonts w:ascii="Times New Roman" w:hAnsi="Times New Roman" w:cs="Times New Roman"/>
          <w:sz w:val="24"/>
          <w:szCs w:val="24"/>
        </w:rPr>
        <w:t xml:space="preserve"> 25,736 ischemic stroke cases revealed</w:t>
      </w:r>
      <w:r w:rsidR="0080599E">
        <w:rPr>
          <w:rFonts w:ascii="Times New Roman" w:hAnsi="Times New Roman" w:cs="Times New Roman"/>
          <w:sz w:val="24"/>
          <w:szCs w:val="24"/>
        </w:rPr>
        <w:t xml:space="preserve"> subtype specificity for established stroke</w:t>
      </w:r>
      <w:r>
        <w:rPr>
          <w:rFonts w:ascii="Times New Roman" w:hAnsi="Times New Roman" w:cs="Times New Roman"/>
          <w:sz w:val="24"/>
          <w:szCs w:val="24"/>
        </w:rPr>
        <w:t xml:space="preserve"> loci </w:t>
      </w:r>
      <w:r w:rsidR="00400D19" w:rsidRPr="00A514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"10.1038/ng.1081", "ISSN" : "1546-1718", "PMID" : "22306652", "abstract" : "Genetic factors have been implicated in stroke risk, but few replicated associations have been reported. We conducted a genome-wide association study (GWAS) for ischemic stroke and its subtypes in 3,548 affected individuals and 5,972 controls, all of European ancestry. Replication of potential signals was performed in 5,859 affected individuals and 6,281 controls. We replicated previous associations for cardioembolic stroke near PITX2 and ZFHX3 and for large vessel stroke at a 9p21 locus. We identified a new association for large vessel stroke within HDAC9 (encoding histone deacetylase 9) on chromosome 7p21.1 (including further replication in an additional 735 affected individuals and 28,583 controls) (rs11984041; combined P = 1.87 \u00d7 10(-11); odds ratio (OR) = 1.42, 95% confidence interval (CI) = 1.28-1.57). All four loci exhibited evidence for heterogeneity of effect across the stroke subtypes, with some and possibly all affecting risk for only one subtype. This suggests distinct genetic architectures for different stroke subtypes.", "author" : [ { "dropping-particle" : "", "family" : "Bellenguez", "given" : "C\u00e9line", "non-dropping-particle" : "", "parse-names" : false, "suffix" : "" }, { "dropping-particle" : "", "family" : "Bevan", "given" : "Steve", "non-dropping-particle" : "", "parse-names" : false, "suffix" : "" }, { "dropping-particle" : "", "family" : "Gschwendtner", "given" : "Andreas", "non-dropping-particle" : "", "parse-names" : false, "suffix" : "" }, { "dropping-particle" : "", "family" : "Spencer", "given" : "Chris C a", "non-dropping-particle" : "", "parse-names" : false, "suffix" : "" }, { "dropping-particle" : "", "family" : "Burgess", "given" : "Annette I", "non-dropping-particle" : "", "parse-names" : false, "suffix" : "" }, { "dropping-particle" : "", "family" : "Pirinen", "given" : "Matti", "non-dropping-particle" : "", "parse-names" : false, "suffix" : "" }, { "dropping-particle" : "", "family" : "Jackson", "given" : "Caroline a", "non-dropping-particle" : "", "parse-names" : false, "suffix" : "" }, { "dropping-particle" : "", "family" : "Traylor", "given" : "Matthew", "non-dropping-particle" : "", "parse-names" : false, "suffix" : "" }, { "dropping-particle" : "", "family" : "Strange", "given" : "Amy", "non-dropping-particle" : "", "parse-names" : false, "suffix" : "" }, { "dropping-particle" : "", "family" : "Su", "given" : "Zhan", "non-dropping-particle" : "", "parse-names" : false, "suffix" : "" }, { "dropping-particle" : "", "family" : "Band", "given" : "Gavin", "non-dropping-particle" : "", "parse-names" : false, "suffix" : "" }, { "dropping-particle" : "", "family" : "Syme", "given" : "Paul D", "non-dropping-particle" : "", "parse-names" : false, "suffix" : "" }, { "dropping-particle" : "", "family" : "Malik", "given" : "Rainer", "non-dropping-particle" : "", "parse-names" : false, "suffix" : "" }, { "dropping-particle" : "", "family" : "Pera", "given" : "Joanna", "non-dropping-particle" : "", "parse-names" : false, "suffix" : "" }, { "dropping-particle" : "", "family" : "Norrving", "given" : "Bo", "non-dropping-particle" : "", "parse-names" : false, "suffix" : "" }, { "dropping-particle" : "", "family" : "Lemmens", "given" : "Robin", "non-dropping-particle" : "", "parse-names" : false, "suffix" : "" }, { "dropping-particle" : "", "family" : "Freeman", "given" : "Colin", "non-dropping-particle" : "", "parse-names" : false, "suffix" : "" }, { "dropping-particle" : "", "family" : "Schanz", "given" : "Renata", "non-dropping-particle" : "", "parse-names" : false, "suffix" : "" }, { "dropping-particle" : "", "family" : "James", "given" : "Tom", "non-dropping-particle" : "", "parse-names" : false, "suffix" : "" }, { "dropping-particle" : "", "family" : "Poole", "given" : "Deborah", "non-dropping-particle" : "", "parse-names" : false, "suffix" : "" }, { "dropping-particle" : "", "family" : "Murphy", "given" : "Lee", "non-dropping-particle" : "", "parse-names" : false, "suffix" : "" }, { "dropping-particle" : "", "family" : "Segal", "given" : "Helen", "non-dropping-particle" : "", "parse-names" : false, "suffix" : "" }, { "dropping-particle" : "", "family" : "Cortellini", "given" : "Lynelle", "non-dropping-particle" : "", "parse-names" : false, "suffix" : "" }, { "dropping-particle" : "", "family" : "Cheng", "given" : "Yu-Ching", "non-dropping-particle" : "", "parse-names" : false, "suffix" : "" }, { "dropping-particle" : "", "family" : "Woo", "given" : "Daniel", "non-dropping-particle" : "", "parse-names" : false, "suffix" : "" }, { "dropping-particle" : "", "family" : "Nalls", "given" : "Michael a", "non-dropping-particle" : "", "parse-names" : false, "suffix" : "" }, { "dropping-particle" : "", "family" : "M\u00fcller-Myhsok", "given" : "Bertram", "non-dropping-particle" : "", "parse-names" : false, "suffix" : "" }, { "dropping-particle" : "", "family" : "Meisinger", "given" : "Christa", "non-dropping-particle" : "", "parse-names" : false, "suffix" : "" }, { "dropping-particle" : "", "family" : "Seedorf", "given" : "Udo", "non-dropping-particle" : "", "parse-names" : false, "suffix" : "" }, { "dropping-particle" : "", "family" : "Ross-Adams", "given" : "Helen", "non-dropping-particle" : "", "parse-names" : false, "suffix" : "" }, { "dropping-particle" : "", "family" : "Boonen", "given" : "Steven", "non-dropping-particle" : "", "parse-names" : false, "suffix" : "" }, { "dropping-particle" : "", "family" : "Wloch-Kopec", "given" : "Dorota", "non-dropping-particle" : "", "parse-names" : false, "suffix" : "" }, { "dropping-particle" : "", "family" : "Valant", "given" : "Valerie", "non-dropping-particle" : "", "parse-names" : false, "suffix" : "" }, { "dropping-particle" : "", "family" : "Slark", "given" : "Julia", "non-dropping-particle" : "", "parse-names" : false, "suffix" : "" }, { "dropping-particle" : "", "family" : "Furie", "given" : "Karen", "non-dropping-particle" : "", "parse-names" : false, "suffix" : "" }, { "dropping-particle" : "", "family" : "Delavaran", "given" : "Hossein", "non-dropping-particle" : "", "parse-names" : false, "suffix" : "" }, { "dropping-particle" : "", "family" : "Langford", "given" : "Cordelia", "non-dropping-particle" : "", "parse-names" : false, "suffix" : "" }, { "dropping-particle" : "", "family" : "Deloukas", "given" : "Panos", "non-dropping-particle" : "", "parse-names" : false, "suffix" : "" }, { "dropping-particle" : "", "family" : "Edkins", "given" : "Sarah", "non-dropping-particle" : "", "parse-names" : false, "suffix" : "" }, { "dropping-particle" : "", "family" : "Hunt", "given" : "Sarah", "non-dropping-particle" : "", "parse-names" : false, "suffix" : "" }, { "dropping-particle" : "", "family" : "Gray", "given" : "Emma", "non-dropping-particle" : "", "parse-names" : false, "suffix" : "" }, { "dropping-particle" : "", "family" : "Dronov", "given" : "Serge", "non-dropping-particle" : "", "parse-names" : false, "suffix" : "" }, { "dropping-particle" : "", "family" : "Peltonen", "given" : "Leena", "non-dropping-particle" : "", "parse-names" : false, "suffix" : "" }, { "dropping-particle" : "", "family" : "Gretarsdottir", "given" : "Solveig", "non-dropping-particle" : "", "parse-names" : false, "suffix" : "" }, { "dropping-particle" : "", "family" : "Thorleifsson", "given" : "Gudmar", "non-dropping-particle" : "", "parse-names" : false, "suffix" : "" }, { "dropping-particle" : "", "family" : "Thorsteinsdottir", "given" : "Unnur", "non-dropping-particle" : "", "parse-names" : false, "suffix" : "" }, { "dropping-particle" : "", "family" : "Stefansson", "given" : "Kari", "non-dropping-particle" : "", "parse-names" : false, "suffix" : "" }, { "dropping-particle" : "", "family" : "Boncoraglio", "given" : "Giorgio B", "non-dropping-particle" : "", "parse-names" : false, "suffix" : "" }, { "dropping-particle" : "", "family" : "Parati", "given" : "Eugenio a", "non-dropping-particle" : "", "parse-names" : false, "suffix" : "" }, { "dropping-particle" : "", "family" : "Attia", "given" : "John", "non-dropping-particle" : "", "parse-names" : false, "suffix" : "" }, { "dropping-particle" : "", "family" : "Holliday", "given" : "Elizabeth", "non-dropping-particle" : "", "parse-names" : false, "suffix" : "" }, { "dropping-particle" : "", "family" : "Levi", "given" : "Chris", "non-dropping-particle" : "", "parse-names" : false, "suffix" : "" }, { "dropping-particle" : "", "family" : "Franzosi", "given" : "Maria-Grazia", "non-dropping-particle" : "", "parse-names" : false, "suffix" : "" }, { "dropping-particle" : "", "family" : "Goel", "given" : "Anuj", "non-dropping-particle" : "", "parse-names" : false, "suffix" : "" }, { "dropping-particle" : "", "family" : "Helgadottir", "given" : "Anna", "non-dropping-particle" : "", "parse-names" : false, "suffix" : "" }, { "dropping-particle" : "", "family" : "Blackwell", "given" : "Jenefer M", "non-dropping-particle" : "", "parse-names" : false, "suffix" : "" }, { "dropping-particle" : "", "family" : "Bramon", "given" : "Elvira", "non-dropping-particle" : "", "parse-names" : false, "suffix" : "" }, { "dropping-particle" : "", "family" : "Brown", "given" : "Matthew a", "non-dropping-particle" : "", "parse-names" : false, "suffix" : "" }, { "dropping-particle" : "", "family" : "Casas", "given" : "Juan P", "non-dropping-particle" : "", "parse-names" : false, "suffix" : "" }, { "dropping-particle" : "", "family" : "Corvin", "given" : "Aiden", "non-dropping-particle" : "", "parse-names" : false, "suffix" : "" }, { "dropping-particle" : "", "family" : "Duncanson", "given" : "Audrey", "non-dropping-particle" : "", "parse-names" : false, "suffix" : "" }, { "dropping-particle" : "", "family" : "Jankowski", "given" : "Janusz", "non-dropping-particle" : "", "parse-names" : false, "suffix" : "" }, { "dropping-particle" : "", "family" : "Mathew", "given" : "Christopher G", "non-dropping-particle" : "", "parse-names" : false, "suffix" : "" }, { "dropping-particle" : "", "family" : "Palmer", "given" : "Colin N a", "non-dropping-particle" : "", "parse-names" : false, "suffix" : "" }, { "dropping-particle" : "", "family" : "Plomin", "given" : "Robert", "non-dropping-particle" : "", "parse-names" : false, "suffix" : "" }, { "dropping-particle" : "", "family" : "Rautanen", "given" : "Anna", "non-dropping-particle" : "", "parse-names" : false, "suffix" : "" }, { "dropping-particle" : "", "family" : "Sawcer", "given" : "Stephen J", "non-dropping-particle" : "", "parse-names" : false, "suffix" : "" }, { "dropping-particle" : "", "family" : "Trembath", "given" : "Richard C", "non-dropping-particle" : "", "parse-names" : false, "suffix" : "" }, { "dropping-particle" : "", "family" : "Viswanathan", "given" : "Ananth C", "non-dropping-particle" : "", "parse-names" : false, "suffix" : "" }, { "dropping-particle" : "", "family" : "Wood", "given" : "Nicholas W", "non-dropping-particle" : "", "parse-names" : false, "suffix" : "" }, { "dropping-particle" : "", "family" : "Worrall", "given" : "Bradford B", "non-dropping-particle" : "", "parse-names" : false, "suffix" : "" }, { "dropping-particle" : "", "family" : "Kittner", "given" : "Steven J", "non-dropping-particle" : "", "parse-names" : false, "suffix" : "" }, { "dropping-particle" : "", "family" : "Mitchell", "given" : "Braxton D", "non-dropping-particle" : "", "parse-names" : false, "suffix" : "" }, { "dropping-particle" : "", "family" : "Kissela", "given" : "Brett", "non-dropping-particle" : "", "parse-names" : false, "suffix" : "" }, { "dropping-particle" : "", "family" : "Meschia", "given" : "James F", "non-dropping-particle" : "", "parse-names" : false, "suffix" : "" }, { "dropping-particle" : "", "family" : "Thijs", "given" : "Vincent", "non-dropping-particle" : "", "parse-names" : false, "suffix" : "" }, { "dropping-particle" : "", "family" : "Lindgren", "given" : "Arne", "non-dropping-particle" : "", "parse-names" : false, "suffix" : "" }, { "dropping-particle" : "", "family" : "Macleod", "given" : "Mary Joan", "non-dropping-particle" : "", "parse-names" : false, "suffix" : "" }, { "dropping-particle" : "", "family" : "Slowik", "given" : "Agnieszka", "non-dropping-particle" : "", "parse-names" : false, "suffix" : "" }, { "dropping-particle" : "", "family" : "Walters", "given" : "Matthew", "non-dropping-particle" : "", "parse-names" : false, "suffix" : "" }, { "dropping-particle" : "", "family" : "Rosand", "given" : "Jonathan", "non-dropping-particle" : "", "parse-names" : false, "suffix" : "" }, { "dropping-particle" : "", "family" : "Sharma", "given" : "Pankaj", "non-dropping-particle" : "", "parse-names" : false, "suffix" : "" }, { "dropping-particle" : "", "family" : "Farrall", "given" : "Martin", "non-dropping-particle" : "", "parse-names" : false, "suffix" : "" }, { "dropping-particle" : "", "family" : "Sudlow", "given" : "Cathie L M", "non-dropping-particle" : "", "parse-names" : false, "suffix" : "" }, { "dropping-particle" : "", "family" : "Rothwell", "given" : "Peter M", "non-dropping-particle" : "", "parse-names" : false, "suffix" : "" }, { "dropping-particle" : "", "family" : "Dichgans", "given" : "Martin", "non-dropping-particle" : "", "parse-names" : false, "suffix" : "" }, { "dropping-particle" : "", "family" : "Donnelly", "given" : "Peter", "non-dropping-particle" : "", "parse-names" : false, "suffix" : "" }, { "dropping-particle" : "", "family" : "Markus", "given" : "Hugh S", "non-dropping-particle" : "", "parse-names" : false, "suffix" : "" } ], "container-title" : "Nature genetics", "id" : "ITEM-1", "issue" : "3", "issued" : { "date-parts" : [ [ "2012", "3" ] ] }, "page" : "328-33", "title" : "Genome-wide association study identifies a variant in HDAC9 associated with large vessel ischemic stroke.", "type" : "article-journal", "volume" : "44" }, "uris" : [ "http://www.mendeley.com/documents/?uuid=99d0a6eb-904c-43da-86fb-446b32c2126d" ] }, { "id" : "ITEM-2", "itemData" : { "DOI" : "10.1016/S1474-4422(12)70234-X", "ISSN" : "1474-4465", "PMID" : "23041239", "abstract" : "Various genome-wide association studies (GWAS) have been done in ischaemic stroke, identifying a few loci associated with the disease, but sample sizes have been 3500 cases or less. We established the METASTROKE collaboration with the aim of validating associations from previous GWAS and identifying novel genetic associations through meta-analysis of GWAS datasets for ischaemic stroke and its subtypes.", "author" : [ { "dropping-particle" : "", "family" : "Traylor", "given" : "Matthew", "non-dropping-particle" : "", "parse-names" : false, "suffix" : "" }, { "dropping-particle" : "", "family" : "Farrall", "given" : "Martin", "non-dropping-particle" : "", "parse-names" : false, "suffix" : "" }, { "dropping-particle" : "", "family" : "Holliday", "given" : "Elizabeth G", "non-dropping-particle" : "", "parse-names" : false, "suffix" : "" }, { "dropping-particle" : "", "family" : "Sudlow", "given" : "Cathie", "non-dropping-particle" : "", "parse-names" : false, "suffix" : "" }, { "dropping-particle" : "", "family" : "Hopewell", "given" : "Jemma C", "non-dropping-particle" : "", "parse-names" : false, "suffix" : "" }, { "dropping-particle" : "", "family" : "Cheng", "given" : "Yu-Ching", "non-dropping-particle" : "", "parse-names" : false, "suffix" : "" }, { "dropping-particle" : "", "family" : "Fornage", "given" : "Myriam", "non-dropping-particle" : "", "parse-names" : false, "suffix" : "" }, { "dropping-particle" : "", "family" : "Ikram", "given" : "M Arfan", "non-dropping-particle" : "", "parse-names" : false, "suffix" : "" }, { "dropping-particle" : "", "family" : "Malik", "given" : "Rainer", "non-dropping-particle" : "", "parse-names" : false, "suffix" : "" }, { "dropping-particle" : "", "family" : "Bevan", "given" : "Steve", "non-dropping-particle" : "", "parse-names" : false, "suffix" : "" }, { "dropping-particle" : "", "family" : "Thorsteinsdottir", "given" : "Unnur", "non-dropping-particle" : "", "parse-names" : false, "suffix" : "" }, { "dropping-particle" : "", "family" : "Nalls", "given" : "Mike a", "non-dropping-particle" : "", "parse-names" : false, "suffix" : "" }, { "dropping-particle" : "", "family" : "Longstreth", "given" : "Wt", "non-dropping-particle" : "", "parse-names" : false, "suffix" : "" }, { "dropping-particle" : "", "family" : "Wiggins", "given" : "Kerri L", "non-dropping-particle" : "", "parse-names" : false, "suffix" : "" }, { "dropping-particle" : "", "family" : "Yadav", "given" : "Sunaina", "non-dropping-particle" : "", "parse-names" : false, "suffix" : "" }, { "dropping-particle" : "", "family" : "Parati", "given" : "Eugenio a", "non-dropping-particle" : "", "parse-names" : false, "suffix" : "" }, { "dropping-particle" : "", "family" : "Destefano", "given" : "Anita L", "non-dropping-particle" : "", "parse-names" : false, "suffix" : "" }, { "dropping-particle" : "", "family" : "Worrall", "given" : "Bradford B", "non-dropping-particle" : "", "parse-names" : false, "suffix" : "" }, { "dropping-particle" : "", "family" : "Kittner", "given" : "Steven J", "non-dropping-particle" : "", "parse-names" : false, "suffix" : "" }, { "dropping-particle" : "", "family" : "Khan", "given" : "Muhammad Saleem", "non-dropping-particle" : "", "parse-names" : false, "suffix" : "" }, { "dropping-particle" : "", "family" : "Reiner", "given" : "Alex P", "non-dropping-particle" : "", "parse-names" : false, "suffix" : "" }, { "dropping-particle" : "", "family" : "Helgadottir", "given" : "Anna", "non-dropping-particle" : "", "parse-names" : false, "suffix" : "" }, { "dropping-particle" : "", "family" : "Achterberg", "given" : "Sefanja", "non-dropping-particle" : "", "parse-names" : false, "suffix" : "" }, { "dropping-particle" : "", "family" : "Fernandez-Cadenas", "given" : "Israel", "non-dropping-particle" : "", "parse-names" : false, "suffix" : "" }, { "dropping-particle" : "", "family" : "Abboud", "given" : "Sherine", "non-dropping-particle" : "", "parse-names" : false, "suffix" : "" }, { "dropping-particle" : "", "family" : "Schmidt", "given" : "Reinhold", "non-dropping-particle" : "", "parse-names" : false, "suffix" : "" }, { "dropping-particle" : "", "family" : "Walters", "given" : "Matthew", "non-dropping-particle" : "", "parse-names" : false, "suffix" : "" }, { "dropping-particle" : "", "family" : "Chen", "given" : "Wei-Min", "non-dropping-particle" : "", "parse-names" : false, "suffix" : "" }, { "dropping-particle" : "", "family" : "Ringelstein", "given" : "E Bernd", "non-dropping-particle" : "", "parse-names" : false, "suffix" : "" }, { "dropping-particle" : "", "family" : "O'Donnell", "given" : "Martin", "non-dropping-particle" : "", "parse-names" : false, "suffix" : "" }, { "dropping-particle" : "", "family" : "Ho", "given" : "Weang Kee", "non-dropping-particle" : "", "parse-names" : false, "suffix" : "" }, { "dropping-particle" : "", "family" : "Pera", "given" : "Joanna", "non-dropping-particle" : "", "parse-names" : false, "suffix" : "" }, { "dropping-particle" : "", "family" : "Lemmens", "given" : "Robin", "non-dropping-particle" : "", "parse-names" : false, "suffix" : "" }, { "dropping-particle" : "", "family" : "Norrving", "given" : "Bo", "non-dropping-particle" : "", "parse-names" : false, "suffix" : "" }, { "dropping-particle" : "", "family" : "Higgins", "given" : "Peter", "non-dropping-particle" : "", "parse-names" : false, "suffix" : "" }, { "dropping-particle" : "", "family" : "Benn", "given" : "Marianne", "non-dropping-particle" : "", "parse-names" : false, "suffix" : "" }, { "dropping-particle" : "", "family" : "Sale", "given" : "Michele", "non-dropping-particle" : "", "parse-names" : false, "suffix" : "" }, { "dropping-particle" : "", "family" : "Kuhlenb\u00e4umer", "given" : "Gregor", "non-dropping-particle" : "", "parse-names" : false, "suffix" : "" }, { "dropping-particle" : "", "family" : "Doney", "given" : "Alexander S F", "non-dropping-particle" : "", "parse-names" : false, "suffix" : "" }, { "dropping-particle" : "", "family" : "Vicente", "given" : "Astrid M", "non-dropping-particle" : "", "parse-names" : false, "suffix" : "" }, { "dropping-particle" : "", "family" : "Delavaran", "given" : "Hossein", "non-dropping-particle" : "", "parse-names" : false, "suffix" : "" }, { "dropping-particle" : "", "family" : "Algra", "given" : "Ale", "non-dropping-particle" : "", "parse-names" : false, "suffix" : "" }, { "dropping-particle" : "", "family" : "Davies", "given" : "Gail", "non-dropping-particle" : "", "parse-names" : false, "suffix" : "" }, { "dropping-particle" : "", "family" : "Oliveira", "given" : "Sofia a", "non-dropping-particle" : "", "parse-names" : false, "suffix" : "" }, { "dropping-particle" : "", "family" : "Palmer", "given" : "Colin N a", "non-dropping-particle" : "", "parse-names" : false, "suffix" : "" }, { "dropping-particle" : "", "family" : "Deary", "given" : "Ian", "non-dropping-particle" : "", "parse-names" : false, "suffix" : "" }, { "dropping-particle" : "", "family" : "Schmidt", "given" : "Helena", "non-dropping-particle" : "", "parse-names" : false, "suffix" : "" }, { "dropping-particle" : "", "family" : "Pandolfo", "given" : "Massimo", "non-dropping-particle" : "", "parse-names" : false, "suffix" : "" }, { "dropping-particle" : "", "family" : "Montaner", "given" : "Joan", "non-dropping-particle" : "", "parse-names" : false, "suffix" : "" }, { "dropping-particle" : "", "family" : "Carty", "given" : "Cara", "non-dropping-particle" : "", "parse-names" : false, "suffix" : "" }, { "dropping-particle" : "", "family" : "Bakker", "given" : "Paul I W", "non-dropping-particle" : "de", "parse-names" : false, "suffix" : "" }, { "dropping-particle" : "", "family" : "Kostulas", "given" : "Konstantinos", "non-dropping-particle" : "", "parse-names" : false, "suffix" : "" }, { "dropping-particle" : "", "family" : "Ferro", "given" : "Jose M", "non-dropping-particle" : "", "parse-names" : false, "suffix" : "" }, { "dropping-particle" : "", "family" : "Zuydam", "given" : "Natalie R", "non-dropping-particle" : "van", "parse-names" : false, "suffix" : "" }, { "dropping-particle" : "", "family" : "Valdimarsson", "given" : "Einar", "non-dropping-particle" : "", "parse-names" : false, "suffix" : "" }, { "dropping-particle" : "", "family" : "Nordestgaard", "given" : "B\u00f8rge G", "non-dropping-particle" : "", "parse-names" : false, "suffix" : "" }, { "dropping-particle" : "", "family" : "Lindgren", "given" : "Arne", "non-dropping-particle" : "", "parse-names" : false, "suffix" : "" }, { "dropping-particle" : "", "family" : "Thijs", "given" : "Vincent", "non-dropping-particle" : "", "parse-names" : false, "suffix" : "" }, { "dropping-particle" : "", "family" : "Slowik", "given" : "Agnieszka", "non-dropping-particle" : "", "parse-names" : false, "suffix" : "" }, { "dropping-particle" : "", "family" : "Saleheen", "given" : "Danish", "non-dropping-particle" : "", "parse-names" : false, "suffix" : "" }, { "dropping-particle" : "", "family" : "Par\u00e9", "given" : "Guillaume", "non-dropping-particle" : "", "parse-names" : false, "suffix" : "" }, { "dropping-particle" : "", "family" : "Berger", "given" : "Klaus", "non-dropping-particle" : "", "parse-names" : false, "suffix" : "" }, { "dropping-particle" : "", "family" : "Thorleifsson", "given" : "Gudmar", "non-dropping-particle" : "", "parse-names" : false, "suffix" : "" }, { "dropping-particle" : "", "family" : "Hofman", "given" : "Albert", "non-dropping-particle" : "", "parse-names" : false, "suffix" : "" }, { "dropping-particle" : "", "family" : "Mosley", "given" : "Thomas H", "non-dropping-particle" : "", "parse-names" : false, "suffix" : "" }, { "dropping-particle" : "", "family" : "Mitchell", "given" : "Braxton D", "non-dropping-particle" : "", "parse-names" : false, "suffix" : "" }, { "dropping-particle" : "", "family" : "Furie", "given" : "Karen", "non-dropping-particle" : "", "parse-names" : false, "suffix" : "" }, { "dropping-particle" : "", "family" : "Clarke", "given" : "Robert", "non-dropping-particle" : "", "parse-names" : false, "suffix" : "" }, { "dropping-particle" : "", "family" : "Levi", "given" : "Christopher", "non-dropping-particle" : "", "parse-names" : false, "suffix" : "" }, { "dropping-particle" : "", "family" : "Seshadri", "given" : "Sudha", "non-dropping-particle" : "", "parse-names" : false, "suffix" : "" }, { "dropping-particle" : "", "family" : "Gschwendtner", "given" : "Andreas", "non-dropping-particle" : "", "parse-names" : false, "suffix" : "" }, { "dropping-particle" : "", "family" : "Boncoraglio", "given" : "Giorgio B", "non-dropping-particle" : "", "parse-names" : false, "suffix" : "" }, { "dropping-particle" : "", "family" : "Sharma", "given" : "Pankaj", "non-dropping-particle" : "", "parse-names" : false, "suffix" : "" }, { "dropping-particle" : "", "family" : "Bis", "given" : "Joshua C", "non-dropping-particle" : "", "parse-names" : false, "suffix" : "" }, { "dropping-particle" : "", "family" : "Gretarsdottir", "given" : "Solveig", "non-dropping-particle" : "", "parse-names" : false, "suffix" : "" }, { "dropping-particle" : "", "family" : "Psaty", "given" : "Bruce M", "non-dropping-particle" : "", "parse-names" : false, "suffix" : "" }, { "dropping-particle" : "", "family" : "Rothwell", "given" : "Peter M", "non-dropping-particle" : "", "parse-names" : false, "suffix" : "" }, { "dropping-particle" : "", "family" : "Rosand", "given" : "Jonathan", "non-dropping-particle" : "", "parse-names" : false, "suffix" : "" }, { "dropping-particle" : "", "family" : "Meschia", "given" : "James F", "non-dropping-particle" : "", "parse-names" : false, "suffix" : "" }, { "dropping-particle" : "", "family" : "Stefansson", "given" : "Kari", "non-dropping-particle" : "", "parse-names" : false, "suffix" : "" }, { "dropping-particle" : "", "family" : "Dichgans", "given" : "Martin", "non-dropping-particle" : "", "parse-names" : false, "suffix" : "" }, { "dropping-particle" : "", "family" : "Markus", "given" : "Hugh S", "non-dropping-particle" : "", "parse-names" : false, "suffix" : "" } ], "container-title" : "Lancet neurology", "id" : "ITEM-2", "issue" : "11", "issued" : { "date-parts" : [ [ "2012", "11" ] ] }, "page" : "951-62", "title" : "Genetic risk factors for ischaemic stroke and its subtypes (the METASTROKE collaboration): a meta-analysis of genome-wide association studies.", "type" : "article-journal", "volume" : "11" }, "uris" : [ "http://www.mendeley.com/documents/?uuid=05e7df52-83d3-4286-b8cc-5a431edadd8b" ] } ], "mendeley" : { "previouslyFormattedCitation" : "&lt;sup&gt;26,27&lt;/sup&gt;" }, "properties" : { "noteIndex" : 0 }, "schema" : "https://github.com/citation-style-language/schema/raw/master/csl-citation.json" }</w:instrText>
      </w:r>
      <w:r w:rsidR="00400D19" w:rsidRPr="00A514C2">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26,27</w:t>
      </w:r>
      <w:r w:rsidR="00400D19" w:rsidRPr="00A514C2">
        <w:rPr>
          <w:rFonts w:ascii="Times New Roman" w:hAnsi="Times New Roman" w:cs="Times New Roman"/>
          <w:sz w:val="24"/>
          <w:szCs w:val="24"/>
        </w:rPr>
        <w:fldChar w:fldCharType="end"/>
      </w:r>
      <w:r w:rsidRPr="00A514C2">
        <w:rPr>
          <w:rFonts w:ascii="Times New Roman" w:hAnsi="Times New Roman" w:cs="Times New Roman"/>
          <w:sz w:val="24"/>
          <w:szCs w:val="24"/>
        </w:rPr>
        <w:t>.</w:t>
      </w:r>
      <w:r>
        <w:rPr>
          <w:rFonts w:ascii="Times New Roman" w:hAnsi="Times New Roman" w:cs="Times New Roman"/>
          <w:sz w:val="24"/>
          <w:szCs w:val="24"/>
        </w:rPr>
        <w:t xml:space="preserve"> </w:t>
      </w:r>
      <w:r w:rsidRPr="00A514C2">
        <w:rPr>
          <w:rFonts w:ascii="Times New Roman" w:hAnsi="Times New Roman" w:cs="Times New Roman"/>
          <w:i/>
          <w:sz w:val="24"/>
          <w:szCs w:val="24"/>
        </w:rPr>
        <w:t>PITX2</w:t>
      </w:r>
      <w:r w:rsidRPr="00A514C2">
        <w:rPr>
          <w:rFonts w:ascii="Times New Roman" w:hAnsi="Times New Roman" w:cs="Times New Roman"/>
          <w:sz w:val="24"/>
          <w:szCs w:val="24"/>
        </w:rPr>
        <w:t xml:space="preserve"> and </w:t>
      </w:r>
      <w:r w:rsidRPr="00A514C2">
        <w:rPr>
          <w:rFonts w:ascii="Times New Roman" w:hAnsi="Times New Roman" w:cs="Times New Roman"/>
          <w:i/>
          <w:sz w:val="24"/>
          <w:szCs w:val="24"/>
        </w:rPr>
        <w:t>ZFHX3</w:t>
      </w:r>
      <w:r>
        <w:rPr>
          <w:rFonts w:ascii="Times New Roman" w:hAnsi="Times New Roman" w:cs="Times New Roman"/>
          <w:i/>
          <w:sz w:val="24"/>
          <w:szCs w:val="24"/>
        </w:rPr>
        <w:t xml:space="preserve"> </w:t>
      </w:r>
      <w:r>
        <w:rPr>
          <w:rFonts w:ascii="Times New Roman" w:hAnsi="Times New Roman" w:cs="Times New Roman"/>
          <w:sz w:val="24"/>
          <w:szCs w:val="24"/>
        </w:rPr>
        <w:t>variants</w:t>
      </w:r>
      <w:r w:rsidRPr="00A514C2">
        <w:rPr>
          <w:rFonts w:ascii="Times New Roman" w:hAnsi="Times New Roman" w:cs="Times New Roman"/>
          <w:sz w:val="24"/>
          <w:szCs w:val="24"/>
        </w:rPr>
        <w:t xml:space="preserve"> were</w:t>
      </w:r>
      <w:r>
        <w:rPr>
          <w:rFonts w:ascii="Times New Roman" w:hAnsi="Times New Roman" w:cs="Times New Roman"/>
          <w:sz w:val="24"/>
          <w:szCs w:val="24"/>
        </w:rPr>
        <w:t xml:space="preserve"> only</w:t>
      </w:r>
      <w:r w:rsidRPr="00A514C2">
        <w:rPr>
          <w:rFonts w:ascii="Times New Roman" w:hAnsi="Times New Roman" w:cs="Times New Roman"/>
          <w:sz w:val="24"/>
          <w:szCs w:val="24"/>
        </w:rPr>
        <w:t xml:space="preserve"> </w:t>
      </w:r>
      <w:r>
        <w:rPr>
          <w:rFonts w:ascii="Times New Roman" w:hAnsi="Times New Roman" w:cs="Times New Roman"/>
          <w:sz w:val="24"/>
          <w:szCs w:val="24"/>
        </w:rPr>
        <w:t>associated with risk of</w:t>
      </w:r>
      <w:r w:rsidRPr="00A514C2">
        <w:rPr>
          <w:rFonts w:ascii="Times New Roman" w:hAnsi="Times New Roman" w:cs="Times New Roman"/>
          <w:sz w:val="24"/>
          <w:szCs w:val="24"/>
        </w:rPr>
        <w:t xml:space="preserve"> </w:t>
      </w:r>
      <w:r>
        <w:rPr>
          <w:rFonts w:ascii="Times New Roman" w:hAnsi="Times New Roman" w:cs="Times New Roman"/>
          <w:sz w:val="24"/>
          <w:szCs w:val="24"/>
        </w:rPr>
        <w:t xml:space="preserve">CES, whereas </w:t>
      </w:r>
      <w:r w:rsidRPr="00A514C2">
        <w:rPr>
          <w:rFonts w:ascii="Times New Roman" w:hAnsi="Times New Roman" w:cs="Times New Roman"/>
          <w:sz w:val="24"/>
          <w:szCs w:val="24"/>
        </w:rPr>
        <w:t xml:space="preserve">locus 9p21 and </w:t>
      </w:r>
      <w:r w:rsidRPr="00A514C2">
        <w:rPr>
          <w:rFonts w:ascii="Times New Roman" w:hAnsi="Times New Roman" w:cs="Times New Roman"/>
          <w:i/>
          <w:sz w:val="24"/>
          <w:szCs w:val="24"/>
        </w:rPr>
        <w:t xml:space="preserve">HDAC9 </w:t>
      </w:r>
      <w:r>
        <w:rPr>
          <w:rFonts w:ascii="Times New Roman" w:hAnsi="Times New Roman" w:cs="Times New Roman"/>
          <w:sz w:val="24"/>
          <w:szCs w:val="24"/>
        </w:rPr>
        <w:t xml:space="preserve">variants </w:t>
      </w:r>
      <w:r w:rsidRPr="00A514C2">
        <w:rPr>
          <w:rFonts w:ascii="Times New Roman" w:hAnsi="Times New Roman" w:cs="Times New Roman"/>
          <w:sz w:val="24"/>
          <w:szCs w:val="24"/>
        </w:rPr>
        <w:t xml:space="preserve">were specific to </w:t>
      </w:r>
      <w:r>
        <w:rPr>
          <w:rFonts w:ascii="Times New Roman" w:hAnsi="Times New Roman" w:cs="Times New Roman"/>
          <w:sz w:val="24"/>
          <w:szCs w:val="24"/>
        </w:rPr>
        <w:t xml:space="preserve">LVIS. </w:t>
      </w:r>
      <w:r w:rsidRPr="00A514C2">
        <w:rPr>
          <w:rFonts w:ascii="Times New Roman" w:hAnsi="Times New Roman" w:cs="Times New Roman"/>
          <w:i/>
          <w:sz w:val="24"/>
          <w:szCs w:val="24"/>
        </w:rPr>
        <w:t>PITX2</w:t>
      </w:r>
      <w:r w:rsidRPr="00A514C2">
        <w:rPr>
          <w:rFonts w:ascii="Times New Roman" w:hAnsi="Times New Roman" w:cs="Times New Roman"/>
          <w:sz w:val="24"/>
          <w:szCs w:val="24"/>
        </w:rPr>
        <w:t xml:space="preserve"> and </w:t>
      </w:r>
      <w:r w:rsidRPr="00A514C2">
        <w:rPr>
          <w:rFonts w:ascii="Times New Roman" w:hAnsi="Times New Roman" w:cs="Times New Roman"/>
          <w:i/>
          <w:sz w:val="24"/>
          <w:szCs w:val="24"/>
        </w:rPr>
        <w:t>ZFHX3</w:t>
      </w:r>
      <w:r w:rsidRPr="00A514C2">
        <w:rPr>
          <w:rFonts w:ascii="Times New Roman" w:hAnsi="Times New Roman" w:cs="Times New Roman"/>
          <w:sz w:val="24"/>
          <w:szCs w:val="24"/>
        </w:rPr>
        <w:t xml:space="preserve"> </w:t>
      </w:r>
      <w:r>
        <w:rPr>
          <w:rFonts w:ascii="Times New Roman" w:hAnsi="Times New Roman" w:cs="Times New Roman"/>
          <w:sz w:val="24"/>
          <w:szCs w:val="24"/>
        </w:rPr>
        <w:t xml:space="preserve">mutations influence risk of </w:t>
      </w:r>
      <w:r w:rsidRPr="00A514C2">
        <w:rPr>
          <w:rFonts w:ascii="Times New Roman" w:hAnsi="Times New Roman" w:cs="Times New Roman"/>
          <w:sz w:val="24"/>
          <w:szCs w:val="24"/>
        </w:rPr>
        <w:t>atrial fibrillation</w:t>
      </w:r>
      <w:r w:rsidR="00400D19" w:rsidRPr="00A514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"10.1016/j.cjca.2011.11.016", "ISSN" : "1916-7075", "PMID" : "22336519", "abstract" : "Three distinct genetic loci on chromosomes 1q21, 4q25, and 16q22 have been associated with atrial fibrillation (AF) in genome-wide association studies (GWAS). Five additional loci have been associated primarily with the PR interval and subsequently with AF. We aimed to investigate if 8 single nucleotide polymorphisms (SNPs), representing the 8 genomic loci previously linked with AF in genome-wide association studies, were associated with early-onset lone AF.", "author" : [ { "dropping-particle" : "", "family" : "Olesen", "given" : "Morten S", "non-dropping-particle" : "", "parse-names" : false, "suffix" : "" }, { "dropping-particle" : "", "family" : "Holst", "given" : "Anders G", "non-dropping-particle" : "", "parse-names" : false, "suffix" : "" }, { "dropping-particle" : "", "family" : "Jabbari", "given" : "Javad", "non-dropping-particle" : "", "parse-names" : false, "suffix" : "" }, { "dropping-particle" : "", "family" : "Nielsen", "given" : "Jonas B", "non-dropping-particle" : "", "parse-names" : false, "suffix" : "" }, { "dropping-particle" : "", "family" : "Christophersen", "given" : "Ingrid E", "non-dropping-particle" : "", "parse-names" : false, "suffix" : "" }, { "dropping-particle" : "", "family" : "Sajadieh", "given" : "Ahmad", "non-dropping-particle" : "", "parse-names" : false, "suffix" : "" }, { "dropping-particle" : "", "family" : "Hauns\u00f8", "given" : "Stig", "non-dropping-particle" : "", "parse-names" : false, "suffix" : "" }, { "dropping-particle" : "", "family" : "Svendsen", "given" : "Jesper H", "non-dropping-particle" : "", "parse-names" : false, "suffix" : "" } ], "container-title" : "The Canadian journal of cardiology", "id" : "ITEM-1", "issue" : "2", "issued" : { "date-parts" : [ [ "2012" ] ] }, "page" : "191-5", "publisher" : "Elsevier Inc.", "title" : "Genetic loci on chromosomes 4q25, 7p31, and 12p12 are associated with onset of lone atrial fibrillation before the age of 40 years.", "type" : "article-journal", "volume" : "28" }, "uris" : [ "http://www.mendeley.com/documents/?uuid=f135ff38-f7c7-4044-a84e-d4b63dec1a3a" ] }, { "id" : "ITEM-2", "itemData" : { "DOI" : "10.1038/ng.417", "ISSN" : "1546-1718", "PMID" : "19597491", "abstract" : "We expanded our genome-wide association study on atrial fibrillation (AF) in Iceland, which previously identified risk variants on 4q25, and tested the most significant associations in samples from Iceland, Norway and the United States. A variant in the ZFHX3 gene on chromosome 16q22, rs7193343-T, associated significantly with AF (odds ratio OR = 1.21, P = 1.4 x 10(-10)). This variant also associated with ischemic stroke (OR = 1.11, P = 0.00054) and cardioembolic stroke (OR = 1.22, P = 0.00021) in a combined analysis of five stroke samples.", "author" : [ { "dropping-particle" : "", "family" : "Gudbjartsson", "given" : "Daniel F", "non-dropping-particle" : "", "parse-names" : false, "suffix" : "" }, { "dropping-particle" : "", "family" : "Holm", "given" : "Hilma", "non-dropping-particle" : "", "parse-names" : false, "suffix" : "" }, { "dropping-particle" : "", "family" : "Gretarsdottir", "given" : "Solveig", "non-dropping-particle" : "", "parse-names" : false, "suffix" : "" }, { "dropping-particle" : "", "family" : "Thorleifsson", "given" : "Gudmar", "non-dropping-particle" : "", "parse-names" : false, "suffix" : "" }, { "dropping-particle" : "", "family" : "Walters", "given" : "G Bragi", "non-dropping-particle" : "", "parse-names" : false, "suffix" : "" }, { "dropping-particle" : "", "family" : "Thorgeirsson", "given" : "Gudmundur", "non-dropping-particle" : "", "parse-names" : false, "suffix" : "" }, { "dropping-particle" : "", "family" : "Gulcher", "given" : "Jeffrey", "non-dropping-particle" : "", "parse-names" : false, "suffix" : "" }, { "dropping-particle" : "", "family" : "Mathiesen", "given" : "Ellisiv B", "non-dropping-particle" : "", "parse-names" : false, "suffix" : "" }, { "dropping-particle" : "", "family" : "Nj\u00f8lstad", "given" : "Inger", "non-dropping-particle" : "", "parse-names" : false, "suffix" : "" }, { "dropping-particle" : "", "family" : "Nyrnes", "given" : "Audhild", "non-dropping-particle" : "", "parse-names" : false, "suffix" : "" }, { "dropping-particle" : "", "family" : "Wilsgaard", "given" : "Tom", "non-dropping-particle" : "", "parse-names" : false, "suffix" : "" }, { "dropping-particle" : "", "family" : "Hald", "given" : "Erin M", "non-dropping-particle" : "", "parse-names" : false, "suffix" : "" }, { "dropping-particle" : "", "family" : "Hveem", "given" : "Kristian", "non-dropping-particle" : "", "parse-names" : false, "suffix" : "" }, { "dropping-particle" : "", "family" : "Stoltenberg", "given" : "Camilla", "non-dropping-particle" : "", "parse-names" : false, "suffix" : "" }, { "dropping-particle" : "", "family" : "Kucera", "given" : "Gayle", "non-dropping-particle" : "", "parse-names" : false, "suffix" : "" }, { "dropping-particle" : "", "family" : "Stubblefield", "given" : "Tanya", "non-dropping-particle" : "", "parse-names" : false, "suffix" : "" }, { "dropping-particle" : "", "family" : "Carter", "given" : "Shannon", "non-dropping-particle" : "", "parse-names" : false, "suffix" : "" }, { "dropping-particle" : "", "family" : "Roden", "given" : "Dan", "non-dropping-particle" : "", "parse-names" : false, "suffix" : "" }, { "dropping-particle" : "", "family" : "Ng", "given" : "Maggie C Y", "non-dropping-particle" : "", "parse-names" : false, "suffix" : "" }, { "dropping-particle" : "", "family" : "Baum", "given" : "Larry", "non-dropping-particle" : "", "parse-names" : false, "suffix" : "" }, { "dropping-particle" : "", "family" : "So", "given" : "Wing Yee", "non-dropping-particle" : "", "parse-names" : false, "suffix" : "" }, { "dropping-particle" : "", "family" : "Wong", "given" : "Ka Sing", "non-dropping-particle" : "", "parse-names" : false, "suffix" : "" }, { "dropping-particle" : "", "family" : "Chan", "given" : "Juliana C N", "non-dropping-particle" : "", "parse-names" : false, "suffix" : "" }, { "dropping-particle" : "", "family" : "Gieger", "given" : "Christian", "non-dropping-particle" : "", "parse-names" : false, "suffix" : "" }, { "dropping-particle" : "", "family" : "Wichmann", "given" : "H-Erich", "non-dropping-particle" : "", "parse-names" : false, "suffix" : "" }, { "dropping-particle" : "", "family" : "Gschwendtner", "given" : "Andreas", "non-dropping-particle" : "", "parse-names" : false, "suffix" : "" }, { "dropping-particle" : "", "family" : "Dichgans", "given" : "Martin", "non-dropping-particle" : "", "parse-names" : false, "suffix" : "" }, { "dropping-particle" : "", "family" : "Kuhlenb\u00e4umer", "given" : "Gregor", "non-dropping-particle" : "", "parse-names" : false, "suffix" : "" }, { "dropping-particle" : "", "family" : "Berger", "given" : "Klaus", "non-dropping-particle" : "", "parse-names" : false, "suffix" : "" }, { "dropping-particle" : "", "family" : "Ringelstein", "given" : "E Bernd", "non-dropping-particle" : "", "parse-names" : false, "suffix" : "" }, { "dropping-particle" : "", "family" : "Bevan", "given" : "Steve", "non-dropping-particle" : "", "parse-names" : false, "suffix" : "" }, { "dropping-particle" : "", "family" : "Markus", "given" : "Hugh S", "non-dropping-particle" : "", "parse-names" : false, "suffix" : "" }, { "dropping-particle" : "", "family" : "Kostulas", "given" : "Konstantinos", "non-dropping-particle" : "", "parse-names" : false, "suffix" : "" }, { "dropping-particle" : "", "family" : "Hillert", "given" : "Jan", "non-dropping-particle" : "", "parse-names" : false, "suffix" : "" }, { "dropping-particle" : "", "family" : "Sveinbj\u00f6rnsd\u00f3ttir", "given" : "Sigurlaug", "non-dropping-particle" : "", "parse-names" : false, "suffix" : "" }, { "dropping-particle" : "", "family" : "Valdimarsson", "given" : "Einar M", "non-dropping-particle" : "", "parse-names" : false, "suffix" : "" }, { "dropping-particle" : "", "family" : "L\u00f8chen", "given" : "Maja-Lisa", "non-dropping-particle" : "", "parse-names" : false, "suffix" : "" }, { "dropping-particle" : "", "family" : "Ma", "given" : "Ronald C W", "non-dropping-particle" : "", "parse-names" : false, "suffix" : "" }, { "dropping-particle" : "", "family" : "Darbar", "given" : "Dawood", "non-dropping-particle" : "", "parse-names" : false, "suffix" : "" }, { "dropping-particle" : "", "family" : "Kong", "given" : "Augustine", "non-dropping-particle" : "", "parse-names" : false, "suffix" : "" }, { "dropping-particle" : "", "family" : "Arnar", "given" : "David O", "non-dropping-particle" : "", "parse-names" : false, "suffix" : "" }, { "dropping-particle" : "", "family" : "Thorsteinsdottir", "given" : "Unnur", "non-dropping-particle" : "", "parse-names" : false, "suffix" : "" }, { "dropping-particle" : "", "family" : "Stefansson", "given" : "Kari", "non-dropping-particle" : "", "parse-names" : false, "suffix" : "" } ], "container-title" : "Nature genetics", "id" : "ITEM-2", "issue" : "8", "issued" : { "date-parts" : [ [ "2009", "8" ] ] }, "page" : "876-8", "title" : "A sequence variant in ZFHX3 on 16q22 associates with atrial fibrillation and ischemic stroke.", "type" : "article-journal", "volume" : "41" }, "uris" : [ "http://www.mendeley.com/documents/?uuid=805b9350-e09c-4917-92ae-d3aa02fddc89" ] } ], "mendeley" : { "previouslyFormattedCitation" : "&lt;sup&gt;28,29&lt;/sup&gt;" }, "properties" : { "noteIndex" : 0 }, "schema" : "https://github.com/citation-style-language/schema/raw/master/csl-citation.json" }</w:instrText>
      </w:r>
      <w:r w:rsidR="00400D19" w:rsidRPr="00A514C2">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28,29</w:t>
      </w:r>
      <w:r w:rsidR="00400D19" w:rsidRPr="00A514C2">
        <w:rPr>
          <w:rFonts w:ascii="Times New Roman" w:hAnsi="Times New Roman" w:cs="Times New Roman"/>
          <w:sz w:val="24"/>
          <w:szCs w:val="24"/>
        </w:rPr>
        <w:fldChar w:fldCharType="end"/>
      </w:r>
      <w:r w:rsidRPr="00A514C2">
        <w:rPr>
          <w:rFonts w:ascii="Times New Roman" w:hAnsi="Times New Roman" w:cs="Times New Roman"/>
          <w:sz w:val="24"/>
          <w:szCs w:val="24"/>
        </w:rPr>
        <w:t xml:space="preserve">, a major risk factor for </w:t>
      </w:r>
      <w:r>
        <w:rPr>
          <w:rFonts w:ascii="Times New Roman" w:hAnsi="Times New Roman" w:cs="Times New Roman"/>
          <w:sz w:val="24"/>
          <w:szCs w:val="24"/>
        </w:rPr>
        <w:t>CES</w:t>
      </w:r>
      <w:r w:rsidR="00400D19" w:rsidRPr="00A514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"10.1016/S0140-6736(87)90174-7", "ISSN" : "01406736", "author" : [ { "dropping-particle" : "", "family" : "Flegel", "given" : "K.M.", "non-dropping-particle" : "", "parse-names" : false, "suffix" : "" }, { "dropping-particle" : "", "family" : "Shipley", "given" : "M.J.", "non-dropping-particle" : "", "parse-names" : false, "suffix" : "" }, { "dropping-particle" : "", "family" : "Rose", "given" : "G.", "non-dropping-particle" : "", "parse-names" : false, "suffix" : "" } ], "container-title" : "The Lancet", "id" : "ITEM-1", "issue" : "8532", "issued" : { "date-parts" : [ [ "1987", "3" ] ] }, "page" : "526-529", "title" : "RISK OF STROKE IN NON-RHEUMATIC ATRIAL FIBRILLATION", "type" : "article-journal", "volume" : "329" }, "uris" : [ "http://www.mendeley.com/documents/?uuid=2dd2d139-381b-400f-9b9e-f6f0840b6df4" ] } ], "mendeley" : { "previouslyFormattedCitation" : "&lt;sup&gt;30&lt;/sup&gt;" }, "properties" : { "noteIndex" : 0 }, "schema" : "https://github.com/citation-style-language/schema/raw/master/csl-citation.json" }</w:instrText>
      </w:r>
      <w:r w:rsidR="00400D19" w:rsidRPr="00A514C2">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30</w:t>
      </w:r>
      <w:r w:rsidR="00400D19" w:rsidRPr="00A514C2">
        <w:rPr>
          <w:rFonts w:ascii="Times New Roman" w:hAnsi="Times New Roman" w:cs="Times New Roman"/>
          <w:sz w:val="24"/>
          <w:szCs w:val="24"/>
        </w:rPr>
        <w:fldChar w:fldCharType="end"/>
      </w:r>
      <w:r>
        <w:rPr>
          <w:rFonts w:ascii="Times New Roman" w:hAnsi="Times New Roman" w:cs="Times New Roman"/>
          <w:sz w:val="24"/>
          <w:szCs w:val="24"/>
        </w:rPr>
        <w:t xml:space="preserve">, whereas </w:t>
      </w:r>
      <w:r w:rsidRPr="00A62B4A">
        <w:rPr>
          <w:rFonts w:ascii="Times New Roman" w:hAnsi="Times New Roman" w:cs="Times New Roman"/>
          <w:i/>
          <w:sz w:val="24"/>
          <w:szCs w:val="24"/>
        </w:rPr>
        <w:t>HDAC9</w:t>
      </w:r>
      <w:r>
        <w:rPr>
          <w:rFonts w:ascii="Times New Roman" w:hAnsi="Times New Roman" w:cs="Times New Roman"/>
          <w:i/>
          <w:sz w:val="24"/>
          <w:szCs w:val="24"/>
        </w:rPr>
        <w:t xml:space="preserve"> </w:t>
      </w:r>
      <w:r>
        <w:rPr>
          <w:rFonts w:ascii="Times New Roman" w:hAnsi="Times New Roman" w:cs="Times New Roman"/>
          <w:sz w:val="24"/>
          <w:szCs w:val="24"/>
        </w:rPr>
        <w:t>promotes carotid atherosclerosis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"10.1161/STROKEAHA.111.000217", "ISSN" : "1524-4628", "PMID" : "23449258", "abstract" : "A novel association between a single nucleotide polymorphism on chromosome 7p21.1 and large-vessel ischemic stroke was recently identified. The most likely underlying gene is histone deacetylase 9 (HDAC9). The mechanism by which HDAC9 increases stroke risk is not clear; both vascular and neuronal mechanisms have been proposed.", "author" : [ { "dropping-particle" : "", "family" : "Markus", "given" : "Hugh S", "non-dropping-particle" : "", "parse-names" : false, "suffix" : "" }, { "dropping-particle" : "", "family" : "M\u00e4kel\u00e4", "given" : "Kari-Matti", "non-dropping-particle" : "", "parse-names" : false, "suffix" : "" }, { "dropping-particle" : "", "family" : "Bevan", "given" : "Steve", "non-dropping-particle" : "", "parse-names" : false, "suffix" : "" }, { "dropping-particle" : "", "family" : "Raitoharju", "given" : "Emma", "non-dropping-particle" : "", "parse-names" : false, "suffix" : "" }, { "dropping-particle" : "", "family" : "Oksala", "given" : "Niku", "non-dropping-particle" : "", "parse-names" : false, "suffix" : "" }, { "dropping-particle" : "", "family" : "Bis", "given" : "Joshua C", "non-dropping-particle" : "", "parse-names" : false, "suffix" : "" }, { "dropping-particle" : "", "family" : "O'Donnell", "given" : "Chris", "non-dropping-particle" : "", "parse-names" : false, "suffix" : "" }, { "dropping-particle" : "", "family" : "Hainsworth", "given" : "Atticus", "non-dropping-particle" : "", "parse-names" : false, "suffix" : "" }, { "dropping-particle" : "", "family" : "Lehtim\u00e4ki", "given" : "Terho", "non-dropping-particle" : "", "parse-names" : false, "suffix" : "" } ], "container-title" : "Stroke; a journal of cerebral circulation", "id" : "ITEM-1", "issue" : "5", "issued" : { "date-parts" : [ [ "2013", "5" ] ] }, "page" : "1220-5", "title" : "Evidence HDAC9 genetic variant associated with ischemic stroke increases risk via promoting carotid atherosclerosis.", "type" : "article-journal", "volume" : "44" }, "uris" : [ "http://www.mendeley.com/documents/?uuid=044e44cb-95d4-425d-9e91-602e7ecda976" ] } ], "mendeley" : { "previouslyFormattedCitation" : "&lt;sup&gt;31&lt;/sup&gt;"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31</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228DC" w:rsidRPr="00A514C2" w:rsidRDefault="009228DC" w:rsidP="00624FB2">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 xml:space="preserve">Similarly, there is also evidence </w:t>
      </w:r>
      <w:r w:rsidR="006B22BA">
        <w:rPr>
          <w:rFonts w:ascii="Times New Roman" w:hAnsi="Times New Roman" w:cs="Times New Roman"/>
          <w:sz w:val="24"/>
          <w:szCs w:val="24"/>
        </w:rPr>
        <w:t>for</w:t>
      </w:r>
      <w:r>
        <w:rPr>
          <w:rFonts w:ascii="Times New Roman" w:hAnsi="Times New Roman" w:cs="Times New Roman"/>
          <w:sz w:val="24"/>
          <w:szCs w:val="24"/>
        </w:rPr>
        <w:t xml:space="preserve"> heterogeneity across ICH subtypes</w:t>
      </w:r>
      <w:r w:rsidRPr="00A514C2">
        <w:rPr>
          <w:rFonts w:ascii="Times New Roman" w:hAnsi="Times New Roman" w:cs="Times New Roman"/>
          <w:sz w:val="24"/>
          <w:szCs w:val="24"/>
        </w:rPr>
        <w:t>.</w:t>
      </w:r>
      <w:r>
        <w:rPr>
          <w:rFonts w:ascii="Times New Roman" w:hAnsi="Times New Roman" w:cs="Times New Roman"/>
          <w:sz w:val="24"/>
          <w:szCs w:val="24"/>
        </w:rPr>
        <w:t xml:space="preserve"> Devan </w:t>
      </w:r>
      <w:r>
        <w:rPr>
          <w:rFonts w:ascii="Times New Roman" w:hAnsi="Times New Roman" w:cs="Times New Roman"/>
          <w:i/>
          <w:sz w:val="24"/>
          <w:szCs w:val="24"/>
        </w:rPr>
        <w:t xml:space="preserve">et al. </w:t>
      </w:r>
      <w:r>
        <w:rPr>
          <w:rFonts w:ascii="Times New Roman" w:hAnsi="Times New Roman" w:cs="Times New Roman"/>
          <w:sz w:val="24"/>
          <w:szCs w:val="24"/>
        </w:rPr>
        <w:t>(2013) estimated the total heritability of ICH be 41%</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"10.1161/STROKEAHA.111.000089", "ISSN" : "1524-4628", "PMID" : "23559261", "abstract" : "BACKGROUND AND PURPOSE: Previous studies suggest that genetic variation plays a substantial role in occurrence and evolution of intracerebral hemorrhage (ICH). Genetic contribution to disease can be determined by calculating heritability using family-based data, but such an approach is impractical for ICH because of lack of large pedigree-based studies. However, a novel analytic tool based on genome-wide data allows heritability estimation from unrelated subjects. We sought to apply this method to provide heritability estimates for ICH risk, severity, and outcome. METHODS: We analyzed genome-wide genotype data for 791 ICH cases and 876 controls, and determined heritability as the proportion of variation in phenotype attributable to captured genetic variants. Contribution to heritability was separately estimated for the APOE (encoding apolipoprotein E) gene, an established genetic risk factor, and for the rest of the genome. Analyzed phenotypes included ICH risk, admission hematoma volume, and 90-day mortality. RESULTS: ICH risk heritability was estimated at 29% (SE, 11%) for non-APOE loci and at 15% (SE, 10%) for APOE. Heritability for 90-day ICH mortality was 41% for non-APOE loci and 10% (SE, 9%) for APOE. Genetic influence on hematoma volume was also substantial: admission volume heritability was estimated at 60% (SE, 70%) for non-APOEloci and at 12% (SE, 4%) for APOE. CONCLUSIONS: Genetic variation plays a substantial role in ICH risk, outcome, and hematoma volume. Previously reported risk variants account for only a portion of inherited genetic influence on ICH pathophysiology, pointing to additional loci yet to be identified.", "author" : [ { "dropping-particle" : "", "family" : "Devan", "given" : "William J", "non-dropping-particle" : "", "parse-names" : false, "suffix" : "" }, { "dropping-particle" : "", "family" : "Falcone", "given" : "Guido J", "non-dropping-particle" : "", "parse-names" : false, "suffix" : "" }, { "dropping-particle" : "", "family" : "Anderson", "given" : "Christopher D", "non-dropping-particle" : "", "parse-names" : false, "suffix" : "" }, { "dropping-particle" : "", "family" : "Jagiella", "given" : "Jeremiasz M", "non-dropping-particle" : "", "parse-names" : false, "suffix" : "" }, { "dropping-particle" : "", "family" : "Schmidt", "given" : "Helena", "non-dropping-particle" : "", "parse-names" : false, "suffix" : "" }, { "dropping-particle" : "", "family" : "Hansen", "given" : "Bj\u00f6rn M", "non-dropping-particle" : "", "parse-names" : false, "suffix" : "" }, { "dropping-particle" : "", "family" : "Jimenez-Conde", "given" : "Jordi", "non-dropping-particle" : "", "parse-names" : false, "suffix" : "" }, { "dropping-particle" : "", "family" : "Giralt-Steinhauer", "given" : "Eva", "non-dropping-particle" : "", "parse-names" : false, "suffix" : "" }, { "dropping-particle" : "", "family" : "Cuadrado-Godia", "given" : "Elisa", "non-dropping-particle" : "", "parse-names" : false, "suffix" : "" }, { "dropping-particle" : "", "family" : "Soriano", "given" : "Carolina", "non-dropping-particle" : "", "parse-names" : false, "suffix" : "" }, { "dropping-particle" : "", "family" : "Ayres", "given" : "Alison M", "non-dropping-particle" : "", "parse-names" : false, "suffix" : "" }, { "dropping-particle" : "", "family" : "Schwab", "given" : "Kristin", "non-dropping-particle" : "", "parse-names" : false, "suffix" : "" }, { "dropping-particle" : "", "family" : "Kassis", "given" : "Sylvia Baedorf", "non-dropping-particle" : "", "parse-names" : false, "suffix" : "" }, { "dropping-particle" : "", "family" : "Valant", "given" : "Valerie", "non-dropping-particle" : "", "parse-names" : false, "suffix" : "" }, { "dropping-particle" : "", "family" : "Pera", "given" : "Joanna", "non-dropping-particle" : "", "parse-names" : false, "suffix" : "" }, { "dropping-particle" : "", "family" : "Urbanik", "given" : "Andrzej", "non-dropping-particle" : "", "parse-names" : false, "suffix" : "" }, { "dropping-particle" : "", "family" : "Viswanathan", "given" : "Anand", "non-dropping-particle" : "", "parse-names" : false, "suffix" : "" }, { "dropping-particle" : "", "family" : "Rost", "given" : "Natalia S", "non-dropping-particle" : "", "parse-names" : false, "suffix" : "" }, { "dropping-particle" : "", "family" : "Goldstein", "given" : "Joshua N", "non-dropping-particle" : "", "parse-names" : false, "suffix" : "" }, { "dropping-particle" : "", "family" : "Freudenberger", "given" : "Paul", "non-dropping-particle" : "", "parse-names" : false, "suffix" : "" }, { "dropping-particle" : "", "family" : "St\u00f6gerer", "given" : "Eva-Maria", "non-dropping-particle" : "", "parse-names" : false, "suffix" : "" }, { "dropping-particle" : "", "family" : "Norrving", "given" : "Bo", "non-dropping-particle" : "", "parse-names" : false, "suffix" : "" }, { "dropping-particle" : "", "family" : "Tirschwell", "given" : "David L", "non-dropping-particle" : "", "parse-names" : false, "suffix" : "" }, { "dropping-particle" : "", "family" : "Selim", "given" : "Magdy", "non-dropping-particle" : "", "parse-names" : false, "suffix" : "" }, { "dropping-particle" : "", "family" : "Brown", "given" : "Devin L", "non-dropping-particle" : "", "parse-names" : false, "suffix" : "" }, { "dropping-particle" : "", "family" : "Silliman", "given" : "Scott L", "non-dropping-particle" : "", "parse-names" : false, "suffix" : "" }, { "dropping-particle" : "", "family" : "Worrall", "given" : "Bradford B", "non-dropping-particle" : "", "parse-names" : false, "suffix" : "" }, { "dropping-particle" : "", "family" : "Meschia", "given" : "James F", "non-dropping-particle" : "", "parse-names" : false, "suffix" : "" }, { "dropping-particle" : "", "family" : "Kidwell", "given" : "Chelsea S", "non-dropping-particle" : "", "parse-names" : false, "suffix" : "" }, { "dropping-particle" : "", "family" : "Montaner", "given" : "Joan", "non-dropping-particle" : "", "parse-names" : false, "suffix" : "" }, { "dropping-particle" : "", "family" : "Fernandez-Cadenas", "given" : "Israel", "non-dropping-particle" : "", "parse-names" : false, "suffix" : "" }, { "dropping-particle" : "", "family" : "Delgado", "given" : "Pilar", "non-dropping-particle" : "", "parse-names" : false, "suffix" : "" }, { "dropping-particle" : "", "family" : "Greenberg", "given" : "Steven M", "non-dropping-particle" : "", "parse-names" : false, "suffix" : "" }, { "dropping-particle" : "", "family" : "Roquer", "given" : "Jaume", "non-dropping-particle" : "", "parse-names" : false, "suffix" : "" }, { "dropping-particle" : "", "family" : "Lindgren", "given" : "Arne", "non-dropping-particle" : "", "parse-names" : false, "suffix" : "" }, { "dropping-particle" : "", "family" : "Slowik", "given" : "Agnieszka", "non-dropping-particle" : "", "parse-names" : false, "suffix" : "" }, { "dropping-particle" : "", "family" : "Schmidt", "given" : "Reinhold", "non-dropping-particle" : "", "parse-names" : false, "suffix" : "" }, { "dropping-particle" : "", "family" : "Woo", "given" : "Daniel", "non-dropping-particle" : "", "parse-names" : false, "suffix" : "" }, { "dropping-particle" : "", "family" : "Rosand", "given" : "Jonathan", "non-dropping-particle" : "", "parse-names" : false, "suffix" : "" }, { "dropping-particle" : "", "family" : "Biffi", "given" : "Alessandro", "non-dropping-particle" : "", "parse-names" : false, "suffix" : "" } ], "container-title" : "Stroke; a journal of cerebral circulation", "id" : "ITEM-1", "issued" : { "date-parts" : [ [ "2013", "4", "4" ] ] }, "title" : "Heritability Estimates Identify a Substantial Genetic Contribution to Risk and Outcome of Intracerebral Hemorrhage.", "type" : "article-journal" }, "uris" : [ "http://www.mendeley.com/documents/?uuid=43992186-fdb8-490a-919a-3b6af8d9de1d" ] } ], "mendeley" : { "previouslyFormattedCitation" : "&lt;sup&gt;19&lt;/sup&gt;"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19</w:t>
      </w:r>
      <w:r w:rsidR="00400D19">
        <w:rPr>
          <w:rFonts w:ascii="Times New Roman" w:hAnsi="Times New Roman" w:cs="Times New Roman"/>
          <w:sz w:val="24"/>
          <w:szCs w:val="24"/>
        </w:rPr>
        <w:fldChar w:fldCharType="end"/>
      </w:r>
      <w:r>
        <w:rPr>
          <w:rFonts w:ascii="Times New Roman" w:hAnsi="Times New Roman" w:cs="Times New Roman"/>
          <w:sz w:val="24"/>
          <w:szCs w:val="24"/>
        </w:rPr>
        <w:t>.</w:t>
      </w:r>
      <w:r w:rsidRPr="00A514C2">
        <w:rPr>
          <w:rFonts w:ascii="Times New Roman" w:hAnsi="Times New Roman" w:cs="Times New Roman"/>
          <w:sz w:val="24"/>
          <w:szCs w:val="24"/>
        </w:rPr>
        <w:t xml:space="preserve"> </w:t>
      </w:r>
      <w:r>
        <w:rPr>
          <w:rFonts w:ascii="Times New Roman" w:hAnsi="Times New Roman" w:cs="Times New Roman"/>
          <w:sz w:val="24"/>
          <w:szCs w:val="24"/>
        </w:rPr>
        <w:t xml:space="preserve">Common </w:t>
      </w:r>
      <w:r>
        <w:rPr>
          <w:rFonts w:ascii="Times New Roman" w:hAnsi="Times New Roman" w:cs="Times New Roman"/>
          <w:i/>
          <w:sz w:val="24"/>
          <w:szCs w:val="24"/>
        </w:rPr>
        <w:t>APOE</w:t>
      </w:r>
      <w:r>
        <w:rPr>
          <w:rFonts w:ascii="Times New Roman" w:hAnsi="Times New Roman" w:cs="Times New Roman"/>
          <w:sz w:val="24"/>
          <w:szCs w:val="24"/>
        </w:rPr>
        <w:t xml:space="preserve"> variants </w:t>
      </w:r>
      <w:r w:rsidR="008B6E75">
        <w:rPr>
          <w:rFonts w:ascii="Times New Roman" w:hAnsi="Times New Roman" w:cs="Times New Roman"/>
          <w:sz w:val="24"/>
          <w:szCs w:val="24"/>
        </w:rPr>
        <w:t>explain</w:t>
      </w:r>
      <w:r>
        <w:rPr>
          <w:rFonts w:ascii="Times New Roman" w:hAnsi="Times New Roman" w:cs="Times New Roman"/>
          <w:sz w:val="24"/>
          <w:szCs w:val="24"/>
        </w:rPr>
        <w:t xml:space="preserve"> more than </w:t>
      </w:r>
      <w:r w:rsidR="008B6E75">
        <w:rPr>
          <w:rFonts w:ascii="Times New Roman" w:hAnsi="Times New Roman" w:cs="Times New Roman"/>
          <w:sz w:val="24"/>
          <w:szCs w:val="24"/>
        </w:rPr>
        <w:t>30%</w:t>
      </w:r>
      <w:r>
        <w:rPr>
          <w:rFonts w:ascii="Times New Roman" w:hAnsi="Times New Roman" w:cs="Times New Roman"/>
          <w:sz w:val="24"/>
          <w:szCs w:val="24"/>
        </w:rPr>
        <w:t xml:space="preserve"> of </w:t>
      </w:r>
      <w:r w:rsidR="00FF3368">
        <w:rPr>
          <w:rFonts w:ascii="Times New Roman" w:hAnsi="Times New Roman" w:cs="Times New Roman"/>
          <w:sz w:val="24"/>
          <w:szCs w:val="24"/>
        </w:rPr>
        <w:t>this</w:t>
      </w:r>
      <w:r>
        <w:rPr>
          <w:rFonts w:ascii="Times New Roman" w:hAnsi="Times New Roman" w:cs="Times New Roman"/>
          <w:sz w:val="24"/>
          <w:szCs w:val="24"/>
        </w:rPr>
        <w:t xml:space="preserve"> heritability. </w:t>
      </w:r>
      <w:r>
        <w:rPr>
          <w:rFonts w:ascii="Times New Roman" w:hAnsi="Times New Roman" w:cs="Times New Roman"/>
          <w:i/>
          <w:sz w:val="24"/>
          <w:szCs w:val="24"/>
        </w:rPr>
        <w:t xml:space="preserve">APOE </w:t>
      </w:r>
      <w:r>
        <w:rPr>
          <w:rFonts w:ascii="Times New Roman" w:hAnsi="Times New Roman" w:cs="Times New Roman"/>
          <w:sz w:val="24"/>
          <w:szCs w:val="24"/>
        </w:rPr>
        <w:t>variants also exhibit heterogeneity across lobar and deep ICH subtypes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"10.1161/STROKEAHA.111.000089", "ISSN" : "1524-4628", "PMID" : "23559261", "abstract" : "BACKGROUND AND PURPOSE: Previous studies suggest that genetic variation plays a substantial role in occurrence and evolution of intracerebral hemorrhage (ICH). Genetic contribution to disease can be determined by calculating heritability using family-based data, but such an approach is impractical for ICH because of lack of large pedigree-based studies. However, a novel analytic tool based on genome-wide data allows heritability estimation from unrelated subjects. We sought to apply this method to provide heritability estimates for ICH risk, severity, and outcome. METHODS: We analyzed genome-wide genotype data for 791 ICH cases and 876 controls, and determined heritability as the proportion of variation in phenotype attributable to captured genetic variants. Contribution to heritability was separately estimated for the APOE (encoding apolipoprotein E) gene, an established genetic risk factor, and for the rest of the genome. Analyzed phenotypes included ICH risk, admission hematoma volume, and 90-day mortality. RESULTS: ICH risk heritability was estimated at 29% (SE, 11%) for non-APOE loci and at 15% (SE, 10%) for APOE. Heritability for 90-day ICH mortality was 41% for non-APOE loci and 10% (SE, 9%) for APOE. Genetic influence on hematoma volume was also substantial: admission volume heritability was estimated at 60% (SE, 70%) for non-APOEloci and at 12% (SE, 4%) for APOE. CONCLUSIONS: Genetic variation plays a substantial role in ICH risk, outcome, and hematoma volume. Previously reported risk variants account for only a portion of inherited genetic influence on ICH pathophysiology, pointing to additional loci yet to be identified.", "author" : [ { "dropping-particle" : "", "family" : "Devan", "given" : "William J", "non-dropping-particle" : "", "parse-names" : false, "suffix" : "" }, { "dropping-particle" : "", "family" : "Falcone", "given" : "Guido J", "non-dropping-particle" : "", "parse-names" : false, "suffix" : "" }, { "dropping-particle" : "", "family" : "Anderson", "given" : "Christopher D", "non-dropping-particle" : "", "parse-names" : false, "suffix" : "" }, { "dropping-particle" : "", "family" : "Jagiella", "given" : "Jeremiasz M", "non-dropping-particle" : "", "parse-names" : false, "suffix" : "" }, { "dropping-particle" : "", "family" : "Schmidt", "given" : "Helena", "non-dropping-particle" : "", "parse-names" : false, "suffix" : "" }, { "dropping-particle" : "", "family" : "Hansen", "given" : "Bj\u00f6rn M", "non-dropping-particle" : "", "parse-names" : false, "suffix" : "" }, { "dropping-particle" : "", "family" : "Jimenez-Conde", "given" : "Jordi", "non-dropping-particle" : "", "parse-names" : false, "suffix" : "" }, { "dropping-particle" : "", "family" : "Giralt-Steinhauer", "given" : "Eva", "non-dropping-particle" : "", "parse-names" : false, "suffix" : "" }, { "dropping-particle" : "", "family" : "Cuadrado-Godia", "given" : "Elisa", "non-dropping-particle" : "", "parse-names" : false, "suffix" : "" }, { "dropping-particle" : "", "family" : "Soriano", "given" : "Carolina", "non-dropping-particle" : "", "parse-names" : false, "suffix" : "" }, { "dropping-particle" : "", "family" : "Ayres", "given" : "Alison M", "non-dropping-particle" : "", "parse-names" : false, "suffix" : "" }, { "dropping-particle" : "", "family" : "Schwab", "given" : "Kristin", "non-dropping-particle" : "", "parse-names" : false, "suffix" : "" }, { "dropping-particle" : "", "family" : "Kassis", "given" : "Sylvia Baedorf", "non-dropping-particle" : "", "parse-names" : false, "suffix" : "" }, { "dropping-particle" : "", "family" : "Valant", "given" : "Valerie", "non-dropping-particle" : "", "parse-names" : false, "suffix" : "" }, { "dropping-particle" : "", "family" : "Pera", "given" : "Joanna", "non-dropping-particle" : "", "parse-names" : false, "suffix" : "" }, { "dropping-particle" : "", "family" : "Urbanik", "given" : "Andrzej", "non-dropping-particle" : "", "parse-names" : false, "suffix" : "" }, { "dropping-particle" : "", "family" : "Viswanathan", "given" : "Anand", "non-dropping-particle" : "", "parse-names" : false, "suffix" : "" }, { "dropping-particle" : "", "family" : "Rost", "given" : "Natalia S", "non-dropping-particle" : "", "parse-names" : false, "suffix" : "" }, { "dropping-particle" : "", "family" : "Goldstein", "given" : "Joshua N", "non-dropping-particle" : "", "parse-names" : false, "suffix" : "" }, { "dropping-particle" : "", "family" : "Freudenberger", "given" : "Paul", "non-dropping-particle" : "", "parse-names" : false, "suffix" : "" }, { "dropping-particle" : "", "family" : "St\u00f6gerer", "given" : "Eva-Maria", "non-dropping-particle" : "", "parse-names" : false, "suffix" : "" }, { "dropping-particle" : "", "family" : "Norrving", "given" : "Bo", "non-dropping-particle" : "", "parse-names" : false, "suffix" : "" }, { "dropping-particle" : "", "family" : "Tirschwell", "given" : "David L", "non-dropping-particle" : "", "parse-names" : false, "suffix" : "" }, { "dropping-particle" : "", "family" : "Selim", "given" : "Magdy", "non-dropping-particle" : "", "parse-names" : false, "suffix" : "" }, { "dropping-particle" : "", "family" : "Brown", "given" : "Devin L", "non-dropping-particle" : "", "parse-names" : false, "suffix" : "" }, { "dropping-particle" : "", "family" : "Silliman", "given" : "Scott L", "non-dropping-particle" : "", "parse-names" : false, "suffix" : "" }, { "dropping-particle" : "", "family" : "Worrall", "given" : "Bradford B", "non-dropping-particle" : "", "parse-names" : false, "suffix" : "" }, { "dropping-particle" : "", "family" : "Meschia", "given" : "James F", "non-dropping-particle" : "", "parse-names" : false, "suffix" : "" }, { "dropping-particle" : "", "family" : "Kidwell", "given" : "Chelsea S", "non-dropping-particle" : "", "parse-names" : false, "suffix" : "" }, { "dropping-particle" : "", "family" : "Montaner", "given" : "Joan", "non-dropping-particle" : "", "parse-names" : false, "suffix" : "" }, { "dropping-particle" : "", "family" : "Fernandez-Cadenas", "given" : "Israel", "non-dropping-particle" : "", "parse-names" : false, "suffix" : "" }, { "dropping-particle" : "", "family" : "Delgado", "given" : "Pilar", "non-dropping-particle" : "", "parse-names" : false, "suffix" : "" }, { "dropping-particle" : "", "family" : "Greenberg", "given" : "Steven M", "non-dropping-particle" : "", "parse-names" : false, "suffix" : "" }, { "dropping-particle" : "", "family" : "Roquer", "given" : "Jaume", "non-dropping-particle" : "", "parse-names" : false, "suffix" : "" }, { "dropping-particle" : "", "family" : "Lindgren", "given" : "Arne", "non-dropping-particle" : "", "parse-names" : false, "suffix" : "" }, { "dropping-particle" : "", "family" : "Slowik", "given" : "Agnieszka", "non-dropping-particle" : "", "parse-names" : false, "suffix" : "" }, { "dropping-particle" : "", "family" : "Schmidt", "given" : "Reinhold", "non-dropping-particle" : "", "parse-names" : false, "suffix" : "" }, { "dropping-particle" : "", "family" : "Woo", "given" : "Daniel", "non-dropping-particle" : "", "parse-names" : false, "suffix" : "" }, { "dropping-particle" : "", "family" : "Rosand", "given" : "Jonathan", "non-dropping-particle" : "", "parse-names" : false, "suffix" : "" }, { "dropping-particle" : "", "family" : "Biffi", "given" : "Alessandro", "non-dropping-particle" : "", "parse-names" : false, "suffix" : "" } ], "container-title" : "Stroke; a journal of cerebral circulation", "id" : "ITEM-1", "issued" : { "date-parts" : [ [ "2013", "4", "4" ] ] }, "title" : "Heritability Estimates Identify a Substantial Genetic Contribution to Risk and Outcome of Intracerebral Hemorrhage.", "type" : "article-journal" }, "uris" : [ "http://www.mendeley.com/documents/?uuid=43992186-fdb8-490a-919a-3b6af8d9de1d" ] } ], "mendeley" : { "previouslyFormattedCitation" : "&lt;sup&gt;19&lt;/sup&gt;"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19</w:t>
      </w:r>
      <w:r w:rsidR="00400D19">
        <w:rPr>
          <w:rFonts w:ascii="Times New Roman" w:hAnsi="Times New Roman" w:cs="Times New Roman"/>
          <w:sz w:val="24"/>
          <w:szCs w:val="24"/>
        </w:rPr>
        <w:fldChar w:fldCharType="end"/>
      </w:r>
      <w:r w:rsidR="008B6E75">
        <w:rPr>
          <w:rFonts w:ascii="Times New Roman" w:hAnsi="Times New Roman" w:cs="Times New Roman"/>
          <w:sz w:val="24"/>
          <w:szCs w:val="24"/>
        </w:rPr>
        <w:t xml:space="preserve">, </w:t>
      </w:r>
      <w:r>
        <w:rPr>
          <w:rFonts w:ascii="Times New Roman" w:hAnsi="Times New Roman" w:cs="Times New Roman"/>
          <w:sz w:val="24"/>
          <w:szCs w:val="24"/>
        </w:rPr>
        <w:t>account</w:t>
      </w:r>
      <w:r w:rsidR="008B6E75">
        <w:rPr>
          <w:rFonts w:ascii="Times New Roman" w:hAnsi="Times New Roman" w:cs="Times New Roman"/>
          <w:sz w:val="24"/>
          <w:szCs w:val="24"/>
        </w:rPr>
        <w:t>ing</w:t>
      </w:r>
      <w:r>
        <w:rPr>
          <w:rFonts w:ascii="Times New Roman" w:hAnsi="Times New Roman" w:cs="Times New Roman"/>
          <w:sz w:val="24"/>
          <w:szCs w:val="24"/>
        </w:rPr>
        <w:t xml:space="preserve"> for </w:t>
      </w:r>
      <w:r w:rsidRPr="00A514C2">
        <w:rPr>
          <w:rFonts w:ascii="Times New Roman" w:hAnsi="Times New Roman" w:cs="Times New Roman"/>
          <w:sz w:val="24"/>
          <w:szCs w:val="24"/>
        </w:rPr>
        <w:t>73% of</w:t>
      </w:r>
      <w:r>
        <w:rPr>
          <w:rFonts w:ascii="Times New Roman" w:hAnsi="Times New Roman" w:cs="Times New Roman"/>
          <w:sz w:val="24"/>
          <w:szCs w:val="24"/>
        </w:rPr>
        <w:t xml:space="preserve"> the variation in</w:t>
      </w:r>
      <w:r w:rsidRPr="00A514C2">
        <w:rPr>
          <w:rFonts w:ascii="Times New Roman" w:hAnsi="Times New Roman" w:cs="Times New Roman"/>
          <w:sz w:val="24"/>
          <w:szCs w:val="24"/>
        </w:rPr>
        <w:t xml:space="preserve"> lobar ICH risk</w:t>
      </w:r>
      <w:r>
        <w:rPr>
          <w:rFonts w:ascii="Times New Roman" w:hAnsi="Times New Roman" w:cs="Times New Roman"/>
          <w:sz w:val="24"/>
          <w:szCs w:val="24"/>
        </w:rPr>
        <w:t xml:space="preserve">, but only </w:t>
      </w:r>
      <w:r w:rsidRPr="00A514C2">
        <w:rPr>
          <w:rFonts w:ascii="Times New Roman" w:hAnsi="Times New Roman" w:cs="Times New Roman"/>
          <w:sz w:val="24"/>
          <w:szCs w:val="24"/>
        </w:rPr>
        <w:t>34% of</w:t>
      </w:r>
      <w:r>
        <w:rPr>
          <w:rFonts w:ascii="Times New Roman" w:hAnsi="Times New Roman" w:cs="Times New Roman"/>
          <w:sz w:val="24"/>
          <w:szCs w:val="24"/>
        </w:rPr>
        <w:t xml:space="preserve"> the variation in </w:t>
      </w:r>
      <w:r w:rsidRPr="00A514C2">
        <w:rPr>
          <w:rFonts w:ascii="Times New Roman" w:hAnsi="Times New Roman" w:cs="Times New Roman"/>
          <w:sz w:val="24"/>
          <w:szCs w:val="24"/>
        </w:rPr>
        <w:t>deep ICH risk.</w:t>
      </w:r>
      <w:r>
        <w:rPr>
          <w:rFonts w:ascii="Times New Roman" w:hAnsi="Times New Roman" w:cs="Times New Roman"/>
          <w:sz w:val="24"/>
          <w:szCs w:val="24"/>
        </w:rPr>
        <w:t xml:space="preserve"> </w:t>
      </w:r>
      <w:r w:rsidRPr="00A514C2">
        <w:rPr>
          <w:rFonts w:ascii="Times New Roman" w:hAnsi="Times New Roman" w:cs="Times New Roman"/>
          <w:sz w:val="24"/>
          <w:szCs w:val="24"/>
        </w:rPr>
        <w:t xml:space="preserve">Deep ICH is </w:t>
      </w:r>
      <w:r>
        <w:rPr>
          <w:rFonts w:ascii="Times New Roman" w:hAnsi="Times New Roman" w:cs="Times New Roman"/>
          <w:sz w:val="24"/>
          <w:szCs w:val="24"/>
        </w:rPr>
        <w:t>primarily</w:t>
      </w:r>
      <w:r w:rsidRPr="00A514C2">
        <w:rPr>
          <w:rFonts w:ascii="Times New Roman" w:hAnsi="Times New Roman" w:cs="Times New Roman"/>
          <w:sz w:val="24"/>
          <w:szCs w:val="24"/>
        </w:rPr>
        <w:t xml:space="preserve"> attributed to hypertension</w:t>
      </w:r>
      <w:r>
        <w:rPr>
          <w:rFonts w:ascii="Times New Roman" w:hAnsi="Times New Roman" w:cs="Times New Roman"/>
          <w:sz w:val="24"/>
          <w:szCs w:val="24"/>
        </w:rPr>
        <w:t>,</w:t>
      </w:r>
      <w:r w:rsidRPr="00A514C2">
        <w:rPr>
          <w:rFonts w:ascii="Times New Roman" w:hAnsi="Times New Roman" w:cs="Times New Roman"/>
          <w:sz w:val="24"/>
          <w:szCs w:val="24"/>
        </w:rPr>
        <w:t xml:space="preserve"> whereas lobar ICH is </w:t>
      </w:r>
      <w:r>
        <w:rPr>
          <w:rFonts w:ascii="Times New Roman" w:hAnsi="Times New Roman" w:cs="Times New Roman"/>
          <w:sz w:val="24"/>
          <w:szCs w:val="24"/>
        </w:rPr>
        <w:t>characterized by</w:t>
      </w:r>
      <w:r w:rsidRPr="00A514C2">
        <w:rPr>
          <w:rFonts w:ascii="Times New Roman" w:hAnsi="Times New Roman" w:cs="Times New Roman"/>
          <w:sz w:val="24"/>
          <w:szCs w:val="24"/>
        </w:rPr>
        <w:t xml:space="preserve"> </w:t>
      </w:r>
      <w:r>
        <w:rPr>
          <w:rFonts w:ascii="Times New Roman" w:hAnsi="Times New Roman" w:cs="Times New Roman"/>
          <w:sz w:val="24"/>
          <w:szCs w:val="24"/>
        </w:rPr>
        <w:t xml:space="preserve">amyloid accumulation in cortical vessel walls (cerebral amyloid </w:t>
      </w:r>
      <w:proofErr w:type="spellStart"/>
      <w:r>
        <w:rPr>
          <w:rFonts w:ascii="Times New Roman" w:hAnsi="Times New Roman" w:cs="Times New Roman"/>
          <w:sz w:val="24"/>
          <w:szCs w:val="24"/>
        </w:rPr>
        <w:t>angiopathies</w:t>
      </w:r>
      <w:proofErr w:type="spellEnd"/>
      <w:r>
        <w:rPr>
          <w:rFonts w:ascii="Times New Roman" w:hAnsi="Times New Roman" w:cs="Times New Roman"/>
          <w:sz w:val="24"/>
          <w:szCs w:val="24"/>
        </w:rPr>
        <w:t xml:space="preserve"> (CAA))</w:t>
      </w:r>
      <w:r w:rsidRPr="00A514C2">
        <w:rPr>
          <w:rFonts w:ascii="Times New Roman" w:hAnsi="Times New Roman" w:cs="Times New Roman"/>
          <w:sz w:val="24"/>
          <w:szCs w:val="24"/>
        </w:rPr>
        <w:t xml:space="preserve">. </w:t>
      </w:r>
      <w:r w:rsidRPr="00A514C2">
        <w:rPr>
          <w:rFonts w:ascii="Times New Roman" w:hAnsi="Times New Roman" w:cs="Times New Roman"/>
          <w:i/>
          <w:sz w:val="24"/>
          <w:szCs w:val="24"/>
        </w:rPr>
        <w:t>APOE</w:t>
      </w:r>
      <w:r w:rsidRPr="00A514C2">
        <w:rPr>
          <w:rFonts w:ascii="Times New Roman" w:hAnsi="Times New Roman" w:cs="Times New Roman"/>
          <w:sz w:val="24"/>
          <w:szCs w:val="24"/>
        </w:rPr>
        <w:t xml:space="preserve"> variants are known to </w:t>
      </w:r>
      <w:r w:rsidRPr="00A514C2">
        <w:rPr>
          <w:rFonts w:ascii="Times New Roman" w:hAnsi="Times New Roman" w:cs="Times New Roman"/>
          <w:sz w:val="24"/>
          <w:szCs w:val="24"/>
        </w:rPr>
        <w:lastRenderedPageBreak/>
        <w:t xml:space="preserve">influence amyloid deposition </w:t>
      </w:r>
      <w:r>
        <w:rPr>
          <w:rFonts w:ascii="Times New Roman" w:hAnsi="Times New Roman" w:cs="Times New Roman"/>
          <w:sz w:val="24"/>
          <w:szCs w:val="24"/>
        </w:rPr>
        <w:t>for</w:t>
      </w:r>
      <w:r w:rsidRPr="00A514C2">
        <w:rPr>
          <w:rFonts w:ascii="Times New Roman" w:hAnsi="Times New Roman" w:cs="Times New Roman"/>
          <w:sz w:val="24"/>
          <w:szCs w:val="24"/>
        </w:rPr>
        <w:t xml:space="preserve"> CAA and Alzheimer’s disease</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"10.1038/mp.2013.19", "ISSN" : "1476-5578", "PMID" : "23419831", "abstract" : "Deposition of amyloid-\u03b2 (A\u03b2) in the cerebral cortex is thought to be a pivotal event in Alzheimer's disease (AD) pathogenesis with a significant genetic contribution. Molecular imaging can provide an early noninvasive phenotype, but small samples have prohibited genome-wide association studies (GWAS) of cortical A\u03b2 load until now. We employed florbetapir ((18)F) positron emission tomography (PET) imaging to assess brain A\u03b2 levels in vivo for 555 participants from the Alzheimer's Disease Neuroimaging Initiative (ADNI). More than six million common genetic variants were tested for association to quantitative global cortical A\u03b2 load controlling for age, gender and diagnosis. Independent genome-wide significant associations were identified on chromosome 19 within APOE (apolipoprotein E) (rs429358, P=5.5 \u00d7 10(-14)) and on chromosome 3 upstream of BCHE (butyrylcholinesterase) (rs509208, P=2.7 \u00d7 10(-8)) in a region previously associated with serum BCHE activity. Together, these loci explained 15% of the variance in cortical A\u03b2 levels in this sample (APOE 10.7%, BCHE 4.3%). Suggestive associations were identified within ITGA6, near EFNA5, EDIL3, ITGA1, PIK3R1, NFIB and ARID1B, and between NUAK1 and C12orf75. These results confirm the association of APOE with A\u03b2 deposition and represent the largest known effect of BCHE on an AD-related phenotype. BCHE has been found in senile plaques and this new association of genetic variation at the BCHE locus with A\u03b2 burden in humans may have implications for potential disease-modifying effects of BCHE-modulating agents in the AD spectrum.Molecular Psychiatry advance online publication, 19 February 2013; doi:10.1038/mp.2013.19.", "author" : [ { "dropping-particle" : "", "family" : "Ramanan", "given" : "V K", "non-dropping-particle" : "", "parse-names" : false, "suffix" : "" }, { "dropping-particle" : "", "family" : "Risacher", "given" : "S L", "non-dropping-particle" : "", "parse-names" : false, "suffix" : "" }, { "dropping-particle" : "", "family" : "Nho", "given" : "K", "non-dropping-particle" : "", "parse-names" : false, "suffix" : "" }, { "dropping-particle" : "", "family" : "Kim", "given" : "S", "non-dropping-particle" : "", "parse-names" : false, "suffix" : "" }, { "dropping-particle" : "", "family" : "Swaminathan", "given" : "S", "non-dropping-particle" : "", "parse-names" : false, "suffix" : "" }, { "dropping-particle" : "", "family" : "Shen", "given" : "L", "non-dropping-particle" : "", "parse-names" : false, "suffix" : "" }, { "dropping-particle" : "", "family" : "Foroud", "given" : "T M", "non-dropping-particle" : "", "parse-names" : false, "suffix" : "" }, { "dropping-particle" : "", "family" : "Hakonarson", "given" : "H", "non-dropping-particle" : "", "parse-names" : false, "suffix" : "" }, { "dropping-particle" : "", "family" : "Huentelman", "given" : "M J", "non-dropping-particle" : "", "parse-names" : false, "suffix" : "" }, { "dropping-particle" : "", "family" : "Aisen", "given" : "P S", "non-dropping-particle" : "", "parse-names" : false, "suffix" : "" }, { "dropping-particle" : "", "family" : "Petersen", "given" : "R C", "non-dropping-particle" : "", "parse-names" : false, "suffix" : "" }, { "dropping-particle" : "", "family" : "Green", "given" : "R C", "non-dropping-particle" : "", "parse-names" : false, "suffix" : "" }, { "dropping-particle" : "", "family" : "Jack", "given" : "C R", "non-dropping-particle" : "", "parse-names" : false, "suffix" : "" }, { "dropping-particle" : "", "family" : "Koeppe", "given" : "R a", "non-dropping-particle" : "", "parse-names" : false, "suffix" : "" }, { "dropping-particle" : "", "family" : "Jagust", "given" : "W J", "non-dropping-particle" : "", "parse-names" : false, "suffix" : "" }, { "dropping-particle" : "", "family" : "Weiner", "given" : "M W", "non-dropping-particle" : "", "parse-names" : false, "suffix" : "" }, { "dropping-particle" : "", "family" : "Saykin", "given" : "a J", "non-dropping-particle" : "", "parse-names" : false, "suffix" : "" } ], "container-title" : "Molecular psychiatry", "id" : "ITEM-1", "issue" : "October 2012", "issued" : { "date-parts" : [ [ "2013", "2", "19" ] ] }, "page" : "1-7", "publisher" : "Nature Publishing Group", "title" : "APOE and BCHE as modulators of cerebral amyloid deposition: a florbetapir PET genome-wide association study.", "type" : "article-journal" }, "uris" : [ "http://www.mendeley.com/documents/?uuid=a2537bb6-f7b0-49ba-8716-f41ca02e4917" ] } ], "mendeley" : { "previouslyFormattedCitation" : "&lt;sup&gt;32&lt;/sup&gt;"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32</w:t>
      </w:r>
      <w:r w:rsidR="00400D19">
        <w:rPr>
          <w:rFonts w:ascii="Times New Roman" w:hAnsi="Times New Roman" w:cs="Times New Roman"/>
          <w:sz w:val="24"/>
          <w:szCs w:val="24"/>
        </w:rPr>
        <w:fldChar w:fldCharType="end"/>
      </w:r>
      <w:r w:rsidR="008E7FBA">
        <w:rPr>
          <w:rFonts w:ascii="Times New Roman" w:hAnsi="Times New Roman" w:cs="Times New Roman"/>
          <w:sz w:val="24"/>
          <w:szCs w:val="24"/>
        </w:rPr>
        <w:t>.</w:t>
      </w:r>
      <w:r w:rsidRPr="00A514C2">
        <w:rPr>
          <w:rFonts w:ascii="Times New Roman" w:hAnsi="Times New Roman" w:cs="Times New Roman"/>
          <w:sz w:val="24"/>
          <w:szCs w:val="24"/>
        </w:rPr>
        <w:t xml:space="preserve"> </w:t>
      </w:r>
      <w:r w:rsidR="008E7FBA">
        <w:rPr>
          <w:rFonts w:ascii="Times New Roman" w:hAnsi="Times New Roman" w:cs="Times New Roman"/>
          <w:sz w:val="24"/>
          <w:szCs w:val="24"/>
        </w:rPr>
        <w:t>T</w:t>
      </w:r>
      <w:r w:rsidRPr="00A514C2">
        <w:rPr>
          <w:rFonts w:ascii="Times New Roman" w:hAnsi="Times New Roman" w:cs="Times New Roman"/>
          <w:sz w:val="24"/>
          <w:szCs w:val="24"/>
        </w:rPr>
        <w:t>hus</w:t>
      </w:r>
      <w:r w:rsidR="008E7FBA">
        <w:rPr>
          <w:rFonts w:ascii="Times New Roman" w:hAnsi="Times New Roman" w:cs="Times New Roman"/>
          <w:sz w:val="24"/>
          <w:szCs w:val="24"/>
        </w:rPr>
        <w:t>,</w:t>
      </w:r>
      <w:r w:rsidRPr="00A514C2">
        <w:rPr>
          <w:rFonts w:ascii="Times New Roman" w:hAnsi="Times New Roman" w:cs="Times New Roman"/>
          <w:sz w:val="24"/>
          <w:szCs w:val="24"/>
        </w:rPr>
        <w:t xml:space="preserve"> the stronger </w:t>
      </w:r>
      <w:r>
        <w:rPr>
          <w:rFonts w:ascii="Times New Roman" w:hAnsi="Times New Roman" w:cs="Times New Roman"/>
          <w:sz w:val="24"/>
          <w:szCs w:val="24"/>
        </w:rPr>
        <w:t>association</w:t>
      </w:r>
      <w:r w:rsidRPr="00A514C2">
        <w:rPr>
          <w:rFonts w:ascii="Times New Roman" w:hAnsi="Times New Roman" w:cs="Times New Roman"/>
          <w:sz w:val="24"/>
          <w:szCs w:val="24"/>
        </w:rPr>
        <w:t xml:space="preserve"> with lobar ICH </w:t>
      </w:r>
      <w:r>
        <w:rPr>
          <w:rFonts w:ascii="Times New Roman" w:hAnsi="Times New Roman" w:cs="Times New Roman"/>
          <w:sz w:val="24"/>
          <w:szCs w:val="24"/>
        </w:rPr>
        <w:t xml:space="preserve">may reflect </w:t>
      </w:r>
      <w:r w:rsidR="008E7FBA">
        <w:rPr>
          <w:rFonts w:ascii="Times New Roman" w:hAnsi="Times New Roman" w:cs="Times New Roman"/>
          <w:sz w:val="24"/>
          <w:szCs w:val="24"/>
        </w:rPr>
        <w:t>APOE’s</w:t>
      </w:r>
      <w:r>
        <w:rPr>
          <w:rFonts w:ascii="Times New Roman" w:hAnsi="Times New Roman" w:cs="Times New Roman"/>
          <w:sz w:val="24"/>
          <w:szCs w:val="24"/>
        </w:rPr>
        <w:t xml:space="preserve"> role in amyloid pathology</w:t>
      </w:r>
      <w:r w:rsidRPr="00A514C2">
        <w:rPr>
          <w:rFonts w:ascii="Times New Roman" w:hAnsi="Times New Roman" w:cs="Times New Roman"/>
          <w:sz w:val="24"/>
          <w:szCs w:val="24"/>
        </w:rPr>
        <w:t>.</w:t>
      </w:r>
      <w:r>
        <w:rPr>
          <w:rFonts w:ascii="Times New Roman" w:hAnsi="Times New Roman" w:cs="Times New Roman"/>
          <w:sz w:val="24"/>
          <w:szCs w:val="24"/>
        </w:rPr>
        <w:t xml:space="preserve"> Additionally,</w:t>
      </w:r>
      <w:r w:rsidRPr="00A514C2">
        <w:rPr>
          <w:rFonts w:ascii="Times New Roman" w:hAnsi="Times New Roman" w:cs="Times New Roman"/>
          <w:sz w:val="24"/>
          <w:szCs w:val="24"/>
        </w:rPr>
        <w:t xml:space="preserve"> </w:t>
      </w:r>
      <w:r>
        <w:rPr>
          <w:rFonts w:ascii="Times New Roman" w:hAnsi="Times New Roman" w:cs="Times New Roman"/>
          <w:sz w:val="24"/>
          <w:szCs w:val="24"/>
        </w:rPr>
        <w:t>a polygenic</w:t>
      </w:r>
      <w:r w:rsidRPr="00A514C2">
        <w:rPr>
          <w:rFonts w:ascii="Times New Roman" w:hAnsi="Times New Roman" w:cs="Times New Roman"/>
          <w:sz w:val="24"/>
          <w:szCs w:val="24"/>
        </w:rPr>
        <w:t xml:space="preserve"> risk score </w:t>
      </w:r>
      <w:r>
        <w:rPr>
          <w:rFonts w:ascii="Times New Roman" w:hAnsi="Times New Roman" w:cs="Times New Roman"/>
          <w:sz w:val="24"/>
          <w:szCs w:val="24"/>
        </w:rPr>
        <w:t>consisting of blood pressure</w:t>
      </w:r>
      <w:r w:rsidRPr="00A514C2">
        <w:rPr>
          <w:rFonts w:ascii="Times New Roman" w:hAnsi="Times New Roman" w:cs="Times New Roman"/>
          <w:sz w:val="24"/>
          <w:szCs w:val="24"/>
        </w:rPr>
        <w:t>-</w:t>
      </w:r>
      <w:r>
        <w:rPr>
          <w:rFonts w:ascii="Times New Roman" w:hAnsi="Times New Roman" w:cs="Times New Roman"/>
          <w:sz w:val="24"/>
          <w:szCs w:val="24"/>
        </w:rPr>
        <w:t>related</w:t>
      </w:r>
      <w:r w:rsidRPr="00A514C2">
        <w:rPr>
          <w:rFonts w:ascii="Times New Roman" w:hAnsi="Times New Roman" w:cs="Times New Roman"/>
          <w:sz w:val="24"/>
          <w:szCs w:val="24"/>
        </w:rPr>
        <w:t xml:space="preserve"> loci</w:t>
      </w:r>
      <w:r>
        <w:rPr>
          <w:rFonts w:ascii="Times New Roman" w:hAnsi="Times New Roman" w:cs="Times New Roman"/>
          <w:sz w:val="24"/>
          <w:szCs w:val="24"/>
        </w:rPr>
        <w:t xml:space="preserve"> was associated with deep ICH but not lobar ICH</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"10.1161/STROKEAHA.111.000089", "ISSN" : "1524-4628", "PMID" : "23559261", "abstract" : "BACKGROUND AND PURPOSE: Previous studies suggest that genetic variation plays a substantial role in occurrence and evolution of intracerebral hemorrhage (ICH). Genetic contribution to disease can be determined by calculating heritability using family-based data, but such an approach is impractical for ICH because of lack of large pedigree-based studies. However, a novel analytic tool based on genome-wide data allows heritability estimation from unrelated subjects. We sought to apply this method to provide heritability estimates for ICH risk, severity, and outcome. METHODS: We analyzed genome-wide genotype data for 791 ICH cases and 876 controls, and determined heritability as the proportion of variation in phenotype attributable to captured genetic variants. Contribution to heritability was separately estimated for the APOE (encoding apolipoprotein E) gene, an established genetic risk factor, and for the rest of the genome. Analyzed phenotypes included ICH risk, admission hematoma volume, and 90-day mortality. RESULTS: ICH risk heritability was estimated at 29% (SE, 11%) for non-APOE loci and at 15% (SE, 10%) for APOE. Heritability for 90-day ICH mortality was 41% for non-APOE loci and 10% (SE, 9%) for APOE. Genetic influence on hematoma volume was also substantial: admission volume heritability was estimated at 60% (SE, 70%) for non-APOEloci and at 12% (SE, 4%) for APOE. CONCLUSIONS: Genetic variation plays a substantial role in ICH risk, outcome, and hematoma volume. Previously reported risk variants account for only a portion of inherited genetic influence on ICH pathophysiology, pointing to additional loci yet to be identified.", "author" : [ { "dropping-particle" : "", "family" : "Devan", "given" : "William J", "non-dropping-particle" : "", "parse-names" : false, "suffix" : "" }, { "dropping-particle" : "", "family" : "Falcone", "given" : "Guido J", "non-dropping-particle" : "", "parse-names" : false, "suffix" : "" }, { "dropping-particle" : "", "family" : "Anderson", "given" : "Christopher D", "non-dropping-particle" : "", "parse-names" : false, "suffix" : "" }, { "dropping-particle" : "", "family" : "Jagiella", "given" : "Jeremiasz M", "non-dropping-particle" : "", "parse-names" : false, "suffix" : "" }, { "dropping-particle" : "", "family" : "Schmidt", "given" : "Helena", "non-dropping-particle" : "", "parse-names" : false, "suffix" : "" }, { "dropping-particle" : "", "family" : "Hansen", "given" : "Bj\u00f6rn M", "non-dropping-particle" : "", "parse-names" : false, "suffix" : "" }, { "dropping-particle" : "", "family" : "Jimenez-Conde", "given" : "Jordi", "non-dropping-particle" : "", "parse-names" : false, "suffix" : "" }, { "dropping-particle" : "", "family" : "Giralt-Steinhauer", "given" : "Eva", "non-dropping-particle" : "", "parse-names" : false, "suffix" : "" }, { "dropping-particle" : "", "family" : "Cuadrado-Godia", "given" : "Elisa", "non-dropping-particle" : "", "parse-names" : false, "suffix" : "" }, { "dropping-particle" : "", "family" : "Soriano", "given" : "Carolina", "non-dropping-particle" : "", "parse-names" : false, "suffix" : "" }, { "dropping-particle" : "", "family" : "Ayres", "given" : "Alison M", "non-dropping-particle" : "", "parse-names" : false, "suffix" : "" }, { "dropping-particle" : "", "family" : "Schwab", "given" : "Kristin", "non-dropping-particle" : "", "parse-names" : false, "suffix" : "" }, { "dropping-particle" : "", "family" : "Kassis", "given" : "Sylvia Baedorf", "non-dropping-particle" : "", "parse-names" : false, "suffix" : "" }, { "dropping-particle" : "", "family" : "Valant", "given" : "Valerie", "non-dropping-particle" : "", "parse-names" : false, "suffix" : "" }, { "dropping-particle" : "", "family" : "Pera", "given" : "Joanna", "non-dropping-particle" : "", "parse-names" : false, "suffix" : "" }, { "dropping-particle" : "", "family" : "Urbanik", "given" : "Andrzej", "non-dropping-particle" : "", "parse-names" : false, "suffix" : "" }, { "dropping-particle" : "", "family" : "Viswanathan", "given" : "Anand", "non-dropping-particle" : "", "parse-names" : false, "suffix" : "" }, { "dropping-particle" : "", "family" : "Rost", "given" : "Natalia S", "non-dropping-particle" : "", "parse-names" : false, "suffix" : "" }, { "dropping-particle" : "", "family" : "Goldstein", "given" : "Joshua N", "non-dropping-particle" : "", "parse-names" : false, "suffix" : "" }, { "dropping-particle" : "", "family" : "Freudenberger", "given" : "Paul", "non-dropping-particle" : "", "parse-names" : false, "suffix" : "" }, { "dropping-particle" : "", "family" : "St\u00f6gerer", "given" : "Eva-Maria", "non-dropping-particle" : "", "parse-names" : false, "suffix" : "" }, { "dropping-particle" : "", "family" : "Norrving", "given" : "Bo", "non-dropping-particle" : "", "parse-names" : false, "suffix" : "" }, { "dropping-particle" : "", "family" : "Tirschwell", "given" : "David L", "non-dropping-particle" : "", "parse-names" : false, "suffix" : "" }, { "dropping-particle" : "", "family" : "Selim", "given" : "Magdy", "non-dropping-particle" : "", "parse-names" : false, "suffix" : "" }, { "dropping-particle" : "", "family" : "Brown", "given" : "Devin L", "non-dropping-particle" : "", "parse-names" : false, "suffix" : "" }, { "dropping-particle" : "", "family" : "Silliman", "given" : "Scott L", "non-dropping-particle" : "", "parse-names" : false, "suffix" : "" }, { "dropping-particle" : "", "family" : "Worrall", "given" : "Bradford B", "non-dropping-particle" : "", "parse-names" : false, "suffix" : "" }, { "dropping-particle" : "", "family" : "Meschia", "given" : "James F", "non-dropping-particle" : "", "parse-names" : false, "suffix" : "" }, { "dropping-particle" : "", "family" : "Kidwell", "given" : "Chelsea S", "non-dropping-particle" : "", "parse-names" : false, "suffix" : "" }, { "dropping-particle" : "", "family" : "Montaner", "given" : "Joan", "non-dropping-particle" : "", "parse-names" : false, "suffix" : "" }, { "dropping-particle" : "", "family" : "Fernandez-Cadenas", "given" : "Israel", "non-dropping-particle" : "", "parse-names" : false, "suffix" : "" }, { "dropping-particle" : "", "family" : "Delgado", "given" : "Pilar", "non-dropping-particle" : "", "parse-names" : false, "suffix" : "" }, { "dropping-particle" : "", "family" : "Greenberg", "given" : "Steven M", "non-dropping-particle" : "", "parse-names" : false, "suffix" : "" }, { "dropping-particle" : "", "family" : "Roquer", "given" : "Jaume", "non-dropping-particle" : "", "parse-names" : false, "suffix" : "" }, { "dropping-particle" : "", "family" : "Lindgren", "given" : "Arne", "non-dropping-particle" : "", "parse-names" : false, "suffix" : "" }, { "dropping-particle" : "", "family" : "Slowik", "given" : "Agnieszka", "non-dropping-particle" : "", "parse-names" : false, "suffix" : "" }, { "dropping-particle" : "", "family" : "Schmidt", "given" : "Reinhold", "non-dropping-particle" : "", "parse-names" : false, "suffix" : "" }, { "dropping-particle" : "", "family" : "Woo", "given" : "Daniel", "non-dropping-particle" : "", "parse-names" : false, "suffix" : "" }, { "dropping-particle" : "", "family" : "Rosand", "given" : "Jonathan", "non-dropping-particle" : "", "parse-names" : false, "suffix" : "" }, { "dropping-particle" : "", "family" : "Biffi", "given" : "Alessandro", "non-dropping-particle" : "", "parse-names" : false, "suffix" : "" } ], "container-title" : "Stroke; a journal of cerebral circulation", "id" : "ITEM-1", "issued" : { "date-parts" : [ [ "2013", "4", "4" ] ] }, "title" : "Heritability Estimates Identify a Substantial Genetic Contribution to Risk and Outcome of Intracerebral Hemorrhage.", "type" : "article-journal" }, "uris" : [ "http://www.mendeley.com/documents/?uuid=43992186-fdb8-490a-919a-3b6af8d9de1d" ] } ], "mendeley" : { "previouslyFormattedCitation" : "&lt;sup&gt;19&lt;/sup&gt;"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19</w:t>
      </w:r>
      <w:r w:rsidR="00400D19">
        <w:rPr>
          <w:rFonts w:ascii="Times New Roman" w:hAnsi="Times New Roman" w:cs="Times New Roman"/>
          <w:sz w:val="24"/>
          <w:szCs w:val="24"/>
        </w:rPr>
        <w:fldChar w:fldCharType="end"/>
      </w:r>
      <w:r>
        <w:rPr>
          <w:rFonts w:ascii="Times New Roman" w:hAnsi="Times New Roman" w:cs="Times New Roman"/>
          <w:sz w:val="24"/>
          <w:szCs w:val="24"/>
        </w:rPr>
        <w:t>, which is congruent with the</w:t>
      </w:r>
      <w:r w:rsidR="00DF0F0F">
        <w:rPr>
          <w:rFonts w:ascii="Times New Roman" w:hAnsi="Times New Roman" w:cs="Times New Roman"/>
          <w:sz w:val="24"/>
          <w:szCs w:val="24"/>
        </w:rPr>
        <w:t xml:space="preserve"> hypertensive origins of deep ICH.</w:t>
      </w:r>
      <w:r>
        <w:rPr>
          <w:rFonts w:ascii="Times New Roman" w:hAnsi="Times New Roman" w:cs="Times New Roman"/>
          <w:sz w:val="24"/>
          <w:szCs w:val="24"/>
        </w:rPr>
        <w:t xml:space="preserve"> </w:t>
      </w:r>
    </w:p>
    <w:p w:rsidR="009228DC" w:rsidRDefault="009228DC" w:rsidP="00624FB2">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There is also e</w:t>
      </w:r>
      <w:r w:rsidRPr="00A514C2">
        <w:rPr>
          <w:rFonts w:ascii="Times New Roman" w:hAnsi="Times New Roman" w:cs="Times New Roman"/>
          <w:sz w:val="24"/>
          <w:szCs w:val="24"/>
        </w:rPr>
        <w:t xml:space="preserve">vidence for </w:t>
      </w:r>
      <w:r>
        <w:rPr>
          <w:rFonts w:ascii="Times New Roman" w:hAnsi="Times New Roman" w:cs="Times New Roman"/>
          <w:sz w:val="24"/>
          <w:szCs w:val="24"/>
        </w:rPr>
        <w:t xml:space="preserve">a shared </w:t>
      </w:r>
      <w:r w:rsidRPr="00A514C2">
        <w:rPr>
          <w:rFonts w:ascii="Times New Roman" w:hAnsi="Times New Roman" w:cs="Times New Roman"/>
          <w:sz w:val="24"/>
          <w:szCs w:val="24"/>
        </w:rPr>
        <w:t xml:space="preserve">genetic </w:t>
      </w:r>
      <w:r>
        <w:rPr>
          <w:rFonts w:ascii="Times New Roman" w:hAnsi="Times New Roman" w:cs="Times New Roman"/>
          <w:sz w:val="24"/>
          <w:szCs w:val="24"/>
        </w:rPr>
        <w:t>basis across subtypes</w:t>
      </w:r>
      <w:r w:rsidRPr="00A514C2">
        <w:rPr>
          <w:rFonts w:ascii="Times New Roman" w:hAnsi="Times New Roman" w:cs="Times New Roman"/>
          <w:sz w:val="24"/>
          <w:szCs w:val="24"/>
        </w:rPr>
        <w:t xml:space="preserve">. The </w:t>
      </w:r>
      <w:proofErr w:type="spellStart"/>
      <w:r w:rsidRPr="00A514C2">
        <w:rPr>
          <w:rFonts w:ascii="Times New Roman" w:hAnsi="Times New Roman" w:cs="Times New Roman"/>
          <w:sz w:val="24"/>
          <w:szCs w:val="24"/>
        </w:rPr>
        <w:t>EuroCLOT</w:t>
      </w:r>
      <w:proofErr w:type="spellEnd"/>
      <w:r w:rsidRPr="00A514C2">
        <w:rPr>
          <w:rFonts w:ascii="Times New Roman" w:hAnsi="Times New Roman" w:cs="Times New Roman"/>
          <w:sz w:val="24"/>
          <w:szCs w:val="24"/>
        </w:rPr>
        <w:t xml:space="preserve"> study discovered that the </w:t>
      </w:r>
      <w:r w:rsidRPr="00A514C2">
        <w:rPr>
          <w:rFonts w:ascii="Times New Roman" w:hAnsi="Times New Roman" w:cs="Times New Roman"/>
          <w:i/>
          <w:sz w:val="24"/>
          <w:szCs w:val="24"/>
        </w:rPr>
        <w:t xml:space="preserve">ABO </w:t>
      </w:r>
      <w:r w:rsidRPr="00A514C2">
        <w:rPr>
          <w:rFonts w:ascii="Times New Roman" w:hAnsi="Times New Roman" w:cs="Times New Roman"/>
          <w:sz w:val="24"/>
          <w:szCs w:val="24"/>
        </w:rPr>
        <w:t xml:space="preserve">gene </w:t>
      </w:r>
      <w:r>
        <w:rPr>
          <w:rFonts w:ascii="Times New Roman" w:hAnsi="Times New Roman" w:cs="Times New Roman"/>
          <w:sz w:val="24"/>
          <w:szCs w:val="24"/>
        </w:rPr>
        <w:t>was</w:t>
      </w:r>
      <w:r w:rsidRPr="00A514C2">
        <w:rPr>
          <w:rFonts w:ascii="Times New Roman" w:hAnsi="Times New Roman" w:cs="Times New Roman"/>
          <w:sz w:val="24"/>
          <w:szCs w:val="24"/>
        </w:rPr>
        <w:t xml:space="preserve"> associated with </w:t>
      </w:r>
      <w:r>
        <w:rPr>
          <w:rFonts w:ascii="Times New Roman" w:hAnsi="Times New Roman" w:cs="Times New Roman"/>
          <w:sz w:val="24"/>
          <w:szCs w:val="24"/>
        </w:rPr>
        <w:t>LVIS and CES</w:t>
      </w:r>
      <w:r w:rsidR="00400D19" w:rsidRPr="00A514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"10.1002/ana.23838", "ISSN" : "1531-8249", "PMID" : "23381943", "abstract" : "Objective: End-stage coagulation and the structure/function of fibrin are implicated in the pathogenesis of ischemic stroke. We explored whether genetic variants associated with end-stage coagulation in healthy REFVIDunteers account for the genetic predisposition to ischemic stroke and examined their influence on stroke subtype. Methods: Common genetic variants identified through genome-wide association studies of coagulation factors and fibrin structure/function in healthy twins (n = 2,100, Stage 1) were examined in ischemic stroke (n = 4,200 cases) using 2 independent samples of European ancestry (Stage 2). A third clinical collection having stroke subtyping (total 8,900 cases, 55,000 controls) was used for replication (Stage 3). Results: Stage 1 identified 524 single nucleotide polymorphisms (SNPs) from 23 linkage disequilibrium blocks having significant association (p &lt; 5 \u00d7 10(-8) ) with 1 or more coagulation/fibrin phenotypes. The most striking associations included SNP rs5985 with factor XIII activity (p = 2.6 \u00d7 10(-186) ), rs10665 with FVII (p = 2.4 \u00d7 10(-47) ), and rs505922 in the ABO gene with both von Willebrand factor (p = 4.7 \u00d7 10(-57) ) and factor VIII (p = 1.2 \u00d7 10(-36) ). In Stage 2, the 23 independent SNPs were examined in stroke cases/noncases using MOnica Risk, Genetics, Archiving and Monograph (MORGAM) and Wellcome Trust Case Control Consortium 2 collections. SNP rs505922 was nominally associated with ischemic stroke (odds ratio = 0.94, 95% confidence interval = 0.88-0.99, p = 0.023). Independent replication in Meta-Stroke confirmed the rs505922 association with stroke, beta (standard error, SE) = 0.066 (0.02), p = 0.001, a finding specific to large-vessel and cardioembolic stroke (p = 0.001 and p = &lt; 0.001, respectively) but not seen with small-vessel stroke (p = 0.811). Interpretation: ABO gene variants are associated with large-vessel and cardioembolic stroke but not small-vessel disease. This work sheds light on the different pathogenic mechanisms underpinning stroke subtype. Ann Neurol 2013.", "author" : [ { "dropping-particle" : "", "family" : "Williams", "given" : "Frances M K", "non-dropping-particle" : "", "parse-names" : false, "suffix" : "" }, { "dropping-particle" : "", "family" : "Carter", "given" : "Angela M", "non-dropping-particle" : "", "parse-names" : false, "suffix" : "" }, { "dropping-particle" : "", "family" : "Hysi", "given" : "Pirro G", "non-dropping-particle" : "", "parse-names" : false, "suffix" : "" }, { "dropping-particle" : "", "family" : "Surdulescu", "given" : "Gabriela", "non-dropping-particle" : "", "parse-names" : false, "suffix" : "" }, { "dropping-particle" : "", "family" : "Hodgkiss", "given" : "Dylan", "non-dropping-particle" : "", "parse-names" : false, "suffix" : "" }, { "dropping-particle" : "", "family" : "Soranzo", "given" : "Nicole", "non-dropping-particle" : "", "parse-names" : false, "suffix" : "" }, { "dropping-particle" : "", "family" : "Traylor", "given" : "Matthew", "non-dropping-particle" : "", "parse-names" : false, "suffix" : "" }, { "dropping-particle" : "", "family" : "Bevan", "given" : "Steve", "non-dropping-particle" : "", "parse-names" : false, "suffix" : "" }, { "dropping-particle" : "", "family" : "Dichgans", "given" : "Martin", "non-dropping-particle" : "", "parse-names" : false, "suffix" : "" }, { "dropping-particle" : "", "family" : "Rothwell", "given" : "Peter M W", "non-dropping-particle" : "", "parse-names" : false, "suffix" : "" }, { "dropping-particle" : "", "family" : "Sudlow", "given" : "Cathie", "non-dropping-particle" : "", "parse-names" : false, "suffix" : "" }, { "dropping-particle" : "", "family" : "Farrall", "given" : "Martin", "non-dropping-particle" : "", "parse-names" : false, "suffix" : "" }, { "dropping-particle" : "", "family" : "Silander", "given" : "Kaisa", "non-dropping-particle" : "", "parse-names" : false, "suffix" : "" }, { "dropping-particle" : "", "family" : "Kaunisto", "given" : "Mari", "non-dropping-particle" : "", "parse-names" : false, "suffix" : "" }, { "dropping-particle" : "", "family" : "Wagner", "given" : "Peter", "non-dropping-particle" : "", "parse-names" : false, "suffix" : "" }, { "dropping-particle" : "", "family" : "Saarela", "given" : "Olli", "non-dropping-particle" : "", "parse-names" : false, "suffix" : "" }, { "dropping-particle" : "", "family" : "Kuulasmaa", "given" : "Kari", "non-dropping-particle" : "", "parse-names" : false, "suffix" : "" }, { "dropping-particle" : "", "family" : "Virtamo", "given" : "Jarmo", "non-dropping-particle" : "", "parse-names" : false, "suffix" : "" }, { "dropping-particle" : "", "family" : "Salomaa", "given" : "Veikko", "non-dropping-particle" : "", "parse-names" : false, "suffix" : "" }, { "dropping-particle" : "", "family" : "Amouyel", "given" : "Philippe", "non-dropping-particle" : "", "parse-names" : false, "suffix" : "" }, { "dropping-particle" : "", "family" : "Arveiler", "given" : "Dominique", "non-dropping-particle" : "", "parse-names" : false, "suffix" : "" }, { "dropping-particle" : "", "family" : "Ferrieres", "given" : "Jean", "non-dropping-particle" : "", "parse-names" : false, "suffix" : "" }, { "dropping-particle" : "", "family" : "Wiklund", "given" : "Per-Gunnar", "non-dropping-particle" : "", "parse-names" : false, "suffix" : "" }, { "dropping-particle" : "", "family" : "Arfan Ikram", "given" : "M", "non-dropping-particle" : "", "parse-names" : false, "suffix" : "" }, { "dropping-particle" : "", "family" : "Hofman", "given" : "Albert", "non-dropping-particle" : "", "parse-names" : false, "suffix" : "" }, { "dropping-particle" : "", "family" : "Boncoraglio", "given" : "Giorgio B", "non-dropping-particle" : "", "parse-names" : false, "suffix" : "" }, { "dropping-particle" : "", "family" : "Parati", "given" : "Eugenio a", "non-dropping-particle" : "", "parse-names" : false, "suffix" : "" }, { "dropping-particle" : "", "family" : "Helgadottir", "given" : "Anna", "non-dropping-particle" : "", "parse-names" : false, "suffix" : "" }, { "dropping-particle" : "", "family" : "Gretarsdottir", "given" : "Solveig", "non-dropping-particle" : "", "parse-names" : false, "suffix" : "" }, { "dropping-particle" : "", "family" : "Thorsteinsdottir", "given" : "Unnur", "non-dropping-particle" : "", "parse-names" : false, "suffix" : "" }, { "dropping-particle" : "", "family" : "Thorleifsson", "given" : "Gudmar", "non-dropping-particle" : "", "parse-names" : false, "suffix" : "" }, { "dropping-particle" : "", "family" : "Stefansson", "given" : "Kari", "non-dropping-particle" : "", "parse-names" : false, "suffix" : "" }, { "dropping-particle" : "", "family" : "Seshadri", "given" : "Sudha", "non-dropping-particle" : "", "parse-names" : false, "suffix" : "" }, { "dropping-particle" : "", "family" : "Destefano", "given" : "Anita", "non-dropping-particle" : "", "parse-names" : false, "suffix" : "" }, { "dropping-particle" : "", "family" : "Gschwendtner", "given" : "Andreas", "non-dropping-particle" : "", "parse-names" : false, "suffix" : "" }, { "dropping-particle" : "", "family" : "Psaty", "given" : "Bruce", "non-dropping-particle" : "", "parse-names" : false, "suffix" : "" }, { "dropping-particle" : "", "family" : "Longstreth", "given" : "Will", "non-dropping-particle" : "", "parse-names" : false, "suffix" : "" }, { "dropping-particle" : "", "family" : "Mitchell", "given" : "Braxton D", "non-dropping-particle" : "", "parse-names" : false, "suffix" : "" }, { "dropping-particle" : "", "family" : "Cheng", "given" : "Yu-Ching", "non-dropping-particle" : "", "parse-names" : false, "suffix" : "" }, { "dropping-particle" : "", "family" : "Clarke", "given" : "Robert", "non-dropping-particle" : "", "parse-names" : false, "suffix" : "" }, { "dropping-particle" : "", "family" : "Ferrario", "given" : "Marco", "non-dropping-particle" : "", "parse-names" : false, "suffix" : "" }, { "dropping-particle" : "", "family" : "Bis", "given" : "Joshua C", "non-dropping-particle" : "", "parse-names" : false, "suffix" : "" }, { "dropping-particle" : "", "family" : "Levi", "given" : "Christopher", "non-dropping-particle" : "", "parse-names" : false, "suffix" : "" }, { "dropping-particle" : "", "family" : "Attia", "given" : "John", "non-dropping-particle" : "", "parse-names" : false, "suffix" : "" }, { "dropping-particle" : "", "family" : "Holliday", "given" : "Elizabeth G", "non-dropping-particle" : "", "parse-names" : false, "suffix" : "" }, { "dropping-particle" : "", "family" : "Scott", "given" : "Rodney J", "non-dropping-particle" : "", "parse-names" : false, "suffix" : "" }, { "dropping-particle" : "", "family" : "Fornage", "given" : "Myriam", "non-dropping-particle" : "", "parse-names" : false, "suffix" : "" }, { "dropping-particle" : "", "family" : "Sharma", "given" : "Pankaj", "non-dropping-particle" : "", "parse-names" : false, "suffix" : "" }, { "dropping-particle" : "", "family" : "Furie", "given" : "Karen L", "non-dropping-particle" : "", "parse-names" : false, "suffix" : "" }, { "dropping-particle" : "", "family" : "Rosand", "given" : "Jonathan", "non-dropping-particle" : "", "parse-names" : false, "suffix" : "" }, { "dropping-particle" : "", "family" : "Nalls", "given" : "Mike", "non-dropping-particle" : "", "parse-names" : false, "suffix" : "" }, { "dropping-particle" : "", "family" : "Meschia", "given" : "James", "non-dropping-particle" : "", "parse-names" : false, "suffix" : "" }, { "dropping-particle" : "", "family" : "Mosely", "given" : "Thomas H", "non-dropping-particle" : "", "parse-names" : false, "suffix" : "" }, { "dropping-particle" : "", "family" : "Evans", "given" : "Alun", "non-dropping-particle" : "", "parse-names" : false, "suffix" : "" }, { "dropping-particle" : "", "family" : "Palotie", "given" : "Aarno", "non-dropping-particle" : "", "parse-names" : false, "suffix" : "" }, { "dropping-particle" : "", "family" : "Markus", "given" : "Hugh S", "non-dropping-particle" : "", "parse-names" : false, "suffix" : "" }, { "dropping-particle" : "", "family" : "Grant", "given" : "Peter J", "non-dropping-particle" : "", "parse-names" : false, "suffix" : "" }, { "dropping-particle" : "", "family" : "Spector", "given" : "Tim D", "non-dropping-particle" : "", "parse-names" : false, "suffix" : "" } ], "container-title" : "Annals of neurology", "id" : "ITEM-1", "issue" : "1", "issued" : { "date-parts" : [ [ "2013", "1" ] ] }, "page" : "16-31", "title" : "Ischemic stroke is associated with the ABO locus: The EuroCLOT study.", "type" : "article-journal", "volume" : "73" }, "uris" : [ "http://www.mendeley.com/documents/?uuid=64fa7728-b5be-400a-8a04-6c67cd366e88" ] } ], "mendeley" : { "previouslyFormattedCitation" : "&lt;sup&gt;33&lt;/sup&gt;" }, "properties" : { "noteIndex" : 0 }, "schema" : "https://github.com/citation-style-language/schema/raw/master/csl-citation.json" }</w:instrText>
      </w:r>
      <w:r w:rsidR="00400D19" w:rsidRPr="00A514C2">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33</w:t>
      </w:r>
      <w:r w:rsidR="00400D19" w:rsidRPr="00A514C2">
        <w:rPr>
          <w:rFonts w:ascii="Times New Roman" w:hAnsi="Times New Roman" w:cs="Times New Roman"/>
          <w:sz w:val="24"/>
          <w:szCs w:val="24"/>
        </w:rPr>
        <w:fldChar w:fldCharType="end"/>
      </w:r>
      <w:r w:rsidR="0031454A">
        <w:rPr>
          <w:rFonts w:ascii="Times New Roman" w:hAnsi="Times New Roman" w:cs="Times New Roman"/>
          <w:sz w:val="24"/>
          <w:szCs w:val="24"/>
        </w:rPr>
        <w:t>.</w:t>
      </w:r>
      <w:r>
        <w:rPr>
          <w:rFonts w:ascii="Times New Roman" w:hAnsi="Times New Roman" w:cs="Times New Roman"/>
          <w:sz w:val="24"/>
          <w:szCs w:val="24"/>
        </w:rPr>
        <w:t xml:space="preserve"> </w:t>
      </w:r>
      <w:r w:rsidR="0031454A">
        <w:rPr>
          <w:rFonts w:ascii="Times New Roman" w:hAnsi="Times New Roman" w:cs="Times New Roman"/>
          <w:sz w:val="24"/>
          <w:szCs w:val="24"/>
        </w:rPr>
        <w:t xml:space="preserve">This </w:t>
      </w:r>
      <w:r>
        <w:rPr>
          <w:rFonts w:ascii="Times New Roman" w:hAnsi="Times New Roman" w:cs="Times New Roman"/>
          <w:sz w:val="24"/>
          <w:szCs w:val="24"/>
        </w:rPr>
        <w:t>is consistent with the observation that people with</w:t>
      </w:r>
      <w:r w:rsidRPr="00A514C2">
        <w:rPr>
          <w:rFonts w:ascii="Times New Roman" w:hAnsi="Times New Roman" w:cs="Times New Roman"/>
          <w:sz w:val="24"/>
          <w:szCs w:val="24"/>
        </w:rPr>
        <w:t xml:space="preserve"> </w:t>
      </w:r>
      <w:r>
        <w:rPr>
          <w:rFonts w:ascii="Times New Roman" w:hAnsi="Times New Roman" w:cs="Times New Roman"/>
          <w:sz w:val="24"/>
          <w:szCs w:val="24"/>
        </w:rPr>
        <w:t>n</w:t>
      </w:r>
      <w:r w:rsidRPr="00A514C2">
        <w:rPr>
          <w:rFonts w:ascii="Times New Roman" w:hAnsi="Times New Roman" w:cs="Times New Roman"/>
          <w:sz w:val="24"/>
          <w:szCs w:val="24"/>
        </w:rPr>
        <w:t xml:space="preserve">on-O blood </w:t>
      </w:r>
      <w:r>
        <w:rPr>
          <w:rFonts w:ascii="Times New Roman" w:hAnsi="Times New Roman" w:cs="Times New Roman"/>
          <w:sz w:val="24"/>
          <w:szCs w:val="24"/>
        </w:rPr>
        <w:t>types</w:t>
      </w:r>
      <w:r w:rsidRPr="00A514C2">
        <w:rPr>
          <w:rFonts w:ascii="Times New Roman" w:hAnsi="Times New Roman" w:cs="Times New Roman"/>
          <w:sz w:val="24"/>
          <w:szCs w:val="24"/>
        </w:rPr>
        <w:t xml:space="preserve"> are</w:t>
      </w:r>
      <w:r>
        <w:rPr>
          <w:rFonts w:ascii="Times New Roman" w:hAnsi="Times New Roman" w:cs="Times New Roman"/>
          <w:sz w:val="24"/>
          <w:szCs w:val="24"/>
        </w:rPr>
        <w:t xml:space="preserve"> more </w:t>
      </w:r>
      <w:r w:rsidRPr="00A514C2">
        <w:rPr>
          <w:rFonts w:ascii="Times New Roman" w:hAnsi="Times New Roman" w:cs="Times New Roman"/>
          <w:sz w:val="24"/>
          <w:szCs w:val="24"/>
        </w:rPr>
        <w:t>susceptible to</w:t>
      </w:r>
      <w:r>
        <w:rPr>
          <w:rFonts w:ascii="Times New Roman" w:hAnsi="Times New Roman" w:cs="Times New Roman"/>
          <w:sz w:val="24"/>
          <w:szCs w:val="24"/>
        </w:rPr>
        <w:t xml:space="preserve"> develop</w:t>
      </w:r>
      <w:r w:rsidR="00B77274">
        <w:rPr>
          <w:rFonts w:ascii="Times New Roman" w:hAnsi="Times New Roman" w:cs="Times New Roman"/>
          <w:sz w:val="24"/>
          <w:szCs w:val="24"/>
        </w:rPr>
        <w:t>ing</w:t>
      </w:r>
      <w:r w:rsidRPr="00A514C2">
        <w:rPr>
          <w:rFonts w:ascii="Times New Roman" w:hAnsi="Times New Roman" w:cs="Times New Roman"/>
          <w:sz w:val="24"/>
          <w:szCs w:val="24"/>
        </w:rPr>
        <w:t xml:space="preserve"> thromboembolism </w:t>
      </w:r>
      <w:r>
        <w:rPr>
          <w:rFonts w:ascii="Times New Roman" w:hAnsi="Times New Roman" w:cs="Times New Roman"/>
          <w:sz w:val="24"/>
          <w:szCs w:val="24"/>
        </w:rPr>
        <w:t>(</w:t>
      </w:r>
      <w:r w:rsidRPr="00A514C2">
        <w:rPr>
          <w:rFonts w:ascii="Times New Roman" w:hAnsi="Times New Roman" w:cs="Times New Roman"/>
          <w:sz w:val="24"/>
          <w:szCs w:val="24"/>
        </w:rPr>
        <w:t>pulmonary embolism</w:t>
      </w:r>
      <w:r w:rsidR="00400D19" w:rsidRPr="00A514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"10.1160/TH10-05-0312.Prospective", "author" : [ { "dropping-particle" : "", "family" : "Goldhaber", "given" : "Samuel Z", "non-dropping-particle" : "", "parse-names" : false, "suffix" : "" }, { "dropping-particle" : "", "family" : "Jr", "given" : "Carlos A Camargo", "non-dropping-particle" : "", "parse-names" : false, "suffix" : "" }, { "dropping-particle" : "", "family" : "Fuchs", "given" : "Charles S", "non-dropping-particle" : "", "parse-names" : false, "suffix" : "" } ], "id" : "ITEM-1", "issue" : "5", "issued" : { "date-parts" : [ [ "2011" ] ] }, "page" : "962-971", "title" : "embolism in two large cohort studies", "type" : "article-journal", "volume" : "104" }, "uris" : [ "http://www.mendeley.com/documents/?uuid=cd4777e8-7cd8-4f25-a9b1-825de4c1913c" ] } ], "mendeley" : { "previouslyFormattedCitation" : "&lt;sup&gt;34&lt;/sup&gt;" }, "properties" : { "noteIndex" : 0 }, "schema" : "https://github.com/citation-style-language/schema/raw/master/csl-citation.json" }</w:instrText>
      </w:r>
      <w:r w:rsidR="00400D19" w:rsidRPr="00A514C2">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34</w:t>
      </w:r>
      <w:r w:rsidR="00400D19" w:rsidRPr="00A514C2">
        <w:rPr>
          <w:rFonts w:ascii="Times New Roman" w:hAnsi="Times New Roman" w:cs="Times New Roman"/>
          <w:sz w:val="24"/>
          <w:szCs w:val="24"/>
        </w:rPr>
        <w:fldChar w:fldCharType="end"/>
      </w:r>
      <w:r>
        <w:rPr>
          <w:rFonts w:ascii="Times New Roman" w:hAnsi="Times New Roman" w:cs="Times New Roman"/>
          <w:sz w:val="24"/>
          <w:szCs w:val="24"/>
        </w:rPr>
        <w:t xml:space="preserve"> and </w:t>
      </w:r>
      <w:r w:rsidRPr="00A514C2">
        <w:rPr>
          <w:rFonts w:ascii="Times New Roman" w:hAnsi="Times New Roman" w:cs="Times New Roman"/>
          <w:sz w:val="24"/>
          <w:szCs w:val="24"/>
        </w:rPr>
        <w:t>venous thrombosis</w:t>
      </w:r>
      <w:r w:rsidR="00400D19" w:rsidRPr="00A514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"Sode", "given" : "Birgitte", "non-dropping-particle" : "", "parse-names" : false, "suffix" : "" }, { "dropping-particle" : "", "family" : "Allin", "given" : "Kristine", "non-dropping-particle" : "", "parse-names" : false, "suffix" : "" }, { "dropping-particle" : "", "family" : "Dahl", "given" : "Morten", "non-dropping-particle" : "", "parse-names" : false, "suffix" : "" }, { "dropping-particle" : "", "family" : "Gyntelberg", "given" : "Finn", "non-dropping-particle" : "", "parse-names" : false, "suffix" : "" }, { "dropping-particle" : "", "family" : "Nordestgaard", "given" : "B\u00f8rge G", "non-dropping-particle" : "", "parse-names" : false, "suffix" : "" } ], "container-title" : "CMAJ : Canadian Medical Association journal = journal de l'Association medicale canadienne", "id" : "ITEM-1", "issue" : "5", "issued" : { "date-parts" : [ [ "2013" ] ] }, "page" : "229-237", "title" : "Risk of venous thromboembolism and myocardial mutations and blood type", "type" : "article-journal", "volume" : "185" }, "uris" : [ "http://www.mendeley.com/documents/?uuid=e99dc840-a545-46e4-8de3-de7f5cab6274" ] } ], "mendeley" : { "previouslyFormattedCitation" : "&lt;sup&gt;35&lt;/sup&gt;" }, "properties" : { "noteIndex" : 0 }, "schema" : "https://github.com/citation-style-language/schema/raw/master/csl-citation.json" }</w:instrText>
      </w:r>
      <w:r w:rsidR="00400D19" w:rsidRPr="00A514C2">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35</w:t>
      </w:r>
      <w:r w:rsidR="00400D19" w:rsidRPr="00A514C2">
        <w:rPr>
          <w:rFonts w:ascii="Times New Roman" w:hAnsi="Times New Roman" w:cs="Times New Roman"/>
          <w:sz w:val="24"/>
          <w:szCs w:val="24"/>
        </w:rPr>
        <w:fldChar w:fldCharType="end"/>
      </w:r>
      <w:r>
        <w:rPr>
          <w:rFonts w:ascii="Times New Roman" w:hAnsi="Times New Roman" w:cs="Times New Roman"/>
          <w:sz w:val="24"/>
          <w:szCs w:val="24"/>
        </w:rPr>
        <w:t>)</w:t>
      </w:r>
      <w:r w:rsidRPr="00A514C2">
        <w:rPr>
          <w:rFonts w:ascii="Times New Roman" w:hAnsi="Times New Roman" w:cs="Times New Roman"/>
          <w:sz w:val="24"/>
          <w:szCs w:val="24"/>
        </w:rPr>
        <w:t xml:space="preserve">. While it is sensible that </w:t>
      </w:r>
      <w:r>
        <w:rPr>
          <w:rFonts w:ascii="Times New Roman" w:hAnsi="Times New Roman" w:cs="Times New Roman"/>
          <w:sz w:val="24"/>
          <w:szCs w:val="24"/>
        </w:rPr>
        <w:t xml:space="preserve">mutations in </w:t>
      </w:r>
      <w:r w:rsidRPr="00A514C2">
        <w:rPr>
          <w:rFonts w:ascii="Times New Roman" w:hAnsi="Times New Roman" w:cs="Times New Roman"/>
          <w:sz w:val="24"/>
          <w:szCs w:val="24"/>
        </w:rPr>
        <w:t>coagulation</w:t>
      </w:r>
      <w:r>
        <w:rPr>
          <w:rFonts w:ascii="Times New Roman" w:hAnsi="Times New Roman" w:cs="Times New Roman"/>
          <w:sz w:val="24"/>
          <w:szCs w:val="24"/>
        </w:rPr>
        <w:t xml:space="preserve"> genes</w:t>
      </w:r>
      <w:r w:rsidRPr="00A514C2">
        <w:rPr>
          <w:rFonts w:ascii="Times New Roman" w:hAnsi="Times New Roman" w:cs="Times New Roman"/>
          <w:sz w:val="24"/>
          <w:szCs w:val="24"/>
        </w:rPr>
        <w:t xml:space="preserve"> should also influence risk of </w:t>
      </w:r>
      <w:r>
        <w:rPr>
          <w:rFonts w:ascii="Times New Roman" w:hAnsi="Times New Roman" w:cs="Times New Roman"/>
          <w:sz w:val="24"/>
          <w:szCs w:val="24"/>
        </w:rPr>
        <w:t>thromboembolism,</w:t>
      </w:r>
      <w:r w:rsidRPr="00A514C2">
        <w:rPr>
          <w:rFonts w:ascii="Times New Roman" w:hAnsi="Times New Roman" w:cs="Times New Roman"/>
          <w:sz w:val="24"/>
          <w:szCs w:val="24"/>
        </w:rPr>
        <w:t xml:space="preserve"> genetic studies can </w:t>
      </w:r>
      <w:r>
        <w:rPr>
          <w:rFonts w:ascii="Times New Roman" w:hAnsi="Times New Roman" w:cs="Times New Roman"/>
          <w:sz w:val="24"/>
          <w:szCs w:val="24"/>
        </w:rPr>
        <w:t>reveal</w:t>
      </w:r>
      <w:r w:rsidRPr="00A514C2">
        <w:rPr>
          <w:rFonts w:ascii="Times New Roman" w:hAnsi="Times New Roman" w:cs="Times New Roman"/>
          <w:sz w:val="24"/>
          <w:szCs w:val="24"/>
        </w:rPr>
        <w:t xml:space="preserve"> more complex and unexpected relationships.</w:t>
      </w:r>
      <w:r>
        <w:rPr>
          <w:rFonts w:ascii="Times New Roman" w:hAnsi="Times New Roman" w:cs="Times New Roman"/>
          <w:sz w:val="24"/>
          <w:szCs w:val="24"/>
        </w:rPr>
        <w:t xml:space="preserve"> For </w:t>
      </w:r>
      <w:r w:rsidR="006F52B9">
        <w:rPr>
          <w:rFonts w:ascii="Times New Roman" w:hAnsi="Times New Roman" w:cs="Times New Roman"/>
          <w:sz w:val="24"/>
          <w:szCs w:val="24"/>
        </w:rPr>
        <w:t>instance</w:t>
      </w:r>
      <w:r>
        <w:rPr>
          <w:rFonts w:ascii="Times New Roman" w:hAnsi="Times New Roman" w:cs="Times New Roman"/>
          <w:sz w:val="24"/>
          <w:szCs w:val="24"/>
        </w:rPr>
        <w:t>,</w:t>
      </w:r>
      <w:r w:rsidRPr="00A514C2">
        <w:rPr>
          <w:rFonts w:ascii="Times New Roman" w:hAnsi="Times New Roman" w:cs="Times New Roman"/>
          <w:sz w:val="24"/>
          <w:szCs w:val="24"/>
        </w:rPr>
        <w:t xml:space="preserve"> Anderson </w:t>
      </w:r>
      <w:r w:rsidRPr="00A514C2">
        <w:rPr>
          <w:rFonts w:ascii="Times New Roman" w:hAnsi="Times New Roman" w:cs="Times New Roman"/>
          <w:i/>
          <w:sz w:val="24"/>
          <w:szCs w:val="24"/>
        </w:rPr>
        <w:t>et al</w:t>
      </w:r>
      <w:r w:rsidRPr="00A514C2">
        <w:rPr>
          <w:rFonts w:ascii="Times New Roman" w:hAnsi="Times New Roman" w:cs="Times New Roman"/>
          <w:sz w:val="24"/>
          <w:szCs w:val="24"/>
        </w:rPr>
        <w:t xml:space="preserve">. (2013) discovered that common variants within oxidative phosphorylation genes were associated with both deep ICH and </w:t>
      </w:r>
      <w:r>
        <w:rPr>
          <w:rFonts w:ascii="Times New Roman" w:hAnsi="Times New Roman" w:cs="Times New Roman"/>
          <w:sz w:val="24"/>
          <w:szCs w:val="24"/>
        </w:rPr>
        <w:t>SVIS,</w:t>
      </w:r>
      <w:r w:rsidRPr="00A514C2">
        <w:rPr>
          <w:rFonts w:ascii="Times New Roman" w:hAnsi="Times New Roman" w:cs="Times New Roman"/>
          <w:sz w:val="24"/>
          <w:szCs w:val="24"/>
        </w:rPr>
        <w:t xml:space="preserve"> but not </w:t>
      </w:r>
      <w:r>
        <w:rPr>
          <w:rFonts w:ascii="Times New Roman" w:hAnsi="Times New Roman" w:cs="Times New Roman"/>
          <w:sz w:val="24"/>
          <w:szCs w:val="24"/>
        </w:rPr>
        <w:t>LVIS</w:t>
      </w:r>
      <w:r w:rsidRPr="00A514C2">
        <w:rPr>
          <w:rFonts w:ascii="Times New Roman" w:hAnsi="Times New Roman" w:cs="Times New Roman"/>
          <w:sz w:val="24"/>
          <w:szCs w:val="24"/>
        </w:rPr>
        <w:t xml:space="preserve"> nor lobar ICH</w:t>
      </w:r>
      <w:r w:rsidR="00400D19" w:rsidRPr="00A514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"10.1161/STROKEAHA.112.672089", "ISSN" : "1524-4628", "PMID" : "23362085", "abstract" : "Previous studies demonstrated association between mitochondrial DNA variants and ischemic stroke (IS). We investigated whether variants within a larger set of oxidative phosphorylation (OXPHOS) genes encoded by both autosomal and mitochondrial DNA were associated with risk of IS and, based on our results, extended our investigation to intracerebral hemorrhage (ICH).", "author" : [ { "dropping-particle" : "", "family" : "Anderson", "given" : "Christopher D", "non-dropping-particle" : "", "parse-names" : false, "suffix" : "" }, { "dropping-particle" : "", "family" : "Biffi", "given" : "Alessandro", "non-dropping-particle" : "", "parse-names" : false, "suffix" : "" }, { "dropping-particle" : "", "family" : "Nalls", "given" : "Michael a", "non-dropping-particle" : "", "parse-names" : false, "suffix" : "" }, { "dropping-particle" : "", "family" : "Devan", "given" : "William J", "non-dropping-particle" : "", "parse-names" : false, "suffix" : "" }, { "dropping-particle" : "", "family" : "Schwab", "given" : "Kristin", "non-dropping-particle" : "", "parse-names" : false, "suffix" : "" }, { "dropping-particle" : "", "family" : "Ayres", "given" : "Alison M", "non-dropping-particle" : "", "parse-names" : false, "suffix" : "" }, { "dropping-particle" : "", "family" : "Valant", "given" : "Valerie", "non-dropping-particle" : "", "parse-names" : false, "suffix" : "" }, { "dropping-particle" : "", "family" : "Ross", "given" : "Owen a", "non-dropping-particle" : "", "parse-names" : false, "suffix" : "" }, { "dropping-particle" : "", "family" : "Rost", "given" : "Natalia S", "non-dropping-particle" : "", "parse-names" : false, "suffix" : "" }, { "dropping-particle" : "", "family" : "Saxena", "given" : "Richa", "non-dropping-particle" : "", "parse-names" : false, "suffix" : "" }, { "dropping-particle" : "", "family" : "Viswanathan", "given" : "Anand", "non-dropping-particle" : "", "parse-names" : false, "suffix" : "" }, { "dropping-particle" : "", "family" : "Worrall", "given" : "Bradford B", "non-dropping-particle" : "", "parse-names" : false, "suffix" : "" }, { "dropping-particle" : "", "family" : "Brott", "given" : "Thomas G", "non-dropping-particle" : "", "parse-names" : false, "suffix" : "" }, { "dropping-particle" : "", "family" : "Goldstein", "given" : "Joshua N", "non-dropping-particle" : "", "parse-names" : false, "suffix" : "" }, { "dropping-particle" : "", "family" : "Brown", "given" : "Devin", "non-dropping-particle" : "", "parse-names" : false, "suffix" : "" }, { "dropping-particle" : "", "family" : "Broderick", "given" : "Joseph P", "non-dropping-particle" : "", "parse-names" : false, "suffix" : "" }, { "dropping-particle" : "", "family" : "Norrving", "given" : "Bo", "non-dropping-particle" : "", "parse-names" : false, "suffix" : "" }, { "dropping-particle" : "", "family" : "Greenberg", "given" : "Steven M", "non-dropping-particle" : "", "parse-names" : false, "suffix" : "" }, { "dropping-particle" : "", "family" : "Silliman", "given" : "Scott L", "non-dropping-particle" : "", "parse-names" : false, "suffix" : "" }, { "dropping-particle" : "", "family" : "Hansen", "given" : "Bj\u00f6rn M", "non-dropping-particle" : "", "parse-names" : false, "suffix" : "" }, { "dropping-particle" : "", "family" : "Tirschwell", "given" : "David L", "non-dropping-particle" : "", "parse-names" : false, "suffix" : "" }, { "dropping-particle" : "", "family" : "Lindgren", "given" : "Arne", "non-dropping-particle" : "", "parse-names" : false, "suffix" : "" }, { "dropping-particle" : "", "family" : "Slowik", "given" : "Agnieszka", "non-dropping-particle" : "", "parse-names" : false, "suffix" : "" }, { "dropping-particle" : "", "family" : "Schmidt", "given" : "Reinhold", "non-dropping-particle" : "", "parse-names" : false, "suffix" : "" }, { "dropping-particle" : "", "family" : "Selim", "given" : "Magdy", "non-dropping-particle" : "", "parse-names" : false, "suffix" : "" }, { "dropping-particle" : "", "family" : "Roquer", "given" : "Jaume", "non-dropping-particle" : "", "parse-names" : false, "suffix" : "" }, { "dropping-particle" : "", "family" : "Montaner", "given" : "Joan", "non-dropping-particle" : "", "parse-names" : false, "suffix" : "" }, { "dropping-particle" : "", "family" : "Singleton", "given" : "Andrew B", "non-dropping-particle" : "", "parse-names" : false, "suffix" : "" }, { "dropping-particle" : "", "family" : "Kidwell", "given" : "Chelsea S", "non-dropping-particle" : "", "parse-names" : false, "suffix" : "" }, { "dropping-particle" : "", "family" : "Woo", "given" : "Daniel", "non-dropping-particle" : "", "parse-names" : false, "suffix" : "" }, { "dropping-particle" : "", "family" : "Furie", "given" : "Karen L", "non-dropping-particle" : "", "parse-names" : false, "suffix" : "" }, { "dropping-particle" : "", "family" : "Meschia", "given" : "James F", "non-dropping-particle" : "", "parse-names" : false, "suffix" : "" }, { "dropping-particle" : "", "family" : "Rosand", "given" : "Jonathan", "non-dropping-particle" : "", "parse-names" : false, "suffix" : "" } ], "container-title" : "Stroke; a journal of cerebral circulation", "id" : "ITEM-1", "issue" : "3", "issued" : { "date-parts" : [ [ "2013", "3" ] ] }, "page" : "612-9", "title" : "Common variants within oxidative phosphorylation genes influence risk of ischemic stroke and intracerebral hemorrhage.", "type" : "article-journal", "volume" : "44" }, "uris" : [ "http://www.mendeley.com/documents/?uuid=03f66c38-1b46-47c8-b515-b32822cfbdcd" ] } ], "mendeley" : { "previouslyFormattedCitation" : "&lt;sup&gt;36&lt;/sup&gt;" }, "properties" : { "noteIndex" : 0 }, "schema" : "https://github.com/citation-style-language/schema/raw/master/csl-citation.json" }</w:instrText>
      </w:r>
      <w:r w:rsidR="00400D19" w:rsidRPr="00A514C2">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36</w:t>
      </w:r>
      <w:r w:rsidR="00400D19" w:rsidRPr="00A514C2">
        <w:rPr>
          <w:rFonts w:ascii="Times New Roman" w:hAnsi="Times New Roman" w:cs="Times New Roman"/>
          <w:sz w:val="24"/>
          <w:szCs w:val="24"/>
        </w:rPr>
        <w:fldChar w:fldCharType="end"/>
      </w:r>
      <w:r w:rsidRPr="00A514C2">
        <w:rPr>
          <w:rFonts w:ascii="Times New Roman" w:hAnsi="Times New Roman" w:cs="Times New Roman"/>
          <w:sz w:val="24"/>
          <w:szCs w:val="24"/>
        </w:rPr>
        <w:t xml:space="preserve">. </w:t>
      </w:r>
    </w:p>
    <w:p w:rsidR="009228DC" w:rsidRDefault="009228DC" w:rsidP="00624FB2">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 xml:space="preserve">In summary, findings from common variant </w:t>
      </w:r>
      <w:r w:rsidRPr="00A514C2">
        <w:rPr>
          <w:rFonts w:ascii="Times New Roman" w:hAnsi="Times New Roman" w:cs="Times New Roman"/>
          <w:sz w:val="24"/>
          <w:szCs w:val="24"/>
        </w:rPr>
        <w:t xml:space="preserve">studies </w:t>
      </w:r>
      <w:r w:rsidR="00624FB2">
        <w:rPr>
          <w:rFonts w:ascii="Times New Roman" w:hAnsi="Times New Roman" w:cs="Times New Roman"/>
          <w:sz w:val="24"/>
          <w:szCs w:val="24"/>
        </w:rPr>
        <w:t>underscore</w:t>
      </w:r>
      <w:r>
        <w:rPr>
          <w:rFonts w:ascii="Times New Roman" w:hAnsi="Times New Roman" w:cs="Times New Roman"/>
          <w:sz w:val="24"/>
          <w:szCs w:val="24"/>
        </w:rPr>
        <w:t xml:space="preserve"> the importance of proper stroke subtyping. Heterogeneity exists not only between ischemic and hemorrhagic strokes but also within their subtypes. </w:t>
      </w:r>
      <w:r w:rsidR="004600E5">
        <w:rPr>
          <w:rFonts w:ascii="Times New Roman" w:hAnsi="Times New Roman" w:cs="Times New Roman"/>
          <w:sz w:val="24"/>
          <w:szCs w:val="24"/>
        </w:rPr>
        <w:t>Although</w:t>
      </w:r>
      <w:r>
        <w:rPr>
          <w:rFonts w:ascii="Times New Roman" w:hAnsi="Times New Roman" w:cs="Times New Roman"/>
          <w:sz w:val="24"/>
          <w:szCs w:val="24"/>
        </w:rPr>
        <w:t xml:space="preserve"> variants may influence risk of multiple stroke subtypes, most </w:t>
      </w:r>
      <w:r w:rsidR="004600E5">
        <w:rPr>
          <w:rFonts w:ascii="Times New Roman" w:hAnsi="Times New Roman" w:cs="Times New Roman"/>
          <w:sz w:val="24"/>
          <w:szCs w:val="24"/>
        </w:rPr>
        <w:t>known</w:t>
      </w:r>
      <w:r>
        <w:rPr>
          <w:rFonts w:ascii="Times New Roman" w:hAnsi="Times New Roman" w:cs="Times New Roman"/>
          <w:sz w:val="24"/>
          <w:szCs w:val="24"/>
        </w:rPr>
        <w:t xml:space="preserve"> associations are specific to one subtype. Consequently, subtypes must be analyzed as distinct phenotypes to </w:t>
      </w:r>
      <w:r w:rsidR="00B517E6">
        <w:rPr>
          <w:rFonts w:ascii="Times New Roman" w:hAnsi="Times New Roman" w:cs="Times New Roman"/>
          <w:sz w:val="24"/>
          <w:szCs w:val="24"/>
        </w:rPr>
        <w:t>properly</w:t>
      </w:r>
      <w:r>
        <w:rPr>
          <w:rFonts w:ascii="Times New Roman" w:hAnsi="Times New Roman" w:cs="Times New Roman"/>
          <w:sz w:val="24"/>
          <w:szCs w:val="24"/>
        </w:rPr>
        <w:t xml:space="preserve"> decipher the genetic architecture of stroke. </w:t>
      </w:r>
    </w:p>
    <w:p w:rsidR="009228DC" w:rsidRDefault="009228DC" w:rsidP="00624FB2">
      <w:pPr>
        <w:spacing w:after="0" w:line="480" w:lineRule="auto"/>
        <w:jc w:val="both"/>
        <w:divId w:val="816537591"/>
        <w:rPr>
          <w:rFonts w:ascii="Times New Roman" w:hAnsi="Times New Roman" w:cs="Times New Roman"/>
          <w:sz w:val="24"/>
          <w:szCs w:val="24"/>
        </w:rPr>
      </w:pPr>
    </w:p>
    <w:p w:rsidR="00381F61" w:rsidRDefault="00381F61" w:rsidP="00624FB2">
      <w:pPr>
        <w:spacing w:after="0" w:line="480" w:lineRule="auto"/>
        <w:jc w:val="both"/>
        <w:divId w:val="816537591"/>
        <w:rPr>
          <w:rFonts w:ascii="Times New Roman" w:hAnsi="Times New Roman" w:cs="Times New Roman"/>
          <w:sz w:val="24"/>
          <w:szCs w:val="24"/>
        </w:rPr>
      </w:pPr>
    </w:p>
    <w:p w:rsidR="00624FB2" w:rsidRDefault="00624FB2" w:rsidP="00624FB2">
      <w:pPr>
        <w:spacing w:after="0" w:line="480" w:lineRule="auto"/>
        <w:jc w:val="both"/>
        <w:divId w:val="816537591"/>
        <w:rPr>
          <w:rFonts w:ascii="Times New Roman" w:hAnsi="Times New Roman" w:cs="Times New Roman"/>
          <w:sz w:val="24"/>
          <w:szCs w:val="24"/>
        </w:rPr>
      </w:pPr>
    </w:p>
    <w:p w:rsidR="009228DC" w:rsidRPr="008C0C9B" w:rsidRDefault="009228DC" w:rsidP="00624FB2">
      <w:pPr>
        <w:spacing w:after="0" w:line="480" w:lineRule="auto"/>
        <w:jc w:val="both"/>
        <w:divId w:val="816537591"/>
        <w:rPr>
          <w:rFonts w:ascii="Times New Roman" w:hAnsi="Times New Roman" w:cs="Times New Roman"/>
          <w:sz w:val="24"/>
          <w:szCs w:val="24"/>
        </w:rPr>
      </w:pPr>
      <w:r w:rsidRPr="00752AD5">
        <w:rPr>
          <w:rFonts w:ascii="Times New Roman" w:hAnsi="Times New Roman" w:cs="Times New Roman"/>
          <w:sz w:val="24"/>
          <w:szCs w:val="24"/>
        </w:rPr>
        <w:lastRenderedPageBreak/>
        <w:t>1.4 Rare Variant Studies: A Brave New World</w:t>
      </w:r>
    </w:p>
    <w:p w:rsidR="009228DC" w:rsidRDefault="009228DC" w:rsidP="00624FB2">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The role of rare variants in disease is only beginning to be elucidated due to previous limitations in technology.</w:t>
      </w:r>
      <w:r w:rsidR="00FD6F2A">
        <w:rPr>
          <w:rFonts w:ascii="Times New Roman" w:hAnsi="Times New Roman" w:cs="Times New Roman"/>
          <w:sz w:val="24"/>
          <w:szCs w:val="24"/>
        </w:rPr>
        <w:t xml:space="preserve"> One of the first large-scale sequencing initiatives, t</w:t>
      </w:r>
      <w:r>
        <w:rPr>
          <w:rFonts w:ascii="Times New Roman" w:hAnsi="Times New Roman" w:cs="Times New Roman"/>
          <w:sz w:val="24"/>
          <w:szCs w:val="24"/>
        </w:rPr>
        <w:t>he 1000 Genomes (1KG) project</w:t>
      </w:r>
      <w:r w:rsidR="00FD6F2A">
        <w:rPr>
          <w:rFonts w:ascii="Times New Roman" w:hAnsi="Times New Roman" w:cs="Times New Roman"/>
          <w:sz w:val="24"/>
          <w:szCs w:val="24"/>
        </w:rPr>
        <w:t>,</w:t>
      </w:r>
      <w:r>
        <w:rPr>
          <w:rFonts w:ascii="Times New Roman" w:hAnsi="Times New Roman" w:cs="Times New Roman"/>
          <w:sz w:val="24"/>
          <w:szCs w:val="24"/>
        </w:rPr>
        <w:t xml:space="preserve"> estimated that every person carries approximately 20 rare disease-associated mutations</w:t>
      </w:r>
      <w:r w:rsidR="00400D19" w:rsidRPr="00A514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"10.1038/nature11632", "ISSN" : "1476-4687", "PMID" : "23128226", "abstract" : "By characterizing the geographic and functional spectrum of human genetic variation, the 1000 Genomes Project aims to build a resource to help to understand the genetic contribution to disease. Here we describe the genomes of 1,092 individuals from 14 populations, constructed using a combination of low-coverage whole-genome and exome sequencing. By developing methods to integrate information across several algorithms and diverse data sources, we provide a validated haplotype map of 38\u2009million single nucleotide polymorphisms, 1.4\u2009million short insertions and deletions, and more than 14,000 larger deletions. We show that individuals from different populations carry different profiles of rare and common variants, and that low-frequency variants show substantial geographic differentiation, which is further increased by the action of purifying selection. We show that evolutionary conservation and coding consequence are key determinants of the strength of purifying selection, that rare-variant load varies substantially across biological pathways, and that each individual contains hundreds of rare non-coding variants at conserved sites, such as motif-disrupting changes in transcription-factor-binding sites. This resource, which captures up to 98% of accessible single nucleotide polymorphisms at a frequency of 1% in related populations, enables analysis of common and low-frequency variants in individuals from diverse, including admixed, populations.", "author" : [ { "dropping-particle" : "", "family" : "Abecasis", "given" : "Goncalo R", "non-dropping-particle" : "", "parse-names" : false, "suffix" : "" }, { "dropping-particle" : "", "family" : "Auton", "given" : "Adam", "non-dropping-particle" : "", "parse-names" : false, "suffix" : "" }, { "dropping-particle" : "", "family" : "Brooks", "given" : "Lisa D", "non-dropping-particle" : "", "parse-names" : false, "suffix" : "" }, { "dropping-particle" : "", "family" : "DePristo", "given" : "Mark a", "non-dropping-particle" : "", "parse-names" : false, "suffix" : "" }, { "dropping-particle" : "", "family" : "Durbin", "given" : "Richard M", "non-dropping-particle" : "", "parse-names" : false, "suffix" : "" }, { "dropping-particle" : "", "family" : "Handsaker", "given" : "Robert E", "non-dropping-particle" : "", "parse-names" : false, "suffix" : "" }, { "dropping-particle" : "", "family" : "Kang", "given" : "Hyun Min", "non-dropping-particle" : "", "parse-names" : false, "suffix" : "" }, { "dropping-particle" : "", "family" : "Marth", "given" : "Gabor T", "non-dropping-particle" : "", "parse-names" : false, "suffix" : "" }, { "dropping-particle" : "", "family" : "McVean", "given" : "Gil a", "non-dropping-particle" : "", "parse-names" : false, "suffix" : "" } ], "container-title" : "Nature", "id" : "ITEM-1", "issue" : "7422", "issued" : { "date-parts" : [ [ "2012", "11", "1" ] ] }, "page" : "56-65", "title" : "An integrated map of genetic variation from 1,092 human genomes.", "type" : "article-journal", "volume" : "491" }, "uris" : [ "http://www.mendeley.com/documents/?uuid=a6a7ced1-ab37-4d0c-866b-4dc40c9849fd" ] } ], "mendeley" : { "previouslyFormattedCitation" : "&lt;sup&gt;37&lt;/sup&gt;" }, "properties" : { "noteIndex" : 0 }, "schema" : "https://github.com/citation-style-language/schema/raw/master/csl-citation.json" }</w:instrText>
      </w:r>
      <w:r w:rsidR="00400D19" w:rsidRPr="00A514C2">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37</w:t>
      </w:r>
      <w:r w:rsidR="00400D19" w:rsidRPr="00A514C2">
        <w:rPr>
          <w:rFonts w:ascii="Times New Roman" w:hAnsi="Times New Roman" w:cs="Times New Roman"/>
          <w:sz w:val="24"/>
          <w:szCs w:val="24"/>
        </w:rPr>
        <w:fldChar w:fldCharType="end"/>
      </w:r>
      <w:r>
        <w:rPr>
          <w:rFonts w:ascii="Times New Roman" w:hAnsi="Times New Roman" w:cs="Times New Roman"/>
          <w:sz w:val="24"/>
          <w:szCs w:val="24"/>
        </w:rPr>
        <w:t xml:space="preserve">. Consequently, rare mutations may have a broader role in the general population than previously believed. The Common Disease – Rare Variant (CDRV) hypothesis asserts that the aggregate impact of individually rare mutations (MAF </w:t>
      </w:r>
      <w:r w:rsidRPr="00250014">
        <w:rPr>
          <w:rFonts w:ascii="Times New Roman" w:hAnsi="Times New Roman" w:cs="Times New Roman"/>
          <w:sz w:val="24"/>
          <w:szCs w:val="24"/>
          <w:u w:val="single"/>
        </w:rPr>
        <w:t>&lt;</w:t>
      </w:r>
      <w:r>
        <w:rPr>
          <w:rFonts w:ascii="Times New Roman" w:hAnsi="Times New Roman" w:cs="Times New Roman"/>
          <w:sz w:val="24"/>
          <w:szCs w:val="24"/>
        </w:rPr>
        <w:t xml:space="preserve"> 5%) with large effects (OR &gt; 2)</w:t>
      </w:r>
      <w:r w:rsidR="00400D19" w:rsidRPr="00265D8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"10.1038/ng.f.136.Common", "author" : [ { "dropping-particle" : "", "family" : "Bodmer", "given" : "Walter", "non-dropping-particle" : "", "parse-names" : false, "suffix" : "" }, { "dropping-particle" : "", "family" : "Bonilla", "given" : "Carolina", "non-dropping-particle" : "", "parse-names" : false, "suffix" : "" } ], "container-title" : "Nature Genetics", "id" : "ITEM-1", "issue" : "6", "issued" : { "date-parts" : [ [ "2008" ] ] }, "page" : "695-701", "title" : "Common and rare variants in multifactorial susceptibility to common diseases", "type" : "article-journal", "volume" : "40" }, "uris" : [ "http://www.mendeley.com/documents/?uuid=736635f9-3095-4045-abb2-d8a25a264659" ] } ], "mendeley" : { "previouslyFormattedCitation" : "&lt;sup&gt;25&lt;/sup&gt;" }, "properties" : { "noteIndex" : 0 }, "schema" : "https://github.com/citation-style-language/schema/raw/master/csl-citation.json" }</w:instrText>
      </w:r>
      <w:r w:rsidR="00400D19" w:rsidRPr="00265D83">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25</w:t>
      </w:r>
      <w:r w:rsidR="00400D19" w:rsidRPr="00265D83">
        <w:rPr>
          <w:rFonts w:ascii="Times New Roman" w:hAnsi="Times New Roman" w:cs="Times New Roman"/>
          <w:sz w:val="24"/>
          <w:szCs w:val="24"/>
        </w:rPr>
        <w:fldChar w:fldCharType="end"/>
      </w:r>
      <w:r>
        <w:rPr>
          <w:rFonts w:ascii="Times New Roman" w:hAnsi="Times New Roman" w:cs="Times New Roman"/>
          <w:sz w:val="24"/>
          <w:szCs w:val="24"/>
        </w:rPr>
        <w:t>, accounts for a substantial fraction of diseased cases.</w:t>
      </w:r>
    </w:p>
    <w:p w:rsidR="009228DC" w:rsidRDefault="009228DC" w:rsidP="00624FB2">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In the context of stroke, the most compelling evidence supporting the CDRV hypothesis is the</w:t>
      </w:r>
      <w:r w:rsidR="00B8155C">
        <w:rPr>
          <w:rFonts w:ascii="Times New Roman" w:hAnsi="Times New Roman" w:cs="Times New Roman"/>
          <w:sz w:val="24"/>
          <w:szCs w:val="24"/>
        </w:rPr>
        <w:t xml:space="preserve"> existence of “Mendelian strokes”</w:t>
      </w:r>
      <w:r>
        <w:rPr>
          <w:rFonts w:ascii="Times New Roman" w:hAnsi="Times New Roman" w:cs="Times New Roman"/>
          <w:sz w:val="24"/>
          <w:szCs w:val="24"/>
        </w:rPr>
        <w:t>, which are severe familial stroke disorders caused by rare protein-altering mutations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"0003-3022", "PMID" : "9743436", "author" : [ { "dropping-particle" : "", "family" : "Oyston", "given" : "J", "non-dropping-particle" : "", "parse-names" : false, "suffix" : "" } ], "container-title" : "Anesthesiology", "id" : "ITEM-1", "issue" : "3", "issued" : { "date-parts" : [ [ "1998", "9" ] ] }, "page" : "811-2", "title" : "Online Mendelian Inheritance in Man.", "type" : "article-journal", "volume" : "89" }, "uris" : [ "http://www.mendeley.com/documents/?uuid=16cecd84-c420-4cb6-bda2-93c62585ed8a" ] } ], "mendeley" : { "previouslyFormattedCitation" : "&lt;sup&gt;38&lt;/sup&gt;"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38</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Cerebral Autosomal Dominant </w:t>
      </w:r>
      <w:proofErr w:type="spellStart"/>
      <w:r>
        <w:rPr>
          <w:rFonts w:ascii="Times New Roman" w:hAnsi="Times New Roman" w:cs="Times New Roman"/>
          <w:sz w:val="24"/>
          <w:szCs w:val="24"/>
        </w:rPr>
        <w:t>Arteriopathies</w:t>
      </w:r>
      <w:proofErr w:type="spellEnd"/>
      <w:r>
        <w:rPr>
          <w:rFonts w:ascii="Times New Roman" w:hAnsi="Times New Roman" w:cs="Times New Roman"/>
          <w:sz w:val="24"/>
          <w:szCs w:val="24"/>
        </w:rPr>
        <w:t xml:space="preserve"> with Subcortical Infarcts and </w:t>
      </w:r>
      <w:proofErr w:type="spellStart"/>
      <w:r>
        <w:rPr>
          <w:rFonts w:ascii="Times New Roman" w:hAnsi="Times New Roman" w:cs="Times New Roman"/>
          <w:sz w:val="24"/>
          <w:szCs w:val="24"/>
        </w:rPr>
        <w:t>Leucoencephalopathies</w:t>
      </w:r>
      <w:proofErr w:type="spellEnd"/>
      <w:r>
        <w:rPr>
          <w:rFonts w:ascii="Times New Roman" w:hAnsi="Times New Roman" w:cs="Times New Roman"/>
          <w:sz w:val="24"/>
          <w:szCs w:val="24"/>
        </w:rPr>
        <w:t xml:space="preserve"> (CADASIL) and </w:t>
      </w:r>
      <w:proofErr w:type="spellStart"/>
      <w:r>
        <w:rPr>
          <w:rFonts w:ascii="Times New Roman" w:hAnsi="Times New Roman" w:cs="Times New Roman"/>
          <w:sz w:val="24"/>
          <w:szCs w:val="24"/>
        </w:rPr>
        <w:t>Fabry’s</w:t>
      </w:r>
      <w:proofErr w:type="spellEnd"/>
      <w:r>
        <w:rPr>
          <w:rFonts w:ascii="Times New Roman" w:hAnsi="Times New Roman" w:cs="Times New Roman"/>
          <w:sz w:val="24"/>
          <w:szCs w:val="24"/>
        </w:rPr>
        <w:t xml:space="preserve"> disease are the most extensively studied Mendelian stroke disorders. In the general population, the prevalence of CADASIL is estimated to be 1-2 per 100,000 individuals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"10.1136/jnnp.2004.051847", "ISSN" : "0022-3050", "PMID" : "15834040", "abstract" : "BACKGROUND: Cerebral autosomal dominant arteriopathy with subcortical infarcts and leucoencephalopathy (CADASIL) is caused by mutations of the Notch3 gene on 19p13. Varying phenotypic expression leads to under recognition and misdiagnosis. Prevalence therefore remains uncertain. We sought to estimate the prevalence of CADASIL in the west of Scotland. METHODS: A register for CADASIL was established at a regional neurosciences centre in 2002. All patients with genetically (exons 3, 4, 5, and 6) or histologically confirmed CADASIL residing in two defined administrative health areas were identified. Pedigree members at varying risk of carrying the mutation were also identified and the number of probable Notch3 mutation carriers in the defined population was predicted. Prevalence was calculated for definite CADASIL cases, with and without probable carrier numbers, based upon adult population figures from the 2002 national census. RESULTS: Twenty two individuals from seven pedigrees with confirmed CADASIL and resident in the defined geographical area were identified, yielding a prevalence of 1.98 (95% confidence interval 1.24-3.00) per 100 000 adults. An additional 37 individuals were predicted to be carriers of the Notch3 mutation, yielding a probable mutation prevalence of 4.14 (3.04-5.53) per 100,000 adults. CONCLUSIONS: The prevalence of genetically proven CADASIL was 1.98 per 100,000 adults in the defined population. This figure underestimates disease burden.", "author" : [ { "dropping-particle" : "", "family" : "Razvi", "given" : "S S M", "non-dropping-particle" : "", "parse-names" : false, "suffix" : "" }, { "dropping-particle" : "", "family" : "Davidson", "given" : "R", "non-dropping-particle" : "", "parse-names" : false, "suffix" : "" }, { "dropping-particle" : "", "family" : "Bone", "given" : "I", "non-dropping-particle" : "", "parse-names" : false, "suffix" : "" }, { "dropping-particle" : "", "family" : "Muir", "given" : "K W", "non-dropping-particle" : "", "parse-names" : false, "suffix" : "" } ], "container-title" : "Journal of neurology, neurosurgery, and psychiatry", "id" : "ITEM-1", "issue" : "5", "issued" : { "date-parts" : [ [ "2005", "5" ] ] }, "page" : "739-41", "title" : "The prevalence of cerebral autosomal dominant arteriopathy with subcortical infarcts and leucoencephalopathy (CADASIL) in the west of Scotland.", "type" : "article-journal", "volume" : "76" }, "uris" : [ "http://www.mendeley.com/documents/?uuid=a8dc4751-63cc-4211-ab9e-8391353b4d0d" ] }, { "id" : "ITEM-2", "itemData" : { "DOI" : "10.1212/WNL.0b013e31824d586c", "ISSN" : "1526-632X", "PMID" : "22422895", "author" : [ { "dropping-particle" : "", "family" : "Narayan", "given" : "S K", "non-dropping-particle" : "", "parse-names" : false, "suffix" : "" }, { "dropping-particle" : "", "family" : "Gorman", "given" : "G", "non-dropping-particle" : "", "parse-names" : false, "suffix" : "" }, { "dropping-particle" : "", "family" : "Kalaria", "given" : "R N", "non-dropping-particle" : "", "parse-names" : false, "suffix" : "" }, { "dropping-particle" : "", "family" : "Ford", "given" : "G A", "non-dropping-particle" : "", "parse-names" : false, "suffix" : "" }, { "dropping-particle" : "", "family" : "Chinnery", "given" : "P F", "non-dropping-particle" : "", "parse-names" : false, "suffix" : "" } ], "container-title" : "Neurology", "id" : "ITEM-2", "issue" : "13", "issued" : { "date-parts" : [ [ "2012", "3", "27" ] ] }, "page" : "1025-7", "title" : "The minimum prevalence of CADASIL in northeast England.", "type" : "article-journal", "volume" : "78" }, "uris" : [ "http://www.mendeley.com/documents/?uuid=9fc6fd71-a9b3-486b-8121-036aa7be7a7e" ] } ], "mendeley" : { "previouslyFormattedCitation" : "&lt;sup&gt;39,40&lt;/sup&gt;"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39,40</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whereas the prevalence of </w:t>
      </w:r>
      <w:proofErr w:type="spellStart"/>
      <w:r>
        <w:rPr>
          <w:rFonts w:ascii="Times New Roman" w:hAnsi="Times New Roman" w:cs="Times New Roman"/>
          <w:sz w:val="24"/>
          <w:szCs w:val="24"/>
        </w:rPr>
        <w:t>Fabry’s</w:t>
      </w:r>
      <w:proofErr w:type="spellEnd"/>
      <w:r>
        <w:rPr>
          <w:rFonts w:ascii="Times New Roman" w:hAnsi="Times New Roman" w:cs="Times New Roman"/>
          <w:sz w:val="24"/>
          <w:szCs w:val="24"/>
        </w:rPr>
        <w:t xml:space="preserve"> disease is 14-50 per 100,000 indiviudals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"10.1038/jhg.2013.48", "ISSN" : "1435-232X", "PMID" : "23677059", "abstract" : "Fabry disease (FD) is an X-linked lysosomal storage disorder caused by a deficiency of \u03b1-galactosidase A (GLA) activity. Enzyme replacement therapy (ERT) for FD is available, and newborn mass screening for FD is being implemented. Here, we undertook a pilot study of newborn mass screening for FD in Japan. GLA activity in dried blood spots was measured using a fluorescence assay and confirmed by measurement of GLA activity in white blood cells (WBCs) in infants with abnormally low GLA activity. This was followed up by genetic testing. A total of 21 170 neonates were enrolled in the study. Of these, seven (five boys, two girls) had low GLA activities, which were verified by the WBC GLA activity assay. Thus, the initial fluorescence assay was suitable for newborn mass screening for FD. Pathogenic mutations of the GLA gene, that is, V199M and IVS4+919G&gt;A, were found in two boys and one boy, respectively. Functional mutations, E66Q and c.-10C&gt;T: g.1170C&gt;T, were found in two boys and one girl, respectively. The prevalence of test-positive newborns was 1/3024, while that of those with a pathogenic mutation was 1/7057. The numbers are higher than those previously anticipated. Standardized management for FD found during newborn mass screening, including an ERT regimen, remains to be established.", "author" : [ { "dropping-particle" : "", "family" : "Inoue", "given" : "Takahito", "non-dropping-particle" : "", "parse-names" : false, "suffix" : "" }, { "dropping-particle" : "", "family" : "Hattori", "given" : "Kiyoko", "non-dropping-particle" : "", "parse-names" : false, "suffix" : "" }, { "dropping-particle" : "", "family" : "Ihara", "given" : "Kenji", "non-dropping-particle" : "", "parse-names" : false, "suffix" : "" }, { "dropping-particle" : "", "family" : "Ishii", "given" : "Atsushi", "non-dropping-particle" : "", "parse-names" : false, "suffix" : "" }, { "dropping-particle" : "", "family" : "Nakamura", "given" : "Kimitoshi", "non-dropping-particle" : "", "parse-names" : false, "suffix" : "" }, { "dropping-particle" : "", "family" : "Hirose", "given" : "Shinichi", "non-dropping-particle" : "", "parse-names" : false, "suffix" : "" } ], "container-title" : "Journal of human genetics", "id" : "ITEM-1", "issue" : "8", "issued" : { "date-parts" : [ [ "2013", "8" ] ] }, "page" : "548-52", "title" : "Newborn screening for Fabry disease in Japan: prevalence and genotypes of Fabry disease in a pilot study.", "type" : "article-journal", "volume" : "58" }, "uris" : [ "http://www.mendeley.com/documents/?uuid=fdfb1af5-292f-4a96-ac9d-cb758e1a5b1c" ] }, { "id" : "ITEM-2", "itemData" : { "DOI" : "10.1002/humu.21074", "ISSN" : "1098-1004", "PMID" : "19621417", "abstract" : "Fabry disease (alpha-galactosidase A (alpha-Gal A, GLA) deficiency) is a panethnic inborn error of glycosphingolipid metabolism. Because optimal therapeutic outcomes depend on early intervention, a pilot program was designed to assess newborn screening for this disease in 171,977 consecutive Taiwanese newborns by measuring their dry blood spot (DBS) alpha-Gal A activities and beta-galactosidase/alpha-Gal A ratios. Of the 90,288 male screenees, 638 (0.7%) had DBS alpha-Gal A activity &lt;30% of normal mean and/or activity ratios &gt;10. A second DBS assay reduced these to 91 (0.1%). Of these, 11 (including twins) had &lt;5% (Group-A), 64 had 5-30% (Group-B), and 11 had &gt;30% (Group-C) of mean normal leukocyte alpha-Gal A activity. All 11 Group-A, 61 Group-B, and 1 Group-C males had GLA gene mutations. Surprisingly, 86% had the later-onset cryptic splice mutation c.936+919G&gt;A (also called IVS4+919G&gt;A). In contrast, screening 81,689 females detected two heterozygotes. The novel mutations were expressed in vitro, predicting their classical or later-onset phenotypes. Newborn screening identified a surprisingly high frequency of Taiwanese males with Fabry disease (approximately 1 in 1,250), 86% having the IVS4+919G&gt;A mutation previously found in later-onset cardiac phenotype patients. Further studies of the IVS4 later-onset phenotype will determine its natural history and optimal timing for therapeutic intervention.", "author" : [ { "dropping-particle" : "", "family" : "Hwu", "given" : "Wuh-Liang", "non-dropping-particle" : "", "parse-names" : false, "suffix" : "" }, { "dropping-particle" : "", "family" : "Chien", "given" : "Yin-Hsiu", "non-dropping-particle" : "", "parse-names" : false, "suffix" : "" }, { "dropping-particle" : "", "family" : "Lee", "given" : "Ni-Chung", "non-dropping-particle" : "", "parse-names" : false, "suffix" : "" }, { "dropping-particle" : "", "family" : "Chiang", "given" : "Shu-Chuan", "non-dropping-particle" : "", "parse-names" : false, "suffix" : "" }, { "dropping-particle" : "", "family" : "Dobrovolny", "given" : "Robert", "non-dropping-particle" : "", "parse-names" : false, "suffix" : "" }, { "dropping-particle" : "", "family" : "Huang", "given" : "Ai-Chu", "non-dropping-particle" : "", "parse-names" : false, "suffix" : "" }, { "dropping-particle" : "", "family" : "Yeh", "given" : "Hui-Ying", "non-dropping-particle" : "", "parse-names" : false, "suffix" : "" }, { "dropping-particle" : "", "family" : "Chao", "given" : "May-Chin", "non-dropping-particle" : "", "parse-names" : false, "suffix" : "" }, { "dropping-particle" : "", "family" : "Lin", "given" : "Shio-Jean", "non-dropping-particle" : "", "parse-names" : false, "suffix" : "" }, { "dropping-particle" : "", "family" : "Kitagawa", "given" : "Teruo", "non-dropping-particle" : "", "parse-names" : false, "suffix" : "" }, { "dropping-particle" : "", "family" : "Desnick", "given" : "Robert J", "non-dropping-particle" : "", "parse-names" : false, "suffix" : "" }, { "dropping-particle" : "", "family" : "Hsu", "given" : "Li-Wen", "non-dropping-particle" : "", "parse-names" : false, "suffix" : "" } ], "container-title" : "Human mutation", "id" : "ITEM-2", "issue" : "10", "issued" : { "date-parts" : [ [ "2009", "10" ] ] }, "page" : "1397-405", "title" : "Newborn screening for Fabry disease in Taiwan reveals a high incidence of the later-onset GLA mutation c.936+919G&gt;A (IVS4+919G&gt;A).", "type" : "article-journal", "volume" : "30" }, "uris" : [ "http://www.mendeley.com/documents/?uuid=8ca5bba7-8595-416a-ae48-b46c88357961" ] } ], "mendeley" : { "previouslyFormattedCitation" : "&lt;sup&gt;41,42&lt;/sup&gt;"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41,42</w:t>
      </w:r>
      <w:r w:rsidR="00400D19">
        <w:rPr>
          <w:rFonts w:ascii="Times New Roman" w:hAnsi="Times New Roman" w:cs="Times New Roman"/>
          <w:sz w:val="24"/>
          <w:szCs w:val="24"/>
        </w:rPr>
        <w:fldChar w:fldCharType="end"/>
      </w:r>
      <w:r>
        <w:rPr>
          <w:rFonts w:ascii="Times New Roman" w:hAnsi="Times New Roman" w:cs="Times New Roman"/>
          <w:sz w:val="24"/>
          <w:szCs w:val="24"/>
        </w:rPr>
        <w:t>. Conversely, among stroke patients, the prevalence is estimated to be higher at 500-6000 per 100,000 individuals for CADASIL</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"10.1016/j.jstrokecerebrovasdis.2011.10.013", "ISSN" : "1532-8511", "PMID" : "22133740", "abstract" : "BACKGROUND: Cerebral autosomal dominant arteriopathy with subcortical infarcts and leukoencephalopathy (CADASIL) is a single-gene disorder of cerebral small blood vessels caused by mutations in the NOTCH3 gene. The initial detection of CADASIL may be more difficult among Asian populations because common clinical phenotypes and neuroimaging findings are not frequently found in these populations. The purpose of this study was to screen the NOTCH3 gene for mutations among consecutive patients with acute ischemic stroke from our region in Korea. METHODS: Between April 2008 and March 2009, 151 consecutive patients with acute ischemic stroke were screened for NOTCH3 mutations. All patients underwent a detailed clinical examination and structured interview for clinical symptoms and family history. We reviewed brain magnetic resonance imaging data from stroke patients to assess the severity of white-matter hyperintensity lesions, the number of cerebral microbleeds, and the number of lacunar infarctions. Polymerase chain reaction was used to screen exons 3, 4, 6, 11, and 18 of the NOTCH3 gene. RESULTS: Among 151 consecutive patients with acute ischemic stroke, 6 patients (4.0%; 95% confidence interval [CI] 0.9-7.1) possessed a NOTCH3 gene mutation. All patients exhibited the same R544C mutation in exon 11. Four of these 6 patients presented with large artery atherosclerosis. The prevalence of CADASIL in patients with neuroimaging features consistent with advanced small-vessel disease was 36.0% (95% CI 8.0-64.8). CONCLUSIONS: In this region, NOTCH3 gene mutations are frequently found in acute stroke patients who present with neuroimaging features consistent with advanced small-vessel disease.", "author" : [ { "dropping-particle" : "", "family" : "Choi", "given" : "Jay Chol", "non-dropping-particle" : "", "parse-names" : false, "suffix" : "" }, { "dropping-particle" : "", "family" : "Lee", "given" : "Keun-Hwa", "non-dropping-particle" : "", "parse-names" : false, "suffix" : "" }, { "dropping-particle" : "", "family" : "Song", "given" : "Sook-Keun", "non-dropping-particle" : "", "parse-names" : false, "suffix" : "" }, { "dropping-particle" : "", "family" : "Lee", "given" : "Jung Seok", "non-dropping-particle" : "", "parse-names" : false, "suffix" : "" }, { "dropping-particle" : "", "family" : "Kang", "given" : "Sa-Yoon", "non-dropping-particle" : "", "parse-names" : false, "suffix" : "" }, { "dropping-particle" : "", "family" : "Kang", "given" : "Ji-Hoon", "non-dropping-particle" : "", "parse-names" : false, "suffix" : "" } ], "container-title" : "Journal of stroke and cerebrovascular diseases : the official journal of National Stroke Association", "id" : "ITEM-1", "issue" : "5", "issued" : { "date-parts" : [ [ "2013", "7" ] ] }, "page" : "608-14", "title" : "Screening for NOTCH3 gene mutations among 151 consecutive Korean patients with acute ischemic stroke.", "type" : "article-journal", "volume" : "22" }, "uris" : [ "http://www.mendeley.com/documents/?uuid=22956d83-7153-43a2-a6ab-f1e242b20ddd" ] }, { "id" : "ITEM-2", "itemData" : { "DOI" : "10.1161/01.STR.0000048162.16852.88", "ISSN" : "0039-2499", "author" : [ { "dropping-particle" : "", "family" : "Dong", "given" : "Y.", "non-dropping-particle" : "", "parse-names" : false, "suffix" : "" }, { "dropping-particle" : "", "family" : "Hassan", "given" : "a.", "non-dropping-particle" : "", "parse-names" : false, "suffix" : "" }, { "dropping-particle" : "", "family" : "Zhang", "given" : "Z.", "non-dropping-particle" : "", "parse-names" : false, "suffix" : "" }, { "dropping-particle" : "", "family" : "Huber", "given" : "D.", "non-dropping-particle" : "", "parse-names" : false, "suffix" : "" }, { "dropping-particle" : "", "family" : "Dalageorgou", "given" : "C.", "non-dropping-particle" : "", "parse-names" : false, "suffix" : "" }, { "dropping-particle" : "", "family" : "Markus", "given" : "H. S.", "non-dropping-particle" : "", "parse-names" : false, "suffix" : "" }, { "dropping-particle" : "", "family" : "Inzitari", "given" : "D.", "non-dropping-particle" : "", "parse-names" : false, "suffix" : "" }, { "dropping-particle" : "", "family" : "Sarti", "given" : "C.", "non-dropping-particle" : "", "parse-names" : false, "suffix" : "" } ], "container-title" : "Stroke", "id" : "ITEM-2", "issue" : "1", "issued" : { "date-parts" : [ [ "2002", "12", "12" ] ] }, "page" : "203-206", "title" : "Yield of Screening for CADASIL Mutations in Lacunar Stroke and Leukoaraiosis", "type" : "article-journal", "volume" : "34" }, "uris" : [ "http://www.mendeley.com/documents/?uuid=cec65b84-0e0b-4a4d-b0f7-8f5dcc4bc8d6" ] } ], "mendeley" : { "previouslyFormattedCitation" : "&lt;sup&gt;43,44&lt;/sup&gt;"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43,44</w:t>
      </w:r>
      <w:r w:rsidR="00400D19" w:rsidRPr="00B74B59">
        <w:rPr>
          <w:rFonts w:ascii="Times New Roman" w:hAnsi="Times New Roman" w:cs="Times New Roman"/>
          <w:sz w:val="24"/>
          <w:szCs w:val="24"/>
        </w:rPr>
        <w:fldChar w:fldCharType="end"/>
      </w:r>
      <w:r>
        <w:rPr>
          <w:rFonts w:ascii="Times New Roman" w:hAnsi="Times New Roman" w:cs="Times New Roman"/>
          <w:sz w:val="24"/>
          <w:szCs w:val="24"/>
        </w:rPr>
        <w:t xml:space="preserve"> and 500-3900 per 100,000 individuals for </w:t>
      </w:r>
      <w:proofErr w:type="spellStart"/>
      <w:r>
        <w:rPr>
          <w:rFonts w:ascii="Times New Roman" w:hAnsi="Times New Roman" w:cs="Times New Roman"/>
          <w:sz w:val="24"/>
          <w:szCs w:val="24"/>
        </w:rPr>
        <w:t>Fabry’s</w:t>
      </w:r>
      <w:proofErr w:type="spellEnd"/>
      <w:r>
        <w:rPr>
          <w:rFonts w:ascii="Times New Roman" w:hAnsi="Times New Roman" w:cs="Times New Roman"/>
          <w:sz w:val="24"/>
          <w:szCs w:val="24"/>
        </w:rPr>
        <w:t xml:space="preserve"> disease</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"10.1016/S0140-6736(05)67635-0", "ISSN" : "1474-547X", "PMID" : "16298216", "abstract" : "Strokes are an important cause of morbidity and mortality in young adults. However, in most cases the cause of the stroke remains unclear. Anderson-Fabry disease is an X-linked recessive lysosomal storage disease resulting from deficient alpha-galactosidase and causes an endothelial vasculopathy followed by cerebral ischaemia. To determine the importance of Fabry disease in young people with stroke, we measured the frequency of unrecognised Fabry disease in a cohort of acute stroke patients.", "author" : [ { "dropping-particle" : "", "family" : "Rolfs", "given" : "Arndt", "non-dropping-particle" : "", "parse-names" : false, "suffix" : "" }, { "dropping-particle" : "", "family" : "B\u00f6ttcher", "given" : "Tobias", "non-dropping-particle" : "", "parse-names" : false, "suffix" : "" }, { "dropping-particle" : "", "family" : "Zschiesche", "given" : "Marlies", "non-dropping-particle" : "", "parse-names" : false, "suffix" : "" }, { "dropping-particle" : "", "family" : "Morris", "given" : "Peter", "non-dropping-particle" : "", "parse-names" : false, "suffix" : "" }, { "dropping-particle" : "", "family" : "Winchester", "given" : "Bryan", "non-dropping-particle" : "", "parse-names" : false, "suffix" : "" }, { "dropping-particle" : "", "family" : "Bauer", "given" : "Peter", "non-dropping-particle" : "", "parse-names" : false, "suffix" : "" }, { "dropping-particle" : "", "family" : "Walter", "given" : "Uwe", "non-dropping-particle" : "", "parse-names" : false, "suffix" : "" }, { "dropping-particle" : "", "family" : "Mix", "given" : "Eilhard", "non-dropping-particle" : "", "parse-names" : false, "suffix" : "" }, { "dropping-particle" : "", "family" : "L\u00f6hr", "given" : "Mathias", "non-dropping-particle" : "", "parse-names" : false, "suffix" : "" }, { "dropping-particle" : "", "family" : "Harzer", "given" : "Klaus", "non-dropping-particle" : "", "parse-names" : false, "suffix" : "" }, { "dropping-particle" : "", "family" : "Strauss", "given" : "Ulf", "non-dropping-particle" : "", "parse-names" : false, "suffix" : "" }, { "dropping-particle" : "", "family" : "Pahnke", "given" : "Jens", "non-dropping-particle" : "", "parse-names" : false, "suffix" : "" }, { "dropping-particle" : "", "family" : "Grossmann", "given" : "Annette", "non-dropping-particle" : "", "parse-names" : false, "suffix" : "" }, { "dropping-particle" : "", "family" : "Benecke", "given" : "Reiner", "non-dropping-particle" : "", "parse-names" : false, "suffix" : "" } ], "container-title" : "Lancet", "id" : "ITEM-1", "issue" : "9499", "issued" : { "date-parts" : [ [ "2005", "11", "19" ] ] }, "page" : "1794-6", "title" : "Prevalence of Fabry disease in patients with cryptogenic stroke: a prospective study.", "type" : "article-journal", "volume" : "366" }, "uris" : [ "http://www.mendeley.com/documents/?uuid=8ee1a39e-a777-43f1-99ed-af7c92800082" ] }, { "id" : "ITEM-2", "itemData" : { "DOI" : "10.1161/STROKEAHA.112.663708", "ISSN" : "1524-4628", "PMID" : "23306324", "abstract" : "Strokes have especially devastating implications if they occur early in life; however, only limited information exists on the characteristics of acute cerebrovascular disease in young adults. Although risk factors and manifestation of atherosclerosis are commonly associated with stroke in the elderly, recent data suggests different causes for stroke in the young. We initiated the prospective, multinational European study Stroke in Young Fabry Patients (sifap) to characterize a cohort of young stroke patients.", "author" : [ { "dropping-particle" : "", "family" : "Rolfs", "given" : "Arndt", "non-dropping-particle" : "", "parse-names" : false, "suffix" : "" }, { "dropping-particle" : "", "family" : "Fazekas", "given" : "Franz", "non-dropping-particle" : "", "parse-names" : false, "suffix" : "" }, { "dropping-particle" : "", "family" : "Grittner", "given" : "Ulrike", "non-dropping-particle" : "", "parse-names" : false, "suffix" : "" }, { "dropping-particle" : "", "family" : "Dichgans", "given" : "Martin", "non-dropping-particle" : "", "parse-names" : false, "suffix" : "" }, { "dropping-particle" : "", "family" : "Martus", "given" : "Peter", "non-dropping-particle" : "", "parse-names" : false, "suffix" : "" }, { "dropping-particle" : "", "family" : "Holzhausen", "given" : "Martin", "non-dropping-particle" : "", "parse-names" : false, "suffix" : "" }, { "dropping-particle" : "", "family" : "B\u00f6ttcher", "given" : "Tobias", "non-dropping-particle" : "", "parse-names" : false, "suffix" : "" }, { "dropping-particle" : "", "family" : "Heuschmann", "given" : "Peter U", "non-dropping-particle" : "", "parse-names" : false, "suffix" : "" }, { "dropping-particle" : "", "family" : "Tatlisumak", "given" : "Turgut", "non-dropping-particle" : "", "parse-names" : false, "suffix" : "" }, { "dropping-particle" : "", "family" : "Tanislav", "given" : "Christian", "non-dropping-particle" : "", "parse-names" : false, "suffix" : "" }, { "dropping-particle" : "", "family" : "Jungehulsing", "given" : "Gerhard J", "non-dropping-particle" : "", "parse-names" : false, "suffix" : "" }, { "dropping-particle" : "", "family" : "Giese", "given" : "Anne-Katrin", "non-dropping-particle" : "", "parse-names" : false, "suffix" : "" }, { "dropping-particle" : "", "family" : "Putaala", "given" : "Jukaa", "non-dropping-particle" : "", "parse-names" : false, "suffix" : "" }, { "dropping-particle" : "", "family" : "Huber", "given" : "Roman", "non-dropping-particle" : "", "parse-names" : false, "suffix" : "" }, { "dropping-particle" : "", "family" : "Bodechtel", "given" : "Ulf", "non-dropping-particle" : "", "parse-names" : false, "suffix" : "" }, { "dropping-particle" : "", "family" : "Lichy", "given" : "Christoph", "non-dropping-particle" : "", "parse-names" : false, "suffix" : "" }, { "dropping-particle" : "", "family" : "Enzinger", "given" : "Christian", "non-dropping-particle" : "", "parse-names" : false, "suffix" : "" }, { "dropping-particle" : "", "family" : "Schmidt", "given" : "Reinhold", "non-dropping-particle" : "", "parse-names" : false, "suffix" : "" }, { "dropping-particle" : "", "family" : "Hennerici", "given" : "Michael G", "non-dropping-particle" : "", "parse-names" : false, "suffix" : "" }, { "dropping-particle" : "", "family" : "Kaps", "given" : "Manfred", "non-dropping-particle" : "", "parse-names" : false, "suffix" : "" }, { "dropping-particle" : "", "family" : "Kessler", "given" : "Christof", "non-dropping-particle" : "", "parse-names" : false, "suffix" : "" }, { "dropping-particle" : "", "family" : "Lackner", "given" : "Karl", "non-dropping-particle" : "", "parse-names" : false, "suffix" : "" }, { "dropping-particle" : "", "family" : "Paschke", "given" : "Eduard", "non-dropping-particle" : "", "parse-names" : false, "suffix" : "" }, { "dropping-particle" : "", "family" : "Meyer", "given" : "Wolfgang", "non-dropping-particle" : "", "parse-names" : false, "suffix" : "" }, { "dropping-particle" : "", "family" : "Mascher", "given" : "Hermann", "non-dropping-particle" : "", "parse-names" : false, "suffix" : "" }, { "dropping-particle" : "", "family" : "Riess", "given" : "Olaf", "non-dropping-particle" : "", "parse-names" : false, "suffix" : "" }, { "dropping-particle" : "", "family" : "Kolodny", "given" : "Edwin", "non-dropping-particle" : "", "parse-names" : false, "suffix" : "" }, { "dropping-particle" : "", "family" : "Norrving", "given" : "Bo", "non-dropping-particle" : "", "parse-names" : false, "suffix" : "" } ], "container-title" : "Stroke; a journal of cerebral circulation", "id" : "ITEM-2", "issue" : "2", "issued" : { "date-parts" : [ [ "2013", "2" ] ] }, "page" : "340-9", "title" : "Acute cerebrovascular disease in the young: the stroke in young fabry patients study.", "type" : "article-journal", "volume" : "44" }, "uris" : [ "http://www.mendeley.com/documents/?uuid=335eebcd-bbaa-4092-afdd-a045c9d57369" ] } ], "mendeley" : { "previouslyFormattedCitation" : "&lt;sup&gt;22,23&lt;/sup&gt;"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22,23</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CADASIL is caused by rare mutations in </w:t>
      </w:r>
      <w:r>
        <w:rPr>
          <w:rFonts w:ascii="Times New Roman" w:hAnsi="Times New Roman" w:cs="Times New Roman"/>
          <w:i/>
          <w:sz w:val="24"/>
          <w:szCs w:val="24"/>
        </w:rPr>
        <w:t>NOTCH3</w:t>
      </w:r>
      <w:r>
        <w:rPr>
          <w:rFonts w:ascii="Times New Roman" w:hAnsi="Times New Roman" w:cs="Times New Roman"/>
          <w:sz w:val="24"/>
          <w:szCs w:val="24"/>
        </w:rPr>
        <w:t>, an important regulator of cerebral artery development</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"10.1242/dmm.012005", "ISSN" : "1754-8411", "PMID" : "23720232", "abstract" : "Mutations in the human NOTCH3 gene cause CADASIL syndrome (cerebral autosomal dominant arteriopathy with subcortical infarcts and leukoencephalopathy). CADASIL is an inherited small vessel disease characterized by diverse clinical manifestations including vasculopathy, neurodegeneration and dementia. Here we report two mutations in the zebrafish notch3 gene, one identified in a previous screen for mutations with reduced expression of myelin basic protein (mbp) and another caused by a retroviral insertion. Reduced mbp expression in notch3 mutant embryos is associated with fewer oligodendrocyte precursor cells (OPCs). Despite an early neurogenic phenotype, mbp expression recovered at later developmental stages and some notch3 homozygous mutants survived to adulthood. These mutants, as well as adult zebrafish carrying both mutant alleles together, displayed a striking stress-associated accumulation of blood in the head and fins. Histological analysis of mutant vessels revealed vasculopathy, including: an enlargement (dilation) of vessels in the telencephalon and fin, disorganization of the normal stereotyped arrangement of vessels in the fin, and an apparent loss of arterial morphological structure. Expression of hey1, a well-known transcriptional target of Notch signaling, was greatly reduced in notch3 mutant fins, suggesting that Notch3 acts via a canonical Notch signaling pathway to promote normal vessel structure. Ultrastructural analysis confirmed the presence of dilated vessels in notch3 mutant fins and revealed that the vessel walls of presumed arteries showed signs of deterioration. Gaps in the arterial wall and the presence of blood cells outside of vessels in mutants indicated that compromised vessel structure led to hemorrhage. In notch3 heterozygotes, we found elevated expression of both notch3 itself and target genes, indicating that specific alterations in gene expression due to partial loss of Notch3 function might contribute to the abnormalities observed in heterozygous larvae and adults. Our analysis of zebrafish notch3 mutants indicates that Notch3 regulates OPC development and mbp gene expression in larvae, and maintains vascular integrity in adults.", "author" : [ { "dropping-particle" : "", "family" : "Zaucker", "given" : "Andreas", "non-dropping-particle" : "", "parse-names" : false, "suffix" : "" }, { "dropping-particle" : "", "family" : "Mercurio", "given" : "Sara", "non-dropping-particle" : "", "parse-names" : false, "suffix" : "" }, { "dropping-particle" : "", "family" : "Sternheim", "given" : "Nitzan", "non-dropping-particle" : "", "parse-names" : false, "suffix" : "" }, { "dropping-particle" : "", "family" : "Talbot", "given" : "William S", "non-dropping-particle" : "", "parse-names" : false, "suffix" : "" }, { "dropping-particle" : "", "family" : "Marlow", "given" : "Florence L", "non-dropping-particle" : "", "parse-names" : false, "suffix" : "" } ], "container-title" : "Disease models &amp; mechanisms", "id" : "ITEM-1", "issue" : "5", "issued" : { "date-parts" : [ [ "2013", "9" ] ] }, "page" : "1246-59", "title" : "notch3 is essential for oligodendrocyte development and vascular integrity in zebrafish.", "type" : "article-journal", "volume" : "6" }, "uris" : [ "http://www.mendeley.com/documents/?uuid=3562099d-9b67-4610-bbe9-bb19f3415af0" ] } ], "mendeley" : { "previouslyFormattedCitation" : "&lt;sup&gt;45&lt;/sup&gt;"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45</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and </w:t>
      </w:r>
      <w:proofErr w:type="spellStart"/>
      <w:r>
        <w:rPr>
          <w:rFonts w:ascii="Times New Roman" w:hAnsi="Times New Roman" w:cs="Times New Roman"/>
          <w:sz w:val="24"/>
          <w:szCs w:val="24"/>
        </w:rPr>
        <w:t>Fabry’s</w:t>
      </w:r>
      <w:proofErr w:type="spellEnd"/>
      <w:r>
        <w:rPr>
          <w:rFonts w:ascii="Times New Roman" w:hAnsi="Times New Roman" w:cs="Times New Roman"/>
          <w:sz w:val="24"/>
          <w:szCs w:val="24"/>
        </w:rPr>
        <w:t xml:space="preserve"> disease is caused by rare mutations in </w:t>
      </w:r>
      <w:r>
        <w:rPr>
          <w:rFonts w:ascii="Times New Roman" w:hAnsi="Times New Roman" w:cs="Times New Roman"/>
          <w:i/>
          <w:sz w:val="24"/>
          <w:szCs w:val="24"/>
        </w:rPr>
        <w:t>GLA</w:t>
      </w:r>
      <w:r>
        <w:rPr>
          <w:rFonts w:ascii="Times New Roman" w:hAnsi="Times New Roman" w:cs="Times New Roman"/>
          <w:sz w:val="24"/>
          <w:szCs w:val="24"/>
        </w:rPr>
        <w:t>, a metabolic enzyme which processes glycosphingolipids</w:t>
      </w:r>
      <w:r w:rsidR="00400D19" w:rsidRPr="00A514C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"10.1161/STROKEAHA.112.663708", "ISSN" : "1524-4628", "PMID" : "23306324", "abstract" : "Strokes have especially devastating implications if they occur early in life; however, only limited information exists on the characteristics of acute cerebrovascular disease in young adults. Although risk factors and manifestation of atherosclerosis are commonly associated with stroke in the elderly, recent data suggests different causes for stroke in the young. We initiated the prospective, multinational European study Stroke in Young Fabry Patients (sifap) to characterize a cohort of young stroke patients.", "author" : [ { "dropping-particle" : "", "family" : "Rolfs", "given" : "Arndt", "non-dropping-particle" : "", "parse-names" : false, "suffix" : "" }, { "dropping-particle" : "", "family" : "Fazekas", "given" : "Franz", "non-dropping-particle" : "", "parse-names" : false, "suffix" : "" }, { "dropping-particle" : "", "family" : "Grittner", "given" : "Ulrike", "non-dropping-particle" : "", "parse-names" : false, "suffix" : "" }, { "dropping-particle" : "", "family" : "Dichgans", "given" : "Martin", "non-dropping-particle" : "", "parse-names" : false, "suffix" : "" }, { "dropping-particle" : "", "family" : "Martus", "given" : "Peter", "non-dropping-particle" : "", "parse-names" : false, "suffix" : "" }, { "dropping-particle" : "", "family" : "Holzhausen", "given" : "Martin", "non-dropping-particle" : "", "parse-names" : false, "suffix" : "" }, { "dropping-particle" : "", "family" : "B\u00f6ttcher", "given" : "Tobias", "non-dropping-particle" : "", "parse-names" : false, "suffix" : "" }, { "dropping-particle" : "", "family" : "Heuschmann", "given" : "Peter U", "non-dropping-particle" : "", "parse-names" : false, "suffix" : "" }, { "dropping-particle" : "", "family" : "Tatlisumak", "given" : "Turgut", "non-dropping-particle" : "", "parse-names" : false, "suffix" : "" }, { "dropping-particle" : "", "family" : "Tanislav", "given" : "Christian", "non-dropping-particle" : "", "parse-names" : false, "suffix" : "" }, { "dropping-particle" : "", "family" : "Jungehulsing", "given" : "Gerhard J", "non-dropping-particle" : "", "parse-names" : false, "suffix" : "" }, { "dropping-particle" : "", "family" : "Giese", "given" : "Anne-Katrin", "non-dropping-particle" : "", "parse-names" : false, "suffix" : "" }, { "dropping-particle" : "", "family" : "Putaala", "given" : "Jukaa", "non-dropping-particle" : "", "parse-names" : false, "suffix" : "" }, { "dropping-particle" : "", "family" : "Huber", "given" : "Roman", "non-dropping-particle" : "", "parse-names" : false, "suffix" : "" }, { "dropping-particle" : "", "family" : "Bodechtel", "given" : "Ulf", "non-dropping-particle" : "", "parse-names" : false, "suffix" : "" }, { "dropping-particle" : "", "family" : "Lichy", "given" : "Christoph", "non-dropping-particle" : "", "parse-names" : false, "suffix" : "" }, { "dropping-particle" : "", "family" : "Enzinger", "given" : "Christian", "non-dropping-particle" : "", "parse-names" : false, "suffix" : "" }, { "dropping-particle" : "", "family" : "Schmidt", "given" : "Reinhold", "non-dropping-particle" : "", "parse-names" : false, "suffix" : "" }, { "dropping-particle" : "", "family" : "Hennerici", "given" : "Michael G", "non-dropping-particle" : "", "parse-names" : false, "suffix" : "" }, { "dropping-particle" : "", "family" : "Kaps", "given" : "Manfred", "non-dropping-particle" : "", "parse-names" : false, "suffix" : "" }, { "dropping-particle" : "", "family" : "Kessler", "given" : "Christof", "non-dropping-particle" : "", "parse-names" : false, "suffix" : "" }, { "dropping-particle" : "", "family" : "Lackner", "given" : "Karl", "non-dropping-particle" : "", "parse-names" : false, "suffix" : "" }, { "dropping-particle" : "", "family" : "Paschke", "given" : "Eduard", "non-dropping-particle" : "", "parse-names" : false, "suffix" : "" }, { "dropping-particle" : "", "family" : "Meyer", "given" : "Wolfgang", "non-dropping-particle" : "", "parse-names" : false, "suffix" : "" }, { "dropping-particle" : "", "family" : "Mascher", "given" : "Hermann", "non-dropping-particle" : "", "parse-names" : false, "suffix" : "" }, { "dropping-particle" : "", "family" : "Riess", "given" : "Olaf", "non-dropping-particle" : "", "parse-names" : false, "suffix" : "" }, { "dropping-particle" : "", "family" : "Kolodny", "given" : "Edwin", "non-dropping-particle" : "", "parse-names" : false, "suffix" : "" }, { "dropping-particle" : "", "family" : "Norrving", "given" : "Bo", "non-dropping-particle" : "", "parse-names" : false, "suffix" : "" } ], "container-title" : "Stroke; a journal of cerebral circulation", "id" : "ITEM-1", "issue" : "2", "issued" : { "date-parts" : [ [ "2013", "2" ] ] }, "page" : "340-9", "title" : "Acute cerebrovascular disease in the young: the stroke in young fabry patients study.", "type" : "article-journal", "volume" : "44" }, "uris" : [ "http://www.mendeley.com/documents/?uuid=335eebcd-bbaa-4092-afdd-a045c9d57369" ] } ], "mendeley" : { "previouslyFormattedCitation" : "&lt;sup&gt;22&lt;/sup&gt;" }, "properties" : { "noteIndex" : 0 }, "schema" : "https://github.com/citation-style-language/schema/raw/master/csl-citation.json" }</w:instrText>
      </w:r>
      <w:r w:rsidR="00400D19" w:rsidRPr="00A514C2">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22</w:t>
      </w:r>
      <w:r w:rsidR="00400D19" w:rsidRPr="00A514C2">
        <w:rPr>
          <w:rFonts w:ascii="Times New Roman" w:hAnsi="Times New Roman" w:cs="Times New Roman"/>
          <w:sz w:val="24"/>
          <w:szCs w:val="24"/>
        </w:rPr>
        <w:fldChar w:fldCharType="end"/>
      </w:r>
      <w:r>
        <w:rPr>
          <w:rFonts w:ascii="Times New Roman" w:hAnsi="Times New Roman" w:cs="Times New Roman"/>
          <w:sz w:val="24"/>
          <w:szCs w:val="24"/>
        </w:rPr>
        <w:t xml:space="preserve">. Both </w:t>
      </w:r>
      <w:r>
        <w:rPr>
          <w:rFonts w:ascii="Times New Roman" w:hAnsi="Times New Roman" w:cs="Times New Roman"/>
          <w:sz w:val="24"/>
          <w:szCs w:val="24"/>
        </w:rPr>
        <w:lastRenderedPageBreak/>
        <w:t>disorders are characterized by extremely high life-time risk of small-vessel strokes (up to 71%), early onset (before 50 years), and debilitating secondary complications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"10.1161/STROKEAHA.109.568402", "ISSN" : "1524-4628", "PMID" : "20167921", "abstract" : "BACKGROUND AND PURPOSE: Cerebral Autosomal-Dominant Arteriopathy with Subcortical Infarcts and Leukoencephalopathy (CADASIL) is an inherited arteriopathy with clinical features that include recurrent lacunar stroke, migraine, and cognitive impairment. For reasons that remain unclear, there is great variability in the clinical expression of CADASIL, both between and within families. This study examined the clinical phenotype as well as any associations with risk factors and genotype in a large, prospective cohort. METHODS: Two hundred symptomatic individuals from 124 families were recruited as part of a UK prevalence study of CADASIL and were seen subsequently in a national referral clinic. All were assessed by a standardized questionnaire and examination. RESULTS: Mean age at assessment was 47.7 years and was 33.6 years at symptom onset. Migraine, usually with aura, was the most prevalent feature, affecting 75% of individuals. More than half had a history of stroke, with a mean age at onset of 46 years. Hypertension (odds ratio=2.57, P=0.007) and pack-years of smoking (odds ratio=1.07, P=0.001) were associated with an increased risk of stroke. A history of stroke was a significant risk factor for both dementia and disability. Mutations clustered in exon 4 of the NOTCH3 gene, which contained &gt; or = 71.4% of familial mutations. Four previously unreported mutations were found (T697C, C1279T, G1370C, and C1774T). No associations were identified between genotype and clinical phenotype. CONCLUSIONS: Our data suggest that cardiovascular risk factors may modulate the clinical expression of CADASIL. The associations with hypertension and smoking suggest that risk factors should be treated aggressively in patients with CADASIL.", "author" : [ { "dropping-particle" : "", "family" : "Adib-Samii", "given" : "Poneh", "non-dropping-particle" : "", "parse-names" : false, "suffix" : "" }, { "dropping-particle" : "", "family" : "Brice", "given" : "Glen", "non-dropping-particle" : "", "parse-names" : false, "suffix" : "" }, { "dropping-particle" : "", "family" : "Martin", "given" : "Roswell J", "non-dropping-particle" : "", "parse-names" : false, "suffix" : "" }, { "dropping-particle" : "", "family" : "Markus", "given" : "Hugh S", "non-dropping-particle" : "", "parse-names" : false, "suffix" : "" } ], "container-title" : "Stroke; a journal of cerebral circulation", "id" : "ITEM-1", "issue" : "4", "issued" : { "date-parts" : [ [ "2010", "5" ] ] }, "page" : "630-4", "title" : "Clinical spectrum of CADASIL and the effect of cardiovascular risk factors on phenotype: study in 200 consecutively recruited individuals.", "type" : "article-journal", "volume" : "41" }, "uris" : [ "http://www.mendeley.com/documents/?uuid=75985f71-157e-4250-83b9-2f8b1c9b9cfb" ] }, { "id" : "ITEM-2", "itemData" : { "DOI" : "10.1016/j.clineuro.2012.11.003", "ISSN" : "1872-6968", "PMID" : "23219219", "abstract" : "OBJECTIVE: In the Belgian Fabry Study (BeFaS), the prevalence of Fabry disease was assessed in 1000 young patients presenting with stroke, unexplained white matter lesions or vertebrobasilar dolichoectasia. The results of the BeFaS suggested that Fabry disease may play a role in up to 1% of young patients presenting with cerebrovascular disease. However, the clinical relevance was unclear in all cases. We report on detailed phenotyping in subjects identified with \u03b1-galactosidase A (\u03b1-Gal A) enzyme deficiency or GLA mutations identified in the BeFaS (n=10), and on the results of family screening in this population. METHODS: Family screening was performed to identify additional mutation carriers. Biochemical and/or clinical evaluation of all subjects (BeFaS index patients and relatives carrying a GLA mutation) was performed. RESULTS: Genetic family screening revealed 18 additional GLA mutation carriers. Bloodspot \u03b1-Gal A enzyme activity was normal in all GLA mutation carriers, even in 2 males with the p.A143T mutation. Plasma Gb3 and lyso-Gb3 levels were normal in all subjects. Elevated Gb3 in urine was detected in 2 subjects. Some classic clinical signs of Fabry disease, like angiokeratoma or cornea verticillata, could not be detected in our population. Cardiac symptoms of Fabry disease were found in 6 out of 10 p.A143T carriers. No signs of cerebrovascular disease were found in the relatives with a GLA mutation. CONCLUSIONS: We could not identify mutations causing the classical clinical phenotype of Fabry disease in our cerebrovascular disease population. Enzyme activity analysis in bloodspots and plasma may fail to identify late-onset variants of Fabry disease. We recommend genetic testing when an atypical, late-onset variant of Fabry disease is suspected in a male cerebrovascular disease patient. However, this may lead to the identification of non-disease causing or controversial genetic variants.", "author" : [ { "dropping-particle" : "", "family" : "Brabander", "given" : "Isabel", "non-dropping-particle" : "De", "parse-names" : false, "suffix" : "" }, { "dropping-particle" : "", "family" : "Yperzeele", "given" : "Laetitia", "non-dropping-particle" : "", "parse-names" : false, "suffix" : "" }, { "dropping-particle" : "", "family" : "Ceuterick-De Groote", "given" : "Chantal", "non-dropping-particle" : "", "parse-names" : false, "suffix" : "" }, { "dropping-particle" : "", "family" : "Brouns", "given" : "Raf", "non-dropping-particle" : "", "parse-names" : false, "suffix" : "" }, { "dropping-particle" : "", "family" : "Baker", "given" : "Robert", "non-dropping-particle" : "", "parse-names" : false, "suffix" : "" }, { "dropping-particle" : "", "family" : "Belachew", "given" : "Shibeshih", "non-dropping-particle" : "", "parse-names" : false, "suffix" : "" }, { "dropping-particle" : "", "family" : "Delbecq", "given" : "Jean", "non-dropping-particle" : "", "parse-names" : false, "suffix" : "" }, { "dropping-particle" : "", "family" : "Keulenaer", "given" : "Gilles", "non-dropping-particle" : "De", "parse-names" : false, "suffix" : "" }, { "dropping-particle" : "", "family" : "Dethy", "given" : "Sophie", "non-dropping-particle" : "", "parse-names" : false, "suffix" : "" }, { "dropping-particle" : "", "family" : "Eyskens", "given" : "Fran\u00e7ois", "non-dropping-particle" : "", "parse-names" : false, "suffix" : "" }, { "dropping-particle" : "", "family" : "Fumal", "given" : "Arnaud", "non-dropping-particle" : "", "parse-names" : false, "suffix" : "" }, { "dropping-particle" : "", "family" : "Hemelsoet", "given" : "Dimitri", "non-dropping-particle" : "", "parse-names" : false, "suffix" : "" }, { "dropping-particle" : "", "family" : "Hughes", "given" : "Derralynn", "non-dropping-particle" : "", "parse-names" : false, "suffix" : "" }, { "dropping-particle" : "", "family" : "Jeangette", "given" : "Sandrine", "non-dropping-particle" : "", "parse-names" : false, "suffix" : "" }, { "dropping-particle" : "", "family" : "Nuytten", "given" : "Dirk", "non-dropping-particle" : "", "parse-names" : false, "suffix" : "" }, { "dropping-particle" : "", "family" : "Redondo", "given" : "Patricia", "non-dropping-particle" : "", "parse-names" : false, "suffix" : "" }, { "dropping-particle" : "", "family" : "Sadzot", "given" : "Bernard", "non-dropping-particle" : "", "parse-names" : false, "suffix" : "" }, { "dropping-particle" : "", "family" : "Sindic", "given" : "Christian", "non-dropping-particle" : "", "parse-names" : false, "suffix" : "" }, { "dropping-particle" : "", "family" : "Sheorajpanday", "given" : "Rishi", "non-dropping-particle" : "", "parse-names" : false, "suffix" : "" }, { "dropping-particle" : "", "family" : "Thijs", "given" : "Vincent", "non-dropping-particle" : "", "parse-names" : false, "suffix" : "" }, { "dropping-particle" : "", "family" : "Broeckhoven", "given" : "Christine", "non-dropping-particle" : "Van", "parse-names" : false, "suffix" : "" }, { "dropping-particle" : "", "family" : "Deyn", "given" : "Peter P", "non-dropping-particle" : "De", "parse-names" : false, "suffix" : "" } ], "container-title" : "Clinical neurology and neurosurgery", "id" : "ITEM-2", "issue" : "7", "issued" : { "date-parts" : [ [ "2013", "7" ] ] }, "page" : "1088-93", "title" : "Phenotypical characterization of \u03b1-galactosidase A gene mutations identified in a large Fabry disease screening program in stroke in the young.", "type" : "article-journal", "volume" : "115" }, "uris" : [ "http://www.mendeley.com/documents/?uuid=a957ad0d-c9aa-471e-ab44-2536ba889157" ] } ], "mendeley" : { "previouslyFormattedCitation" : "&lt;sup&gt;46,47&lt;/sup&gt;"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46,47</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228DC" w:rsidRDefault="009228DC" w:rsidP="00624FB2">
      <w:pPr>
        <w:spacing w:after="0" w:line="480" w:lineRule="auto"/>
        <w:ind w:firstLine="640"/>
        <w:jc w:val="both"/>
        <w:divId w:val="816537591"/>
        <w:rPr>
          <w:rFonts w:ascii="Times New Roman" w:hAnsi="Times New Roman" w:cs="Times New Roman"/>
          <w:sz w:val="24"/>
          <w:szCs w:val="24"/>
        </w:rPr>
      </w:pPr>
      <w:r>
        <w:rPr>
          <w:rFonts w:ascii="Times New Roman" w:hAnsi="Times New Roman" w:cs="Times New Roman"/>
          <w:sz w:val="24"/>
          <w:szCs w:val="24"/>
        </w:rPr>
        <w:t xml:space="preserve">In the past, large-scale studies assessing rare variants were not possible; however, recent advances </w:t>
      </w:r>
      <w:r w:rsidRPr="00F01408">
        <w:rPr>
          <w:rFonts w:ascii="Times New Roman" w:hAnsi="Times New Roman" w:cs="Times New Roman"/>
          <w:sz w:val="24"/>
          <w:szCs w:val="24"/>
        </w:rPr>
        <w:t xml:space="preserve">have </w:t>
      </w:r>
      <w:r w:rsidR="00996AD8">
        <w:rPr>
          <w:rFonts w:ascii="Times New Roman" w:hAnsi="Times New Roman" w:cs="Times New Roman"/>
          <w:sz w:val="24"/>
          <w:szCs w:val="24"/>
        </w:rPr>
        <w:t xml:space="preserve">led to an effective approach: </w:t>
      </w:r>
      <w:proofErr w:type="spellStart"/>
      <w:r>
        <w:rPr>
          <w:rFonts w:ascii="Times New Roman" w:hAnsi="Times New Roman" w:cs="Times New Roman"/>
          <w:sz w:val="24"/>
          <w:szCs w:val="24"/>
        </w:rPr>
        <w:t>exome</w:t>
      </w:r>
      <w:proofErr w:type="spellEnd"/>
      <w:r>
        <w:rPr>
          <w:rFonts w:ascii="Times New Roman" w:hAnsi="Times New Roman" w:cs="Times New Roman"/>
          <w:sz w:val="24"/>
          <w:szCs w:val="24"/>
        </w:rPr>
        <w:t xml:space="preserve"> sequencing. </w:t>
      </w:r>
      <w:proofErr w:type="spellStart"/>
      <w:r>
        <w:rPr>
          <w:rFonts w:ascii="Times New Roman" w:hAnsi="Times New Roman" w:cs="Times New Roman"/>
          <w:sz w:val="24"/>
          <w:szCs w:val="24"/>
        </w:rPr>
        <w:t>Exome</w:t>
      </w:r>
      <w:proofErr w:type="spellEnd"/>
      <w:r>
        <w:rPr>
          <w:rFonts w:ascii="Times New Roman" w:hAnsi="Times New Roman" w:cs="Times New Roman"/>
          <w:sz w:val="24"/>
          <w:szCs w:val="24"/>
        </w:rPr>
        <w:t xml:space="preserve"> sequencing </w:t>
      </w:r>
      <w:r w:rsidR="00B8155C">
        <w:rPr>
          <w:rFonts w:ascii="Times New Roman" w:hAnsi="Times New Roman" w:cs="Times New Roman"/>
          <w:sz w:val="24"/>
          <w:szCs w:val="24"/>
        </w:rPr>
        <w:t>enables</w:t>
      </w:r>
      <w:r>
        <w:rPr>
          <w:rFonts w:ascii="Times New Roman" w:hAnsi="Times New Roman" w:cs="Times New Roman"/>
          <w:sz w:val="24"/>
          <w:szCs w:val="24"/>
        </w:rPr>
        <w:t xml:space="preserve"> the assessment of all types of genetic variation within the coding regions of the genome</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"10.1186/gb-2011-12-9-128", "ISSN" : "1465-6914", "PMID" : "21920051", "abstract" : "To complement our special issue on exome sequencing, Genome Biology asked several leaders in the field for their views on this new approach. Leslie G Biesecker (LGB), Jim C Mullikin (JM) and Kevin V Shianna (KVS) discuss the reasons for the popularity of exome sequencing and its contribution to genomics.", "author" : [ { "dropping-particle" : "", "family" : "Biesecker", "given" : "Leslie G", "non-dropping-particle" : "", "parse-names" : false, "suffix" : "" }, { "dropping-particle" : "V", "family" : "Shianna", "given" : "Kevin", "non-dropping-particle" : "", "parse-names" : false, "suffix" : "" }, { "dropping-particle" : "", "family" : "Mullikin", "given" : "Jim C", "non-dropping-particle" : "", "parse-names" : false, "suffix" : "" } ], "container-title" : "Genome biology", "id" : "ITEM-1", "issue" : "9", "issued" : { "date-parts" : [ [ "2011", "1" ] ] }, "page" : "128", "title" : "Exome sequencing: the expert view.", "type" : "article-journal", "volume" : "12" }, "uris" : [ "http://www.mendeley.com/documents/?uuid=fbff7196-84ac-4786-ba1d-be370e01d36f" ] } ], "mendeley" : { "previouslyFormattedCitation" : "&lt;sup&gt;48&lt;/sup&gt;"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48</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One major advantage over other conventional genotyping platforms is that </w:t>
      </w:r>
      <w:proofErr w:type="spellStart"/>
      <w:r>
        <w:rPr>
          <w:rFonts w:ascii="Times New Roman" w:hAnsi="Times New Roman" w:cs="Times New Roman"/>
          <w:sz w:val="24"/>
          <w:szCs w:val="24"/>
        </w:rPr>
        <w:t>exome</w:t>
      </w:r>
      <w:proofErr w:type="spellEnd"/>
      <w:r>
        <w:rPr>
          <w:rFonts w:ascii="Times New Roman" w:hAnsi="Times New Roman" w:cs="Times New Roman"/>
          <w:sz w:val="24"/>
          <w:szCs w:val="24"/>
        </w:rPr>
        <w:t xml:space="preserve"> sequencing can</w:t>
      </w:r>
      <w:r w:rsidRPr="00F01408">
        <w:rPr>
          <w:rFonts w:ascii="Times New Roman" w:hAnsi="Times New Roman" w:cs="Times New Roman"/>
          <w:sz w:val="24"/>
          <w:szCs w:val="24"/>
        </w:rPr>
        <w:t xml:space="preserve"> </w:t>
      </w:r>
      <w:r>
        <w:rPr>
          <w:rFonts w:ascii="Times New Roman" w:hAnsi="Times New Roman" w:cs="Times New Roman"/>
          <w:sz w:val="24"/>
          <w:szCs w:val="24"/>
        </w:rPr>
        <w:t xml:space="preserve">detect rare and even novel </w:t>
      </w:r>
      <w:r w:rsidRPr="00F01408">
        <w:rPr>
          <w:rFonts w:ascii="Times New Roman" w:hAnsi="Times New Roman" w:cs="Times New Roman"/>
          <w:sz w:val="24"/>
          <w:szCs w:val="24"/>
        </w:rPr>
        <w:t>mutations</w:t>
      </w:r>
      <w:r w:rsidR="00400D19" w:rsidRPr="00F01408">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"10.1093/hmg/dds387", "ISSN" : "1460-2083", "PMID" : "22983955", "abstract" : "Genetic association and linkage studies can provide insights into complex disease biology, guiding the development of new diagnostic and therapeutic strategies. Over the past decade, genetic association studies have largely focused on common, easy to measure genetic variants shared between many individuals. These common variants typically have subtle functional consequence and translating the resulting association signals into biological insights can be challenging. In the last few years, exome sequencing has emerged as a cost-effective strategy for extending these studies to include rare coding variants, which often have more marked functional consequences. Here, we provide practical guidance in the design and analysis of complex trait association studies focused on rare, coding variants.", "author" : [ { "dropping-particle" : "", "family" : "Do", "given" : "Ron", "non-dropping-particle" : "", "parse-names" : false, "suffix" : "" }, { "dropping-particle" : "", "family" : "Kathiresan", "given" : "Sekar", "non-dropping-particle" : "", "parse-names" : false, "suffix" : "" }, { "dropping-particle" : "", "family" : "Abecasis", "given" : "Gon\u00e7alo R", "non-dropping-particle" : "", "parse-names" : false, "suffix" : "" } ], "container-title" : "Human molecular genetics", "id" : "ITEM-1", "issue" : "R1", "issued" : { "date-parts" : [ [ "2012", "10", "15" ] ] }, "page" : "R1-9", "title" : "Exome sequencing and complex disease: practical aspects of rare variant association studies.", "type" : "article-journal", "volume" : "21" }, "uris" : [ "http://www.mendeley.com/documents/?uuid=bd378648-7be7-4a7d-80ae-8f161067c817" ] } ], "mendeley" : { "previouslyFormattedCitation" : "&lt;sup&gt;49&lt;/sup&gt;" }, "properties" : { "noteIndex" : 0 }, "schema" : "https://github.com/citation-style-language/schema/raw/master/csl-citation.json" }</w:instrText>
      </w:r>
      <w:r w:rsidR="00400D19" w:rsidRPr="00F0140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49</w:t>
      </w:r>
      <w:r w:rsidR="00400D19" w:rsidRPr="00F01408">
        <w:rPr>
          <w:rFonts w:ascii="Times New Roman" w:hAnsi="Times New Roman" w:cs="Times New Roman"/>
          <w:sz w:val="24"/>
          <w:szCs w:val="24"/>
        </w:rPr>
        <w:fldChar w:fldCharType="end"/>
      </w:r>
      <w:r>
        <w:rPr>
          <w:rFonts w:ascii="Times New Roman" w:hAnsi="Times New Roman" w:cs="Times New Roman"/>
          <w:sz w:val="24"/>
          <w:szCs w:val="24"/>
        </w:rPr>
        <w:t>. The “</w:t>
      </w:r>
      <w:proofErr w:type="spellStart"/>
      <w:r>
        <w:rPr>
          <w:rFonts w:ascii="Times New Roman" w:hAnsi="Times New Roman" w:cs="Times New Roman"/>
          <w:sz w:val="24"/>
          <w:szCs w:val="24"/>
        </w:rPr>
        <w:t>exome</w:t>
      </w:r>
      <w:proofErr w:type="spellEnd"/>
      <w:r>
        <w:rPr>
          <w:rFonts w:ascii="Times New Roman" w:hAnsi="Times New Roman" w:cs="Times New Roman"/>
          <w:sz w:val="24"/>
          <w:szCs w:val="24"/>
        </w:rPr>
        <w:t>” specifically refers to the 1-2% of the genome containing all ~20,000 protein-coding genes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"10.1093/nar/gkt1114", "ISSN" : "1362-4962", "PMID" : "24259432", "abstract" : "The National Center for Biotechnology Information (NCBI) Reference Sequence (RefSeq) database is a collection of annotated genomic, transcript and protein sequence records derived from data in public sequence archives and from computation, curation and collaboration (http://www.ncbi.nlm.nih.gov/refseq/). We report here on growth of the mammalian and human subsets, changes to NCBI's eukaryotic annotation pipeline and modifications affecting transcript and protein records. Recent changes to NCBI's eukaryotic genome annotation pipeline provide higher throughput, and the addition of RNAseq data to the pipeline results in a significant expansion of the number of transcripts and novel exons annotated on mammalian RefSeq genomes. Recent annotation changes include reporting supporting evidence for transcript records, modification of exon feature annotation and the addition of a structured report of gene and sequence attributes of biological interest. We also describe a revised protein annotation policy for alternatively spliced transcripts with more divergent predicted proteins and we summarize the current status of the RefSeqGene project.", "author" : [ { "dropping-particle" : "", "family" : "Pruitt", "given" : "Kim D", "non-dropping-particle" : "", "parse-names" : false, "suffix" : "" }, { "dropping-particle" : "", "family" : "Brown", "given" : "Garth R", "non-dropping-particle" : "", "parse-names" : false, "suffix" : "" }, { "dropping-particle" : "", "family" : "Hiatt", "given" : "Susan M", "non-dropping-particle" : "", "parse-names" : false, "suffix" : "" }, { "dropping-particle" : "", "family" : "Thibaud-Nissen", "given" : "Fran\u00e7oise", "non-dropping-particle" : "", "parse-names" : false, "suffix" : "" }, { "dropping-particle" : "", "family" : "Astashyn", "given" : "Alexander", "non-dropping-particle" : "", "parse-names" : false, "suffix" : "" }, { "dropping-particle" : "", "family" : "Ermolaeva", "given" : "Olga", "non-dropping-particle" : "", "parse-names" : false, "suffix" : "" }, { "dropping-particle" : "", "family" : "Farrell", "given" : "Catherine M", "non-dropping-particle" : "", "parse-names" : false, "suffix" : "" }, { "dropping-particle" : "", "family" : "Hart", "given" : "Jennifer", "non-dropping-particle" : "", "parse-names" : false, "suffix" : "" }, { "dropping-particle" : "", "family" : "Landrum", "given" : "Melissa J", "non-dropping-particle" : "", "parse-names" : false, "suffix" : "" }, { "dropping-particle" : "", "family" : "McGarvey", "given" : "Kelly M", "non-dropping-particle" : "", "parse-names" : false, "suffix" : "" }, { "dropping-particle" : "", "family" : "Murphy", "given" : "Michael R", "non-dropping-particle" : "", "parse-names" : false, "suffix" : "" }, { "dropping-particle" : "", "family" : "O'Leary", "given" : "Nuala A", "non-dropping-particle" : "", "parse-names" : false, "suffix" : "" }, { "dropping-particle" : "", "family" : "Pujar", "given" : "Shashikant", "non-dropping-particle" : "", "parse-names" : false, "suffix" : "" }, { "dropping-particle" : "", "family" : "Rajput", "given" : "Bhanu", "non-dropping-particle" : "", "parse-names" : false, "suffix" : "" }, { "dropping-particle" : "", "family" : "Rangwala", "given" : "Sanjida H", "non-dropping-particle" : "", "parse-names" : false, "suffix" : "" }, { "dropping-particle" : "", "family" : "Riddick", "given" : "Lillian D", "non-dropping-particle" : "", "parse-names" : false, "suffix" : "" }, { "dropping-particle" : "", "family" : "Shkeda", "given" : "Andrei", "non-dropping-particle" : "", "parse-names" : false, "suffix" : "" }, { "dropping-particle" : "", "family" : "Sun", "given" : "Hanzhen", "non-dropping-particle" : "", "parse-names" : false, "suffix" : "" }, { "dropping-particle" : "", "family" : "Tamez", "given" : "Pamela", "non-dropping-particle" : "", "parse-names" : false, "suffix" : "" }, { "dropping-particle" : "", "family" : "Tully", "given" : "Raymond E", "non-dropping-particle" : "", "parse-names" : false, "suffix" : "" }, { "dropping-particle" : "", "family" : "Wallin", "given" : "Craig", "non-dropping-particle" : "", "parse-names" : false, "suffix" : "" }, { "dropping-particle" : "", "family" : "Webb", "given" : "David", "non-dropping-particle" : "", "parse-names" : false, "suffix" : "" }, { "dropping-particle" : "", "family" : "Weber", "given" : "Janet", "non-dropping-particle" : "", "parse-names" : false, "suffix" : "" }, { "dropping-particle" : "", "family" : "Wu", "given" : "Wendy", "non-dropping-particle" : "", "parse-names" : false, "suffix" : "" }, { "dropping-particle" : "", "family" : "Dicuccio", "given" : "Michael", "non-dropping-particle" : "", "parse-names" : false, "suffix" : "" }, { "dropping-particle" : "", "family" : "Kitts", "given" : "Paul", "non-dropping-particle" : "", "parse-names" : false, "suffix" : "" }, { "dropping-particle" : "", "family" : "Maglott", "given" : "Donna R", "non-dropping-particle" : "", "parse-names" : false, "suffix" : "" }, { "dropping-particle" : "", "family" : "Murphy", "given" : "Terence D", "non-dropping-particle" : "", "parse-names" : false, "suffix" : "" }, { "dropping-particle" : "", "family" : "Ostell", "given" : "James M", "non-dropping-particle" : "", "parse-names" : false, "suffix" : "" } ], "container-title" : "Nucleic acids research", "id" : "ITEM-1", "issue" : "1", "issued" : { "date-parts" : [ [ "2014", "1", "1" ] ] }, "page" : "D756-63", "title" : "RefSeq: an update on mammalian reference sequences.", "type" : "article-journal", "volume" : "42" }, "uris" : [ "http://www.mendeley.com/documents/?uuid=1c054387-6663-4d82-9f4e-f06a91514020" ] } ], "mendeley" : { "previouslyFormattedCitation" : "&lt;sup&gt;50&lt;/sup&gt;"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50</w:t>
      </w:r>
      <w:r w:rsidR="00400D19">
        <w:rPr>
          <w:rFonts w:ascii="Times New Roman" w:hAnsi="Times New Roman" w:cs="Times New Roman"/>
          <w:sz w:val="24"/>
          <w:szCs w:val="24"/>
        </w:rPr>
        <w:fldChar w:fldCharType="end"/>
      </w:r>
      <w:r>
        <w:rPr>
          <w:rFonts w:ascii="Times New Roman" w:hAnsi="Times New Roman" w:cs="Times New Roman"/>
          <w:sz w:val="24"/>
          <w:szCs w:val="24"/>
        </w:rPr>
        <w:t>. Just as genotyping arrays facilitated the transition from candidat</w:t>
      </w:r>
      <w:r w:rsidR="00B8155C">
        <w:rPr>
          <w:rFonts w:ascii="Times New Roman" w:hAnsi="Times New Roman" w:cs="Times New Roman"/>
          <w:sz w:val="24"/>
          <w:szCs w:val="24"/>
        </w:rPr>
        <w:t>e gene</w:t>
      </w:r>
      <w:r>
        <w:rPr>
          <w:rFonts w:ascii="Times New Roman" w:hAnsi="Times New Roman" w:cs="Times New Roman"/>
          <w:sz w:val="24"/>
          <w:szCs w:val="24"/>
        </w:rPr>
        <w:t xml:space="preserve"> studies to genome-wide scans for common variants, </w:t>
      </w:r>
      <w:proofErr w:type="spellStart"/>
      <w:r>
        <w:rPr>
          <w:rFonts w:ascii="Times New Roman" w:hAnsi="Times New Roman" w:cs="Times New Roman"/>
          <w:sz w:val="24"/>
          <w:szCs w:val="24"/>
        </w:rPr>
        <w:t>exome</w:t>
      </w:r>
      <w:proofErr w:type="spellEnd"/>
      <w:r>
        <w:rPr>
          <w:rFonts w:ascii="Times New Roman" w:hAnsi="Times New Roman" w:cs="Times New Roman"/>
          <w:sz w:val="24"/>
          <w:szCs w:val="24"/>
        </w:rPr>
        <w:t xml:space="preserve"> sequencing </w:t>
      </w:r>
      <w:r w:rsidR="00996AD8">
        <w:rPr>
          <w:rFonts w:ascii="Times New Roman" w:hAnsi="Times New Roman" w:cs="Times New Roman"/>
          <w:sz w:val="24"/>
          <w:szCs w:val="24"/>
        </w:rPr>
        <w:t>permits</w:t>
      </w:r>
      <w:r w:rsidR="00B8155C">
        <w:rPr>
          <w:rFonts w:ascii="Times New Roman" w:hAnsi="Times New Roman" w:cs="Times New Roman"/>
          <w:sz w:val="24"/>
          <w:szCs w:val="24"/>
        </w:rPr>
        <w:t xml:space="preserve"> an agnostic </w:t>
      </w:r>
      <w:r>
        <w:rPr>
          <w:rFonts w:ascii="Times New Roman" w:hAnsi="Times New Roman" w:cs="Times New Roman"/>
          <w:sz w:val="24"/>
          <w:szCs w:val="24"/>
        </w:rPr>
        <w:t>exploration of rare mutations across all genes.</w:t>
      </w: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96AD8" w:rsidRDefault="00996AD8"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Pr="00752AD5" w:rsidRDefault="009228DC" w:rsidP="009228DC">
      <w:pPr>
        <w:spacing w:after="0" w:line="480" w:lineRule="auto"/>
        <w:divId w:val="816537591"/>
        <w:rPr>
          <w:rFonts w:ascii="Times New Roman" w:hAnsi="Times New Roman" w:cs="Times New Roman"/>
          <w:sz w:val="24"/>
          <w:szCs w:val="24"/>
        </w:rPr>
      </w:pPr>
      <w:r w:rsidRPr="00752AD5">
        <w:rPr>
          <w:rFonts w:ascii="Times New Roman" w:hAnsi="Times New Roman" w:cs="Times New Roman"/>
          <w:sz w:val="24"/>
          <w:szCs w:val="24"/>
        </w:rPr>
        <w:lastRenderedPageBreak/>
        <w:t>1.5 Objectives</w:t>
      </w:r>
    </w:p>
    <w:p w:rsidR="009228DC" w:rsidRPr="00D41DC0" w:rsidRDefault="009228DC" w:rsidP="009228DC">
      <w:pPr>
        <w:spacing w:after="0" w:line="480" w:lineRule="auto"/>
        <w:divId w:val="816537591"/>
        <w:rPr>
          <w:rFonts w:ascii="Times New Roman" w:hAnsi="Times New Roman" w:cs="Times New Roman"/>
          <w:sz w:val="24"/>
          <w:szCs w:val="24"/>
        </w:rPr>
      </w:pPr>
      <w:r>
        <w:rPr>
          <w:rFonts w:ascii="Times New Roman" w:hAnsi="Times New Roman" w:cs="Times New Roman"/>
          <w:i/>
          <w:sz w:val="24"/>
          <w:szCs w:val="24"/>
        </w:rPr>
        <w:t xml:space="preserve">Section </w:t>
      </w:r>
      <w:r w:rsidRPr="00D41DC0">
        <w:rPr>
          <w:rFonts w:ascii="Times New Roman" w:hAnsi="Times New Roman" w:cs="Times New Roman"/>
          <w:i/>
          <w:sz w:val="24"/>
          <w:szCs w:val="24"/>
        </w:rPr>
        <w:t>1</w:t>
      </w:r>
      <w:r>
        <w:rPr>
          <w:rFonts w:ascii="Times New Roman" w:hAnsi="Times New Roman" w:cs="Times New Roman"/>
          <w:sz w:val="24"/>
          <w:szCs w:val="24"/>
        </w:rPr>
        <w:t xml:space="preserve">: </w:t>
      </w:r>
    </w:p>
    <w:p w:rsidR="009228DC" w:rsidRPr="003156B3" w:rsidRDefault="009228DC" w:rsidP="009228DC">
      <w:pPr>
        <w:pStyle w:val="ListParagraph"/>
        <w:numPr>
          <w:ilvl w:val="0"/>
          <w:numId w:val="5"/>
        </w:numPr>
        <w:spacing w:after="0" w:line="480" w:lineRule="auto"/>
        <w:divId w:val="816537591"/>
        <w:rPr>
          <w:rFonts w:ascii="Times New Roman" w:hAnsi="Times New Roman" w:cs="Times New Roman"/>
          <w:sz w:val="24"/>
          <w:szCs w:val="24"/>
        </w:rPr>
      </w:pPr>
      <w:r w:rsidRPr="003156B3">
        <w:rPr>
          <w:rFonts w:ascii="Times New Roman" w:hAnsi="Times New Roman" w:cs="Times New Roman"/>
          <w:sz w:val="24"/>
          <w:szCs w:val="24"/>
        </w:rPr>
        <w:t>To determine which Mendelian stroke genes, if any, should be scr</w:t>
      </w:r>
      <w:r>
        <w:rPr>
          <w:rFonts w:ascii="Times New Roman" w:hAnsi="Times New Roman" w:cs="Times New Roman"/>
          <w:sz w:val="24"/>
          <w:szCs w:val="24"/>
        </w:rPr>
        <w:t>eened in young stroke patients</w:t>
      </w:r>
    </w:p>
    <w:p w:rsidR="009228DC" w:rsidRPr="00214F0E" w:rsidRDefault="009228DC" w:rsidP="009228DC">
      <w:pPr>
        <w:pStyle w:val="ListParagraph"/>
        <w:numPr>
          <w:ilvl w:val="0"/>
          <w:numId w:val="5"/>
        </w:numPr>
        <w:spacing w:after="0" w:line="480" w:lineRule="auto"/>
        <w:divId w:val="816537591"/>
        <w:rPr>
          <w:rFonts w:ascii="Times New Roman" w:hAnsi="Times New Roman" w:cs="Times New Roman"/>
          <w:sz w:val="24"/>
          <w:szCs w:val="24"/>
        </w:rPr>
      </w:pPr>
      <w:r w:rsidRPr="003156B3">
        <w:rPr>
          <w:rFonts w:ascii="Times New Roman" w:hAnsi="Times New Roman" w:cs="Times New Roman"/>
          <w:sz w:val="24"/>
          <w:szCs w:val="24"/>
        </w:rPr>
        <w:t xml:space="preserve">To define the clinical features associated with rare mutations in Mendelian </w:t>
      </w:r>
      <w:r>
        <w:rPr>
          <w:rFonts w:ascii="Times New Roman" w:hAnsi="Times New Roman" w:cs="Times New Roman"/>
          <w:sz w:val="24"/>
          <w:szCs w:val="24"/>
        </w:rPr>
        <w:t xml:space="preserve">stroke </w:t>
      </w:r>
      <w:r w:rsidRPr="003156B3">
        <w:rPr>
          <w:rFonts w:ascii="Times New Roman" w:hAnsi="Times New Roman" w:cs="Times New Roman"/>
          <w:sz w:val="24"/>
          <w:szCs w:val="24"/>
        </w:rPr>
        <w:t>genes</w:t>
      </w:r>
    </w:p>
    <w:p w:rsidR="009228DC" w:rsidRPr="00D41DC0" w:rsidRDefault="009228DC" w:rsidP="009228DC">
      <w:pPr>
        <w:spacing w:after="0" w:line="480" w:lineRule="auto"/>
        <w:divId w:val="816537591"/>
        <w:rPr>
          <w:rFonts w:ascii="Times New Roman" w:hAnsi="Times New Roman" w:cs="Times New Roman"/>
          <w:i/>
          <w:sz w:val="24"/>
          <w:szCs w:val="24"/>
        </w:rPr>
      </w:pPr>
      <w:r>
        <w:rPr>
          <w:rFonts w:ascii="Times New Roman" w:hAnsi="Times New Roman" w:cs="Times New Roman"/>
          <w:i/>
          <w:sz w:val="24"/>
          <w:szCs w:val="24"/>
        </w:rPr>
        <w:t>Section 2:</w:t>
      </w:r>
    </w:p>
    <w:p w:rsidR="009228DC" w:rsidRDefault="009228DC" w:rsidP="009228DC">
      <w:pPr>
        <w:pStyle w:val="ListParagraph"/>
        <w:numPr>
          <w:ilvl w:val="0"/>
          <w:numId w:val="5"/>
        </w:num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t>To systematically identify novel gene associations for early stroke</w:t>
      </w:r>
    </w:p>
    <w:p w:rsidR="009228DC" w:rsidRPr="00AF5D50" w:rsidRDefault="009228DC" w:rsidP="009228DC">
      <w:pPr>
        <w:pStyle w:val="ListParagraph"/>
        <w:numPr>
          <w:ilvl w:val="0"/>
          <w:numId w:val="5"/>
        </w:num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t>To systematically identify novel pathway associations for early stroke</w:t>
      </w:r>
    </w:p>
    <w:p w:rsidR="009228DC" w:rsidRPr="009B2EA0" w:rsidRDefault="009228DC" w:rsidP="009228DC">
      <w:pPr>
        <w:spacing w:after="0" w:line="480" w:lineRule="auto"/>
        <w:divId w:val="816537591"/>
        <w:rPr>
          <w:rFonts w:ascii="Times New Roman" w:hAnsi="Times New Roman" w:cs="Times New Roman"/>
          <w:sz w:val="24"/>
          <w:szCs w:val="24"/>
        </w:rPr>
      </w:pPr>
      <w:r w:rsidRPr="009B2EA0">
        <w:rPr>
          <w:rFonts w:ascii="Times New Roman" w:hAnsi="Times New Roman" w:cs="Times New Roman"/>
          <w:sz w:val="24"/>
          <w:szCs w:val="24"/>
        </w:rPr>
        <w:t>1.6 Hypotheses</w:t>
      </w:r>
    </w:p>
    <w:p w:rsidR="009228DC" w:rsidRPr="00D41DC0" w:rsidRDefault="009228DC" w:rsidP="009228DC">
      <w:pPr>
        <w:spacing w:after="0" w:line="480" w:lineRule="auto"/>
        <w:divId w:val="816537591"/>
        <w:rPr>
          <w:rFonts w:ascii="Times New Roman" w:hAnsi="Times New Roman" w:cs="Times New Roman"/>
          <w:sz w:val="24"/>
          <w:szCs w:val="24"/>
        </w:rPr>
      </w:pPr>
      <w:r>
        <w:rPr>
          <w:rFonts w:ascii="Times New Roman" w:hAnsi="Times New Roman" w:cs="Times New Roman"/>
          <w:i/>
          <w:sz w:val="24"/>
          <w:szCs w:val="24"/>
        </w:rPr>
        <w:t xml:space="preserve">Section </w:t>
      </w:r>
      <w:r w:rsidRPr="00D41DC0">
        <w:rPr>
          <w:rFonts w:ascii="Times New Roman" w:hAnsi="Times New Roman" w:cs="Times New Roman"/>
          <w:i/>
          <w:sz w:val="24"/>
          <w:szCs w:val="24"/>
        </w:rPr>
        <w:t>1</w:t>
      </w:r>
      <w:r>
        <w:rPr>
          <w:rFonts w:ascii="Times New Roman" w:hAnsi="Times New Roman" w:cs="Times New Roman"/>
          <w:sz w:val="24"/>
          <w:szCs w:val="24"/>
        </w:rPr>
        <w:t xml:space="preserve">: </w:t>
      </w:r>
    </w:p>
    <w:p w:rsidR="009228DC" w:rsidRDefault="009228DC" w:rsidP="009228DC">
      <w:pPr>
        <w:pStyle w:val="ListParagraph"/>
        <w:numPr>
          <w:ilvl w:val="0"/>
          <w:numId w:val="5"/>
        </w:num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t>Previously reported disease-causing mutations within known Mendelian stroke genes increase risk of early stroke</w:t>
      </w:r>
    </w:p>
    <w:p w:rsidR="009228DC" w:rsidRPr="005A69D4" w:rsidRDefault="009228DC" w:rsidP="009228DC">
      <w:pPr>
        <w:pStyle w:val="ListParagraph"/>
        <w:numPr>
          <w:ilvl w:val="0"/>
          <w:numId w:val="5"/>
        </w:num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t xml:space="preserve">Rare disruptive mutations within </w:t>
      </w:r>
      <w:r w:rsidRPr="00D41DC0">
        <w:rPr>
          <w:rFonts w:ascii="Times New Roman" w:hAnsi="Times New Roman" w:cs="Times New Roman"/>
          <w:sz w:val="24"/>
          <w:szCs w:val="24"/>
        </w:rPr>
        <w:t xml:space="preserve">Mendelian stroke genes </w:t>
      </w:r>
      <w:r>
        <w:rPr>
          <w:rFonts w:ascii="Times New Roman" w:hAnsi="Times New Roman" w:cs="Times New Roman"/>
          <w:sz w:val="24"/>
          <w:szCs w:val="24"/>
        </w:rPr>
        <w:t xml:space="preserve">increase risk of early stroke </w:t>
      </w:r>
    </w:p>
    <w:p w:rsidR="009228DC" w:rsidRPr="00D41DC0" w:rsidRDefault="009228DC" w:rsidP="009228DC">
      <w:pPr>
        <w:spacing w:after="0" w:line="480" w:lineRule="auto"/>
        <w:divId w:val="816537591"/>
        <w:rPr>
          <w:rFonts w:ascii="Times New Roman" w:hAnsi="Times New Roman" w:cs="Times New Roman"/>
          <w:i/>
          <w:sz w:val="24"/>
          <w:szCs w:val="24"/>
        </w:rPr>
      </w:pPr>
      <w:r>
        <w:rPr>
          <w:rFonts w:ascii="Times New Roman" w:hAnsi="Times New Roman" w:cs="Times New Roman"/>
          <w:i/>
          <w:sz w:val="24"/>
          <w:szCs w:val="24"/>
        </w:rPr>
        <w:t>Section 2:</w:t>
      </w:r>
    </w:p>
    <w:p w:rsidR="009228DC" w:rsidRDefault="009228DC" w:rsidP="009228DC">
      <w:pPr>
        <w:pStyle w:val="ListParagraph"/>
        <w:numPr>
          <w:ilvl w:val="0"/>
          <w:numId w:val="5"/>
        </w:num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t xml:space="preserve">Rare disruptive mutations within </w:t>
      </w:r>
      <w:r w:rsidRPr="00D41DC0">
        <w:rPr>
          <w:rFonts w:ascii="Times New Roman" w:hAnsi="Times New Roman" w:cs="Times New Roman"/>
          <w:sz w:val="24"/>
          <w:szCs w:val="24"/>
        </w:rPr>
        <w:t>genes</w:t>
      </w:r>
      <w:r>
        <w:rPr>
          <w:rFonts w:ascii="Times New Roman" w:hAnsi="Times New Roman" w:cs="Times New Roman"/>
          <w:sz w:val="24"/>
          <w:szCs w:val="24"/>
        </w:rPr>
        <w:t xml:space="preserve"> alter risk of early stroke </w:t>
      </w:r>
    </w:p>
    <w:p w:rsidR="009228DC" w:rsidRPr="002132F8" w:rsidRDefault="009228DC" w:rsidP="009228DC">
      <w:pPr>
        <w:pStyle w:val="ListParagraph"/>
        <w:numPr>
          <w:ilvl w:val="0"/>
          <w:numId w:val="5"/>
        </w:num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t>Rare disruptive mutations within pathways alter risk of early stroke</w:t>
      </w: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r w:rsidRPr="009B2EA0">
        <w:rPr>
          <w:rFonts w:ascii="Times New Roman" w:hAnsi="Times New Roman" w:cs="Times New Roman"/>
          <w:sz w:val="24"/>
          <w:szCs w:val="24"/>
        </w:rPr>
        <w:lastRenderedPageBreak/>
        <w:t>1.</w:t>
      </w:r>
      <w:r>
        <w:rPr>
          <w:rFonts w:ascii="Times New Roman" w:hAnsi="Times New Roman" w:cs="Times New Roman"/>
          <w:sz w:val="24"/>
          <w:szCs w:val="24"/>
        </w:rPr>
        <w:t>7</w:t>
      </w:r>
      <w:r w:rsidRPr="009B2EA0">
        <w:rPr>
          <w:rFonts w:ascii="Times New Roman" w:hAnsi="Times New Roman" w:cs="Times New Roman"/>
          <w:sz w:val="24"/>
          <w:szCs w:val="24"/>
        </w:rPr>
        <w:t xml:space="preserve"> </w:t>
      </w:r>
      <w:r>
        <w:rPr>
          <w:rFonts w:ascii="Times New Roman" w:hAnsi="Times New Roman" w:cs="Times New Roman"/>
          <w:sz w:val="24"/>
          <w:szCs w:val="24"/>
        </w:rPr>
        <w:t>References</w:t>
      </w:r>
    </w:p>
    <w:p w:rsidR="009228DC" w:rsidRPr="007A7F88" w:rsidRDefault="00400D19" w:rsidP="009228DC">
      <w:pPr>
        <w:pStyle w:val="NormalWeb"/>
        <w:ind w:left="640" w:hanging="640"/>
        <w:divId w:val="816537591"/>
        <w:rPr>
          <w:noProof/>
        </w:rPr>
      </w:pPr>
      <w:r w:rsidRPr="007A7F88">
        <w:fldChar w:fldCharType="begin" w:fldLock="1"/>
      </w:r>
      <w:r w:rsidR="009228DC" w:rsidRPr="007A7F88">
        <w:instrText xml:space="preserve">ADDIN Mendeley Bibliography CSL_BIBLIOGRAPHY </w:instrText>
      </w:r>
      <w:r w:rsidRPr="007A7F88">
        <w:fldChar w:fldCharType="separate"/>
      </w:r>
      <w:r w:rsidR="009228DC" w:rsidRPr="007A7F88">
        <w:rPr>
          <w:noProof/>
        </w:rPr>
        <w:t>1.</w:t>
      </w:r>
      <w:r w:rsidR="009228DC" w:rsidRPr="007A7F88">
        <w:rPr>
          <w:noProof/>
        </w:rPr>
        <w:tab/>
        <w:t xml:space="preserve">Feigin, V. L. </w:t>
      </w:r>
      <w:r w:rsidR="009228DC" w:rsidRPr="007A7F88">
        <w:rPr>
          <w:i/>
          <w:iCs/>
          <w:noProof/>
        </w:rPr>
        <w:t>et al.</w:t>
      </w:r>
      <w:r w:rsidR="009228DC" w:rsidRPr="007A7F88">
        <w:rPr>
          <w:noProof/>
        </w:rPr>
        <w:t xml:space="preserve"> Global and regional burden of stroke during 1990-2010: findings from the Global Burden of Disease Study 2010. </w:t>
      </w:r>
      <w:r w:rsidR="009228DC" w:rsidRPr="007A7F88">
        <w:rPr>
          <w:i/>
          <w:iCs/>
          <w:noProof/>
        </w:rPr>
        <w:t>Lancet</w:t>
      </w:r>
      <w:r w:rsidR="009228DC" w:rsidRPr="007A7F88">
        <w:rPr>
          <w:noProof/>
        </w:rPr>
        <w:t xml:space="preserve"> </w:t>
      </w:r>
      <w:r w:rsidR="009228DC" w:rsidRPr="007A7F88">
        <w:rPr>
          <w:b/>
          <w:bCs/>
          <w:noProof/>
        </w:rPr>
        <w:t>383,</w:t>
      </w:r>
      <w:r w:rsidR="009228DC" w:rsidRPr="007A7F88">
        <w:rPr>
          <w:noProof/>
        </w:rPr>
        <w:t xml:space="preserve"> 245–54 (2014).</w:t>
      </w:r>
    </w:p>
    <w:p w:rsidR="009228DC" w:rsidRPr="007A7F88" w:rsidRDefault="009228DC" w:rsidP="009228DC">
      <w:pPr>
        <w:pStyle w:val="NormalWeb"/>
        <w:ind w:left="640" w:hanging="640"/>
        <w:divId w:val="816537591"/>
        <w:rPr>
          <w:noProof/>
        </w:rPr>
      </w:pPr>
      <w:r w:rsidRPr="007A7F88">
        <w:rPr>
          <w:noProof/>
        </w:rPr>
        <w:t>2.</w:t>
      </w:r>
      <w:r w:rsidRPr="007A7F88">
        <w:rPr>
          <w:noProof/>
        </w:rPr>
        <w:tab/>
        <w:t xml:space="preserve">Easton, J. D. </w:t>
      </w:r>
      <w:r w:rsidRPr="007A7F88">
        <w:rPr>
          <w:i/>
          <w:iCs/>
          <w:noProof/>
        </w:rPr>
        <w:t>et al.</w:t>
      </w:r>
      <w:r w:rsidRPr="007A7F88">
        <w:rPr>
          <w:noProof/>
        </w:rPr>
        <w:t xml:space="preserve"> Definition and evaluation of transient ischemic attack: a scientific statement for healthcare professionals from the American Heart Association/American Stroke Association Stroke Council; Council on Cardiovascular Surgery and Anesthesia; Council on Cardio. </w:t>
      </w:r>
      <w:r w:rsidRPr="007A7F88">
        <w:rPr>
          <w:i/>
          <w:iCs/>
          <w:noProof/>
        </w:rPr>
        <w:t>Stroke.</w:t>
      </w:r>
      <w:r w:rsidRPr="007A7F88">
        <w:rPr>
          <w:noProof/>
        </w:rPr>
        <w:t xml:space="preserve"> </w:t>
      </w:r>
      <w:r w:rsidRPr="007A7F88">
        <w:rPr>
          <w:b/>
          <w:bCs/>
          <w:noProof/>
        </w:rPr>
        <w:t>40,</w:t>
      </w:r>
      <w:r w:rsidRPr="007A7F88">
        <w:rPr>
          <w:noProof/>
        </w:rPr>
        <w:t xml:space="preserve"> 2276–93 (2009).</w:t>
      </w:r>
    </w:p>
    <w:p w:rsidR="009228DC" w:rsidRPr="007A7F88" w:rsidRDefault="009228DC" w:rsidP="009228DC">
      <w:pPr>
        <w:pStyle w:val="NormalWeb"/>
        <w:ind w:left="640" w:hanging="640"/>
        <w:divId w:val="816537591"/>
        <w:rPr>
          <w:noProof/>
        </w:rPr>
      </w:pPr>
      <w:r w:rsidRPr="007A7F88">
        <w:rPr>
          <w:noProof/>
        </w:rPr>
        <w:t>3.</w:t>
      </w:r>
      <w:r w:rsidRPr="007A7F88">
        <w:rPr>
          <w:noProof/>
        </w:rPr>
        <w:tab/>
        <w:t xml:space="preserve">Adams, H. P. </w:t>
      </w:r>
      <w:r w:rsidRPr="007A7F88">
        <w:rPr>
          <w:i/>
          <w:iCs/>
          <w:noProof/>
        </w:rPr>
        <w:t>et al.</w:t>
      </w:r>
      <w:r w:rsidRPr="007A7F88">
        <w:rPr>
          <w:noProof/>
        </w:rPr>
        <w:t xml:space="preserve"> Classification of subtype of acute ischemic stroke. Definitions for use in a multicenter clinical trial. TOAST. Trial of Org 10172 in Acute Stroke Treatment. </w:t>
      </w:r>
      <w:r w:rsidRPr="007A7F88">
        <w:rPr>
          <w:i/>
          <w:iCs/>
          <w:noProof/>
        </w:rPr>
        <w:t>Stroke</w:t>
      </w:r>
      <w:r w:rsidRPr="007A7F88">
        <w:rPr>
          <w:noProof/>
        </w:rPr>
        <w:t xml:space="preserve"> </w:t>
      </w:r>
      <w:r w:rsidRPr="007A7F88">
        <w:rPr>
          <w:b/>
          <w:bCs/>
          <w:noProof/>
        </w:rPr>
        <w:t>24,</w:t>
      </w:r>
      <w:r w:rsidRPr="007A7F88">
        <w:rPr>
          <w:noProof/>
        </w:rPr>
        <w:t xml:space="preserve"> 35–41 (1993).</w:t>
      </w:r>
    </w:p>
    <w:p w:rsidR="009228DC" w:rsidRPr="007A7F88" w:rsidRDefault="009228DC" w:rsidP="009228DC">
      <w:pPr>
        <w:pStyle w:val="NormalWeb"/>
        <w:ind w:left="640" w:hanging="640"/>
        <w:divId w:val="816537591"/>
        <w:rPr>
          <w:noProof/>
        </w:rPr>
      </w:pPr>
      <w:r w:rsidRPr="007A7F88">
        <w:rPr>
          <w:noProof/>
        </w:rPr>
        <w:t>4.</w:t>
      </w:r>
      <w:r w:rsidRPr="007A7F88">
        <w:rPr>
          <w:noProof/>
        </w:rPr>
        <w:tab/>
        <w:t xml:space="preserve">Thrift, A. G., Dewey, H. M., Macdonell, R. A., McNeil, J. J. &amp; Donnan, G. A. Incidence of the major stroke subtypes: initial findings from the North East Melbourne stroke incidence study (NEMESIS). </w:t>
      </w:r>
      <w:r w:rsidRPr="007A7F88">
        <w:rPr>
          <w:i/>
          <w:iCs/>
          <w:noProof/>
        </w:rPr>
        <w:t>Stroke.</w:t>
      </w:r>
      <w:r w:rsidRPr="007A7F88">
        <w:rPr>
          <w:noProof/>
        </w:rPr>
        <w:t xml:space="preserve"> </w:t>
      </w:r>
      <w:r w:rsidRPr="007A7F88">
        <w:rPr>
          <w:b/>
          <w:bCs/>
          <w:noProof/>
        </w:rPr>
        <w:t>32,</w:t>
      </w:r>
      <w:r w:rsidRPr="007A7F88">
        <w:rPr>
          <w:noProof/>
        </w:rPr>
        <w:t xml:space="preserve"> 1732–8 (2001).</w:t>
      </w:r>
    </w:p>
    <w:p w:rsidR="009228DC" w:rsidRPr="007A7F88" w:rsidRDefault="009228DC" w:rsidP="009228DC">
      <w:pPr>
        <w:pStyle w:val="NormalWeb"/>
        <w:ind w:left="640" w:hanging="640"/>
        <w:divId w:val="816537591"/>
        <w:rPr>
          <w:noProof/>
        </w:rPr>
      </w:pPr>
      <w:r w:rsidRPr="007A7F88">
        <w:rPr>
          <w:noProof/>
        </w:rPr>
        <w:t>5.</w:t>
      </w:r>
      <w:r w:rsidRPr="007A7F88">
        <w:rPr>
          <w:noProof/>
        </w:rPr>
        <w:tab/>
        <w:t xml:space="preserve">O’Donnell, M. J. </w:t>
      </w:r>
      <w:r w:rsidRPr="007A7F88">
        <w:rPr>
          <w:i/>
          <w:iCs/>
          <w:noProof/>
        </w:rPr>
        <w:t>et al.</w:t>
      </w:r>
      <w:r w:rsidRPr="007A7F88">
        <w:rPr>
          <w:noProof/>
        </w:rPr>
        <w:t xml:space="preserve"> Risk factors for ischaemic and intracerebral haemorrhagic stroke in 22 countries (the INTERSTROKE study): a case-control study. </w:t>
      </w:r>
      <w:r w:rsidRPr="007A7F88">
        <w:rPr>
          <w:i/>
          <w:iCs/>
          <w:noProof/>
        </w:rPr>
        <w:t>Lancet</w:t>
      </w:r>
      <w:r w:rsidRPr="007A7F88">
        <w:rPr>
          <w:noProof/>
        </w:rPr>
        <w:t xml:space="preserve"> </w:t>
      </w:r>
      <w:r w:rsidRPr="007A7F88">
        <w:rPr>
          <w:b/>
          <w:bCs/>
          <w:noProof/>
        </w:rPr>
        <w:t>376,</w:t>
      </w:r>
      <w:r w:rsidRPr="007A7F88">
        <w:rPr>
          <w:noProof/>
        </w:rPr>
        <w:t xml:space="preserve"> 112–23 (2010).</w:t>
      </w:r>
    </w:p>
    <w:p w:rsidR="009228DC" w:rsidRPr="007A7F88" w:rsidRDefault="009228DC" w:rsidP="009228DC">
      <w:pPr>
        <w:pStyle w:val="NormalWeb"/>
        <w:ind w:left="640" w:hanging="640"/>
        <w:divId w:val="816537591"/>
        <w:rPr>
          <w:noProof/>
        </w:rPr>
      </w:pPr>
      <w:r w:rsidRPr="007A7F88">
        <w:rPr>
          <w:noProof/>
        </w:rPr>
        <w:t>6.</w:t>
      </w:r>
      <w:r w:rsidRPr="007A7F88">
        <w:rPr>
          <w:noProof/>
        </w:rPr>
        <w:tab/>
        <w:t xml:space="preserve">Brown, R. D., Whisnant, J. P., Sicks, J. D., O’Fallon, W. M. &amp; Wiebers, D. O. Stroke incidence, prevalence, and survival: secular trends in Rochester, Minnesota, through 1989. </w:t>
      </w:r>
      <w:r w:rsidRPr="007A7F88">
        <w:rPr>
          <w:i/>
          <w:iCs/>
          <w:noProof/>
        </w:rPr>
        <w:t>Stroke.</w:t>
      </w:r>
      <w:r w:rsidRPr="007A7F88">
        <w:rPr>
          <w:noProof/>
        </w:rPr>
        <w:t xml:space="preserve"> </w:t>
      </w:r>
      <w:r w:rsidRPr="007A7F88">
        <w:rPr>
          <w:b/>
          <w:bCs/>
          <w:noProof/>
        </w:rPr>
        <w:t>27,</w:t>
      </w:r>
      <w:r w:rsidRPr="007A7F88">
        <w:rPr>
          <w:noProof/>
        </w:rPr>
        <w:t xml:space="preserve"> 373–80 (1996).</w:t>
      </w:r>
    </w:p>
    <w:p w:rsidR="009228DC" w:rsidRPr="007A7F88" w:rsidRDefault="009228DC" w:rsidP="009228DC">
      <w:pPr>
        <w:pStyle w:val="NormalWeb"/>
        <w:ind w:left="640" w:hanging="640"/>
        <w:divId w:val="816537591"/>
        <w:rPr>
          <w:noProof/>
        </w:rPr>
      </w:pPr>
      <w:r w:rsidRPr="007A7F88">
        <w:rPr>
          <w:noProof/>
        </w:rPr>
        <w:t>7.</w:t>
      </w:r>
      <w:r w:rsidRPr="007A7F88">
        <w:rPr>
          <w:noProof/>
        </w:rPr>
        <w:tab/>
        <w:t xml:space="preserve">Giardiello, F. M. </w:t>
      </w:r>
      <w:r w:rsidRPr="007A7F88">
        <w:rPr>
          <w:i/>
          <w:iCs/>
          <w:noProof/>
        </w:rPr>
        <w:t>et al.</w:t>
      </w:r>
      <w:r w:rsidRPr="007A7F88">
        <w:rPr>
          <w:noProof/>
        </w:rPr>
        <w:t xml:space="preserve"> The use and interpretation of commercial APC gene testing for familial adenomatous polyposis. </w:t>
      </w:r>
      <w:r w:rsidRPr="007A7F88">
        <w:rPr>
          <w:i/>
          <w:iCs/>
          <w:noProof/>
        </w:rPr>
        <w:t>N. Engl. J. Med.</w:t>
      </w:r>
      <w:r w:rsidRPr="007A7F88">
        <w:rPr>
          <w:noProof/>
        </w:rPr>
        <w:t xml:space="preserve"> </w:t>
      </w:r>
      <w:r w:rsidRPr="007A7F88">
        <w:rPr>
          <w:b/>
          <w:bCs/>
          <w:noProof/>
        </w:rPr>
        <w:t>336,</w:t>
      </w:r>
      <w:r w:rsidRPr="007A7F88">
        <w:rPr>
          <w:noProof/>
        </w:rPr>
        <w:t xml:space="preserve"> 823–7 (1997).</w:t>
      </w:r>
    </w:p>
    <w:p w:rsidR="009228DC" w:rsidRPr="007A7F88" w:rsidRDefault="009228DC" w:rsidP="009228DC">
      <w:pPr>
        <w:pStyle w:val="NormalWeb"/>
        <w:ind w:left="640" w:hanging="640"/>
        <w:divId w:val="816537591"/>
        <w:rPr>
          <w:noProof/>
        </w:rPr>
      </w:pPr>
      <w:r w:rsidRPr="007A7F88">
        <w:rPr>
          <w:noProof/>
        </w:rPr>
        <w:t>8.</w:t>
      </w:r>
      <w:r w:rsidRPr="007A7F88">
        <w:rPr>
          <w:noProof/>
        </w:rPr>
        <w:tab/>
        <w:t xml:space="preserve">Lee, E.-H. </w:t>
      </w:r>
      <w:r w:rsidRPr="007A7F88">
        <w:rPr>
          <w:i/>
          <w:iCs/>
          <w:noProof/>
        </w:rPr>
        <w:t>et al.</w:t>
      </w:r>
      <w:r w:rsidRPr="007A7F88">
        <w:rPr>
          <w:noProof/>
        </w:rPr>
        <w:t xml:space="preserve"> Effect of BRCA1/2 mutation on short-term and long-term breast cancer survival: a systematic review and meta-analysis. </w:t>
      </w:r>
      <w:r w:rsidRPr="007A7F88">
        <w:rPr>
          <w:i/>
          <w:iCs/>
          <w:noProof/>
        </w:rPr>
        <w:t>Breast Cancer Res. Treat.</w:t>
      </w:r>
      <w:r w:rsidRPr="007A7F88">
        <w:rPr>
          <w:noProof/>
        </w:rPr>
        <w:t xml:space="preserve"> </w:t>
      </w:r>
      <w:r w:rsidRPr="007A7F88">
        <w:rPr>
          <w:b/>
          <w:bCs/>
          <w:noProof/>
        </w:rPr>
        <w:t>122,</w:t>
      </w:r>
      <w:r w:rsidRPr="007A7F88">
        <w:rPr>
          <w:noProof/>
        </w:rPr>
        <w:t xml:space="preserve"> 11–25 (2010).</w:t>
      </w:r>
    </w:p>
    <w:p w:rsidR="009228DC" w:rsidRPr="007A7F88" w:rsidRDefault="009228DC" w:rsidP="009228DC">
      <w:pPr>
        <w:pStyle w:val="NormalWeb"/>
        <w:ind w:left="640" w:hanging="640"/>
        <w:divId w:val="816537591"/>
        <w:rPr>
          <w:noProof/>
        </w:rPr>
      </w:pPr>
      <w:r w:rsidRPr="007A7F88">
        <w:rPr>
          <w:noProof/>
        </w:rPr>
        <w:t>9.</w:t>
      </w:r>
      <w:r w:rsidRPr="007A7F88">
        <w:rPr>
          <w:noProof/>
        </w:rPr>
        <w:tab/>
        <w:t xml:space="preserve">Flossmann, E., Schulz, U. G. R. &amp; Rothwell, P. M. Systematic review of methods and results of studies of the genetic epidemiology of ischemic stroke. </w:t>
      </w:r>
      <w:r w:rsidRPr="007A7F88">
        <w:rPr>
          <w:i/>
          <w:iCs/>
          <w:noProof/>
        </w:rPr>
        <w:t>Stroke.</w:t>
      </w:r>
      <w:r w:rsidRPr="007A7F88">
        <w:rPr>
          <w:noProof/>
        </w:rPr>
        <w:t xml:space="preserve"> </w:t>
      </w:r>
      <w:r w:rsidRPr="007A7F88">
        <w:rPr>
          <w:b/>
          <w:bCs/>
          <w:noProof/>
        </w:rPr>
        <w:t>35,</w:t>
      </w:r>
      <w:r w:rsidRPr="007A7F88">
        <w:rPr>
          <w:noProof/>
        </w:rPr>
        <w:t xml:space="preserve"> 212–27 (2004).</w:t>
      </w:r>
    </w:p>
    <w:p w:rsidR="009228DC" w:rsidRPr="007A7F88" w:rsidRDefault="009228DC" w:rsidP="009228DC">
      <w:pPr>
        <w:pStyle w:val="NormalWeb"/>
        <w:ind w:left="640" w:hanging="640"/>
        <w:divId w:val="816537591"/>
        <w:rPr>
          <w:noProof/>
        </w:rPr>
      </w:pPr>
      <w:r w:rsidRPr="007A7F88">
        <w:rPr>
          <w:noProof/>
        </w:rPr>
        <w:t>10.</w:t>
      </w:r>
      <w:r w:rsidRPr="007A7F88">
        <w:rPr>
          <w:noProof/>
        </w:rPr>
        <w:tab/>
        <w:t xml:space="preserve">Seshadri, S. </w:t>
      </w:r>
      <w:r w:rsidRPr="007A7F88">
        <w:rPr>
          <w:i/>
          <w:iCs/>
          <w:noProof/>
        </w:rPr>
        <w:t>et al.</w:t>
      </w:r>
      <w:r w:rsidRPr="007A7F88">
        <w:rPr>
          <w:noProof/>
        </w:rPr>
        <w:t xml:space="preserve"> Parental occurrence of stroke and risk of stroke in their children: the Framingham study. </w:t>
      </w:r>
      <w:r w:rsidRPr="007A7F88">
        <w:rPr>
          <w:i/>
          <w:iCs/>
          <w:noProof/>
        </w:rPr>
        <w:t>Circulation</w:t>
      </w:r>
      <w:r w:rsidRPr="007A7F88">
        <w:rPr>
          <w:noProof/>
        </w:rPr>
        <w:t xml:space="preserve"> </w:t>
      </w:r>
      <w:r w:rsidRPr="007A7F88">
        <w:rPr>
          <w:b/>
          <w:bCs/>
          <w:noProof/>
        </w:rPr>
        <w:t>121,</w:t>
      </w:r>
      <w:r w:rsidRPr="007A7F88">
        <w:rPr>
          <w:noProof/>
        </w:rPr>
        <w:t xml:space="preserve"> 1304–12 (2010).</w:t>
      </w:r>
    </w:p>
    <w:p w:rsidR="009228DC" w:rsidRPr="007A7F88" w:rsidRDefault="009228DC" w:rsidP="009228DC">
      <w:pPr>
        <w:pStyle w:val="NormalWeb"/>
        <w:ind w:left="640" w:hanging="640"/>
        <w:divId w:val="816537591"/>
        <w:rPr>
          <w:noProof/>
        </w:rPr>
      </w:pPr>
      <w:r w:rsidRPr="007A7F88">
        <w:rPr>
          <w:noProof/>
        </w:rPr>
        <w:lastRenderedPageBreak/>
        <w:t>11.</w:t>
      </w:r>
      <w:r w:rsidRPr="007A7F88">
        <w:rPr>
          <w:noProof/>
        </w:rPr>
        <w:tab/>
        <w:t xml:space="preserve">Woo, D. </w:t>
      </w:r>
      <w:r w:rsidRPr="007A7F88">
        <w:rPr>
          <w:i/>
          <w:iCs/>
          <w:noProof/>
        </w:rPr>
        <w:t>et al.</w:t>
      </w:r>
      <w:r w:rsidRPr="007A7F88">
        <w:rPr>
          <w:noProof/>
        </w:rPr>
        <w:t xml:space="preserve"> Genetic and environmental risk factors for intracerebral hemorrhage: preliminary results of a population-based study. </w:t>
      </w:r>
      <w:r w:rsidRPr="007A7F88">
        <w:rPr>
          <w:i/>
          <w:iCs/>
          <w:noProof/>
        </w:rPr>
        <w:t>Stroke.</w:t>
      </w:r>
      <w:r w:rsidRPr="007A7F88">
        <w:rPr>
          <w:noProof/>
        </w:rPr>
        <w:t xml:space="preserve"> </w:t>
      </w:r>
      <w:r w:rsidRPr="007A7F88">
        <w:rPr>
          <w:b/>
          <w:bCs/>
          <w:noProof/>
        </w:rPr>
        <w:t>33,</w:t>
      </w:r>
      <w:r w:rsidRPr="007A7F88">
        <w:rPr>
          <w:noProof/>
        </w:rPr>
        <w:t xml:space="preserve"> 1190–5 (2002).</w:t>
      </w:r>
    </w:p>
    <w:p w:rsidR="009228DC" w:rsidRPr="007A7F88" w:rsidRDefault="009228DC" w:rsidP="009228DC">
      <w:pPr>
        <w:pStyle w:val="NormalWeb"/>
        <w:ind w:left="640" w:hanging="640"/>
        <w:divId w:val="816537591"/>
        <w:rPr>
          <w:noProof/>
        </w:rPr>
      </w:pPr>
      <w:r w:rsidRPr="007A7F88">
        <w:rPr>
          <w:noProof/>
        </w:rPr>
        <w:t>12.</w:t>
      </w:r>
      <w:r w:rsidRPr="007A7F88">
        <w:rPr>
          <w:noProof/>
        </w:rPr>
        <w:tab/>
        <w:t xml:space="preserve">Cheng, Y.-C., Cole, J. W., Kittner, S. J. &amp; Mitchell, B. D. Genetics of ischemic stroke in young adults. </w:t>
      </w:r>
      <w:r w:rsidRPr="007A7F88">
        <w:rPr>
          <w:i/>
          <w:iCs/>
          <w:noProof/>
        </w:rPr>
        <w:t>Circ. Cardiovasc. Genet.</w:t>
      </w:r>
      <w:r w:rsidRPr="007A7F88">
        <w:rPr>
          <w:noProof/>
        </w:rPr>
        <w:t xml:space="preserve"> </w:t>
      </w:r>
      <w:r w:rsidRPr="007A7F88">
        <w:rPr>
          <w:b/>
          <w:bCs/>
          <w:noProof/>
        </w:rPr>
        <w:t>7,</w:t>
      </w:r>
      <w:r w:rsidRPr="007A7F88">
        <w:rPr>
          <w:noProof/>
        </w:rPr>
        <w:t xml:space="preserve"> 383–92 (2014).</w:t>
      </w:r>
    </w:p>
    <w:p w:rsidR="009228DC" w:rsidRPr="007A7F88" w:rsidRDefault="009228DC" w:rsidP="009228DC">
      <w:pPr>
        <w:pStyle w:val="NormalWeb"/>
        <w:ind w:left="640" w:hanging="640"/>
        <w:divId w:val="816537591"/>
        <w:rPr>
          <w:noProof/>
        </w:rPr>
      </w:pPr>
      <w:r w:rsidRPr="007A7F88">
        <w:rPr>
          <w:noProof/>
        </w:rPr>
        <w:t>13.</w:t>
      </w:r>
      <w:r w:rsidRPr="007A7F88">
        <w:rPr>
          <w:noProof/>
        </w:rPr>
        <w:tab/>
        <w:t xml:space="preserve">Zhao, J. </w:t>
      </w:r>
      <w:r w:rsidRPr="007A7F88">
        <w:rPr>
          <w:i/>
          <w:iCs/>
          <w:noProof/>
        </w:rPr>
        <w:t>et al.</w:t>
      </w:r>
      <w:r w:rsidRPr="007A7F88">
        <w:rPr>
          <w:noProof/>
        </w:rPr>
        <w:t xml:space="preserve"> Heritability of carotid intima-media thickness: a twin study. </w:t>
      </w:r>
      <w:r w:rsidRPr="007A7F88">
        <w:rPr>
          <w:i/>
          <w:iCs/>
          <w:noProof/>
        </w:rPr>
        <w:t>Atherosclerosis</w:t>
      </w:r>
      <w:r w:rsidRPr="007A7F88">
        <w:rPr>
          <w:noProof/>
        </w:rPr>
        <w:t xml:space="preserve"> </w:t>
      </w:r>
      <w:r w:rsidRPr="007A7F88">
        <w:rPr>
          <w:b/>
          <w:bCs/>
          <w:noProof/>
        </w:rPr>
        <w:t>197,</w:t>
      </w:r>
      <w:r w:rsidRPr="007A7F88">
        <w:rPr>
          <w:noProof/>
        </w:rPr>
        <w:t xml:space="preserve"> 814–20 (2008).</w:t>
      </w:r>
    </w:p>
    <w:p w:rsidR="009228DC" w:rsidRPr="007A7F88" w:rsidRDefault="009228DC" w:rsidP="009228DC">
      <w:pPr>
        <w:pStyle w:val="NormalWeb"/>
        <w:ind w:left="640" w:hanging="640"/>
        <w:divId w:val="816537591"/>
        <w:rPr>
          <w:noProof/>
        </w:rPr>
      </w:pPr>
      <w:r w:rsidRPr="007A7F88">
        <w:rPr>
          <w:noProof/>
        </w:rPr>
        <w:t>14.</w:t>
      </w:r>
      <w:r w:rsidRPr="007A7F88">
        <w:rPr>
          <w:noProof/>
        </w:rPr>
        <w:tab/>
        <w:t xml:space="preserve">Mackey, J. </w:t>
      </w:r>
      <w:r w:rsidRPr="007A7F88">
        <w:rPr>
          <w:i/>
          <w:iCs/>
          <w:noProof/>
        </w:rPr>
        <w:t>et al.</w:t>
      </w:r>
      <w:r w:rsidRPr="007A7F88">
        <w:rPr>
          <w:noProof/>
        </w:rPr>
        <w:t xml:space="preserve"> Familial intracranial aneurysms: is anatomic vulnerability heritable? </w:t>
      </w:r>
      <w:r w:rsidRPr="007A7F88">
        <w:rPr>
          <w:i/>
          <w:iCs/>
          <w:noProof/>
        </w:rPr>
        <w:t>Stroke.</w:t>
      </w:r>
      <w:r w:rsidRPr="007A7F88">
        <w:rPr>
          <w:noProof/>
        </w:rPr>
        <w:t xml:space="preserve"> </w:t>
      </w:r>
      <w:r w:rsidRPr="007A7F88">
        <w:rPr>
          <w:b/>
          <w:bCs/>
          <w:noProof/>
        </w:rPr>
        <w:t>44,</w:t>
      </w:r>
      <w:r w:rsidRPr="007A7F88">
        <w:rPr>
          <w:noProof/>
        </w:rPr>
        <w:t xml:space="preserve"> 38–42 (2013).</w:t>
      </w:r>
    </w:p>
    <w:p w:rsidR="009228DC" w:rsidRPr="007A7F88" w:rsidRDefault="009228DC" w:rsidP="009228DC">
      <w:pPr>
        <w:pStyle w:val="NormalWeb"/>
        <w:ind w:left="640" w:hanging="640"/>
        <w:divId w:val="816537591"/>
        <w:rPr>
          <w:noProof/>
        </w:rPr>
      </w:pPr>
      <w:r w:rsidRPr="007A7F88">
        <w:rPr>
          <w:noProof/>
        </w:rPr>
        <w:t>15.</w:t>
      </w:r>
      <w:r w:rsidRPr="007A7F88">
        <w:rPr>
          <w:noProof/>
        </w:rPr>
        <w:tab/>
        <w:t xml:space="preserve">Schievink, W. I., Schaid, D. J., Rogers, H. M., Piepgras, D. G. &amp; Michels, V. V. On the inheritance of intracranial aneurysms. </w:t>
      </w:r>
      <w:r w:rsidRPr="007A7F88">
        <w:rPr>
          <w:i/>
          <w:iCs/>
          <w:noProof/>
        </w:rPr>
        <w:t>Stroke</w:t>
      </w:r>
      <w:r w:rsidRPr="007A7F88">
        <w:rPr>
          <w:noProof/>
        </w:rPr>
        <w:t xml:space="preserve"> </w:t>
      </w:r>
      <w:r w:rsidRPr="007A7F88">
        <w:rPr>
          <w:b/>
          <w:bCs/>
          <w:noProof/>
        </w:rPr>
        <w:t>25,</w:t>
      </w:r>
      <w:r w:rsidRPr="007A7F88">
        <w:rPr>
          <w:noProof/>
        </w:rPr>
        <w:t xml:space="preserve"> 2028–2037 (1994).</w:t>
      </w:r>
    </w:p>
    <w:p w:rsidR="009228DC" w:rsidRPr="007A7F88" w:rsidRDefault="009228DC" w:rsidP="009228DC">
      <w:pPr>
        <w:pStyle w:val="NormalWeb"/>
        <w:ind w:left="640" w:hanging="640"/>
        <w:divId w:val="816537591"/>
        <w:rPr>
          <w:noProof/>
        </w:rPr>
      </w:pPr>
      <w:r w:rsidRPr="007A7F88">
        <w:rPr>
          <w:noProof/>
        </w:rPr>
        <w:t>16.</w:t>
      </w:r>
      <w:r w:rsidRPr="007A7F88">
        <w:rPr>
          <w:noProof/>
        </w:rPr>
        <w:tab/>
        <w:t xml:space="preserve">Carmelli, D. </w:t>
      </w:r>
      <w:r w:rsidRPr="007A7F88">
        <w:rPr>
          <w:i/>
          <w:iCs/>
          <w:noProof/>
        </w:rPr>
        <w:t>et al.</w:t>
      </w:r>
      <w:r w:rsidRPr="007A7F88">
        <w:rPr>
          <w:noProof/>
        </w:rPr>
        <w:t xml:space="preserve"> Evidence For Genetic Variance in White Matter Hyperintensity Volume in Normal Elderly Male Twins. </w:t>
      </w:r>
      <w:r w:rsidRPr="007A7F88">
        <w:rPr>
          <w:i/>
          <w:iCs/>
          <w:noProof/>
        </w:rPr>
        <w:t>Stroke</w:t>
      </w:r>
      <w:r w:rsidRPr="007A7F88">
        <w:rPr>
          <w:noProof/>
        </w:rPr>
        <w:t xml:space="preserve"> </w:t>
      </w:r>
      <w:r w:rsidRPr="007A7F88">
        <w:rPr>
          <w:b/>
          <w:bCs/>
          <w:noProof/>
        </w:rPr>
        <w:t>29,</w:t>
      </w:r>
      <w:r w:rsidRPr="007A7F88">
        <w:rPr>
          <w:noProof/>
        </w:rPr>
        <w:t xml:space="preserve"> 1177–1181 (1998).</w:t>
      </w:r>
    </w:p>
    <w:p w:rsidR="009228DC" w:rsidRPr="007A7F88" w:rsidRDefault="009228DC" w:rsidP="009228DC">
      <w:pPr>
        <w:pStyle w:val="NormalWeb"/>
        <w:ind w:left="640" w:hanging="640"/>
        <w:divId w:val="816537591"/>
        <w:rPr>
          <w:noProof/>
        </w:rPr>
      </w:pPr>
      <w:r w:rsidRPr="007A7F88">
        <w:rPr>
          <w:noProof/>
        </w:rPr>
        <w:t>17.</w:t>
      </w:r>
      <w:r w:rsidRPr="007A7F88">
        <w:rPr>
          <w:noProof/>
        </w:rPr>
        <w:tab/>
        <w:t xml:space="preserve">Atwood, L. D. </w:t>
      </w:r>
      <w:r w:rsidRPr="007A7F88">
        <w:rPr>
          <w:i/>
          <w:iCs/>
          <w:noProof/>
        </w:rPr>
        <w:t>et al.</w:t>
      </w:r>
      <w:r w:rsidRPr="007A7F88">
        <w:rPr>
          <w:noProof/>
        </w:rPr>
        <w:t xml:space="preserve"> Genetic variation in white matter hyperintensity volume in the Framingham Study. </w:t>
      </w:r>
      <w:r w:rsidRPr="007A7F88">
        <w:rPr>
          <w:i/>
          <w:iCs/>
          <w:noProof/>
        </w:rPr>
        <w:t>Stroke.</w:t>
      </w:r>
      <w:r w:rsidRPr="007A7F88">
        <w:rPr>
          <w:noProof/>
        </w:rPr>
        <w:t xml:space="preserve"> </w:t>
      </w:r>
      <w:r w:rsidRPr="007A7F88">
        <w:rPr>
          <w:b/>
          <w:bCs/>
          <w:noProof/>
        </w:rPr>
        <w:t>35,</w:t>
      </w:r>
      <w:r w:rsidRPr="007A7F88">
        <w:rPr>
          <w:noProof/>
        </w:rPr>
        <w:t xml:space="preserve"> 1609–13 (2004).</w:t>
      </w:r>
    </w:p>
    <w:p w:rsidR="009228DC" w:rsidRPr="007A7F88" w:rsidRDefault="009228DC" w:rsidP="009228DC">
      <w:pPr>
        <w:pStyle w:val="NormalWeb"/>
        <w:ind w:left="640" w:hanging="640"/>
        <w:divId w:val="816537591"/>
        <w:rPr>
          <w:noProof/>
        </w:rPr>
      </w:pPr>
      <w:r w:rsidRPr="007A7F88">
        <w:rPr>
          <w:noProof/>
        </w:rPr>
        <w:t>18.</w:t>
      </w:r>
      <w:r w:rsidRPr="007A7F88">
        <w:rPr>
          <w:noProof/>
        </w:rPr>
        <w:tab/>
        <w:t xml:space="preserve">Bevan, S. </w:t>
      </w:r>
      <w:r w:rsidRPr="007A7F88">
        <w:rPr>
          <w:i/>
          <w:iCs/>
          <w:noProof/>
        </w:rPr>
        <w:t>et al.</w:t>
      </w:r>
      <w:r w:rsidRPr="007A7F88">
        <w:rPr>
          <w:noProof/>
        </w:rPr>
        <w:t xml:space="preserve"> Genetic heritability of ischemic stroke and the contribution of previously reported candidate gene and genomewide associations. </w:t>
      </w:r>
      <w:r w:rsidRPr="007A7F88">
        <w:rPr>
          <w:i/>
          <w:iCs/>
          <w:noProof/>
        </w:rPr>
        <w:t>Stroke.</w:t>
      </w:r>
      <w:r w:rsidRPr="007A7F88">
        <w:rPr>
          <w:noProof/>
        </w:rPr>
        <w:t xml:space="preserve"> </w:t>
      </w:r>
      <w:r w:rsidRPr="007A7F88">
        <w:rPr>
          <w:b/>
          <w:bCs/>
          <w:noProof/>
        </w:rPr>
        <w:t>43,</w:t>
      </w:r>
      <w:r w:rsidRPr="007A7F88">
        <w:rPr>
          <w:noProof/>
        </w:rPr>
        <w:t xml:space="preserve"> 3161–7 (2012).</w:t>
      </w:r>
    </w:p>
    <w:p w:rsidR="009228DC" w:rsidRPr="007A7F88" w:rsidRDefault="009228DC" w:rsidP="009228DC">
      <w:pPr>
        <w:pStyle w:val="NormalWeb"/>
        <w:ind w:left="640" w:hanging="640"/>
        <w:divId w:val="816537591"/>
        <w:rPr>
          <w:noProof/>
        </w:rPr>
      </w:pPr>
      <w:r w:rsidRPr="007A7F88">
        <w:rPr>
          <w:noProof/>
        </w:rPr>
        <w:t>19.</w:t>
      </w:r>
      <w:r w:rsidRPr="007A7F88">
        <w:rPr>
          <w:noProof/>
        </w:rPr>
        <w:tab/>
        <w:t xml:space="preserve">Devan, W. J. </w:t>
      </w:r>
      <w:r w:rsidRPr="007A7F88">
        <w:rPr>
          <w:i/>
          <w:iCs/>
          <w:noProof/>
        </w:rPr>
        <w:t>et al.</w:t>
      </w:r>
      <w:r w:rsidRPr="007A7F88">
        <w:rPr>
          <w:noProof/>
        </w:rPr>
        <w:t xml:space="preserve"> Heritability Estimates Identify a Substantial Genetic Contribution to Risk and Outcome of Intracerebral Hemorrhage. </w:t>
      </w:r>
      <w:r w:rsidRPr="007A7F88">
        <w:rPr>
          <w:i/>
          <w:iCs/>
          <w:noProof/>
        </w:rPr>
        <w:t>Stroke.</w:t>
      </w:r>
      <w:r w:rsidRPr="007A7F88">
        <w:rPr>
          <w:noProof/>
        </w:rPr>
        <w:t xml:space="preserve"> (2013). doi:10.1161/STROKEAHA.111.000089</w:t>
      </w:r>
    </w:p>
    <w:p w:rsidR="009228DC" w:rsidRPr="007A7F88" w:rsidRDefault="009228DC" w:rsidP="009228DC">
      <w:pPr>
        <w:pStyle w:val="NormalWeb"/>
        <w:ind w:left="640" w:hanging="640"/>
        <w:divId w:val="816537591"/>
        <w:rPr>
          <w:noProof/>
        </w:rPr>
      </w:pPr>
      <w:r w:rsidRPr="007A7F88">
        <w:rPr>
          <w:noProof/>
        </w:rPr>
        <w:t>20.</w:t>
      </w:r>
      <w:r w:rsidRPr="007A7F88">
        <w:rPr>
          <w:noProof/>
        </w:rPr>
        <w:tab/>
        <w:t xml:space="preserve">Jiang, B. </w:t>
      </w:r>
      <w:r w:rsidRPr="007A7F88">
        <w:rPr>
          <w:i/>
          <w:iCs/>
          <w:noProof/>
        </w:rPr>
        <w:t>et al.</w:t>
      </w:r>
      <w:r w:rsidRPr="007A7F88">
        <w:rPr>
          <w:noProof/>
        </w:rPr>
        <w:t xml:space="preserve"> Prothrombin G20210A mutation is associated with young-onset stroke: the genetics of early-onset stroke study and meta-analysis. </w:t>
      </w:r>
      <w:r w:rsidRPr="007A7F88">
        <w:rPr>
          <w:i/>
          <w:iCs/>
          <w:noProof/>
        </w:rPr>
        <w:t>Stroke.</w:t>
      </w:r>
      <w:r w:rsidRPr="007A7F88">
        <w:rPr>
          <w:noProof/>
        </w:rPr>
        <w:t xml:space="preserve"> </w:t>
      </w:r>
      <w:r w:rsidRPr="007A7F88">
        <w:rPr>
          <w:b/>
          <w:bCs/>
          <w:noProof/>
        </w:rPr>
        <w:t>45,</w:t>
      </w:r>
      <w:r w:rsidRPr="007A7F88">
        <w:rPr>
          <w:noProof/>
        </w:rPr>
        <w:t xml:space="preserve"> 961–7 (2014).</w:t>
      </w:r>
    </w:p>
    <w:p w:rsidR="009228DC" w:rsidRPr="007A7F88" w:rsidRDefault="009228DC" w:rsidP="009228DC">
      <w:pPr>
        <w:pStyle w:val="NormalWeb"/>
        <w:ind w:left="640" w:hanging="640"/>
        <w:divId w:val="816537591"/>
        <w:rPr>
          <w:noProof/>
        </w:rPr>
      </w:pPr>
      <w:r w:rsidRPr="007A7F88">
        <w:rPr>
          <w:noProof/>
        </w:rPr>
        <w:t>21.</w:t>
      </w:r>
      <w:r w:rsidRPr="007A7F88">
        <w:rPr>
          <w:noProof/>
        </w:rPr>
        <w:tab/>
        <w:t xml:space="preserve">Arboleda-Velasquez, J. F. </w:t>
      </w:r>
      <w:r w:rsidRPr="007A7F88">
        <w:rPr>
          <w:i/>
          <w:iCs/>
          <w:noProof/>
        </w:rPr>
        <w:t>et al.</w:t>
      </w:r>
      <w:r w:rsidRPr="007A7F88">
        <w:rPr>
          <w:noProof/>
        </w:rPr>
        <w:t xml:space="preserve"> CADASIL mutations impair Notch3 glycosylation by Fringe. </w:t>
      </w:r>
      <w:r w:rsidRPr="007A7F88">
        <w:rPr>
          <w:i/>
          <w:iCs/>
          <w:noProof/>
        </w:rPr>
        <w:t>Hum. Mol. Genet.</w:t>
      </w:r>
      <w:r w:rsidRPr="007A7F88">
        <w:rPr>
          <w:noProof/>
        </w:rPr>
        <w:t xml:space="preserve"> </w:t>
      </w:r>
      <w:r w:rsidRPr="007A7F88">
        <w:rPr>
          <w:b/>
          <w:bCs/>
          <w:noProof/>
        </w:rPr>
        <w:t>14,</w:t>
      </w:r>
      <w:r w:rsidRPr="007A7F88">
        <w:rPr>
          <w:noProof/>
        </w:rPr>
        <w:t xml:space="preserve"> 1631–9 (2005).</w:t>
      </w:r>
    </w:p>
    <w:p w:rsidR="009228DC" w:rsidRPr="007A7F88" w:rsidRDefault="009228DC" w:rsidP="009228DC">
      <w:pPr>
        <w:pStyle w:val="NormalWeb"/>
        <w:ind w:left="640" w:hanging="640"/>
        <w:divId w:val="816537591"/>
        <w:rPr>
          <w:noProof/>
        </w:rPr>
      </w:pPr>
      <w:r w:rsidRPr="007A7F88">
        <w:rPr>
          <w:noProof/>
        </w:rPr>
        <w:t>22.</w:t>
      </w:r>
      <w:r w:rsidRPr="007A7F88">
        <w:rPr>
          <w:noProof/>
        </w:rPr>
        <w:tab/>
        <w:t xml:space="preserve">Rolfs, A. </w:t>
      </w:r>
      <w:r w:rsidRPr="007A7F88">
        <w:rPr>
          <w:i/>
          <w:iCs/>
          <w:noProof/>
        </w:rPr>
        <w:t>et al.</w:t>
      </w:r>
      <w:r w:rsidRPr="007A7F88">
        <w:rPr>
          <w:noProof/>
        </w:rPr>
        <w:t xml:space="preserve"> Acute cerebrovascular disease in the young: the stroke in young fabry patients study. </w:t>
      </w:r>
      <w:r w:rsidRPr="007A7F88">
        <w:rPr>
          <w:i/>
          <w:iCs/>
          <w:noProof/>
        </w:rPr>
        <w:t>Stroke.</w:t>
      </w:r>
      <w:r w:rsidRPr="007A7F88">
        <w:rPr>
          <w:noProof/>
        </w:rPr>
        <w:t xml:space="preserve"> </w:t>
      </w:r>
      <w:r w:rsidRPr="007A7F88">
        <w:rPr>
          <w:b/>
          <w:bCs/>
          <w:noProof/>
        </w:rPr>
        <w:t>44,</w:t>
      </w:r>
      <w:r w:rsidRPr="007A7F88">
        <w:rPr>
          <w:noProof/>
        </w:rPr>
        <w:t xml:space="preserve"> 340–9 (2013).</w:t>
      </w:r>
    </w:p>
    <w:p w:rsidR="009228DC" w:rsidRPr="007A7F88" w:rsidRDefault="009228DC" w:rsidP="009228DC">
      <w:pPr>
        <w:pStyle w:val="NormalWeb"/>
        <w:ind w:left="640" w:hanging="640"/>
        <w:divId w:val="816537591"/>
        <w:rPr>
          <w:noProof/>
        </w:rPr>
      </w:pPr>
      <w:r w:rsidRPr="007A7F88">
        <w:rPr>
          <w:noProof/>
        </w:rPr>
        <w:t>23.</w:t>
      </w:r>
      <w:r w:rsidRPr="007A7F88">
        <w:rPr>
          <w:noProof/>
        </w:rPr>
        <w:tab/>
        <w:t xml:space="preserve">Rolfs, A. </w:t>
      </w:r>
      <w:r w:rsidRPr="007A7F88">
        <w:rPr>
          <w:i/>
          <w:iCs/>
          <w:noProof/>
        </w:rPr>
        <w:t>et al.</w:t>
      </w:r>
      <w:r w:rsidRPr="007A7F88">
        <w:rPr>
          <w:noProof/>
        </w:rPr>
        <w:t xml:space="preserve"> Prevalence of Fabry disease in patients with cryptogenic stroke: a prospective study. </w:t>
      </w:r>
      <w:r w:rsidRPr="007A7F88">
        <w:rPr>
          <w:i/>
          <w:iCs/>
          <w:noProof/>
        </w:rPr>
        <w:t>Lancet</w:t>
      </w:r>
      <w:r w:rsidRPr="007A7F88">
        <w:rPr>
          <w:noProof/>
        </w:rPr>
        <w:t xml:space="preserve"> </w:t>
      </w:r>
      <w:r w:rsidRPr="007A7F88">
        <w:rPr>
          <w:b/>
          <w:bCs/>
          <w:noProof/>
        </w:rPr>
        <w:t>366,</w:t>
      </w:r>
      <w:r w:rsidRPr="007A7F88">
        <w:rPr>
          <w:noProof/>
        </w:rPr>
        <w:t xml:space="preserve"> 1794–6 (2005).</w:t>
      </w:r>
    </w:p>
    <w:p w:rsidR="009228DC" w:rsidRPr="007A7F88" w:rsidRDefault="009228DC" w:rsidP="009228DC">
      <w:pPr>
        <w:pStyle w:val="NormalWeb"/>
        <w:ind w:left="640" w:hanging="640"/>
        <w:divId w:val="816537591"/>
        <w:rPr>
          <w:noProof/>
        </w:rPr>
      </w:pPr>
      <w:r w:rsidRPr="007A7F88">
        <w:rPr>
          <w:noProof/>
        </w:rPr>
        <w:lastRenderedPageBreak/>
        <w:t>24.</w:t>
      </w:r>
      <w:r w:rsidRPr="007A7F88">
        <w:rPr>
          <w:noProof/>
        </w:rPr>
        <w:tab/>
        <w:t xml:space="preserve">Meschia, J. F. New information on the genetics of stroke. </w:t>
      </w:r>
      <w:r w:rsidRPr="007A7F88">
        <w:rPr>
          <w:i/>
          <w:iCs/>
          <w:noProof/>
        </w:rPr>
        <w:t>Curr. Neurol. Neurosci. Rep.</w:t>
      </w:r>
      <w:r w:rsidRPr="007A7F88">
        <w:rPr>
          <w:noProof/>
        </w:rPr>
        <w:t xml:space="preserve"> </w:t>
      </w:r>
      <w:r w:rsidRPr="007A7F88">
        <w:rPr>
          <w:b/>
          <w:bCs/>
          <w:noProof/>
        </w:rPr>
        <w:t>11,</w:t>
      </w:r>
      <w:r w:rsidRPr="007A7F88">
        <w:rPr>
          <w:noProof/>
        </w:rPr>
        <w:t xml:space="preserve"> 35–41 (2011).</w:t>
      </w:r>
    </w:p>
    <w:p w:rsidR="009228DC" w:rsidRPr="007A7F88" w:rsidRDefault="009228DC" w:rsidP="009228DC">
      <w:pPr>
        <w:pStyle w:val="NormalWeb"/>
        <w:ind w:left="640" w:hanging="640"/>
        <w:divId w:val="816537591"/>
        <w:rPr>
          <w:noProof/>
        </w:rPr>
      </w:pPr>
      <w:r w:rsidRPr="007A7F88">
        <w:rPr>
          <w:noProof/>
        </w:rPr>
        <w:t>25.</w:t>
      </w:r>
      <w:r w:rsidRPr="007A7F88">
        <w:rPr>
          <w:noProof/>
        </w:rPr>
        <w:tab/>
        <w:t xml:space="preserve">Bodmer, W. &amp; Bonilla, C. Common and rare variants in multifactorial susceptibility to common diseases. </w:t>
      </w:r>
      <w:r w:rsidRPr="007A7F88">
        <w:rPr>
          <w:i/>
          <w:iCs/>
          <w:noProof/>
        </w:rPr>
        <w:t>Nat. Genet.</w:t>
      </w:r>
      <w:r w:rsidRPr="007A7F88">
        <w:rPr>
          <w:noProof/>
        </w:rPr>
        <w:t xml:space="preserve"> </w:t>
      </w:r>
      <w:r w:rsidRPr="007A7F88">
        <w:rPr>
          <w:b/>
          <w:bCs/>
          <w:noProof/>
        </w:rPr>
        <w:t>40,</w:t>
      </w:r>
      <w:r w:rsidRPr="007A7F88">
        <w:rPr>
          <w:noProof/>
        </w:rPr>
        <w:t xml:space="preserve"> 695–701 (2008).</w:t>
      </w:r>
    </w:p>
    <w:p w:rsidR="009228DC" w:rsidRPr="007A7F88" w:rsidRDefault="009228DC" w:rsidP="009228DC">
      <w:pPr>
        <w:pStyle w:val="NormalWeb"/>
        <w:ind w:left="640" w:hanging="640"/>
        <w:divId w:val="816537591"/>
        <w:rPr>
          <w:noProof/>
        </w:rPr>
      </w:pPr>
      <w:r w:rsidRPr="007A7F88">
        <w:rPr>
          <w:noProof/>
        </w:rPr>
        <w:t>26.</w:t>
      </w:r>
      <w:r w:rsidRPr="007A7F88">
        <w:rPr>
          <w:noProof/>
        </w:rPr>
        <w:tab/>
        <w:t xml:space="preserve">Bellenguez, C. </w:t>
      </w:r>
      <w:r w:rsidRPr="007A7F88">
        <w:rPr>
          <w:i/>
          <w:iCs/>
          <w:noProof/>
        </w:rPr>
        <w:t>et al.</w:t>
      </w:r>
      <w:r w:rsidRPr="007A7F88">
        <w:rPr>
          <w:noProof/>
        </w:rPr>
        <w:t xml:space="preserve"> Genome-wide association study identifies a variant in HDAC9 associated with large vessel ischemic stroke. </w:t>
      </w:r>
      <w:r w:rsidRPr="007A7F88">
        <w:rPr>
          <w:i/>
          <w:iCs/>
          <w:noProof/>
        </w:rPr>
        <w:t>Nat. Genet.</w:t>
      </w:r>
      <w:r w:rsidRPr="007A7F88">
        <w:rPr>
          <w:noProof/>
        </w:rPr>
        <w:t xml:space="preserve"> </w:t>
      </w:r>
      <w:r w:rsidRPr="007A7F88">
        <w:rPr>
          <w:b/>
          <w:bCs/>
          <w:noProof/>
        </w:rPr>
        <w:t>44,</w:t>
      </w:r>
      <w:r w:rsidRPr="007A7F88">
        <w:rPr>
          <w:noProof/>
        </w:rPr>
        <w:t xml:space="preserve"> 328–33 (2012).</w:t>
      </w:r>
    </w:p>
    <w:p w:rsidR="009228DC" w:rsidRPr="007A7F88" w:rsidRDefault="009228DC" w:rsidP="009228DC">
      <w:pPr>
        <w:pStyle w:val="NormalWeb"/>
        <w:ind w:left="640" w:hanging="640"/>
        <w:divId w:val="816537591"/>
        <w:rPr>
          <w:noProof/>
        </w:rPr>
      </w:pPr>
      <w:r w:rsidRPr="007A7F88">
        <w:rPr>
          <w:noProof/>
        </w:rPr>
        <w:t>27.</w:t>
      </w:r>
      <w:r w:rsidRPr="007A7F88">
        <w:rPr>
          <w:noProof/>
        </w:rPr>
        <w:tab/>
        <w:t xml:space="preserve">Traylor, M. </w:t>
      </w:r>
      <w:r w:rsidRPr="007A7F88">
        <w:rPr>
          <w:i/>
          <w:iCs/>
          <w:noProof/>
        </w:rPr>
        <w:t>et al.</w:t>
      </w:r>
      <w:r w:rsidRPr="007A7F88">
        <w:rPr>
          <w:noProof/>
        </w:rPr>
        <w:t xml:space="preserve"> Genetic risk factors for ischaemic stroke and its subtypes (the METASTROKE collaboration): a meta-analysis of genome-wide association studies. </w:t>
      </w:r>
      <w:r w:rsidRPr="007A7F88">
        <w:rPr>
          <w:i/>
          <w:iCs/>
          <w:noProof/>
        </w:rPr>
        <w:t>Lancet Neurol.</w:t>
      </w:r>
      <w:r w:rsidRPr="007A7F88">
        <w:rPr>
          <w:noProof/>
        </w:rPr>
        <w:t xml:space="preserve"> </w:t>
      </w:r>
      <w:r w:rsidRPr="007A7F88">
        <w:rPr>
          <w:b/>
          <w:bCs/>
          <w:noProof/>
        </w:rPr>
        <w:t>11,</w:t>
      </w:r>
      <w:r w:rsidRPr="007A7F88">
        <w:rPr>
          <w:noProof/>
        </w:rPr>
        <w:t xml:space="preserve"> 951–62 (2012).</w:t>
      </w:r>
    </w:p>
    <w:p w:rsidR="009228DC" w:rsidRPr="007A7F88" w:rsidRDefault="009228DC" w:rsidP="009228DC">
      <w:pPr>
        <w:pStyle w:val="NormalWeb"/>
        <w:ind w:left="640" w:hanging="640"/>
        <w:divId w:val="816537591"/>
        <w:rPr>
          <w:noProof/>
        </w:rPr>
      </w:pPr>
      <w:r w:rsidRPr="007A7F88">
        <w:rPr>
          <w:noProof/>
        </w:rPr>
        <w:t>28.</w:t>
      </w:r>
      <w:r w:rsidRPr="007A7F88">
        <w:rPr>
          <w:noProof/>
        </w:rPr>
        <w:tab/>
        <w:t xml:space="preserve">Olesen, M. S. </w:t>
      </w:r>
      <w:r w:rsidRPr="007A7F88">
        <w:rPr>
          <w:i/>
          <w:iCs/>
          <w:noProof/>
        </w:rPr>
        <w:t>et al.</w:t>
      </w:r>
      <w:r w:rsidRPr="007A7F88">
        <w:rPr>
          <w:noProof/>
        </w:rPr>
        <w:t xml:space="preserve"> Genetic loci on chromosomes 4q25, 7p31, and 12p12 are associated with onset of lone atrial fibrillation before the age of 40 years. </w:t>
      </w:r>
      <w:r w:rsidRPr="007A7F88">
        <w:rPr>
          <w:i/>
          <w:iCs/>
          <w:noProof/>
        </w:rPr>
        <w:t>Can. J. Cardiol.</w:t>
      </w:r>
      <w:r w:rsidRPr="007A7F88">
        <w:rPr>
          <w:noProof/>
        </w:rPr>
        <w:t xml:space="preserve"> </w:t>
      </w:r>
      <w:r w:rsidRPr="007A7F88">
        <w:rPr>
          <w:b/>
          <w:bCs/>
          <w:noProof/>
        </w:rPr>
        <w:t>28,</w:t>
      </w:r>
      <w:r w:rsidRPr="007A7F88">
        <w:rPr>
          <w:noProof/>
        </w:rPr>
        <w:t xml:space="preserve"> 191–5 (2012).</w:t>
      </w:r>
    </w:p>
    <w:p w:rsidR="009228DC" w:rsidRPr="007A7F88" w:rsidRDefault="009228DC" w:rsidP="009228DC">
      <w:pPr>
        <w:pStyle w:val="NormalWeb"/>
        <w:ind w:left="640" w:hanging="640"/>
        <w:divId w:val="816537591"/>
        <w:rPr>
          <w:noProof/>
        </w:rPr>
      </w:pPr>
      <w:r w:rsidRPr="007A7F88">
        <w:rPr>
          <w:noProof/>
        </w:rPr>
        <w:t>29.</w:t>
      </w:r>
      <w:r w:rsidRPr="007A7F88">
        <w:rPr>
          <w:noProof/>
        </w:rPr>
        <w:tab/>
        <w:t xml:space="preserve">Gudbjartsson, D. F. </w:t>
      </w:r>
      <w:r w:rsidRPr="007A7F88">
        <w:rPr>
          <w:i/>
          <w:iCs/>
          <w:noProof/>
        </w:rPr>
        <w:t>et al.</w:t>
      </w:r>
      <w:r w:rsidRPr="007A7F88">
        <w:rPr>
          <w:noProof/>
        </w:rPr>
        <w:t xml:space="preserve"> A sequence variant in ZFHX3 on 16q22 associates with atrial fibrillation and ischemic stroke. </w:t>
      </w:r>
      <w:r w:rsidRPr="007A7F88">
        <w:rPr>
          <w:i/>
          <w:iCs/>
          <w:noProof/>
        </w:rPr>
        <w:t>Nat. Genet.</w:t>
      </w:r>
      <w:r w:rsidRPr="007A7F88">
        <w:rPr>
          <w:noProof/>
        </w:rPr>
        <w:t xml:space="preserve"> </w:t>
      </w:r>
      <w:r w:rsidRPr="007A7F88">
        <w:rPr>
          <w:b/>
          <w:bCs/>
          <w:noProof/>
        </w:rPr>
        <w:t>41,</w:t>
      </w:r>
      <w:r w:rsidRPr="007A7F88">
        <w:rPr>
          <w:noProof/>
        </w:rPr>
        <w:t xml:space="preserve"> 876–8 (2009).</w:t>
      </w:r>
    </w:p>
    <w:p w:rsidR="009228DC" w:rsidRPr="007A7F88" w:rsidRDefault="009228DC" w:rsidP="009228DC">
      <w:pPr>
        <w:pStyle w:val="NormalWeb"/>
        <w:ind w:left="640" w:hanging="640"/>
        <w:divId w:val="816537591"/>
        <w:rPr>
          <w:noProof/>
        </w:rPr>
      </w:pPr>
      <w:r w:rsidRPr="007A7F88">
        <w:rPr>
          <w:noProof/>
        </w:rPr>
        <w:t>30.</w:t>
      </w:r>
      <w:r w:rsidRPr="007A7F88">
        <w:rPr>
          <w:noProof/>
        </w:rPr>
        <w:tab/>
        <w:t xml:space="preserve">Flegel, K. M., Shipley, M. J. &amp; Rose, G. RISK OF STROKE IN NON-RHEUMATIC ATRIAL FIBRILLATION. </w:t>
      </w:r>
      <w:r w:rsidRPr="007A7F88">
        <w:rPr>
          <w:i/>
          <w:iCs/>
          <w:noProof/>
        </w:rPr>
        <w:t>Lancet</w:t>
      </w:r>
      <w:r w:rsidRPr="007A7F88">
        <w:rPr>
          <w:noProof/>
        </w:rPr>
        <w:t xml:space="preserve"> </w:t>
      </w:r>
      <w:r w:rsidRPr="007A7F88">
        <w:rPr>
          <w:b/>
          <w:bCs/>
          <w:noProof/>
        </w:rPr>
        <w:t>329,</w:t>
      </w:r>
      <w:r w:rsidRPr="007A7F88">
        <w:rPr>
          <w:noProof/>
        </w:rPr>
        <w:t xml:space="preserve"> 526–529 (1987).</w:t>
      </w:r>
    </w:p>
    <w:p w:rsidR="009228DC" w:rsidRPr="007A7F88" w:rsidRDefault="009228DC" w:rsidP="009228DC">
      <w:pPr>
        <w:pStyle w:val="NormalWeb"/>
        <w:ind w:left="640" w:hanging="640"/>
        <w:divId w:val="816537591"/>
        <w:rPr>
          <w:noProof/>
        </w:rPr>
      </w:pPr>
      <w:r w:rsidRPr="007A7F88">
        <w:rPr>
          <w:noProof/>
        </w:rPr>
        <w:t>31.</w:t>
      </w:r>
      <w:r w:rsidRPr="007A7F88">
        <w:rPr>
          <w:noProof/>
        </w:rPr>
        <w:tab/>
        <w:t xml:space="preserve">Markus, H. S. </w:t>
      </w:r>
      <w:r w:rsidRPr="007A7F88">
        <w:rPr>
          <w:i/>
          <w:iCs/>
          <w:noProof/>
        </w:rPr>
        <w:t>et al.</w:t>
      </w:r>
      <w:r w:rsidRPr="007A7F88">
        <w:rPr>
          <w:noProof/>
        </w:rPr>
        <w:t xml:space="preserve"> Evidence HDAC9 genetic variant associated with ischemic stroke increases risk via promoting carotid atherosclerosis. </w:t>
      </w:r>
      <w:r w:rsidRPr="007A7F88">
        <w:rPr>
          <w:i/>
          <w:iCs/>
          <w:noProof/>
        </w:rPr>
        <w:t>Stroke.</w:t>
      </w:r>
      <w:r w:rsidRPr="007A7F88">
        <w:rPr>
          <w:noProof/>
        </w:rPr>
        <w:t xml:space="preserve"> </w:t>
      </w:r>
      <w:r w:rsidRPr="007A7F88">
        <w:rPr>
          <w:b/>
          <w:bCs/>
          <w:noProof/>
        </w:rPr>
        <w:t>44,</w:t>
      </w:r>
      <w:r w:rsidRPr="007A7F88">
        <w:rPr>
          <w:noProof/>
        </w:rPr>
        <w:t xml:space="preserve"> 1220–5 (2013).</w:t>
      </w:r>
    </w:p>
    <w:p w:rsidR="009228DC" w:rsidRPr="007A7F88" w:rsidRDefault="009228DC" w:rsidP="009228DC">
      <w:pPr>
        <w:pStyle w:val="NormalWeb"/>
        <w:ind w:left="640" w:hanging="640"/>
        <w:divId w:val="816537591"/>
        <w:rPr>
          <w:noProof/>
        </w:rPr>
      </w:pPr>
      <w:r w:rsidRPr="007A7F88">
        <w:rPr>
          <w:noProof/>
        </w:rPr>
        <w:t>32.</w:t>
      </w:r>
      <w:r w:rsidRPr="007A7F88">
        <w:rPr>
          <w:noProof/>
        </w:rPr>
        <w:tab/>
        <w:t xml:space="preserve">Ramanan, V. K. </w:t>
      </w:r>
      <w:r w:rsidRPr="007A7F88">
        <w:rPr>
          <w:i/>
          <w:iCs/>
          <w:noProof/>
        </w:rPr>
        <w:t>et al.</w:t>
      </w:r>
      <w:r w:rsidRPr="007A7F88">
        <w:rPr>
          <w:noProof/>
        </w:rPr>
        <w:t xml:space="preserve"> APOE and BCHE as modulators of cerebral amyloid deposition: a florbetapir PET genome-wide association study. </w:t>
      </w:r>
      <w:r w:rsidRPr="007A7F88">
        <w:rPr>
          <w:i/>
          <w:iCs/>
          <w:noProof/>
        </w:rPr>
        <w:t>Mol. Psychiatry</w:t>
      </w:r>
      <w:r w:rsidRPr="007A7F88">
        <w:rPr>
          <w:noProof/>
        </w:rPr>
        <w:t xml:space="preserve"> 1–7 (2013). doi:10.1038/mp.2013.19</w:t>
      </w:r>
    </w:p>
    <w:p w:rsidR="009228DC" w:rsidRPr="007A7F88" w:rsidRDefault="009228DC" w:rsidP="009228DC">
      <w:pPr>
        <w:pStyle w:val="NormalWeb"/>
        <w:ind w:left="640" w:hanging="640"/>
        <w:divId w:val="816537591"/>
        <w:rPr>
          <w:noProof/>
        </w:rPr>
      </w:pPr>
      <w:r w:rsidRPr="007A7F88">
        <w:rPr>
          <w:noProof/>
        </w:rPr>
        <w:t>33.</w:t>
      </w:r>
      <w:r w:rsidRPr="007A7F88">
        <w:rPr>
          <w:noProof/>
        </w:rPr>
        <w:tab/>
        <w:t xml:space="preserve">Williams, F. M. K. </w:t>
      </w:r>
      <w:r w:rsidRPr="007A7F88">
        <w:rPr>
          <w:i/>
          <w:iCs/>
          <w:noProof/>
        </w:rPr>
        <w:t>et al.</w:t>
      </w:r>
      <w:r w:rsidRPr="007A7F88">
        <w:rPr>
          <w:noProof/>
        </w:rPr>
        <w:t xml:space="preserve"> Ischemic stroke is associated with the ABO locus: The EuroCLOT study. </w:t>
      </w:r>
      <w:r w:rsidRPr="007A7F88">
        <w:rPr>
          <w:i/>
          <w:iCs/>
          <w:noProof/>
        </w:rPr>
        <w:t>Ann. Neurol.</w:t>
      </w:r>
      <w:r w:rsidRPr="007A7F88">
        <w:rPr>
          <w:noProof/>
        </w:rPr>
        <w:t xml:space="preserve"> </w:t>
      </w:r>
      <w:r w:rsidRPr="007A7F88">
        <w:rPr>
          <w:b/>
          <w:bCs/>
          <w:noProof/>
        </w:rPr>
        <w:t>73,</w:t>
      </w:r>
      <w:r w:rsidRPr="007A7F88">
        <w:rPr>
          <w:noProof/>
        </w:rPr>
        <w:t xml:space="preserve"> 16–31 (2013).</w:t>
      </w:r>
    </w:p>
    <w:p w:rsidR="009228DC" w:rsidRPr="007A7F88" w:rsidRDefault="009228DC" w:rsidP="009228DC">
      <w:pPr>
        <w:pStyle w:val="NormalWeb"/>
        <w:ind w:left="640" w:hanging="640"/>
        <w:divId w:val="816537591"/>
        <w:rPr>
          <w:noProof/>
        </w:rPr>
      </w:pPr>
      <w:r w:rsidRPr="007A7F88">
        <w:rPr>
          <w:noProof/>
        </w:rPr>
        <w:t>34.</w:t>
      </w:r>
      <w:r w:rsidRPr="007A7F88">
        <w:rPr>
          <w:noProof/>
        </w:rPr>
        <w:tab/>
        <w:t xml:space="preserve">Goldhaber, S. Z., Jr, C. A. C. &amp; Fuchs, C. S. embolism in two large cohort studies. </w:t>
      </w:r>
      <w:r w:rsidRPr="007A7F88">
        <w:rPr>
          <w:b/>
          <w:bCs/>
          <w:noProof/>
        </w:rPr>
        <w:t>104,</w:t>
      </w:r>
      <w:r w:rsidRPr="007A7F88">
        <w:rPr>
          <w:noProof/>
        </w:rPr>
        <w:t xml:space="preserve"> 962–971 (2011).</w:t>
      </w:r>
    </w:p>
    <w:p w:rsidR="009228DC" w:rsidRPr="007A7F88" w:rsidRDefault="009228DC" w:rsidP="009228DC">
      <w:pPr>
        <w:pStyle w:val="NormalWeb"/>
        <w:ind w:left="640" w:hanging="640"/>
        <w:divId w:val="816537591"/>
        <w:rPr>
          <w:noProof/>
        </w:rPr>
      </w:pPr>
      <w:r w:rsidRPr="007A7F88">
        <w:rPr>
          <w:noProof/>
        </w:rPr>
        <w:t>35.</w:t>
      </w:r>
      <w:r w:rsidRPr="007A7F88">
        <w:rPr>
          <w:noProof/>
        </w:rPr>
        <w:tab/>
        <w:t xml:space="preserve">Sode, B., Allin, K., Dahl, M., Gyntelberg, F. &amp; Nordestgaard, B. G. Risk of venous thromboembolism and myocardial mutations and blood type. </w:t>
      </w:r>
      <w:r w:rsidRPr="007A7F88">
        <w:rPr>
          <w:i/>
          <w:iCs/>
          <w:noProof/>
        </w:rPr>
        <w:t>CMAJ</w:t>
      </w:r>
      <w:r w:rsidRPr="007A7F88">
        <w:rPr>
          <w:noProof/>
        </w:rPr>
        <w:t xml:space="preserve"> </w:t>
      </w:r>
      <w:r w:rsidRPr="007A7F88">
        <w:rPr>
          <w:b/>
          <w:bCs/>
          <w:noProof/>
        </w:rPr>
        <w:t>185,</w:t>
      </w:r>
      <w:r w:rsidRPr="007A7F88">
        <w:rPr>
          <w:noProof/>
        </w:rPr>
        <w:t xml:space="preserve"> 229–237 (2013).</w:t>
      </w:r>
    </w:p>
    <w:p w:rsidR="009228DC" w:rsidRPr="007A7F88" w:rsidRDefault="009228DC" w:rsidP="009228DC">
      <w:pPr>
        <w:pStyle w:val="NormalWeb"/>
        <w:ind w:left="640" w:hanging="640"/>
        <w:divId w:val="816537591"/>
        <w:rPr>
          <w:noProof/>
        </w:rPr>
      </w:pPr>
      <w:r w:rsidRPr="007A7F88">
        <w:rPr>
          <w:noProof/>
        </w:rPr>
        <w:lastRenderedPageBreak/>
        <w:t>36.</w:t>
      </w:r>
      <w:r w:rsidRPr="007A7F88">
        <w:rPr>
          <w:noProof/>
        </w:rPr>
        <w:tab/>
        <w:t xml:space="preserve">Anderson, C. D. </w:t>
      </w:r>
      <w:r w:rsidRPr="007A7F88">
        <w:rPr>
          <w:i/>
          <w:iCs/>
          <w:noProof/>
        </w:rPr>
        <w:t>et al.</w:t>
      </w:r>
      <w:r w:rsidRPr="007A7F88">
        <w:rPr>
          <w:noProof/>
        </w:rPr>
        <w:t xml:space="preserve"> Common variants within oxidative phosphorylation genes influence risk of ischemic stroke and intracerebral hemorrhage. </w:t>
      </w:r>
      <w:r w:rsidRPr="007A7F88">
        <w:rPr>
          <w:i/>
          <w:iCs/>
          <w:noProof/>
        </w:rPr>
        <w:t>Stroke.</w:t>
      </w:r>
      <w:r w:rsidRPr="007A7F88">
        <w:rPr>
          <w:noProof/>
        </w:rPr>
        <w:t xml:space="preserve"> </w:t>
      </w:r>
      <w:r w:rsidRPr="007A7F88">
        <w:rPr>
          <w:b/>
          <w:bCs/>
          <w:noProof/>
        </w:rPr>
        <w:t>44,</w:t>
      </w:r>
      <w:r w:rsidRPr="007A7F88">
        <w:rPr>
          <w:noProof/>
        </w:rPr>
        <w:t xml:space="preserve"> 612–9 (2013).</w:t>
      </w:r>
    </w:p>
    <w:p w:rsidR="009228DC" w:rsidRPr="007A7F88" w:rsidRDefault="009228DC" w:rsidP="009228DC">
      <w:pPr>
        <w:pStyle w:val="NormalWeb"/>
        <w:ind w:left="640" w:hanging="640"/>
        <w:divId w:val="816537591"/>
        <w:rPr>
          <w:noProof/>
        </w:rPr>
      </w:pPr>
      <w:r w:rsidRPr="007A7F88">
        <w:rPr>
          <w:noProof/>
        </w:rPr>
        <w:t>37.</w:t>
      </w:r>
      <w:r w:rsidRPr="007A7F88">
        <w:rPr>
          <w:noProof/>
        </w:rPr>
        <w:tab/>
        <w:t xml:space="preserve">Abecasis, G. R. </w:t>
      </w:r>
      <w:r w:rsidRPr="007A7F88">
        <w:rPr>
          <w:i/>
          <w:iCs/>
          <w:noProof/>
        </w:rPr>
        <w:t>et al.</w:t>
      </w:r>
      <w:r w:rsidRPr="007A7F88">
        <w:rPr>
          <w:noProof/>
        </w:rPr>
        <w:t xml:space="preserve"> An integrated map of genetic variation from 1,092 human genomes. </w:t>
      </w:r>
      <w:r w:rsidRPr="007A7F88">
        <w:rPr>
          <w:i/>
          <w:iCs/>
          <w:noProof/>
        </w:rPr>
        <w:t>Nature</w:t>
      </w:r>
      <w:r w:rsidRPr="007A7F88">
        <w:rPr>
          <w:noProof/>
        </w:rPr>
        <w:t xml:space="preserve"> </w:t>
      </w:r>
      <w:r w:rsidRPr="007A7F88">
        <w:rPr>
          <w:b/>
          <w:bCs/>
          <w:noProof/>
        </w:rPr>
        <w:t>491,</w:t>
      </w:r>
      <w:r w:rsidRPr="007A7F88">
        <w:rPr>
          <w:noProof/>
        </w:rPr>
        <w:t xml:space="preserve"> 56–65 (2012).</w:t>
      </w:r>
    </w:p>
    <w:p w:rsidR="009228DC" w:rsidRPr="007A7F88" w:rsidRDefault="009228DC" w:rsidP="009228DC">
      <w:pPr>
        <w:pStyle w:val="NormalWeb"/>
        <w:ind w:left="640" w:hanging="640"/>
        <w:divId w:val="816537591"/>
        <w:rPr>
          <w:noProof/>
        </w:rPr>
      </w:pPr>
      <w:r w:rsidRPr="007A7F88">
        <w:rPr>
          <w:noProof/>
        </w:rPr>
        <w:t>38.</w:t>
      </w:r>
      <w:r w:rsidRPr="007A7F88">
        <w:rPr>
          <w:noProof/>
        </w:rPr>
        <w:tab/>
        <w:t xml:space="preserve">Oyston, J. Online Mendelian Inheritance in Man. </w:t>
      </w:r>
      <w:r w:rsidRPr="007A7F88">
        <w:rPr>
          <w:i/>
          <w:iCs/>
          <w:noProof/>
        </w:rPr>
        <w:t>Anesthesiology</w:t>
      </w:r>
      <w:r w:rsidRPr="007A7F88">
        <w:rPr>
          <w:noProof/>
        </w:rPr>
        <w:t xml:space="preserve"> </w:t>
      </w:r>
      <w:r w:rsidRPr="007A7F88">
        <w:rPr>
          <w:b/>
          <w:bCs/>
          <w:noProof/>
        </w:rPr>
        <w:t>89,</w:t>
      </w:r>
      <w:r w:rsidRPr="007A7F88">
        <w:rPr>
          <w:noProof/>
        </w:rPr>
        <w:t xml:space="preserve"> 811–2 (1998).</w:t>
      </w:r>
    </w:p>
    <w:p w:rsidR="009228DC" w:rsidRPr="007A7F88" w:rsidRDefault="009228DC" w:rsidP="009228DC">
      <w:pPr>
        <w:pStyle w:val="NormalWeb"/>
        <w:ind w:left="640" w:hanging="640"/>
        <w:divId w:val="816537591"/>
        <w:rPr>
          <w:noProof/>
        </w:rPr>
      </w:pPr>
      <w:r w:rsidRPr="007A7F88">
        <w:rPr>
          <w:noProof/>
        </w:rPr>
        <w:t>39.</w:t>
      </w:r>
      <w:r w:rsidRPr="007A7F88">
        <w:rPr>
          <w:noProof/>
        </w:rPr>
        <w:tab/>
        <w:t xml:space="preserve">Razvi, S. S. M., Davidson, R., Bone, I. &amp; Muir, K. W. The prevalence of cerebral autosomal dominant arteriopathy with subcortical infarcts and leucoencephalopathy (CADASIL) in the west of Scotland. </w:t>
      </w:r>
      <w:r w:rsidRPr="007A7F88">
        <w:rPr>
          <w:i/>
          <w:iCs/>
          <w:noProof/>
        </w:rPr>
        <w:t>J. Neurol. Neurosurg. Psychiatry</w:t>
      </w:r>
      <w:r w:rsidRPr="007A7F88">
        <w:rPr>
          <w:noProof/>
        </w:rPr>
        <w:t xml:space="preserve"> </w:t>
      </w:r>
      <w:r w:rsidRPr="007A7F88">
        <w:rPr>
          <w:b/>
          <w:bCs/>
          <w:noProof/>
        </w:rPr>
        <w:t>76,</w:t>
      </w:r>
      <w:r w:rsidRPr="007A7F88">
        <w:rPr>
          <w:noProof/>
        </w:rPr>
        <w:t xml:space="preserve"> 739–41 (2005).</w:t>
      </w:r>
    </w:p>
    <w:p w:rsidR="009228DC" w:rsidRPr="007A7F88" w:rsidRDefault="009228DC" w:rsidP="009228DC">
      <w:pPr>
        <w:pStyle w:val="NormalWeb"/>
        <w:ind w:left="640" w:hanging="640"/>
        <w:divId w:val="816537591"/>
        <w:rPr>
          <w:noProof/>
        </w:rPr>
      </w:pPr>
      <w:r w:rsidRPr="007A7F88">
        <w:rPr>
          <w:noProof/>
        </w:rPr>
        <w:t>40.</w:t>
      </w:r>
      <w:r w:rsidRPr="007A7F88">
        <w:rPr>
          <w:noProof/>
        </w:rPr>
        <w:tab/>
        <w:t xml:space="preserve">Narayan, S. K., Gorman, G., Kalaria, R. N., Ford, G. A. &amp; Chinnery, P. F. The minimum prevalence of CADASIL in northeast England. </w:t>
      </w:r>
      <w:r w:rsidRPr="007A7F88">
        <w:rPr>
          <w:i/>
          <w:iCs/>
          <w:noProof/>
        </w:rPr>
        <w:t>Neurology</w:t>
      </w:r>
      <w:r w:rsidRPr="007A7F88">
        <w:rPr>
          <w:noProof/>
        </w:rPr>
        <w:t xml:space="preserve"> </w:t>
      </w:r>
      <w:r w:rsidRPr="007A7F88">
        <w:rPr>
          <w:b/>
          <w:bCs/>
          <w:noProof/>
        </w:rPr>
        <w:t>78,</w:t>
      </w:r>
      <w:r w:rsidRPr="007A7F88">
        <w:rPr>
          <w:noProof/>
        </w:rPr>
        <w:t xml:space="preserve"> 1025–7 (2012).</w:t>
      </w:r>
    </w:p>
    <w:p w:rsidR="009228DC" w:rsidRPr="007A7F88" w:rsidRDefault="009228DC" w:rsidP="009228DC">
      <w:pPr>
        <w:pStyle w:val="NormalWeb"/>
        <w:ind w:left="640" w:hanging="640"/>
        <w:divId w:val="816537591"/>
        <w:rPr>
          <w:noProof/>
        </w:rPr>
      </w:pPr>
      <w:r w:rsidRPr="007A7F88">
        <w:rPr>
          <w:noProof/>
        </w:rPr>
        <w:t>41.</w:t>
      </w:r>
      <w:r w:rsidRPr="007A7F88">
        <w:rPr>
          <w:noProof/>
        </w:rPr>
        <w:tab/>
        <w:t xml:space="preserve">Inoue, T. </w:t>
      </w:r>
      <w:r w:rsidRPr="007A7F88">
        <w:rPr>
          <w:i/>
          <w:iCs/>
          <w:noProof/>
        </w:rPr>
        <w:t>et al.</w:t>
      </w:r>
      <w:r w:rsidRPr="007A7F88">
        <w:rPr>
          <w:noProof/>
        </w:rPr>
        <w:t xml:space="preserve"> Newborn screening for Fabry disease in Japan: prevalence and genotypes of Fabry disease in a pilot study. </w:t>
      </w:r>
      <w:r w:rsidRPr="007A7F88">
        <w:rPr>
          <w:i/>
          <w:iCs/>
          <w:noProof/>
        </w:rPr>
        <w:t>J. Hum. Genet.</w:t>
      </w:r>
      <w:r w:rsidRPr="007A7F88">
        <w:rPr>
          <w:noProof/>
        </w:rPr>
        <w:t xml:space="preserve"> </w:t>
      </w:r>
      <w:r w:rsidRPr="007A7F88">
        <w:rPr>
          <w:b/>
          <w:bCs/>
          <w:noProof/>
        </w:rPr>
        <w:t>58,</w:t>
      </w:r>
      <w:r w:rsidRPr="007A7F88">
        <w:rPr>
          <w:noProof/>
        </w:rPr>
        <w:t xml:space="preserve"> 548–52 (2013).</w:t>
      </w:r>
    </w:p>
    <w:p w:rsidR="009228DC" w:rsidRPr="007A7F88" w:rsidRDefault="009228DC" w:rsidP="009228DC">
      <w:pPr>
        <w:pStyle w:val="NormalWeb"/>
        <w:ind w:left="640" w:hanging="640"/>
        <w:divId w:val="816537591"/>
        <w:rPr>
          <w:noProof/>
        </w:rPr>
      </w:pPr>
      <w:r w:rsidRPr="007A7F88">
        <w:rPr>
          <w:noProof/>
        </w:rPr>
        <w:t>42.</w:t>
      </w:r>
      <w:r w:rsidRPr="007A7F88">
        <w:rPr>
          <w:noProof/>
        </w:rPr>
        <w:tab/>
        <w:t xml:space="preserve">Hwu, W.-L. </w:t>
      </w:r>
      <w:r w:rsidRPr="007A7F88">
        <w:rPr>
          <w:i/>
          <w:iCs/>
          <w:noProof/>
        </w:rPr>
        <w:t>et al.</w:t>
      </w:r>
      <w:r w:rsidRPr="007A7F88">
        <w:rPr>
          <w:noProof/>
        </w:rPr>
        <w:t xml:space="preserve"> Newborn screening for Fabry disease in Taiwan reveals a high incidence of the later-onset GLA mutation c.936+919G&gt;A (IVS4+919G&gt;A). </w:t>
      </w:r>
      <w:r w:rsidRPr="007A7F88">
        <w:rPr>
          <w:i/>
          <w:iCs/>
          <w:noProof/>
        </w:rPr>
        <w:t>Hum. Mutat.</w:t>
      </w:r>
      <w:r w:rsidRPr="007A7F88">
        <w:rPr>
          <w:noProof/>
        </w:rPr>
        <w:t xml:space="preserve"> </w:t>
      </w:r>
      <w:r w:rsidRPr="007A7F88">
        <w:rPr>
          <w:b/>
          <w:bCs/>
          <w:noProof/>
        </w:rPr>
        <w:t>30,</w:t>
      </w:r>
      <w:r w:rsidRPr="007A7F88">
        <w:rPr>
          <w:noProof/>
        </w:rPr>
        <w:t xml:space="preserve"> 1397–405 (2009).</w:t>
      </w:r>
    </w:p>
    <w:p w:rsidR="009228DC" w:rsidRPr="007A7F88" w:rsidRDefault="009228DC" w:rsidP="009228DC">
      <w:pPr>
        <w:pStyle w:val="NormalWeb"/>
        <w:ind w:left="640" w:hanging="640"/>
        <w:divId w:val="816537591"/>
        <w:rPr>
          <w:noProof/>
        </w:rPr>
      </w:pPr>
      <w:r w:rsidRPr="007A7F88">
        <w:rPr>
          <w:noProof/>
        </w:rPr>
        <w:t>43.</w:t>
      </w:r>
      <w:r w:rsidRPr="007A7F88">
        <w:rPr>
          <w:noProof/>
        </w:rPr>
        <w:tab/>
        <w:t xml:space="preserve">Choi, J. C. </w:t>
      </w:r>
      <w:r w:rsidRPr="007A7F88">
        <w:rPr>
          <w:i/>
          <w:iCs/>
          <w:noProof/>
        </w:rPr>
        <w:t>et al.</w:t>
      </w:r>
      <w:r w:rsidRPr="007A7F88">
        <w:rPr>
          <w:noProof/>
        </w:rPr>
        <w:t xml:space="preserve"> Screening for NOTCH3 gene mutations among 151 consecutive Korean patients with acute ischemic stroke. </w:t>
      </w:r>
      <w:r w:rsidRPr="007A7F88">
        <w:rPr>
          <w:i/>
          <w:iCs/>
          <w:noProof/>
        </w:rPr>
        <w:t>J. Stroke Cerebrovasc. Dis.</w:t>
      </w:r>
      <w:r w:rsidRPr="007A7F88">
        <w:rPr>
          <w:noProof/>
        </w:rPr>
        <w:t xml:space="preserve"> </w:t>
      </w:r>
      <w:r w:rsidRPr="007A7F88">
        <w:rPr>
          <w:b/>
          <w:bCs/>
          <w:noProof/>
        </w:rPr>
        <w:t>22,</w:t>
      </w:r>
      <w:r w:rsidRPr="007A7F88">
        <w:rPr>
          <w:noProof/>
        </w:rPr>
        <w:t xml:space="preserve"> 608–14 (2013).</w:t>
      </w:r>
    </w:p>
    <w:p w:rsidR="009228DC" w:rsidRPr="007A7F88" w:rsidRDefault="009228DC" w:rsidP="009228DC">
      <w:pPr>
        <w:pStyle w:val="NormalWeb"/>
        <w:ind w:left="640" w:hanging="640"/>
        <w:divId w:val="816537591"/>
        <w:rPr>
          <w:noProof/>
        </w:rPr>
      </w:pPr>
      <w:r w:rsidRPr="007A7F88">
        <w:rPr>
          <w:noProof/>
        </w:rPr>
        <w:t>44.</w:t>
      </w:r>
      <w:r w:rsidRPr="007A7F88">
        <w:rPr>
          <w:noProof/>
        </w:rPr>
        <w:tab/>
        <w:t xml:space="preserve">Dong, Y. </w:t>
      </w:r>
      <w:r w:rsidRPr="007A7F88">
        <w:rPr>
          <w:i/>
          <w:iCs/>
          <w:noProof/>
        </w:rPr>
        <w:t>et al.</w:t>
      </w:r>
      <w:r w:rsidRPr="007A7F88">
        <w:rPr>
          <w:noProof/>
        </w:rPr>
        <w:t xml:space="preserve"> Yield of Screening for CADASIL Mutations in Lacunar Stroke and Leukoaraiosis. </w:t>
      </w:r>
      <w:r w:rsidRPr="007A7F88">
        <w:rPr>
          <w:i/>
          <w:iCs/>
          <w:noProof/>
        </w:rPr>
        <w:t>Stroke</w:t>
      </w:r>
      <w:r w:rsidRPr="007A7F88">
        <w:rPr>
          <w:noProof/>
        </w:rPr>
        <w:t xml:space="preserve"> </w:t>
      </w:r>
      <w:r w:rsidRPr="007A7F88">
        <w:rPr>
          <w:b/>
          <w:bCs/>
          <w:noProof/>
        </w:rPr>
        <w:t>34,</w:t>
      </w:r>
      <w:r w:rsidRPr="007A7F88">
        <w:rPr>
          <w:noProof/>
        </w:rPr>
        <w:t xml:space="preserve"> 203–206 (2002).</w:t>
      </w:r>
    </w:p>
    <w:p w:rsidR="009228DC" w:rsidRPr="007A7F88" w:rsidRDefault="009228DC" w:rsidP="009228DC">
      <w:pPr>
        <w:pStyle w:val="NormalWeb"/>
        <w:ind w:left="640" w:hanging="640"/>
        <w:divId w:val="816537591"/>
        <w:rPr>
          <w:noProof/>
        </w:rPr>
      </w:pPr>
      <w:r w:rsidRPr="007A7F88">
        <w:rPr>
          <w:noProof/>
        </w:rPr>
        <w:t>45.</w:t>
      </w:r>
      <w:r w:rsidRPr="007A7F88">
        <w:rPr>
          <w:noProof/>
        </w:rPr>
        <w:tab/>
        <w:t xml:space="preserve">Zaucker, A., Mercurio, S., Sternheim, N., Talbot, W. S. &amp; Marlow, F. L. notch3 is essential for oligodendrocyte development and vascular integrity in zebrafish. </w:t>
      </w:r>
      <w:r w:rsidRPr="007A7F88">
        <w:rPr>
          <w:i/>
          <w:iCs/>
          <w:noProof/>
        </w:rPr>
        <w:t>Dis. Model. Mech.</w:t>
      </w:r>
      <w:r w:rsidRPr="007A7F88">
        <w:rPr>
          <w:noProof/>
        </w:rPr>
        <w:t xml:space="preserve"> </w:t>
      </w:r>
      <w:r w:rsidRPr="007A7F88">
        <w:rPr>
          <w:b/>
          <w:bCs/>
          <w:noProof/>
        </w:rPr>
        <w:t>6,</w:t>
      </w:r>
      <w:r w:rsidRPr="007A7F88">
        <w:rPr>
          <w:noProof/>
        </w:rPr>
        <w:t xml:space="preserve"> 1246–59 (2013).</w:t>
      </w:r>
    </w:p>
    <w:p w:rsidR="009228DC" w:rsidRPr="007A7F88" w:rsidRDefault="009228DC" w:rsidP="009228DC">
      <w:pPr>
        <w:pStyle w:val="NormalWeb"/>
        <w:ind w:left="640" w:hanging="640"/>
        <w:divId w:val="816537591"/>
        <w:rPr>
          <w:noProof/>
        </w:rPr>
      </w:pPr>
      <w:r w:rsidRPr="007A7F88">
        <w:rPr>
          <w:noProof/>
        </w:rPr>
        <w:t>46.</w:t>
      </w:r>
      <w:r w:rsidRPr="007A7F88">
        <w:rPr>
          <w:noProof/>
        </w:rPr>
        <w:tab/>
        <w:t xml:space="preserve">Adib-Samii, P., Brice, G., Martin, R. J. &amp; Markus, H. S. Clinical spectrum of CADASIL and the effect of cardiovascular risk factors on phenotype: study in 200 consecutively recruited individuals. </w:t>
      </w:r>
      <w:r w:rsidRPr="007A7F88">
        <w:rPr>
          <w:i/>
          <w:iCs/>
          <w:noProof/>
        </w:rPr>
        <w:t>Stroke.</w:t>
      </w:r>
      <w:r w:rsidRPr="007A7F88">
        <w:rPr>
          <w:noProof/>
        </w:rPr>
        <w:t xml:space="preserve"> </w:t>
      </w:r>
      <w:r w:rsidRPr="007A7F88">
        <w:rPr>
          <w:b/>
          <w:bCs/>
          <w:noProof/>
        </w:rPr>
        <w:t>41,</w:t>
      </w:r>
      <w:r w:rsidRPr="007A7F88">
        <w:rPr>
          <w:noProof/>
        </w:rPr>
        <w:t xml:space="preserve"> 630–4 (2010).</w:t>
      </w:r>
    </w:p>
    <w:p w:rsidR="009228DC" w:rsidRPr="007A7F88" w:rsidRDefault="009228DC" w:rsidP="009228DC">
      <w:pPr>
        <w:pStyle w:val="NormalWeb"/>
        <w:ind w:left="640" w:hanging="640"/>
        <w:divId w:val="816537591"/>
        <w:rPr>
          <w:noProof/>
        </w:rPr>
      </w:pPr>
      <w:r w:rsidRPr="007A7F88">
        <w:rPr>
          <w:noProof/>
        </w:rPr>
        <w:t>47.</w:t>
      </w:r>
      <w:r w:rsidRPr="007A7F88">
        <w:rPr>
          <w:noProof/>
        </w:rPr>
        <w:tab/>
        <w:t xml:space="preserve">De Brabander, I. </w:t>
      </w:r>
      <w:r w:rsidRPr="007A7F88">
        <w:rPr>
          <w:i/>
          <w:iCs/>
          <w:noProof/>
        </w:rPr>
        <w:t>et al.</w:t>
      </w:r>
      <w:r w:rsidRPr="007A7F88">
        <w:rPr>
          <w:noProof/>
        </w:rPr>
        <w:t xml:space="preserve"> Phenotypical characterization of α-galactosidase A gene mutations identified in a large Fabry disease screening program in stroke in the young. </w:t>
      </w:r>
      <w:r w:rsidRPr="007A7F88">
        <w:rPr>
          <w:i/>
          <w:iCs/>
          <w:noProof/>
        </w:rPr>
        <w:t>Clin. Neurol. Neurosurg.</w:t>
      </w:r>
      <w:r w:rsidRPr="007A7F88">
        <w:rPr>
          <w:noProof/>
        </w:rPr>
        <w:t xml:space="preserve"> </w:t>
      </w:r>
      <w:r w:rsidRPr="007A7F88">
        <w:rPr>
          <w:b/>
          <w:bCs/>
          <w:noProof/>
        </w:rPr>
        <w:t>115,</w:t>
      </w:r>
      <w:r w:rsidRPr="007A7F88">
        <w:rPr>
          <w:noProof/>
        </w:rPr>
        <w:t xml:space="preserve"> 1088–93 (2013).</w:t>
      </w:r>
    </w:p>
    <w:p w:rsidR="009228DC" w:rsidRPr="007A7F88" w:rsidRDefault="009228DC" w:rsidP="009228DC">
      <w:pPr>
        <w:pStyle w:val="NormalWeb"/>
        <w:ind w:left="640" w:hanging="640"/>
        <w:divId w:val="816537591"/>
        <w:rPr>
          <w:noProof/>
        </w:rPr>
      </w:pPr>
      <w:r w:rsidRPr="007A7F88">
        <w:rPr>
          <w:noProof/>
        </w:rPr>
        <w:lastRenderedPageBreak/>
        <w:t>48.</w:t>
      </w:r>
      <w:r w:rsidRPr="007A7F88">
        <w:rPr>
          <w:noProof/>
        </w:rPr>
        <w:tab/>
        <w:t xml:space="preserve">Biesecker, L. G., Shianna, K. V &amp; Mullikin, J. C. Exome sequencing: the expert view. </w:t>
      </w:r>
      <w:r w:rsidRPr="007A7F88">
        <w:rPr>
          <w:i/>
          <w:iCs/>
          <w:noProof/>
        </w:rPr>
        <w:t>Genome Biol.</w:t>
      </w:r>
      <w:r w:rsidRPr="007A7F88">
        <w:rPr>
          <w:noProof/>
        </w:rPr>
        <w:t xml:space="preserve"> </w:t>
      </w:r>
      <w:r w:rsidRPr="007A7F88">
        <w:rPr>
          <w:b/>
          <w:bCs/>
          <w:noProof/>
        </w:rPr>
        <w:t>12,</w:t>
      </w:r>
      <w:r w:rsidRPr="007A7F88">
        <w:rPr>
          <w:noProof/>
        </w:rPr>
        <w:t xml:space="preserve"> 128 (2011).</w:t>
      </w:r>
    </w:p>
    <w:p w:rsidR="009228DC" w:rsidRPr="007A7F88" w:rsidRDefault="009228DC" w:rsidP="009228DC">
      <w:pPr>
        <w:pStyle w:val="NormalWeb"/>
        <w:ind w:left="640" w:hanging="640"/>
        <w:divId w:val="816537591"/>
        <w:rPr>
          <w:noProof/>
        </w:rPr>
      </w:pPr>
      <w:r w:rsidRPr="007A7F88">
        <w:rPr>
          <w:noProof/>
        </w:rPr>
        <w:t>49.</w:t>
      </w:r>
      <w:r w:rsidRPr="007A7F88">
        <w:rPr>
          <w:noProof/>
        </w:rPr>
        <w:tab/>
        <w:t xml:space="preserve">Do, R., Kathiresan, S. &amp; Abecasis, G. R. Exome sequencing and complex disease: practical aspects of rare variant association studies. </w:t>
      </w:r>
      <w:r w:rsidRPr="007A7F88">
        <w:rPr>
          <w:i/>
          <w:iCs/>
          <w:noProof/>
        </w:rPr>
        <w:t>Hum. Mol. Genet.</w:t>
      </w:r>
      <w:r w:rsidRPr="007A7F88">
        <w:rPr>
          <w:noProof/>
        </w:rPr>
        <w:t xml:space="preserve"> </w:t>
      </w:r>
      <w:r w:rsidRPr="007A7F88">
        <w:rPr>
          <w:b/>
          <w:bCs/>
          <w:noProof/>
        </w:rPr>
        <w:t>21,</w:t>
      </w:r>
      <w:r w:rsidRPr="007A7F88">
        <w:rPr>
          <w:noProof/>
        </w:rPr>
        <w:t xml:space="preserve"> R1–9 (2012).</w:t>
      </w:r>
    </w:p>
    <w:p w:rsidR="009228DC" w:rsidRPr="007A7F88" w:rsidRDefault="009228DC" w:rsidP="009228DC">
      <w:pPr>
        <w:pStyle w:val="NormalWeb"/>
        <w:ind w:left="640" w:hanging="640"/>
        <w:divId w:val="816537591"/>
        <w:rPr>
          <w:noProof/>
        </w:rPr>
      </w:pPr>
      <w:r w:rsidRPr="007A7F88">
        <w:rPr>
          <w:noProof/>
        </w:rPr>
        <w:t>50.</w:t>
      </w:r>
      <w:r w:rsidRPr="007A7F88">
        <w:rPr>
          <w:noProof/>
        </w:rPr>
        <w:tab/>
        <w:t xml:space="preserve">Pruitt, K. D. </w:t>
      </w:r>
      <w:r w:rsidRPr="007A7F88">
        <w:rPr>
          <w:i/>
          <w:iCs/>
          <w:noProof/>
        </w:rPr>
        <w:t>et al.</w:t>
      </w:r>
      <w:r w:rsidRPr="007A7F88">
        <w:rPr>
          <w:noProof/>
        </w:rPr>
        <w:t xml:space="preserve"> RefSeq: an update on mammalian reference sequences. </w:t>
      </w:r>
      <w:r w:rsidRPr="007A7F88">
        <w:rPr>
          <w:i/>
          <w:iCs/>
          <w:noProof/>
        </w:rPr>
        <w:t>Nucleic Acids Res.</w:t>
      </w:r>
      <w:r w:rsidRPr="007A7F88">
        <w:rPr>
          <w:noProof/>
        </w:rPr>
        <w:t xml:space="preserve"> </w:t>
      </w:r>
      <w:r w:rsidRPr="007A7F88">
        <w:rPr>
          <w:b/>
          <w:bCs/>
          <w:noProof/>
        </w:rPr>
        <w:t>42,</w:t>
      </w:r>
      <w:r w:rsidRPr="007A7F88">
        <w:rPr>
          <w:noProof/>
        </w:rPr>
        <w:t xml:space="preserve"> D756–63 (2014). </w:t>
      </w:r>
    </w:p>
    <w:p w:rsidR="009228DC" w:rsidRDefault="00400D19" w:rsidP="009228DC">
      <w:pPr>
        <w:spacing w:after="0" w:line="480" w:lineRule="auto"/>
        <w:divId w:val="816537591"/>
        <w:rPr>
          <w:rFonts w:ascii="Times New Roman" w:hAnsi="Times New Roman" w:cs="Times New Roman"/>
          <w:sz w:val="24"/>
          <w:szCs w:val="24"/>
        </w:rPr>
      </w:pPr>
      <w:r w:rsidRPr="007A7F88">
        <w:rPr>
          <w:rFonts w:ascii="Times New Roman" w:hAnsi="Times New Roman" w:cs="Times New Roman"/>
          <w:sz w:val="24"/>
          <w:szCs w:val="24"/>
        </w:rPr>
        <w:fldChar w:fldCharType="end"/>
      </w: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Pr="007D6840" w:rsidRDefault="009228DC" w:rsidP="009228DC">
      <w:pPr>
        <w:spacing w:after="0" w:line="480" w:lineRule="auto"/>
        <w:divId w:val="816537591"/>
        <w:rPr>
          <w:rFonts w:ascii="Times New Roman" w:hAnsi="Times New Roman" w:cs="Times New Roman"/>
          <w:sz w:val="24"/>
          <w:szCs w:val="24"/>
        </w:rPr>
      </w:pPr>
      <w:r w:rsidRPr="007D6840">
        <w:rPr>
          <w:rFonts w:ascii="Times New Roman" w:hAnsi="Times New Roman" w:cs="Times New Roman"/>
          <w:sz w:val="24"/>
          <w:szCs w:val="24"/>
        </w:rPr>
        <w:lastRenderedPageBreak/>
        <w:t>1.8. Figures</w:t>
      </w:r>
    </w:p>
    <w:p w:rsidR="009228DC" w:rsidRDefault="009228DC" w:rsidP="009228DC">
      <w:pPr>
        <w:pStyle w:val="NormalWeb"/>
        <w:ind w:left="640" w:hanging="640"/>
        <w:jc w:val="center"/>
        <w:divId w:val="816537591"/>
        <w:rPr>
          <w:b/>
        </w:rPr>
      </w:pPr>
      <w:r>
        <w:rPr>
          <w:noProof/>
        </w:rPr>
        <w:drawing>
          <wp:inline distT="0" distB="0" distL="0" distR="0">
            <wp:extent cx="5356653" cy="2778764"/>
            <wp:effectExtent l="19050" t="0" r="0" b="0"/>
            <wp:docPr id="63" name="Picture 1" descr="http://www.senior-care-resources.com/wp-content/uploads/2013/07/stroke-Hem-Ische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nior-care-resources.com/wp-content/uploads/2013/07/stroke-Hem-Ischemic.jpg"/>
                    <pic:cNvPicPr>
                      <a:picLocks noChangeAspect="1" noChangeArrowheads="1"/>
                    </pic:cNvPicPr>
                  </pic:nvPicPr>
                  <pic:blipFill>
                    <a:blip r:embed="rId13" cstate="print"/>
                    <a:srcRect/>
                    <a:stretch>
                      <a:fillRect/>
                    </a:stretch>
                  </pic:blipFill>
                  <pic:spPr bwMode="auto">
                    <a:xfrm>
                      <a:off x="0" y="0"/>
                      <a:ext cx="5356653" cy="2778764"/>
                    </a:xfrm>
                    <a:prstGeom prst="rect">
                      <a:avLst/>
                    </a:prstGeom>
                    <a:noFill/>
                    <a:ln w="9525">
                      <a:noFill/>
                      <a:miter lim="800000"/>
                      <a:headEnd/>
                      <a:tailEnd/>
                    </a:ln>
                  </pic:spPr>
                </pic:pic>
              </a:graphicData>
            </a:graphic>
          </wp:inline>
        </w:drawing>
      </w:r>
    </w:p>
    <w:p w:rsidR="009228DC" w:rsidRPr="005A69D4" w:rsidRDefault="009228DC" w:rsidP="009228DC">
      <w:p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t>Figure 1.1 Physiological comparison of the major stroke subtypes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"id" : "ITEM-1", "issued" : { "date-parts" : [ [ "0" ] ] }, "title" : "No Title", "type" : "article-journal" }, "uris" : [ "http://www.mendeley.com/documents/?uuid=a5a5dd45-320b-4894-a38f-83ef7b624d25" ] } ], "mendeley" : { "previouslyFormattedCitation" : "&lt;sup&gt;51&lt;/sup&gt;"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A62A77">
        <w:rPr>
          <w:rFonts w:ascii="Times New Roman" w:hAnsi="Times New Roman" w:cs="Times New Roman"/>
          <w:noProof/>
          <w:sz w:val="24"/>
          <w:szCs w:val="24"/>
          <w:vertAlign w:val="superscript"/>
        </w:rPr>
        <w:t>51</w:t>
      </w:r>
      <w:r w:rsidR="00400D19">
        <w:rPr>
          <w:rFonts w:ascii="Times New Roman" w:hAnsi="Times New Roman" w:cs="Times New Roman"/>
          <w:sz w:val="24"/>
          <w:szCs w:val="24"/>
        </w:rPr>
        <w:fldChar w:fldCharType="end"/>
      </w: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Default="009228DC" w:rsidP="009228DC">
      <w:pPr>
        <w:spacing w:line="240" w:lineRule="auto"/>
        <w:divId w:val="816537591"/>
        <w:rPr>
          <w:rFonts w:ascii="Times New Roman" w:hAnsi="Times New Roman" w:cs="Times New Roman"/>
          <w:b/>
          <w:sz w:val="24"/>
          <w:szCs w:val="24"/>
        </w:rPr>
      </w:pPr>
    </w:p>
    <w:p w:rsidR="009228DC" w:rsidRPr="00AB3249" w:rsidRDefault="009228DC" w:rsidP="009228DC">
      <w:pPr>
        <w:spacing w:line="240" w:lineRule="auto"/>
        <w:divId w:val="816537591"/>
        <w:rPr>
          <w:rFonts w:ascii="Times New Roman" w:hAnsi="Times New Roman" w:cs="Times New Roman"/>
          <w:b/>
          <w:sz w:val="24"/>
          <w:szCs w:val="24"/>
        </w:rPr>
      </w:pPr>
      <w:r>
        <w:rPr>
          <w:rFonts w:ascii="Times New Roman" w:hAnsi="Times New Roman" w:cs="Times New Roman"/>
          <w:b/>
          <w:sz w:val="24"/>
          <w:szCs w:val="24"/>
        </w:rPr>
        <w:t>Chapter Two: An Evaluation of Mendelian Stroke Genes in Young Stroke Patients</w:t>
      </w: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Pr="008C4084" w:rsidRDefault="009228DC" w:rsidP="009228DC">
      <w:p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lastRenderedPageBreak/>
        <w:t>2.1 Introduction</w:t>
      </w:r>
    </w:p>
    <w:p w:rsidR="009228DC" w:rsidRDefault="009228DC" w:rsidP="009228DC">
      <w:pPr>
        <w:spacing w:after="0" w:line="480" w:lineRule="auto"/>
        <w:ind w:firstLine="720"/>
        <w:jc w:val="both"/>
        <w:divId w:val="816537591"/>
        <w:rPr>
          <w:rFonts w:ascii="Times New Roman" w:hAnsi="Times New Roman" w:cs="Times New Roman"/>
          <w:sz w:val="24"/>
          <w:szCs w:val="24"/>
        </w:rPr>
      </w:pPr>
      <w:r w:rsidRPr="003B503A">
        <w:rPr>
          <w:rFonts w:ascii="Times New Roman" w:hAnsi="Times New Roman" w:cs="Times New Roman"/>
          <w:sz w:val="24"/>
          <w:szCs w:val="24"/>
        </w:rPr>
        <w:t xml:space="preserve">Suffering from stroke at a young age is a </w:t>
      </w:r>
      <w:r>
        <w:rPr>
          <w:rFonts w:ascii="Times New Roman" w:hAnsi="Times New Roman" w:cs="Times New Roman"/>
          <w:sz w:val="24"/>
          <w:szCs w:val="24"/>
        </w:rPr>
        <w:t>distressing</w:t>
      </w:r>
      <w:r w:rsidRPr="003B503A">
        <w:rPr>
          <w:rFonts w:ascii="Times New Roman" w:hAnsi="Times New Roman" w:cs="Times New Roman"/>
          <w:sz w:val="24"/>
          <w:szCs w:val="24"/>
        </w:rPr>
        <w:t xml:space="preserve"> event for</w:t>
      </w:r>
      <w:r>
        <w:rPr>
          <w:rFonts w:ascii="Times New Roman" w:hAnsi="Times New Roman" w:cs="Times New Roman"/>
          <w:sz w:val="24"/>
          <w:szCs w:val="24"/>
        </w:rPr>
        <w:t xml:space="preserve"> </w:t>
      </w:r>
      <w:r w:rsidRPr="003B503A">
        <w:rPr>
          <w:rFonts w:ascii="Times New Roman" w:hAnsi="Times New Roman" w:cs="Times New Roman"/>
          <w:sz w:val="24"/>
          <w:szCs w:val="24"/>
        </w:rPr>
        <w:t>patients and their families given the current lack of information on both etiology and prognosis.</w:t>
      </w:r>
      <w:r>
        <w:rPr>
          <w:rFonts w:ascii="Times New Roman" w:hAnsi="Times New Roman" w:cs="Times New Roman"/>
          <w:sz w:val="24"/>
          <w:szCs w:val="24"/>
        </w:rPr>
        <w:t xml:space="preserve"> “Mendelian strokes” are genetic disorders characterized by extreme risk of stroke early on in life. Specifically, they are caused by rare protein-altering mutations in single genes</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"0003-3022", "PMID" : "9743436", "author" : [ { "dropping-particle" : "", "family" : "Oyston", "given" : "J", "non-dropping-particle" : "", "parse-names" : false, "suffix" : "" } ], "container-title" : "Anesthesiology", "id" : "ITEM-1", "issue" : "3", "issued" : { "date-parts" : [ [ "1998", "9" ] ] }, "page" : "811-2", "title" : "Online Mendelian Inheritance in Man.", "type" : "article-journal", "volume" : "89" }, "uris" : [ "http://www.mendeley.com/documents/?uuid=16cecd84-c420-4cb6-bda2-93c62585ed8a" ] } ], "mendeley" : { "previouslyFormattedCitation" : "&lt;sup&gt;1&lt;/sup&gt;"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w:t>
      </w:r>
      <w:r w:rsidR="00400D19" w:rsidRPr="00B74B59">
        <w:rPr>
          <w:rFonts w:ascii="Times New Roman" w:hAnsi="Times New Roman" w:cs="Times New Roman"/>
          <w:sz w:val="24"/>
          <w:szCs w:val="24"/>
        </w:rPr>
        <w:fldChar w:fldCharType="end"/>
      </w:r>
      <w:r>
        <w:rPr>
          <w:rFonts w:ascii="Times New Roman" w:hAnsi="Times New Roman" w:cs="Times New Roman"/>
          <w:sz w:val="24"/>
          <w:szCs w:val="24"/>
        </w:rPr>
        <w:t>. We hypothesize that rare disruptive protein-altering mutations within such genes are important risk factors for stroke in young patients. To evaluate this hypothesis, 10 known genes were scree</w:t>
      </w:r>
      <w:r w:rsidR="00BC2E52">
        <w:rPr>
          <w:rFonts w:ascii="Times New Roman" w:hAnsi="Times New Roman" w:cs="Times New Roman"/>
          <w:sz w:val="24"/>
          <w:szCs w:val="24"/>
        </w:rPr>
        <w:t>ned in a subset of participants (185 early-onset cases and 185 matched controls)</w:t>
      </w:r>
      <w:r>
        <w:rPr>
          <w:rFonts w:ascii="Times New Roman" w:hAnsi="Times New Roman" w:cs="Times New Roman"/>
          <w:sz w:val="24"/>
          <w:szCs w:val="24"/>
        </w:rPr>
        <w:t xml:space="preserve"> from INTERSTROKE, a large international study of stroke</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"10.1016/S0140-6736(10)60834-3", "ISSN" : "1474-547X", "PMID" : "20561675", "abstract" : "The contribution of various risk factors to the burden of stroke worldwide is unknown, particularly in countries of low and middle income. We aimed to establish the association of known and emerging risk factors with stroke and its primary subtypes, assess the contribution of these risk factors to the burden of stroke, and explore the differences between risk factors for stroke and myocardial infarction.", "author" : [ { "dropping-particle" : "", "family" : "O'Donnell", "given" : "Martin J", "non-dropping-particle" : "", "parse-names" : false, "suffix" : "" }, { "dropping-particle" : "", "family" : "Xavier", "given" : "Denis", "non-dropping-particle" : "", "parse-names" : false, "suffix" : "" }, { "dropping-particle" : "", "family" : "Liu", "given" : "Lisheng", "non-dropping-particle" : "", "parse-names" : false, "suffix" : "" }, { "dropping-particle" : "", "family" : "Zhang", "given" : "Hongye", "non-dropping-particle" : "", "parse-names" : false, "suffix" : "" }, { "dropping-particle" : "", "family" : "Chin", "given" : "Siu Lim", "non-dropping-particle" : "", "parse-names" : false, "suffix" : "" }, { "dropping-particle" : "", "family" : "Rao-Melacini", "given" : "Purnima", "non-dropping-particle" : "", "parse-names" : false, "suffix" : "" }, { "dropping-particle" : "", "family" : "Rangarajan", "given" : "Sumathy", "non-dropping-particle" : "", "parse-names" : false, "suffix" : "" }, { "dropping-particle" : "", "family" : "Islam", "given" : "Shofiqul", "non-dropping-particle" : "", "parse-names" : false, "suffix" : "" }, { "dropping-particle" : "", "family" : "Pais", "given" : "Prem", "non-dropping-particle" : "", "parse-names" : false, "suffix" : "" }, { "dropping-particle" : "", "family" : "McQueen", "given" : "Matthew J", "non-dropping-particle" : "", "parse-names" : false, "suffix" : "" }, { "dropping-particle" : "", "family" : "Mondo", "given" : "Charles", "non-dropping-particle" : "", "parse-names" : false, "suffix" : "" }, { "dropping-particle" : "", "family" : "Damasceno", "given" : "Albertino", "non-dropping-particle" : "", "parse-names" : false, "suffix" : "" }, { "dropping-particle" : "", "family" : "Lopez-Jaramillo", "given" : "Patricio", "non-dropping-particle" : "", "parse-names" : false, "suffix" : "" }, { "dropping-particle" : "", "family" : "Hankey", "given" : "Graeme J", "non-dropping-particle" : "", "parse-names" : false, "suffix" : "" }, { "dropping-particle" : "", "family" : "Dans", "given" : "Antonio L", "non-dropping-particle" : "", "parse-names" : false, "suffix" : "" }, { "dropping-particle" : "", "family" : "Yusoff", "given" : "Khalid", "non-dropping-particle" : "", "parse-names" : false, "suffix" : "" }, { "dropping-particle" : "", "family" : "Truelsen", "given" : "Thomas", "non-dropping-particle" : "", "parse-names" : false, "suffix" : "" }, { "dropping-particle" : "", "family" : "Diener", "given" : "Hans-Christoph", "non-dropping-particle" : "", "parse-names" : false, "suffix" : "" }, { "dropping-particle" : "", "family" : "Sacco", "given" : "Ralph L", "non-dropping-particle" : "", "parse-names" : false, "suffix" : "" }, { "dropping-particle" : "", "family" : "Ryglewicz", "given" : "Danuta", "non-dropping-particle" : "", "parse-names" : false, "suffix" : "" }, { "dropping-particle" : "", "family" : "Czlonkowska", "given" : "Anna", "non-dropping-particle" : "", "parse-names" : false, "suffix" : "" }, { "dropping-particle" : "", "family" : "Weimar", "given" : "Christian", "non-dropping-particle" : "", "parse-names" : false, "suffix" : "" }, { "dropping-particle" : "", "family" : "Wang", "given" : "Xingyu", "non-dropping-particle" : "", "parse-names" : false, "suffix" : "" }, { "dropping-particle" : "", "family" : "Yusuf", "given" : "Salim", "non-dropping-particle" : "", "parse-names" : false, "suffix" : "" } ], "container-title" : "Lancet", "id" : "ITEM-1", "issue" : "9735", "issued" : { "date-parts" : [ [ "2010", "7", "10" ] ] }, "page" : "112-23", "title" : "Risk factors for ischaemic and intracerebral haemorrhagic stroke in 22 countries (the INTERSTROKE study): a case-control study.", "type" : "article-journal", "volume" : "376" }, "uris" : [ "http://www.mendeley.com/documents/?uuid=f10dcc1a-a0d5-4f9b-9760-88d2e71dafb5" ] } ], "mendeley" : { "previouslyFormattedCitation" : "&lt;sup&gt;2&lt;/sup&gt;"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228DC" w:rsidRDefault="009228DC" w:rsidP="009228DC">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 xml:space="preserve">The most extensively studied Mendelian strokes are </w:t>
      </w:r>
      <w:r w:rsidRPr="00B74B59">
        <w:rPr>
          <w:rFonts w:ascii="Times New Roman" w:hAnsi="Times New Roman" w:cs="Times New Roman"/>
          <w:sz w:val="24"/>
          <w:szCs w:val="24"/>
        </w:rPr>
        <w:t xml:space="preserve">Cerebral Autosomal Dominant </w:t>
      </w:r>
      <w:proofErr w:type="spellStart"/>
      <w:r w:rsidRPr="00B74B59">
        <w:rPr>
          <w:rFonts w:ascii="Times New Roman" w:hAnsi="Times New Roman" w:cs="Times New Roman"/>
          <w:sz w:val="24"/>
          <w:szCs w:val="24"/>
        </w:rPr>
        <w:t>Arteriopathies</w:t>
      </w:r>
      <w:proofErr w:type="spellEnd"/>
      <w:r w:rsidRPr="00B74B59">
        <w:rPr>
          <w:rFonts w:ascii="Times New Roman" w:hAnsi="Times New Roman" w:cs="Times New Roman"/>
          <w:sz w:val="24"/>
          <w:szCs w:val="24"/>
        </w:rPr>
        <w:t xml:space="preserve"> with Subcortical Infarcts and </w:t>
      </w:r>
      <w:proofErr w:type="spellStart"/>
      <w:r w:rsidRPr="00B74B59">
        <w:rPr>
          <w:rFonts w:ascii="Times New Roman" w:hAnsi="Times New Roman" w:cs="Times New Roman"/>
          <w:sz w:val="24"/>
          <w:szCs w:val="24"/>
        </w:rPr>
        <w:t>Leukoencephalopathies</w:t>
      </w:r>
      <w:proofErr w:type="spellEnd"/>
      <w:r w:rsidRPr="00B74B59">
        <w:rPr>
          <w:rFonts w:ascii="Times New Roman" w:hAnsi="Times New Roman" w:cs="Times New Roman"/>
          <w:sz w:val="24"/>
          <w:szCs w:val="24"/>
        </w:rPr>
        <w:t xml:space="preserve"> (CADASIL)</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"id" : "ITEM-1", "issued" : { "date-parts" : [ [ "0" ] ] }, "title" : "NOTCH3 mutations in CADASIL cause stroke and dementia (1998) Joutel et al.pdf", "type" : "article" }, "uris" : [ "http://www.mendeley.com/documents/?uuid=8e15316f-e329-4b33-9ae4-600476fec153" ] } ], "mendeley" : { "previouslyFormattedCitation" : "&lt;sup&gt;3&lt;/sup&gt;"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xml:space="preserve"> and </w:t>
      </w:r>
      <w:proofErr w:type="spellStart"/>
      <w:r w:rsidRPr="00B74B59">
        <w:rPr>
          <w:rFonts w:ascii="Times New Roman" w:hAnsi="Times New Roman" w:cs="Times New Roman"/>
          <w:sz w:val="24"/>
          <w:szCs w:val="24"/>
        </w:rPr>
        <w:t>Fabry’s</w:t>
      </w:r>
      <w:proofErr w:type="spellEnd"/>
      <w:r w:rsidRPr="00B74B59">
        <w:rPr>
          <w:rFonts w:ascii="Times New Roman" w:hAnsi="Times New Roman" w:cs="Times New Roman"/>
          <w:sz w:val="24"/>
          <w:szCs w:val="24"/>
        </w:rPr>
        <w:t xml:space="preserve"> disease</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"10.1016/j.jmb.2004.01.035", "ISSN" : "0022-2836", "PMID" : "15003450", "abstract" : "Fabry disease is an X-linked lysosomal storage disease afflicting 1 in 40,000 males with chronic pain, vascular degeneration, cardiac impairment, and other symptoms. Deficiency in the lysosomal enzyme alpha-galactosidase (alpha-GAL) causes an accumulation of its substrate, which ultimately leads to Fabry disease symptoms. Here, we present the structure of the human alpha-GAL glycoprotein determined by X-ray crystallography. The structure is a homodimer with each monomer containing a (beta/alpha)8 domain with the active site and an antiparallel beta domain. N-linked carbohydrate appears at six sites in the glycoprotein dimer, revealing the basis for lysosomal transport via the mannose-6-phosphate receptor. To understand how the enzyme cleaves galactose from glycoproteins and glycolipids, we also determined the structure of the complex of alpha-GAL with its catalytic product. The catalytic mechanism of the enzyme is revealed by the location of two aspartic acid residues (D170 and D231), which act as a nucleophile and an acid/base, respectively. As a point mutation in alpha-GAL can lead to Fabry disease, we have catalogued and plotted the locations of 245 missense and nonsense mutations in the three-dimensional structure. The structure of human alpha-GAL brings Fabry disease into the realm of molecular diseases, where insights into the structural basis of the disease phenotypes might help guide the clinical treatment of patients.", "author" : [ { "dropping-particle" : "", "family" : "Garman", "given" : "Scott C", "non-dropping-particle" : "", "parse-names" : false, "suffix" : "" }, { "dropping-particle" : "", "family" : "Garboczi", "given" : "David N", "non-dropping-particle" : "", "parse-names" : false, "suffix" : "" } ], "container-title" : "Journal of molecular biology", "id" : "ITEM-1", "issue" : "2", "issued" : { "date-parts" : [ [ "2004", "3", "19" ] ] }, "page" : "319-35", "title" : "The molecular defect leading to Fabry disease: structure of human alpha-galactosidase.", "type" : "article-journal", "volume" : "337" }, "uris" : [ "http://www.mendeley.com/documents/?uuid=06154354-a2c3-4e56-bf3d-2156850d1e36" ] } ], "mendeley" : { "previouslyFormattedCitation" : "&lt;sup&gt;4&lt;/sup&gt;"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w:t>
      </w:r>
      <w:r w:rsidR="00400D19" w:rsidRPr="00B74B59">
        <w:rPr>
          <w:rFonts w:ascii="Times New Roman" w:hAnsi="Times New Roman" w:cs="Times New Roman"/>
          <w:sz w:val="24"/>
          <w:szCs w:val="24"/>
        </w:rPr>
        <w:fldChar w:fldCharType="end"/>
      </w:r>
      <w:r>
        <w:rPr>
          <w:rFonts w:ascii="Times New Roman" w:hAnsi="Times New Roman" w:cs="Times New Roman"/>
          <w:sz w:val="24"/>
          <w:szCs w:val="24"/>
        </w:rPr>
        <w:t>. Both are small-vessel pathologies</w:t>
      </w:r>
      <w:r w:rsidRPr="00B74B59">
        <w:rPr>
          <w:rFonts w:ascii="Times New Roman" w:hAnsi="Times New Roman" w:cs="Times New Roman"/>
          <w:sz w:val="24"/>
          <w:szCs w:val="24"/>
        </w:rPr>
        <w:t xml:space="preserve"> </w:t>
      </w:r>
      <w:r>
        <w:rPr>
          <w:rFonts w:ascii="Times New Roman" w:hAnsi="Times New Roman" w:cs="Times New Roman"/>
          <w:sz w:val="24"/>
          <w:szCs w:val="24"/>
        </w:rPr>
        <w:t>leading to enormous risk of early-onset stroke. Recurrent ischemic episodes are reported to be present in 71% of CADASIL patients (median onset: 46.1 years)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"10.1002/ana.410440506", "ISSN" : "0364-5134", "PMID" : "9818928", "abstract" : "Cerebral autosomal dominant arteriopathy with subcortical infarcts and leukoencephalopathy (CADASIL) is an increasingly recognized autosomal dominant disorder that leads to cerebrovascular manifestations in early adulthood. This study delineates the phenotypic spectrum and the natural history of the disease in 102 affected individuals from 29 families with biopsy-proven CADASIL. Recurrent ischemic episodes (transient ischemic attack [TIA] or stroke) were the most frequent presentation found in 71% of the cases (mean age at onset, 46.1 years; range, 30-66 years; SD, 9.0 years). Forty-eight percent of the cases had developed cognitive deficits. Dementia (28%) was frequently accompanied by gait disturbance (90%), urinary incontinence (86%), and pseudobulbar palsy (52%). Thirty-nine patients (38%) had a history of migraine (mean age at onset, 26.0 years; SD, 8.2 years), which was classified as migraine with aura in 87% of the cases. Psychiatric disturbances were present in 30% of the cases, with adjustment disorder (24%) being the most frequent diagnosis. Ten patients (10%) had a history of epileptic seizures. To delineate the functional consequences of ischemic deficits, we studied the extent of disability in different age groups. The full spectrum of disability was seen in all groups older than age 45. Fifty-five percent of the patients older than age 60 were unable to walk without assistance. However, 14% in this age group exhibited no disability at all. Kaplan-Meier analysis disclosed median survival times of 64 years (males) and 69 years (females). An investigation of the 18 multiplex families revealed marked intrafamilial variations.", "author" : [ { "dropping-particle" : "", "family" : "Dichgans", "given" : "M", "non-dropping-particle" : "", "parse-names" : false, "suffix" : "" }, { "dropping-particle" : "", "family" : "Mayer", "given" : "M", "non-dropping-particle" : "", "parse-names" : false, "suffix" : "" }, { "dropping-particle" : "", "family" : "Uttner", "given" : "I", "non-dropping-particle" : "", "parse-names" : false, "suffix" : "" }, { "dropping-particle" : "", "family" : "Br\u00fcning", "given" : "R", "non-dropping-particle" : "", "parse-names" : false, "suffix" : "" }, { "dropping-particle" : "", "family" : "M\u00fcller-H\u00f6cker", "given" : "J", "non-dropping-particle" : "", "parse-names" : false, "suffix" : "" }, { "dropping-particle" : "", "family" : "Rungger", "given" : "G", "non-dropping-particle" : "", "parse-names" : false, "suffix" : "" }, { "dropping-particle" : "", "family" : "Ebke", "given" : "M", "non-dropping-particle" : "", "parse-names" : false, "suffix" : "" }, { "dropping-particle" : "", "family" : "Klockgether", "given" : "T", "non-dropping-particle" : "", "parse-names" : false, "suffix" : "" }, { "dropping-particle" : "", "family" : "Gasser", "given" : "T", "non-dropping-particle" : "", "parse-names" : false, "suffix" : "" } ], "container-title" : "Annals of neurology", "id" : "ITEM-1", "issue" : "5", "issued" : { "date-parts" : [ [ "1998", "11" ] ] }, "page" : "731-9", "title" : "The phenotypic spectrum of CADASIL: clinical findings in 102 cases.", "type" : "article-journal", "volume" : "44" }, "uris" : [ "http://www.mendeley.com/documents/?uuid=d90f2ffb-23dc-4dc3-9873-66e58aa11129" ] } ], "mendeley" : { "previouslyFormattedCitation" : "&lt;sup&gt;5&lt;/sup&gt;"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5</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and 18.8% of </w:t>
      </w:r>
      <w:proofErr w:type="spellStart"/>
      <w:r>
        <w:rPr>
          <w:rFonts w:ascii="Times New Roman" w:hAnsi="Times New Roman" w:cs="Times New Roman"/>
          <w:sz w:val="24"/>
          <w:szCs w:val="24"/>
        </w:rPr>
        <w:t>Fabry’s</w:t>
      </w:r>
      <w:proofErr w:type="spellEnd"/>
      <w:r>
        <w:rPr>
          <w:rFonts w:ascii="Times New Roman" w:hAnsi="Times New Roman" w:cs="Times New Roman"/>
          <w:sz w:val="24"/>
          <w:szCs w:val="24"/>
        </w:rPr>
        <w:t xml:space="preserve"> disease patients (mean onset: 38.3 years)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"10.1093/qjmed/hcq117", "ISSN" : "1460-2393", "PMID" : "20660166", "abstract" : "Fabry disease is an X-linked inherited condition due to the absence or reduction of alpha-galactosidase activity in lysosomes, that results in accumulation of globotriaosylceramide (Gb3) and related neutral glycosphingolipids. Manifestations of Fabry disease include serious and progressive impairment of renal and cardiac function. In addition, patients experience pain, gastrointestinal disturbance, transient ischaemic attacks and strokes. Additional effects on the skin, eyes, ears, lungs and bones are often seen. The first symptoms of classic Fabry disease usually appear in childhood. Despite being X-linked, females can suffer the same severity of symptoms as males, and life expectancy is reduced in both females and males. Enzyme replacement therapy (ERT) can stabilize the progression of the disease. The rarity of the classic form of Fabry disease, however, means that there is a need to improve the knowledge and understanding that the majority of physicians have concerning Fabry disease, in order to avoid misdiagnosis and/or delayed diagnosis. This review aims to raise awareness of the signs and symptoms of Fabry disease; to provide a general diagnostic algorithm and to give an overview of the effects of ERT and concomitant treatments. We highlight a need to develop comprehensive international guidelines to optimize ERT and adjunctive therapy in patients with Fabry disease, including females and children.", "author" : [ { "dropping-particle" : "", "family" : "Mehta", "given" : "a", "non-dropping-particle" : "", "parse-names" : false, "suffix" : "" }, { "dropping-particle" : "", "family" : "Beck", "given" : "M", "non-dropping-particle" : "", "parse-names" : false, "suffix" : "" }, { "dropping-particle" : "", "family" : "Eyskens", "given" : "F", "non-dropping-particle" : "", "parse-names" : false, "suffix" : "" }, { "dropping-particle" : "", "family" : "Feliciani", "given" : "C", "non-dropping-particle" : "", "parse-names" : false, "suffix" : "" }, { "dropping-particle" : "", "family" : "Kantola", "given" : "I", "non-dropping-particle" : "", "parse-names" : false, "suffix" : "" }, { "dropping-particle" : "", "family" : "Ramaswami", "given" : "U", "non-dropping-particle" : "", "parse-names" : false, "suffix" : "" }, { "dropping-particle" : "", "family" : "Rolfs", "given" : "a", "non-dropping-particle" : "", "parse-names" : false, "suffix" : "" }, { "dropping-particle" : "", "family" : "Rivera", "given" : "a", "non-dropping-particle" : "", "parse-names" : false, "suffix" : "" }, { "dropping-particle" : "", "family" : "Waldek", "given" : "S", "non-dropping-particle" : "", "parse-names" : false, "suffix" : "" }, { "dropping-particle" : "", "family" : "Germain", "given" : "D P", "non-dropping-particle" : "", "parse-names" : false, "suffix" : "" } ], "container-title" : "QJM : monthly journal of the Association of Physicians", "id" : "ITEM-1", "issue" : "9", "issued" : { "date-parts" : [ [ "2010", "9" ] ] }, "page" : "641-59", "title" : "Fabry disease: a review of current management strategies.", "type" : "article-journal", "volume" : "103" }, "uris" : [ "http://www.mendeley.com/documents/?uuid=97b8ef05-3f5e-4758-94e9-863733ea472a" ] } ], "mendeley" : { "previouslyFormattedCitation" : "&lt;sup&gt;6&lt;/sup&gt;"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6</w:t>
      </w:r>
      <w:r w:rsidR="00400D19">
        <w:rPr>
          <w:rFonts w:ascii="Times New Roman" w:hAnsi="Times New Roman" w:cs="Times New Roman"/>
          <w:sz w:val="24"/>
          <w:szCs w:val="24"/>
        </w:rPr>
        <w:fldChar w:fldCharType="end"/>
      </w:r>
      <w:r>
        <w:rPr>
          <w:rFonts w:ascii="Times New Roman" w:hAnsi="Times New Roman" w:cs="Times New Roman"/>
          <w:sz w:val="24"/>
          <w:szCs w:val="24"/>
        </w:rPr>
        <w:t>. In the general population, the prevalence of CADASIL is estimated to be 1-2 per 100,000 individuals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"10.1136/jnnp.2004.051847", "ISSN" : "0022-3050", "PMID" : "15834040", "abstract" : "BACKGROUND: Cerebral autosomal dominant arteriopathy with subcortical infarcts and leucoencephalopathy (CADASIL) is caused by mutations of the Notch3 gene on 19p13. Varying phenotypic expression leads to under recognition and misdiagnosis. Prevalence therefore remains uncertain. We sought to estimate the prevalence of CADASIL in the west of Scotland. METHODS: A register for CADASIL was established at a regional neurosciences centre in 2002. All patients with genetically (exons 3, 4, 5, and 6) or histologically confirmed CADASIL residing in two defined administrative health areas were identified. Pedigree members at varying risk of carrying the mutation were also identified and the number of probable Notch3 mutation carriers in the defined population was predicted. Prevalence was calculated for definite CADASIL cases, with and without probable carrier numbers, based upon adult population figures from the 2002 national census. RESULTS: Twenty two individuals from seven pedigrees with confirmed CADASIL and resident in the defined geographical area were identified, yielding a prevalence of 1.98 (95% confidence interval 1.24-3.00) per 100 000 adults. An additional 37 individuals were predicted to be carriers of the Notch3 mutation, yielding a probable mutation prevalence of 4.14 (3.04-5.53) per 100,000 adults. CONCLUSIONS: The prevalence of genetically proven CADASIL was 1.98 per 100,000 adults in the defined population. This figure underestimates disease burden.", "author" : [ { "dropping-particle" : "", "family" : "Razvi", "given" : "S S M", "non-dropping-particle" : "", "parse-names" : false, "suffix" : "" }, { "dropping-particle" : "", "family" : "Davidson", "given" : "R", "non-dropping-particle" : "", "parse-names" : false, "suffix" : "" }, { "dropping-particle" : "", "family" : "Bone", "given" : "I", "non-dropping-particle" : "", "parse-names" : false, "suffix" : "" }, { "dropping-particle" : "", "family" : "Muir", "given" : "K W", "non-dropping-particle" : "", "parse-names" : false, "suffix" : "" } ], "container-title" : "Journal of neurology, neurosurgery, and psychiatry", "id" : "ITEM-1", "issue" : "5", "issued" : { "date-parts" : [ [ "2005", "5" ] ] }, "page" : "739-41", "title" : "The prevalence of cerebral autosomal dominant arteriopathy with subcortical infarcts and leucoencephalopathy (CADASIL) in the west of Scotland.", "type" : "article-journal", "volume" : "76" }, "uris" : [ "http://www.mendeley.com/documents/?uuid=a8dc4751-63cc-4211-ab9e-8391353b4d0d" ] }, { "id" : "ITEM-2", "itemData" : { "DOI" : "10.1212/WNL.0b013e31824d586c", "ISSN" : "1526-632X", "PMID" : "22422895", "author" : [ { "dropping-particle" : "", "family" : "Narayan", "given" : "S K", "non-dropping-particle" : "", "parse-names" : false, "suffix" : "" }, { "dropping-particle" : "", "family" : "Gorman", "given" : "G", "non-dropping-particle" : "", "parse-names" : false, "suffix" : "" }, { "dropping-particle" : "", "family" : "Kalaria", "given" : "R N", "non-dropping-particle" : "", "parse-names" : false, "suffix" : "" }, { "dropping-particle" : "", "family" : "Ford", "given" : "G A", "non-dropping-particle" : "", "parse-names" : false, "suffix" : "" }, { "dropping-particle" : "", "family" : "Chinnery", "given" : "P F", "non-dropping-particle" : "", "parse-names" : false, "suffix" : "" } ], "container-title" : "Neurology", "id" : "ITEM-2", "issue" : "13", "issued" : { "date-parts" : [ [ "2012", "3", "27" ] ] }, "page" : "1025-7", "title" : "The minimum prevalence of CADASIL in northeast England.", "type" : "article-journal", "volume" : "78" }, "uris" : [ "http://www.mendeley.com/documents/?uuid=9fc6fd71-a9b3-486b-8121-036aa7be7a7e" ] } ], "mendeley" : { "previouslyFormattedCitation" : "&lt;sup&gt;7,8&lt;/sup&gt;"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7,8</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and for </w:t>
      </w:r>
      <w:proofErr w:type="spellStart"/>
      <w:r>
        <w:rPr>
          <w:rFonts w:ascii="Times New Roman" w:hAnsi="Times New Roman" w:cs="Times New Roman"/>
          <w:sz w:val="24"/>
          <w:szCs w:val="24"/>
        </w:rPr>
        <w:t>Fabry’s</w:t>
      </w:r>
      <w:proofErr w:type="spellEnd"/>
      <w:r>
        <w:rPr>
          <w:rFonts w:ascii="Times New Roman" w:hAnsi="Times New Roman" w:cs="Times New Roman"/>
          <w:sz w:val="24"/>
          <w:szCs w:val="24"/>
        </w:rPr>
        <w:t xml:space="preserve"> disease, 14-50 per 100,000 indiviudals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"10.1038/jhg.2013.48", "ISSN" : "1435-232X", "PMID" : "23677059", "abstract" : "Fabry disease (FD) is an X-linked lysosomal storage disorder caused by a deficiency of \u03b1-galactosidase A (GLA) activity. Enzyme replacement therapy (ERT) for FD is available, and newborn mass screening for FD is being implemented. Here, we undertook a pilot study of newborn mass screening for FD in Japan. GLA activity in dried blood spots was measured using a fluorescence assay and confirmed by measurement of GLA activity in white blood cells (WBCs) in infants with abnormally low GLA activity. This was followed up by genetic testing. A total of 21 170 neonates were enrolled in the study. Of these, seven (five boys, two girls) had low GLA activities, which were verified by the WBC GLA activity assay. Thus, the initial fluorescence assay was suitable for newborn mass screening for FD. Pathogenic mutations of the GLA gene, that is, V199M and IVS4+919G&gt;A, were found in two boys and one boy, respectively. Functional mutations, E66Q and c.-10C&gt;T: g.1170C&gt;T, were found in two boys and one girl, respectively. The prevalence of test-positive newborns was 1/3024, while that of those with a pathogenic mutation was 1/7057. The numbers are higher than those previously anticipated. Standardized management for FD found during newborn mass screening, including an ERT regimen, remains to be established.", "author" : [ { "dropping-particle" : "", "family" : "Inoue", "given" : "Takahito", "non-dropping-particle" : "", "parse-names" : false, "suffix" : "" }, { "dropping-particle" : "", "family" : "Hattori", "given" : "Kiyoko", "non-dropping-particle" : "", "parse-names" : false, "suffix" : "" }, { "dropping-particle" : "", "family" : "Ihara", "given" : "Kenji", "non-dropping-particle" : "", "parse-names" : false, "suffix" : "" }, { "dropping-particle" : "", "family" : "Ishii", "given" : "Atsushi", "non-dropping-particle" : "", "parse-names" : false, "suffix" : "" }, { "dropping-particle" : "", "family" : "Nakamura", "given" : "Kimitoshi", "non-dropping-particle" : "", "parse-names" : false, "suffix" : "" }, { "dropping-particle" : "", "family" : "Hirose", "given" : "Shinichi", "non-dropping-particle" : "", "parse-names" : false, "suffix" : "" } ], "container-title" : "Journal of human genetics", "id" : "ITEM-1", "issue" : "8", "issued" : { "date-parts" : [ [ "2013", "8" ] ] }, "page" : "548-52", "title" : "Newborn screening for Fabry disease in Japan: prevalence and genotypes of Fabry disease in a pilot study.", "type" : "article-journal", "volume" : "58" }, "uris" : [ "http://www.mendeley.com/documents/?uuid=fdfb1af5-292f-4a96-ac9d-cb758e1a5b1c" ] }, { "id" : "ITEM-2", "itemData" : { "DOI" : "10.1002/humu.21074", "ISSN" : "1098-1004", "PMID" : "19621417", "abstract" : "Fabry disease (alpha-galactosidase A (alpha-Gal A, GLA) deficiency) is a panethnic inborn error of glycosphingolipid metabolism. Because optimal therapeutic outcomes depend on early intervention, a pilot program was designed to assess newborn screening for this disease in 171,977 consecutive Taiwanese newborns by measuring their dry blood spot (DBS) alpha-Gal A activities and beta-galactosidase/alpha-Gal A ratios. Of the 90,288 male screenees, 638 (0.7%) had DBS alpha-Gal A activity &lt;30% of normal mean and/or activity ratios &gt;10. A second DBS assay reduced these to 91 (0.1%). Of these, 11 (including twins) had &lt;5% (Group-A), 64 had 5-30% (Group-B), and 11 had &gt;30% (Group-C) of mean normal leukocyte alpha-Gal A activity. All 11 Group-A, 61 Group-B, and 1 Group-C males had GLA gene mutations. Surprisingly, 86% had the later-onset cryptic splice mutation c.936+919G&gt;A (also called IVS4+919G&gt;A). In contrast, screening 81,689 females detected two heterozygotes. The novel mutations were expressed in vitro, predicting their classical or later-onset phenotypes. Newborn screening identified a surprisingly high frequency of Taiwanese males with Fabry disease (approximately 1 in 1,250), 86% having the IVS4+919G&gt;A mutation previously found in later-onset cardiac phenotype patients. Further studies of the IVS4 later-onset phenotype will determine its natural history and optimal timing for therapeutic intervention.", "author" : [ { "dropping-particle" : "", "family" : "Hwu", "given" : "Wuh-Liang", "non-dropping-particle" : "", "parse-names" : false, "suffix" : "" }, { "dropping-particle" : "", "family" : "Chien", "given" : "Yin-Hsiu", "non-dropping-particle" : "", "parse-names" : false, "suffix" : "" }, { "dropping-particle" : "", "family" : "Lee", "given" : "Ni-Chung", "non-dropping-particle" : "", "parse-names" : false, "suffix" : "" }, { "dropping-particle" : "", "family" : "Chiang", "given" : "Shu-Chuan", "non-dropping-particle" : "", "parse-names" : false, "suffix" : "" }, { "dropping-particle" : "", "family" : "Dobrovolny", "given" : "Robert", "non-dropping-particle" : "", "parse-names" : false, "suffix" : "" }, { "dropping-particle" : "", "family" : "Huang", "given" : "Ai-Chu", "non-dropping-particle" : "", "parse-names" : false, "suffix" : "" }, { "dropping-particle" : "", "family" : "Yeh", "given" : "Hui-Ying", "non-dropping-particle" : "", "parse-names" : false, "suffix" : "" }, { "dropping-particle" : "", "family" : "Chao", "given" : "May-Chin", "non-dropping-particle" : "", "parse-names" : false, "suffix" : "" }, { "dropping-particle" : "", "family" : "Lin", "given" : "Shio-Jean", "non-dropping-particle" : "", "parse-names" : false, "suffix" : "" }, { "dropping-particle" : "", "family" : "Kitagawa", "given" : "Teruo", "non-dropping-particle" : "", "parse-names" : false, "suffix" : "" }, { "dropping-particle" : "", "family" : "Desnick", "given" : "Robert J", "non-dropping-particle" : "", "parse-names" : false, "suffix" : "" }, { "dropping-particle" : "", "family" : "Hsu", "given" : "Li-Wen", "non-dropping-particle" : "", "parse-names" : false, "suffix" : "" } ], "container-title" : "Human mutation", "id" : "ITEM-2", "issue" : "10", "issued" : { "date-parts" : [ [ "2009", "10" ] ] }, "page" : "1397-405", "title" : "Newborn screening for Fabry disease in Taiwan reveals a high incidence of the later-onset GLA mutation c.936+919G&gt;A (IVS4+919G&gt;A).", "type" : "article-journal", "volume" : "30" }, "uris" : [ "http://www.mendeley.com/documents/?uuid=8ca5bba7-8595-416a-ae48-b46c88357961" ] } ], "mendeley" : { "previouslyFormattedCitation" : "&lt;sup&gt;9,10&lt;/sup&gt;"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9,10</w:t>
      </w:r>
      <w:r w:rsidR="00400D19">
        <w:rPr>
          <w:rFonts w:ascii="Times New Roman" w:hAnsi="Times New Roman" w:cs="Times New Roman"/>
          <w:sz w:val="24"/>
          <w:szCs w:val="24"/>
        </w:rPr>
        <w:fldChar w:fldCharType="end"/>
      </w:r>
      <w:r>
        <w:rPr>
          <w:rFonts w:ascii="Times New Roman" w:hAnsi="Times New Roman" w:cs="Times New Roman"/>
          <w:sz w:val="24"/>
          <w:szCs w:val="24"/>
        </w:rPr>
        <w:t>. Conversely, in stroke patients, the estimated prevalence is higher but ranges widely from 500-6000 per 100,000 individuals for CADASIL</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"10.1016/j.jstrokecerebrovasdis.2011.10.013", "ISSN" : "1532-8511", "PMID" : "22133740", "abstract" : "BACKGROUND: Cerebral autosomal dominant arteriopathy with subcortical infarcts and leukoencephalopathy (CADASIL) is a single-gene disorder of cerebral small blood vessels caused by mutations in the NOTCH3 gene. The initial detection of CADASIL may be more difficult among Asian populations because common clinical phenotypes and neuroimaging findings are not frequently found in these populations. The purpose of this study was to screen the NOTCH3 gene for mutations among consecutive patients with acute ischemic stroke from our region in Korea. METHODS: Between April 2008 and March 2009, 151 consecutive patients with acute ischemic stroke were screened for NOTCH3 mutations. All patients underwent a detailed clinical examination and structured interview for clinical symptoms and family history. We reviewed brain magnetic resonance imaging data from stroke patients to assess the severity of white-matter hyperintensity lesions, the number of cerebral microbleeds, and the number of lacunar infarctions. Polymerase chain reaction was used to screen exons 3, 4, 6, 11, and 18 of the NOTCH3 gene. RESULTS: Among 151 consecutive patients with acute ischemic stroke, 6 patients (4.0%; 95% confidence interval [CI] 0.9-7.1) possessed a NOTCH3 gene mutation. All patients exhibited the same R544C mutation in exon 11. Four of these 6 patients presented with large artery atherosclerosis. The prevalence of CADASIL in patients with neuroimaging features consistent with advanced small-vessel disease was 36.0% (95% CI 8.0-64.8). CONCLUSIONS: In this region, NOTCH3 gene mutations are frequently found in acute stroke patients who present with neuroimaging features consistent with advanced small-vessel disease.", "author" : [ { "dropping-particle" : "", "family" : "Choi", "given" : "Jay Chol", "non-dropping-particle" : "", "parse-names" : false, "suffix" : "" }, { "dropping-particle" : "", "family" : "Lee", "given" : "Keun-Hwa", "non-dropping-particle" : "", "parse-names" : false, "suffix" : "" }, { "dropping-particle" : "", "family" : "Song", "given" : "Sook-Keun", "non-dropping-particle" : "", "parse-names" : false, "suffix" : "" }, { "dropping-particle" : "", "family" : "Lee", "given" : "Jung Seok", "non-dropping-particle" : "", "parse-names" : false, "suffix" : "" }, { "dropping-particle" : "", "family" : "Kang", "given" : "Sa-Yoon", "non-dropping-particle" : "", "parse-names" : false, "suffix" : "" }, { "dropping-particle" : "", "family" : "Kang", "given" : "Ji-Hoon", "non-dropping-particle" : "", "parse-names" : false, "suffix" : "" } ], "container-title" : "Journal of stroke and cerebrovascular diseases : the official journal of National Stroke Association", "id" : "ITEM-1", "issue" : "5", "issued" : { "date-parts" : [ [ "2013", "7" ] ] }, "page" : "608-14", "title" : "Screening for NOTCH3 gene mutations among 151 consecutive Korean patients with acute ischemic stroke.", "type" : "article-journal", "volume" : "22" }, "uris" : [ "http://www.mendeley.com/documents/?uuid=22956d83-7153-43a2-a6ab-f1e242b20ddd" ] }, { "id" : "ITEM-2", "itemData" : { "DOI" : "10.1161/01.STR.0000048162.16852.88", "ISSN" : "0039-2499", "author" : [ { "dropping-particle" : "", "family" : "Dong", "given" : "Y.", "non-dropping-particle" : "", "parse-names" : false, "suffix" : "" }, { "dropping-particle" : "", "family" : "Hassan", "given" : "a.", "non-dropping-particle" : "", "parse-names" : false, "suffix" : "" }, { "dropping-particle" : "", "family" : "Zhang", "given" : "Z.", "non-dropping-particle" : "", "parse-names" : false, "suffix" : "" }, { "dropping-particle" : "", "family" : "Huber", "given" : "D.", "non-dropping-particle" : "", "parse-names" : false, "suffix" : "" }, { "dropping-particle" : "", "family" : "Dalageorgou", "given" : "C.", "non-dropping-particle" : "", "parse-names" : false, "suffix" : "" }, { "dropping-particle" : "", "family" : "Markus", "given" : "H. S.", "non-dropping-particle" : "", "parse-names" : false, "suffix" : "" }, { "dropping-particle" : "", "family" : "Inzitari", "given" : "D.", "non-dropping-particle" : "", "parse-names" : false, "suffix" : "" }, { "dropping-particle" : "", "family" : "Sarti", "given" : "C.", "non-dropping-particle" : "", "parse-names" : false, "suffix" : "" } ], "container-title" : "Stroke", "id" : "ITEM-2", "issue" : "1", "issued" : { "date-parts" : [ [ "2002", "12", "12" ] ] }, "page" : "203-206", "title" : "Yield of Screening for CADASIL Mutations in Lacunar Stroke and Leukoaraiosis", "type" : "article-journal", "volume" : "34" }, "uris" : [ "http://www.mendeley.com/documents/?uuid=cec65b84-0e0b-4a4d-b0f7-8f5dcc4bc8d6" ] } ], "mendeley" : { "previouslyFormattedCitation" : "&lt;sup&gt;11,12&lt;/sup&gt;"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11,12</w:t>
      </w:r>
      <w:r w:rsidR="00400D19" w:rsidRPr="00B74B59">
        <w:rPr>
          <w:rFonts w:ascii="Times New Roman" w:hAnsi="Times New Roman" w:cs="Times New Roman"/>
          <w:sz w:val="24"/>
          <w:szCs w:val="24"/>
        </w:rPr>
        <w:fldChar w:fldCharType="end"/>
      </w:r>
      <w:r>
        <w:rPr>
          <w:rFonts w:ascii="Times New Roman" w:hAnsi="Times New Roman" w:cs="Times New Roman"/>
          <w:sz w:val="24"/>
          <w:szCs w:val="24"/>
        </w:rPr>
        <w:t xml:space="preserve"> and 500-3900 per 100,000 individuals for </w:t>
      </w:r>
      <w:proofErr w:type="spellStart"/>
      <w:r>
        <w:rPr>
          <w:rFonts w:ascii="Times New Roman" w:hAnsi="Times New Roman" w:cs="Times New Roman"/>
          <w:sz w:val="24"/>
          <w:szCs w:val="24"/>
        </w:rPr>
        <w:t>Fabry’s</w:t>
      </w:r>
      <w:proofErr w:type="spellEnd"/>
      <w:r>
        <w:rPr>
          <w:rFonts w:ascii="Times New Roman" w:hAnsi="Times New Roman" w:cs="Times New Roman"/>
          <w:sz w:val="24"/>
          <w:szCs w:val="24"/>
        </w:rPr>
        <w:t xml:space="preserve"> disease</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"10.1016/S0140-6736(05)67635-0", "ISSN" : "1474-547X", "PMID" : "16298216", "abstract" : "Strokes are an important cause of morbidity and mortality in young adults. However, in most cases the cause of the stroke remains unclear. Anderson-Fabry disease is an X-linked recessive lysosomal storage disease resulting from deficient alpha-galactosidase and causes an endothelial vasculopathy followed by cerebral ischaemia. To determine the importance of Fabry disease in young people with stroke, we measured the frequency of unrecognised Fabry disease in a cohort of acute stroke patients.", "author" : [ { "dropping-particle" : "", "family" : "Rolfs", "given" : "Arndt", "non-dropping-particle" : "", "parse-names" : false, "suffix" : "" }, { "dropping-particle" : "", "family" : "B\u00f6ttcher", "given" : "Tobias", "non-dropping-particle" : "", "parse-names" : false, "suffix" : "" }, { "dropping-particle" : "", "family" : "Zschiesche", "given" : "Marlies", "non-dropping-particle" : "", "parse-names" : false, "suffix" : "" }, { "dropping-particle" : "", "family" : "Morris", "given" : "Peter", "non-dropping-particle" : "", "parse-names" : false, "suffix" : "" }, { "dropping-particle" : "", "family" : "Winchester", "given" : "Bryan", "non-dropping-particle" : "", "parse-names" : false, "suffix" : "" }, { "dropping-particle" : "", "family" : "Bauer", "given" : "Peter", "non-dropping-particle" : "", "parse-names" : false, "suffix" : "" }, { "dropping-particle" : "", "family" : "Walter", "given" : "Uwe", "non-dropping-particle" : "", "parse-names" : false, "suffix" : "" }, { "dropping-particle" : "", "family" : "Mix", "given" : "Eilhard", "non-dropping-particle" : "", "parse-names" : false, "suffix" : "" }, { "dropping-particle" : "", "family" : "L\u00f6hr", "given" : "Mathias", "non-dropping-particle" : "", "parse-names" : false, "suffix" : "" }, { "dropping-particle" : "", "family" : "Harzer", "given" : "Klaus", "non-dropping-particle" : "", "parse-names" : false, "suffix" : "" }, { "dropping-particle" : "", "family" : "Strauss", "given" : "Ulf", "non-dropping-particle" : "", "parse-names" : false, "suffix" : "" }, { "dropping-particle" : "", "family" : "Pahnke", "given" : "Jens", "non-dropping-particle" : "", "parse-names" : false, "suffix" : "" }, { "dropping-particle" : "", "family" : "Grossmann", "given" : "Annette", "non-dropping-particle" : "", "parse-names" : false, "suffix" : "" }, { "dropping-particle" : "", "family" : "Benecke", "given" : "Reiner", "non-dropping-particle" : "", "parse-names" : false, "suffix" : "" } ], "container-title" : "Lancet", "id" : "ITEM-1", "issue" : "9499", "issued" : { "date-parts" : [ [ "2005", "11", "19" ] ] }, "page" : "1794-6", "title" : "Prevalence of Fabry disease in patients with cryptogenic stroke: a prospective study.", "type" : "article-journal", "volume" : "366" }, "uris" : [ "http://www.mendeley.com/documents/?uuid=8ee1a39e-a777-43f1-99ed-af7c92800082" ] }, { "id" : "ITEM-2", "itemData" : { "DOI" : "10.1161/STROKEAHA.112.663708", "ISSN" : "1524-4628", "PMID" : "23306324", "abstract" : "Strokes have especially devastating implications if they occur early in life; however, only limited information exists on the characteristics of acute cerebrovascular disease in young adults. Although risk factors and manifestation of atherosclerosis are commonly associated with stroke in the elderly, recent data suggests different causes for stroke in the young. We initiated the prospective, multinational European study Stroke in Young Fabry Patients (sifap) to characterize a cohort of young stroke patients.", "author" : [ { "dropping-particle" : "", "family" : "Rolfs", "given" : "Arndt", "non-dropping-particle" : "", "parse-names" : false, "suffix" : "" }, { "dropping-particle" : "", "family" : "Fazekas", "given" : "Franz", "non-dropping-particle" : "", "parse-names" : false, "suffix" : "" }, { "dropping-particle" : "", "family" : "Grittner", "given" : "Ulrike", "non-dropping-particle" : "", "parse-names" : false, "suffix" : "" }, { "dropping-particle" : "", "family" : "Dichgans", "given" : "Martin", "non-dropping-particle" : "", "parse-names" : false, "suffix" : "" }, { "dropping-particle" : "", "family" : "Martus", "given" : "Peter", "non-dropping-particle" : "", "parse-names" : false, "suffix" : "" }, { "dropping-particle" : "", "family" : "Holzhausen", "given" : "Martin", "non-dropping-particle" : "", "parse-names" : false, "suffix" : "" }, { "dropping-particle" : "", "family" : "B\u00f6ttcher", "given" : "Tobias", "non-dropping-particle" : "", "parse-names" : false, "suffix" : "" }, { "dropping-particle" : "", "family" : "Heuschmann", "given" : "Peter U", "non-dropping-particle" : "", "parse-names" : false, "suffix" : "" }, { "dropping-particle" : "", "family" : "Tatlisumak", "given" : "Turgut", "non-dropping-particle" : "", "parse-names" : false, "suffix" : "" }, { "dropping-particle" : "", "family" : "Tanislav", "given" : "Christian", "non-dropping-particle" : "", "parse-names" : false, "suffix" : "" }, { "dropping-particle" : "", "family" : "Jungehulsing", "given" : "Gerhard J", "non-dropping-particle" : "", "parse-names" : false, "suffix" : "" }, { "dropping-particle" : "", "family" : "Giese", "given" : "Anne-Katrin", "non-dropping-particle" : "", "parse-names" : false, "suffix" : "" }, { "dropping-particle" : "", "family" : "Putaala", "given" : "Jukaa", "non-dropping-particle" : "", "parse-names" : false, "suffix" : "" }, { "dropping-particle" : "", "family" : "Huber", "given" : "Roman", "non-dropping-particle" : "", "parse-names" : false, "suffix" : "" }, { "dropping-particle" : "", "family" : "Bodechtel", "given" : "Ulf", "non-dropping-particle" : "", "parse-names" : false, "suffix" : "" }, { "dropping-particle" : "", "family" : "Lichy", "given" : "Christoph", "non-dropping-particle" : "", "parse-names" : false, "suffix" : "" }, { "dropping-particle" : "", "family" : "Enzinger", "given" : "Christian", "non-dropping-particle" : "", "parse-names" : false, "suffix" : "" }, { "dropping-particle" : "", "family" : "Schmidt", "given" : "Reinhold", "non-dropping-particle" : "", "parse-names" : false, "suffix" : "" }, { "dropping-particle" : "", "family" : "Hennerici", "given" : "Michael G", "non-dropping-particle" : "", "parse-names" : false, "suffix" : "" }, { "dropping-particle" : "", "family" : "Kaps", "given" : "Manfred", "non-dropping-particle" : "", "parse-names" : false, "suffix" : "" }, { "dropping-particle" : "", "family" : "Kessler", "given" : "Christof", "non-dropping-particle" : "", "parse-names" : false, "suffix" : "" }, { "dropping-particle" : "", "family" : "Lackner", "given" : "Karl", "non-dropping-particle" : "", "parse-names" : false, "suffix" : "" }, { "dropping-particle" : "", "family" : "Paschke", "given" : "Eduard", "non-dropping-particle" : "", "parse-names" : false, "suffix" : "" }, { "dropping-particle" : "", "family" : "Meyer", "given" : "Wolfgang", "non-dropping-particle" : "", "parse-names" : false, "suffix" : "" }, { "dropping-particle" : "", "family" : "Mascher", "given" : "Hermann", "non-dropping-particle" : "", "parse-names" : false, "suffix" : "" }, { "dropping-particle" : "", "family" : "Riess", "given" : "Olaf", "non-dropping-particle" : "", "parse-names" : false, "suffix" : "" }, { "dropping-particle" : "", "family" : "Kolodny", "given" : "Edwin", "non-dropping-particle" : "", "parse-names" : false, "suffix" : "" }, { "dropping-particle" : "", "family" : "Norrving", "given" : "Bo", "non-dropping-particle" : "", "parse-names" : false, "suffix" : "" } ], "container-title" : "Stroke; a journal of cerebral circulation", "id" : "ITEM-2", "issue" : "2", "issued" : { "date-parts" : [ [ "2013", "2" ] ] }, "page" : "340-9", "title" : "Acute cerebrovascular disease in the young: the stroke in young fabry patients study.", "type" : "article-journal", "volume" : "44" }, "uris" : [ "http://www.mendeley.com/documents/?uuid=335eebcd-bbaa-4092-afdd-a045c9d57369" ] } ], "mendeley" : { "previouslyFormattedCitation" : "&lt;sup&gt;13,14&lt;/sup&gt;"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13,14</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228DC" w:rsidRDefault="009228DC" w:rsidP="009228DC">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 xml:space="preserve">While </w:t>
      </w:r>
      <w:r w:rsidRPr="005B7296">
        <w:rPr>
          <w:rFonts w:ascii="Times New Roman" w:hAnsi="Times New Roman" w:cs="Times New Roman"/>
          <w:sz w:val="24"/>
          <w:szCs w:val="24"/>
        </w:rPr>
        <w:t>rare genetic disorders</w:t>
      </w:r>
      <w:r>
        <w:rPr>
          <w:rFonts w:ascii="Times New Roman" w:hAnsi="Times New Roman" w:cs="Times New Roman"/>
          <w:sz w:val="24"/>
          <w:szCs w:val="24"/>
        </w:rPr>
        <w:t xml:space="preserve"> are </w:t>
      </w:r>
      <w:r w:rsidR="000F10B8">
        <w:rPr>
          <w:rFonts w:ascii="Times New Roman" w:hAnsi="Times New Roman" w:cs="Times New Roman"/>
          <w:sz w:val="24"/>
          <w:szCs w:val="24"/>
        </w:rPr>
        <w:t>considered</w:t>
      </w:r>
      <w:r>
        <w:rPr>
          <w:rFonts w:ascii="Times New Roman" w:hAnsi="Times New Roman" w:cs="Times New Roman"/>
          <w:sz w:val="24"/>
          <w:szCs w:val="24"/>
        </w:rPr>
        <w:t xml:space="preserve"> significant determinants</w:t>
      </w:r>
      <w:r w:rsidRPr="005B7296">
        <w:rPr>
          <w:rFonts w:ascii="Times New Roman" w:hAnsi="Times New Roman" w:cs="Times New Roman"/>
          <w:sz w:val="24"/>
          <w:szCs w:val="24"/>
        </w:rPr>
        <w:t xml:space="preserve"> </w:t>
      </w:r>
      <w:r>
        <w:rPr>
          <w:rFonts w:ascii="Times New Roman" w:hAnsi="Times New Roman" w:cs="Times New Roman"/>
          <w:sz w:val="24"/>
          <w:szCs w:val="24"/>
        </w:rPr>
        <w:t>of</w:t>
      </w:r>
      <w:r w:rsidRPr="005B7296">
        <w:rPr>
          <w:rFonts w:ascii="Times New Roman" w:hAnsi="Times New Roman" w:cs="Times New Roman"/>
          <w:sz w:val="24"/>
          <w:szCs w:val="24"/>
        </w:rPr>
        <w:t xml:space="preserve"> stroke </w:t>
      </w:r>
      <w:r>
        <w:rPr>
          <w:rFonts w:ascii="Times New Roman" w:hAnsi="Times New Roman" w:cs="Times New Roman"/>
          <w:sz w:val="24"/>
          <w:szCs w:val="24"/>
        </w:rPr>
        <w:t>in isolated</w:t>
      </w:r>
      <w:r w:rsidRPr="005B7296">
        <w:rPr>
          <w:rFonts w:ascii="Times New Roman" w:hAnsi="Times New Roman" w:cs="Times New Roman"/>
          <w:sz w:val="24"/>
          <w:szCs w:val="24"/>
        </w:rPr>
        <w:t xml:space="preserve"> families</w:t>
      </w:r>
      <w:r>
        <w:rPr>
          <w:rFonts w:ascii="Times New Roman" w:hAnsi="Times New Roman" w:cs="Times New Roman"/>
          <w:sz w:val="24"/>
          <w:szCs w:val="24"/>
        </w:rPr>
        <w:t xml:space="preserve"> carrying Mendelian mutations</w:t>
      </w:r>
      <w:r w:rsidRPr="005B7296">
        <w:rPr>
          <w:rFonts w:ascii="Times New Roman" w:hAnsi="Times New Roman" w:cs="Times New Roman"/>
          <w:sz w:val="24"/>
          <w:szCs w:val="24"/>
        </w:rPr>
        <w:t>, the</w:t>
      </w:r>
      <w:r w:rsidR="000F10B8">
        <w:rPr>
          <w:rFonts w:ascii="Times New Roman" w:hAnsi="Times New Roman" w:cs="Times New Roman"/>
          <w:sz w:val="24"/>
          <w:szCs w:val="24"/>
        </w:rPr>
        <w:t>ir</w:t>
      </w:r>
      <w:r w:rsidRPr="005B7296">
        <w:rPr>
          <w:rFonts w:ascii="Times New Roman" w:hAnsi="Times New Roman" w:cs="Times New Roman"/>
          <w:sz w:val="24"/>
          <w:szCs w:val="24"/>
        </w:rPr>
        <w:t xml:space="preserve"> </w:t>
      </w:r>
      <w:r w:rsidR="000F10B8">
        <w:rPr>
          <w:rFonts w:ascii="Times New Roman" w:hAnsi="Times New Roman" w:cs="Times New Roman"/>
          <w:sz w:val="24"/>
          <w:szCs w:val="24"/>
        </w:rPr>
        <w:t>relevance</w:t>
      </w:r>
      <w:r w:rsidRPr="005B7296">
        <w:rPr>
          <w:rFonts w:ascii="Times New Roman" w:hAnsi="Times New Roman" w:cs="Times New Roman"/>
          <w:sz w:val="24"/>
          <w:szCs w:val="24"/>
        </w:rPr>
        <w:t xml:space="preserve"> in a group of unrelated </w:t>
      </w:r>
      <w:r>
        <w:rPr>
          <w:rFonts w:ascii="Times New Roman" w:hAnsi="Times New Roman" w:cs="Times New Roman"/>
          <w:sz w:val="24"/>
          <w:szCs w:val="24"/>
        </w:rPr>
        <w:t>individuals</w:t>
      </w:r>
      <w:r w:rsidRPr="005B7296">
        <w:rPr>
          <w:rFonts w:ascii="Times New Roman" w:hAnsi="Times New Roman" w:cs="Times New Roman"/>
          <w:sz w:val="24"/>
          <w:szCs w:val="24"/>
        </w:rPr>
        <w:t xml:space="preserve"> is unclear. Previous studies</w:t>
      </w:r>
      <w:r>
        <w:rPr>
          <w:rFonts w:ascii="Times New Roman" w:hAnsi="Times New Roman" w:cs="Times New Roman"/>
          <w:sz w:val="24"/>
          <w:szCs w:val="24"/>
        </w:rPr>
        <w:t xml:space="preserve"> investigating this issue</w:t>
      </w:r>
      <w:r w:rsidRPr="005B7296">
        <w:rPr>
          <w:rFonts w:ascii="Times New Roman" w:hAnsi="Times New Roman" w:cs="Times New Roman"/>
          <w:sz w:val="24"/>
          <w:szCs w:val="24"/>
        </w:rPr>
        <w:t xml:space="preserve"> lacked controls, were not </w:t>
      </w:r>
      <w:r w:rsidRPr="005B7296">
        <w:rPr>
          <w:rFonts w:ascii="Times New Roman" w:hAnsi="Times New Roman" w:cs="Times New Roman"/>
          <w:sz w:val="24"/>
          <w:szCs w:val="24"/>
        </w:rPr>
        <w:lastRenderedPageBreak/>
        <w:t xml:space="preserve">comprehensive in genetic testing, and </w:t>
      </w:r>
      <w:r>
        <w:rPr>
          <w:rFonts w:ascii="Times New Roman" w:hAnsi="Times New Roman" w:cs="Times New Roman"/>
          <w:sz w:val="24"/>
          <w:szCs w:val="24"/>
        </w:rPr>
        <w:t>only</w:t>
      </w:r>
      <w:r w:rsidRPr="005B7296">
        <w:rPr>
          <w:rFonts w:ascii="Times New Roman" w:hAnsi="Times New Roman" w:cs="Times New Roman"/>
          <w:sz w:val="24"/>
          <w:szCs w:val="24"/>
        </w:rPr>
        <w:t xml:space="preserve"> included participants from </w:t>
      </w:r>
      <w:r>
        <w:rPr>
          <w:rFonts w:ascii="Times New Roman" w:hAnsi="Times New Roman" w:cs="Times New Roman"/>
          <w:sz w:val="24"/>
          <w:szCs w:val="24"/>
        </w:rPr>
        <w:t>a single</w:t>
      </w:r>
      <w:r w:rsidRPr="005B7296">
        <w:rPr>
          <w:rFonts w:ascii="Times New Roman" w:hAnsi="Times New Roman" w:cs="Times New Roman"/>
          <w:sz w:val="24"/>
          <w:szCs w:val="24"/>
        </w:rPr>
        <w:t xml:space="preserve"> ethnicity.</w:t>
      </w:r>
      <w:r>
        <w:rPr>
          <w:rFonts w:ascii="Times New Roman" w:hAnsi="Times New Roman" w:cs="Times New Roman"/>
          <w:sz w:val="24"/>
          <w:szCs w:val="24"/>
        </w:rPr>
        <w:t xml:space="preserve"> In the present study, both cases and controls were screened to properly verify the pathogenicity of Mendelian stroke genes as one would expect a higher frequency in cases. Additionally, this marks the first exploration of multiple</w:t>
      </w:r>
      <w:r w:rsidR="00794FAB">
        <w:rPr>
          <w:rFonts w:ascii="Times New Roman" w:hAnsi="Times New Roman" w:cs="Times New Roman"/>
          <w:sz w:val="24"/>
          <w:szCs w:val="24"/>
        </w:rPr>
        <w:t xml:space="preserve"> Mendelian</w:t>
      </w:r>
      <w:r>
        <w:rPr>
          <w:rFonts w:ascii="Times New Roman" w:hAnsi="Times New Roman" w:cs="Times New Roman"/>
          <w:sz w:val="24"/>
          <w:szCs w:val="24"/>
        </w:rPr>
        <w:t xml:space="preserve"> genes within a single cohort, thus permitting an estimate of the </w:t>
      </w:r>
      <w:r w:rsidR="000B6BEC">
        <w:rPr>
          <w:rFonts w:ascii="Times New Roman" w:hAnsi="Times New Roman" w:cs="Times New Roman"/>
          <w:sz w:val="24"/>
          <w:szCs w:val="24"/>
        </w:rPr>
        <w:t>combined</w:t>
      </w:r>
      <w:r>
        <w:rPr>
          <w:rFonts w:ascii="Times New Roman" w:hAnsi="Times New Roman" w:cs="Times New Roman"/>
          <w:sz w:val="24"/>
          <w:szCs w:val="24"/>
        </w:rPr>
        <w:t xml:space="preserve"> prevalence of Mendelian stroke disorders</w:t>
      </w:r>
      <w:r w:rsidR="000B6BEC">
        <w:rPr>
          <w:rFonts w:ascii="Times New Roman" w:hAnsi="Times New Roman" w:cs="Times New Roman"/>
          <w:sz w:val="24"/>
          <w:szCs w:val="24"/>
        </w:rPr>
        <w:t xml:space="preserve"> as a whole</w:t>
      </w:r>
      <w:r>
        <w:rPr>
          <w:rFonts w:ascii="Times New Roman" w:hAnsi="Times New Roman" w:cs="Times New Roman"/>
          <w:sz w:val="24"/>
          <w:szCs w:val="24"/>
        </w:rPr>
        <w:t>. Newly identified Mendelian stroke disorders</w:t>
      </w:r>
      <w:r w:rsidR="00131BA9">
        <w:rPr>
          <w:rFonts w:ascii="Times New Roman" w:hAnsi="Times New Roman" w:cs="Times New Roman"/>
          <w:sz w:val="24"/>
          <w:szCs w:val="24"/>
        </w:rPr>
        <w:t xml:space="preserve"> caused by</w:t>
      </w:r>
      <w:r>
        <w:rPr>
          <w:rFonts w:ascii="Times New Roman" w:hAnsi="Times New Roman" w:cs="Times New Roman"/>
          <w:sz w:val="24"/>
          <w:szCs w:val="24"/>
        </w:rPr>
        <w:t xml:space="preserve"> mutations in </w:t>
      </w:r>
      <w:r>
        <w:rPr>
          <w:rFonts w:ascii="Times New Roman" w:hAnsi="Times New Roman" w:cs="Times New Roman"/>
          <w:i/>
          <w:sz w:val="24"/>
          <w:szCs w:val="24"/>
        </w:rPr>
        <w:t xml:space="preserve">SAMHD1 </w:t>
      </w:r>
      <w:r>
        <w:rPr>
          <w:rFonts w:ascii="Times New Roman" w:hAnsi="Times New Roman" w:cs="Times New Roman"/>
          <w:sz w:val="24"/>
          <w:szCs w:val="24"/>
        </w:rPr>
        <w:t xml:space="preserve">and </w:t>
      </w:r>
      <w:r w:rsidRPr="00876D4A">
        <w:rPr>
          <w:rFonts w:ascii="Times New Roman" w:hAnsi="Times New Roman" w:cs="Times New Roman"/>
          <w:i/>
          <w:sz w:val="24"/>
          <w:szCs w:val="24"/>
        </w:rPr>
        <w:t>CECR1</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"10.1056/NEJMoa1307361", "ISSN" : "0028-4793", "author" : [ { "dropping-particle" : "", "family" : "Zhou", "given" : "Qing", "non-dropping-particle" : "", "parse-names" : false, "suffix" : "" }, { "dropping-particle" : "", "family" : "Yang", "given" : "Dan", "non-dropping-particle" : "", "parse-names" : false, "suffix" : "" }, { "dropping-particle" : "", "family" : "Ombrello", "given" : "Amanda K.", "non-dropping-particle" : "", "parse-names" : false, "suffix" : "" }, { "dropping-particle" : "V.", "family" : "Zavialov", "given" : "Andrey", "non-dropping-particle" : "", "parse-names" : false, "suffix" : "" }, { "dropping-particle" : "", "family" : "Toro", "given" : "Camilo", "non-dropping-particle" : "", "parse-names" : false, "suffix" : "" }, { "dropping-particle" : "V.", "family" : "Zavialov", "given" : "Anton", "non-dropping-particle" : "", "parse-names" : false, "suffix" : "" }, { "dropping-particle" : "", "family" : "Stone", "given" : "Deborah L.", "non-dropping-particle" : "", "parse-names" : false, "suffix" : "" }, { "dropping-particle" : "", "family" : "Chae", "given" : "Jae Jin", "non-dropping-particle" : "", "parse-names" : false, "suffix" : "" }, { "dropping-particle" : "", "family" : "Rosenzweig", "given" : "Sergio D.", "non-dropping-particle" : "", "parse-names" : false, "suffix" : "" }, { "dropping-particle" : "", "family" : "Bishop", "given" : "Kevin", "non-dropping-particle" : "", "parse-names" : false, "suffix" : "" }, { "dropping-particle" : "", "family" : "Barron", "given" : "Karyl S.", "non-dropping-particle" : "", "parse-names" : false, "suffix" : "" }, { "dropping-particle" : "", "family" : "Kuehn", "given" : "Hye Sun", "non-dropping-particle" : "", "parse-names" : false, "suffix" : "" }, { "dropping-particle" : "", "family" : "Hoffmann", "given" : "Patrycja", "non-dropping-particle" : "", "parse-names" : false, "suffix" : "" }, { "dropping-particle" : "", "family" : "Negro", "given" : "Alejandra", "non-dropping-particle" : "", "parse-names" : false, "suffix" : "" }, { "dropping-particle" : "", "family" : "Tsai", "given" : "Wanxia L.", "non-dropping-particle" : "", "parse-names" : false, "suffix" : "" }, { "dropping-particle" : "", "family" : "Cowen", "given" : "Edward W.", "non-dropping-particle" : "", "parse-names" : false, "suffix" : "" }, { "dropping-particle" : "", "family" : "Pei", "given" : "Wuhong", "non-dropping-particle" : "", "parse-names" : false, "suffix" : "" }, { "dropping-particle" : "", "family" : "Milner", "given" : "Joshua D.", "non-dropping-particle" : "", "parse-names" : false, "suffix" : "" }, { "dropping-particle" : "", "family" : "Silvin", "given" : "Christopher", "non-dropping-particle" : "", "parse-names" : false, "suffix" : "" }, { "dropping-particle" : "", "family" : "Heller", "given" : "Theo", "non-dropping-particle" : "", "parse-names" : false, "suffix" : "" }, { "dropping-particle" : "", "family" : "Chin", "given" : "David T.", "non-dropping-particle" : "", "parse-names" : false, "suffix" : "" }, { "dropping-particle" : "", "family" : "Patronas", "given" : "Nicholas J.", "non-dropping-particle" : "", "parse-names" : false, "suffix" : "" }, { "dropping-particle" : "", "family" : "Barber", "given" : "John S.", "non-dropping-particle" : "", "parse-names" : false, "suffix" : "" }, { "dropping-particle" : "", "family" : "Lee", "given" : "Chyi-Chia R.", "non-dropping-particle" : "", "parse-names" : false, "suffix" : "" }, { "dropping-particle" : "", "family" : "Wood", "given" : "Geryl M.", "non-dropping-particle" : "", "parse-names" : false, "suffix" : "" }, { "dropping-particle" : "", "family" : "Ling", "given" : "Alexander", "non-dropping-particle" : "", "parse-names" : false, "suffix" : "" }, { "dropping-particle" : "", "family" : "Kelly", "given" : "Susan J.", "non-dropping-particle" : "", "parse-names" : false, "suffix" : "" }, { "dropping-particle" : "", "family" : "Kleiner", "given" : "David E.", "non-dropping-particle" : "", "parse-names" : false, "suffix" : "" }, { "dropping-particle" : "", "family" : "Mullikin", "given" : "James C.", "non-dropping-particle" : "", "parse-names" : false, "suffix" : "" }, { "dropping-particle" : "", "family" : "Ganson", "given" : "Nancy J.", "non-dropping-particle" : "", "parse-names" : false, "suffix" : "" }, { "dropping-particle" : "", "family" : "Kong", "given" : "Heidi H.", "non-dropping-particle" : "", "parse-names" : false, "suffix" : "" }, { "dropping-particle" : "", "family" : "Hambleton", "given" : "Sophie", "non-dropping-particle" : "", "parse-names" : false, "suffix" : "" }, { "dropping-particle" : "", "family" : "Candotti", "given" : "Fabio", "non-dropping-particle" : "", "parse-names" : false, "suffix" : "" }, { "dropping-particle" : "", "family" : "Quezado", "given" : "Martha M.", "non-dropping-particle" : "", "parse-names" : false, "suffix" : "" }, { "dropping-particle" : "", "family" : "Calvo", "given" : "Katherine R.", "non-dropping-particle" : "", "parse-names" : false, "suffix" : "" }, { "dropping-particle" : "", "family" : "Alao", "given" : "Hawwa", "non-dropping-particle" : "", "parse-names" : false, "suffix" : "" }, { "dropping-particle" : "", "family" : "Barham", "given" : "Beverly K.", "non-dropping-particle" : "", "parse-names" : false, "suffix" : "" }, { "dropping-particle" : "", "family" : "Jones", "given" : "Anne", "non-dropping-particle" : "", "parse-names" : false, "suffix" : "" }, { "dropping-particle" : "", "family" : "Meschia", "given" : "James F.", "non-dropping-particle" : "", "parse-names" : false, "suffix" : "" }, { "dropping-particle" : "", "family" : "Worrall", "given" : "Bradford B.", "non-dropping-particle" : "", "parse-names" : false, "suffix" : "" }, { "dropping-particle" : "", "family" : "Kasner", "given" : "Scott E.", "non-dropping-particle" : "", "parse-names" : false, "suffix" : "" }, { "dropping-particle" : "", "family" : "Rich", "given" : "Stephen S.", "non-dropping-particle" : "", "parse-names" : false, "suffix" : "" }, { "dropping-particle" : "", "family" : "Goldbach-Mansky", "given" : "Raphaela", "non-dropping-particle" : "", "parse-names" : false, "suffix" : "" }, { "dropping-particle" : "", "family" : "Abinun", "given" : "Mario", "non-dropping-particle" : "", "parse-names" : false, "suffix" : "" }, { "dropping-particle" : "", "family" : "Chalom", "given" : "Elizabeth", "non-dropping-particle" : "", "parse-names" : false, "suffix" : "" }, { "dropping-particle" : "", "family" : "Gotte", "given" : "Alisa C.", "non-dropping-particle" : "", "parse-names" : false, "suffix" : "" }, { "dropping-particle" : "", "family" : "Punaro", "given" : "Marilynn", "non-dropping-particle" : "", "parse-names" : false, "suffix" : "" }, { "dropping-particle" : "", "family" : "Pascual", "given" : "Virginia", "non-dropping-particle" : "", "parse-names" : false, "suffix" : "" }, { "dropping-particle" : "", "family" : "Verbsky", "given" : "James W.", "non-dropping-particle" : "", "parse-names" : false, "suffix" : "" }, { "dropping-particle" : "", "family" : "Torgerson", "given" : "Troy R.", "non-dropping-particle" : "", "parse-names" : false, "suffix" : "" }, { "dropping-particle" : "", "family" : "Singer", "given" : "Nora G.", "non-dropping-particle" : "", "parse-names" : false, "suffix" : "" }, { "dropping-particle" : "", "family" : "Gershon", "given" : "Timothy R.", "non-dropping-particle" : "", "parse-names" : false, "suffix" : "" }, { "dropping-particle" : "", "family" : "Ozen", "given" : "Seza", "non-dropping-particle" : "", "parse-names" : false, "suffix" : "" }, { "dropping-particle" : "", "family" : "Karadag", "given" : "Omer", "non-dropping-particle" : "", "parse-names" : false, "suffix" : "" }, { "dropping-particle" : "", "family" : "Fleisher", "given" : "Thomas a.", "non-dropping-particle" : "", "parse-names" : false, "suffix" : "" }, { "dropping-particle" : "", "family" : "Remmers", "given" : "Elaine F.", "non-dropping-particle" : "", "parse-names" : false, "suffix" : "" }, { "dropping-particle" : "", "family" : "Burgess", "given" : "Shawn M.", "non-dropping-particle" : "", "parse-names" : false, "suffix" : "" }, { "dropping-particle" : "", "family" : "Moir", "given" : "Susan L.", "non-dropping-particle" : "", "parse-names" : false, "suffix" : "" }, { "dropping-particle" : "", "family" : "Gadina", "given" : "Massimo", "non-dropping-particle" : "", "parse-names" : false, "suffix" : "" }, { "dropping-particle" : "", "family" : "Sood", "given" : "Raman", "non-dropping-particle" : "", "parse-names" : false, "suffix" : "" }, { "dropping-particle" : "", "family" : "Hershfield", "given" : "Michael S.", "non-dropping-particle" : "", "parse-names" : false, "suffix" : "" }, { "dropping-particle" : "", "family" : "Boehm", "given" : "Manfred", "non-dropping-particle" : "", "parse-names" : false, "suffix" : "" }, { "dropping-particle" : "", "family" : "Kastner", "given" : "Daniel L.", "non-dropping-particle" : "", "parse-names" : false, "suffix" : "" }, { "dropping-particle" : "", "family" : "Aksentijevich", "given" : "Ivona", "non-dropping-particle" : "", "parse-names" : false, "suffix" : "" } ], "container-title" : "New England Journal of Medicine", "id" : "ITEM-1", "issued" : { "date-parts" : [ [ "2014", "2", "19" ] ] }, "page" : "140219140049003", "title" : "Early-Onset Stroke and Vasculopathy Associated with Mutations in ADA2", "type" : "article-journal" }, "uris" : [ "http://www.mendeley.com/documents/?uuid=33c15dff-edaf-4edc-bfac-db2ba7c327ed" ] }, { "id" : "ITEM-2", "itemData" : { "DOI" : "10.1073/pnas.1014265108/-/DCSupplemental.www.pnas.org/cgi/doi/10.1073/pnas.1014265108", "author" : [ { "dropping-particle" : "", "family" : "Xin", "given" : "Baozhong", "non-dropping-particle" : "", "parse-names" : false, "suffix" : "" }, { "dropping-particle" : "", "family" : "Jones", "given" : "Stephen", "non-dropping-particle" : "", "parse-names" : false, "suffix" : "" }, { "dropping-particle" : "", "family" : "Puffenberger", "given" : "Erik G", "non-dropping-particle" : "", "parse-names" : false, "suffix" : "" }, { "dropping-particle" : "", "family" : "Hinze", "given" : "Claas", "non-dropping-particle" : "", "parse-names" : false, "suffix" : "" }, { "dropping-particle" : "", "family" : "Bright", "given" : "Alicia", "non-dropping-particle" : "", "parse-names" : false, "suffix" : "" }, { "dropping-particle" : "", "family" : "Tan", "given" : "Haiyan", "non-dropping-particle" : "", "parse-names" : false, "suffix" : "" }, { "dropping-particle" : "", "family" : "Zhou", "given" : "Aimin", "non-dropping-particle" : "", "parse-names" : false, "suffix" : "" } ], "id" : "ITEM-2", "issued" : { "date-parts" : [ [ "2011" ] ] }, "title" : "Homozygous mutation in SAMHD1 gene causes cerebral vasculopathy and early onset stroke", "type" : "article-journal" }, "uris" : [ "http://www.mendeley.com/documents/?uuid=1c21f1df-bce4-4f75-92b0-f49ffc3a4693" ] } ], "mendeley" : { "previouslyFormattedCitation" : "&lt;sup&gt;15,16&lt;/sup&gt;"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15,16</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were</w:t>
      </w:r>
      <w:r w:rsidR="00127543">
        <w:rPr>
          <w:rFonts w:ascii="Times New Roman" w:hAnsi="Times New Roman" w:cs="Times New Roman"/>
          <w:sz w:val="24"/>
          <w:szCs w:val="24"/>
        </w:rPr>
        <w:t xml:space="preserve"> also</w:t>
      </w:r>
      <w:r>
        <w:rPr>
          <w:rFonts w:ascii="Times New Roman" w:hAnsi="Times New Roman" w:cs="Times New Roman"/>
          <w:sz w:val="24"/>
          <w:szCs w:val="24"/>
        </w:rPr>
        <w:t xml:space="preserve"> investigated in the current study. Ultimately, our primary objectives were to</w:t>
      </w:r>
      <w:r w:rsidRPr="00B74B59">
        <w:rPr>
          <w:rFonts w:ascii="Times New Roman" w:hAnsi="Times New Roman" w:cs="Times New Roman"/>
          <w:sz w:val="24"/>
          <w:szCs w:val="24"/>
        </w:rPr>
        <w:t xml:space="preserve"> characterize the risk, prevalence, and clinical features associated with</w:t>
      </w:r>
      <w:r>
        <w:rPr>
          <w:rFonts w:ascii="Times New Roman" w:hAnsi="Times New Roman" w:cs="Times New Roman"/>
          <w:sz w:val="24"/>
          <w:szCs w:val="24"/>
        </w:rPr>
        <w:t xml:space="preserve"> Mendelian </w:t>
      </w:r>
      <w:r w:rsidRPr="00B74B59">
        <w:rPr>
          <w:rFonts w:ascii="Times New Roman" w:hAnsi="Times New Roman" w:cs="Times New Roman"/>
          <w:sz w:val="24"/>
          <w:szCs w:val="24"/>
        </w:rPr>
        <w:t>mutations</w:t>
      </w:r>
      <w:r>
        <w:rPr>
          <w:rFonts w:ascii="Times New Roman" w:hAnsi="Times New Roman" w:cs="Times New Roman"/>
          <w:sz w:val="24"/>
          <w:szCs w:val="24"/>
        </w:rPr>
        <w:t xml:space="preserve"> in a diverse population of unrelated patients</w:t>
      </w:r>
      <w:r w:rsidRPr="00B74B59">
        <w:rPr>
          <w:rFonts w:ascii="Times New Roman" w:hAnsi="Times New Roman" w:cs="Times New Roman"/>
          <w:sz w:val="24"/>
          <w:szCs w:val="24"/>
        </w:rPr>
        <w:t xml:space="preserve"> and</w:t>
      </w:r>
      <w:r>
        <w:rPr>
          <w:rFonts w:ascii="Times New Roman" w:hAnsi="Times New Roman" w:cs="Times New Roman"/>
          <w:sz w:val="24"/>
          <w:szCs w:val="24"/>
        </w:rPr>
        <w:t xml:space="preserve"> to</w:t>
      </w:r>
      <w:r w:rsidRPr="00B74B59">
        <w:rPr>
          <w:rFonts w:ascii="Times New Roman" w:hAnsi="Times New Roman" w:cs="Times New Roman"/>
          <w:sz w:val="24"/>
          <w:szCs w:val="24"/>
        </w:rPr>
        <w:t xml:space="preserve"> determine which</w:t>
      </w:r>
      <w:r>
        <w:rPr>
          <w:rFonts w:ascii="Times New Roman" w:hAnsi="Times New Roman" w:cs="Times New Roman"/>
          <w:sz w:val="24"/>
          <w:szCs w:val="24"/>
        </w:rPr>
        <w:t xml:space="preserve"> known</w:t>
      </w:r>
      <w:r w:rsidRPr="00B74B59">
        <w:rPr>
          <w:rFonts w:ascii="Times New Roman" w:hAnsi="Times New Roman" w:cs="Times New Roman"/>
          <w:sz w:val="24"/>
          <w:szCs w:val="24"/>
        </w:rPr>
        <w:t xml:space="preserve"> ge</w:t>
      </w:r>
      <w:r>
        <w:rPr>
          <w:rFonts w:ascii="Times New Roman" w:hAnsi="Times New Roman" w:cs="Times New Roman"/>
          <w:sz w:val="24"/>
          <w:szCs w:val="24"/>
        </w:rPr>
        <w:t>nes, if any, should be considered for genetic screening</w:t>
      </w:r>
      <w:r w:rsidRPr="00B74B59">
        <w:rPr>
          <w:rFonts w:ascii="Times New Roman" w:hAnsi="Times New Roman" w:cs="Times New Roman"/>
          <w:sz w:val="24"/>
          <w:szCs w:val="24"/>
        </w:rPr>
        <w:t>.</w:t>
      </w:r>
      <w:r w:rsidRPr="00CE14F0">
        <w:rPr>
          <w:rFonts w:ascii="Times New Roman" w:hAnsi="Times New Roman" w:cs="Times New Roman"/>
          <w:sz w:val="24"/>
          <w:szCs w:val="24"/>
        </w:rPr>
        <w:t xml:space="preserve"> </w:t>
      </w:r>
      <w:r>
        <w:rPr>
          <w:rFonts w:ascii="Times New Roman" w:hAnsi="Times New Roman" w:cs="Times New Roman"/>
          <w:sz w:val="24"/>
          <w:szCs w:val="24"/>
        </w:rPr>
        <w:t>As a subproject of INTERSTROKE, which includes participants from 6 continents, 35 countries, and 18 ethnicities, this study provides globally relevant insights into the genetic basis of young stroke.</w:t>
      </w:r>
    </w:p>
    <w:p w:rsidR="009228DC" w:rsidRDefault="009228DC" w:rsidP="009228DC">
      <w:pPr>
        <w:spacing w:after="0" w:line="480" w:lineRule="auto"/>
        <w:divId w:val="816537591"/>
        <w:rPr>
          <w:rFonts w:ascii="Times New Roman" w:hAnsi="Times New Roman" w:cs="Times New Roman"/>
          <w:b/>
          <w:sz w:val="24"/>
          <w:szCs w:val="24"/>
        </w:rPr>
      </w:pPr>
      <w:r>
        <w:rPr>
          <w:rFonts w:ascii="Times New Roman" w:hAnsi="Times New Roman" w:cs="Times New Roman"/>
          <w:sz w:val="24"/>
          <w:szCs w:val="24"/>
        </w:rPr>
        <w:t>2.2 Methods</w:t>
      </w:r>
    </w:p>
    <w:p w:rsidR="009228DC" w:rsidRPr="008C4084" w:rsidRDefault="009228DC" w:rsidP="009228DC">
      <w:pPr>
        <w:spacing w:after="0" w:line="480" w:lineRule="auto"/>
        <w:jc w:val="both"/>
        <w:divId w:val="816537591"/>
        <w:rPr>
          <w:rFonts w:ascii="Times New Roman" w:hAnsi="Times New Roman" w:cs="Times New Roman"/>
          <w:i/>
          <w:sz w:val="24"/>
          <w:szCs w:val="24"/>
        </w:rPr>
      </w:pPr>
      <w:r w:rsidRPr="00B74B59">
        <w:rPr>
          <w:rFonts w:ascii="Times New Roman" w:hAnsi="Times New Roman" w:cs="Times New Roman"/>
          <w:i/>
          <w:sz w:val="24"/>
          <w:szCs w:val="24"/>
        </w:rPr>
        <w:t xml:space="preserve">Sample Selection, Collection, &amp; </w:t>
      </w:r>
      <w:proofErr w:type="spellStart"/>
      <w:r w:rsidRPr="00B74B59">
        <w:rPr>
          <w:rFonts w:ascii="Times New Roman" w:hAnsi="Times New Roman" w:cs="Times New Roman"/>
          <w:i/>
          <w:sz w:val="24"/>
          <w:szCs w:val="24"/>
        </w:rPr>
        <w:t>Exome</w:t>
      </w:r>
      <w:proofErr w:type="spellEnd"/>
      <w:r w:rsidRPr="00B74B59">
        <w:rPr>
          <w:rFonts w:ascii="Times New Roman" w:hAnsi="Times New Roman" w:cs="Times New Roman"/>
          <w:i/>
          <w:sz w:val="24"/>
          <w:szCs w:val="24"/>
        </w:rPr>
        <w:t xml:space="preserve"> Sequencing</w:t>
      </w:r>
    </w:p>
    <w:p w:rsidR="009228DC" w:rsidRDefault="009228DC" w:rsidP="009228DC">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Mendelian strokes tend to affect the small cerebral vessels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"1875-533X", "PMID" : "20166936", "abstract" : "Type IV collagens are basement membrane (BM) proteins expressed in all tissues including the vasculature. COL4A1 and COL4A2, the most abundant type IV collagens, form heterotrimers with a 2:1 stoichiometry and each heterotrimer forms a triple helix along the length of the collagenous domains. Recently, mutations in COL4A1 on chromosome 13q34, encoding the alpha1 chain of type IV collagen, have been linked to a spectrum of cerebral small-vessel disease in humans, including perinatal intracerebral hemorrhage (ICH) with consequent porencephaly, adult-onset ICH, microbleeds, lacunar strokes, and leukoaraiosis, which follows an autosomal dominant pattern of inheritance. This variable phenotype has been named the \"COL4A1 stroke syndrome\". In COL4A1 stroke syndrome most mutations are missense mutations involving a glycine residue, including G562E, G749S, G805R, G1130D, G1236R, G1423R, G720D, G1580R, and G755R. Mutations replacing a highly conserved hydrophobic glycine residue likely lead to synthesis of an abnormal protein with abnormal structure and inhibit heterotrimer secretion into the vascular BM, modify its structural properties (when imaged with electron microscopy BM is uneven, with inconsistent density and focal disruptions), and, thus, increase the fragility of the vessel wall when exposed to environmental factors. Although pathological changes in BM also occur in other tissues (mostly retina and kidney), the major site of vessel damage is the brain. In the present review article we will focus on the molecular basis of the COL4A1 stroke syndrome, summarize data on its variable phenotype, and explore additional questions concerning the possible genotype-phenotype correlations and the mechanisms leading to cerebral small-vessel disease in this clinically heterogeneous condition.", "author" : [ { "dropping-particle" : "", "family" : "Volonghi", "given" : "I", "non-dropping-particle" : "", "parse-names" : false, "suffix" : "" }, { "dropping-particle" : "", "family" : "Pezzini", "given" : "A", "non-dropping-particle" : "", "parse-names" : false, "suffix" : "" }, { "dropping-particle" : "", "family" : "Zotto", "given" : "E", "non-dropping-particle" : "Del", "parse-names" : false, "suffix" : "" }, { "dropping-particle" : "", "family" : "Giossi", "given" : "A", "non-dropping-particle" : "", "parse-names" : false, "suffix" : "" }, { "dropping-particle" : "", "family" : "Costa", "given" : "P", "non-dropping-particle" : "", "parse-names" : false, "suffix" : "" }, { "dropping-particle" : "", "family" : "Ferrari", "given" : "D", "non-dropping-particle" : "", "parse-names" : false, "suffix" : "" }, { "dropping-particle" : "", "family" : "Padovani", "given" : "A", "non-dropping-particle" : "", "parse-names" : false, "suffix" : "" } ], "container-title" : "Current medicinal chemistry", "id" : "ITEM-1", "issue" : "13", "issued" : { "date-parts" : [ [ "2010", "1" ] ] }, "page" : "1317-24", "title" : "Role of COL4A1 in basement-membrane integrity and cerebral small-vessel disease. The COL4A1 stroke syndrome.", "type" : "article-journal", "volume" : "17" }, "uris" : [ "http://www.mendeley.com/documents/?uuid=2d6bc7b6-5b29-43a7-96a8-db88c48cc239" ] }, { "id" : "ITEM-2", "itemData" : { "DOI" : "10.1007/s11910-010-0155-x", "ISSN" : "1534-6293", "PMID" : "21058051", "abstract" : "Ischemic stroke, white matter hyperintensities related to small vessel ischemia, and intracranial aneurysms all show heritability. This review focuses on recent progress in understanding the molecular genetics of these disorders. Also reviewed is recent progress in understanding single-gene disorders in which stroke is a major feature of the phenotype, including CADASIL, CARASIL, hereditary angiopathy with nephropathy, aneurysm and muscle cramps, and Fabry disease and progress in pharmacogenomics as it relates to response to antiplatelet therapy.", "author" : [ { "dropping-particle" : "", "family" : "Meschia", "given" : "James F", "non-dropping-particle" : "", "parse-names" : false, "suffix" : "" } ], "container-title" : "Current neurology and neuroscience reports", "id" : "ITEM-2", "issue" : "1", "issued" : { "date-parts" : [ [ "2011", "2" ] ] }, "page" : "35-41", "title" : "New information on the genetics of stroke.", "type" : "article-journal", "volume" : "11" }, "uris" : [ "http://www.mendeley.com/documents/?uuid=b3144231-c53e-4584-938b-155d07c1e776" ] } ], "mendeley" : { "previouslyFormattedCitation" : "&lt;sup&gt;17,18&lt;/sup&gt;"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17,18</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and occur in the absence of conventional risk factors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"10.1111/ene.12241", "ISSN" : "1468-1331", "PMID" : "23869710", "abstract" : "BACKGROUND AND PURPOSE: Cerebral autosomal dominant arteriopathy with subcortical infarcts and leukoencephalopathy (CADASIL) is an inherited cerebral small vessel disease that may lead to disability and whose phenotype modulators are still unknown.\n\nMETHODS: In the MIcrovascular LEukoencephalopathy Study (MILES), we assessed the influence of vascular risk factors and the effect of different cognitive domains (memory, psychomotor speed and executive functions) performances on functional abilities in CADASIL in comparison with age-related leukoencephalopathy (ARL).\n\nRESULTS: We evaluated 51 CADASIL patients (mean age 50.3 \u00b1 13.8 years, 47.1% males) and 68 ARL patients (70.6 \u00b1 7.4 years, 58.8% males). Considering vascular risk factors, after adjustment for age, CADASIL patients had higher mean BMI values than ARL patients. Stroke history frequency was similar in the two groups. After adjustment for age, more CADASIL patients were disabled (impaired on \u2265 2 items of the Instrumental Activities of Daily Living scale) in comparison with ARL patients, and CADASIL patients had worse functional performances evaluated with the Disability Assessment for Dementia (DAD) scale. In CADASIL patients, hypertension was related to both DAD score and disability. The cognitive profile of CADASIL and ARL patients was similar, but on a stepwise linear regression analysis functional performances were mainly associated with the memory index (\u03b2 = -0.418, P &lt; 0.003) in CADASIL patients and the executive function index (\u03b2 = -0.321, P = 0.028) in ARL.\n\nCONCLUSIONS: This study suggests that hypertension may contribute to functional impairment in CADASIL and that memory impairment has a large influence on functional decline in contrast with that observed in a sample of subjects with ARL.", "author" : [ { "dropping-particle" : "", "family" : "Ciolli", "given" : "L", "non-dropping-particle" : "", "parse-names" : false, "suffix" : "" }, { "dropping-particle" : "", "family" : "Pescini", "given" : "F", "non-dropping-particle" : "", "parse-names" : false, "suffix" : "" }, { "dropping-particle" : "", "family" : "Salvadori", "given" : "E", "non-dropping-particle" : "", "parse-names" : false, "suffix" : "" }, { "dropping-particle" : "", "family" : "Bene", "given" : "a", "non-dropping-particle" : "Del", "parse-names" : false, "suffix" : "" }, { "dropping-particle" : "", "family" : "Pracucci", "given" : "G", "non-dropping-particle" : "", "parse-names" : false, "suffix" : "" }, { "dropping-particle" : "", "family" : "Poggesi", "given" : "a", "non-dropping-particle" : "", "parse-names" : false, "suffix" : "" }, { "dropping-particle" : "", "family" : "Nannucci", "given" : "S", "non-dropping-particle" : "", "parse-names" : false, "suffix" : "" }, { "dropping-particle" : "", "family" : "Valenti", "given" : "R", "non-dropping-particle" : "", "parse-names" : false, "suffix" : "" }, { "dropping-particle" : "", "family" : "Basile", "given" : "a M", "non-dropping-particle" : "", "parse-names" : false, "suffix" : "" }, { "dropping-particle" : "", "family" : "Squarzanti", "given" : "F", "non-dropping-particle" : "", "parse-names" : false, "suffix" : "" }, { "dropping-particle" : "", "family" : "Bianchi", "given" : "S", "non-dropping-particle" : "", "parse-names" : false, "suffix" : "" }, { "dropping-particle" : "", "family" : "Dotti", "given" : "M T", "non-dropping-particle" : "", "parse-names" : false, "suffix" : "" }, { "dropping-particle" : "", "family" : "Adriano", "given" : "E", "non-dropping-particle" : "", "parse-names" : false, "suffix" : "" }, { "dropping-particle" : "", "family" : "Balestrino", "given" : "M", "non-dropping-particle" : "", "parse-names" : false, "suffix" : "" }, { "dropping-particle" : "", "family" : "Federico", "given" : "a", "non-dropping-particle" : "", "parse-names" : false, "suffix" : "" }, { "dropping-particle" : "", "family" : "Gandolfo", "given" : "C", "non-dropping-particle" : "", "parse-names" : false, "suffix" : "" }, { "dropping-particle" : "", "family" : "Inzitari", "given" : "D", "non-dropping-particle" : "", "parse-names" : false, "suffix" : "" }, { "dropping-particle" : "", "family" : "Pantoni", "given" : "L", "non-dropping-particle" : "", "parse-names" : false, "suffix" : "" } ], "container-title" : "European journal of neurology : the official journal of the European Federation of Neurological Societies", "id" : "ITEM-1", "issue" : "1", "issued" : { "date-parts" : [ [ "2014", "1" ] ] }, "page" : "65-71", "title" : "Influence of vascular risk factors and neuropsychological profile on functional performances in CADASIL: results from the MIcrovascular LEukoencephalopathy Study (MILES).", "type" : "article-journal", "volume" : "21" }, "uris" : [ "http://www.mendeley.com/documents/?uuid=aaed2ec7-5e84-4f6c-ba00-4de505babcc0" ] } ], "mendeley" : { "previouslyFormattedCitation" : "&lt;sup&gt;19&lt;/sup&gt;"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19</w:t>
      </w:r>
      <w:r w:rsidR="00400D19">
        <w:rPr>
          <w:rFonts w:ascii="Times New Roman" w:hAnsi="Times New Roman" w:cs="Times New Roman"/>
          <w:sz w:val="24"/>
          <w:szCs w:val="24"/>
        </w:rPr>
        <w:fldChar w:fldCharType="end"/>
      </w:r>
      <w:r>
        <w:rPr>
          <w:rFonts w:ascii="Times New Roman" w:hAnsi="Times New Roman" w:cs="Times New Roman"/>
          <w:sz w:val="24"/>
          <w:szCs w:val="24"/>
        </w:rPr>
        <w:t>.</w:t>
      </w:r>
      <w:r w:rsidR="001B1EC6">
        <w:rPr>
          <w:rFonts w:ascii="Times New Roman" w:hAnsi="Times New Roman" w:cs="Times New Roman"/>
          <w:sz w:val="24"/>
          <w:szCs w:val="24"/>
        </w:rPr>
        <w:t xml:space="preserve"> </w:t>
      </w:r>
      <w:r w:rsidR="000C6ECB">
        <w:rPr>
          <w:rFonts w:ascii="Times New Roman" w:hAnsi="Times New Roman" w:cs="Times New Roman"/>
          <w:sz w:val="24"/>
          <w:szCs w:val="24"/>
        </w:rPr>
        <w:t>T</w:t>
      </w:r>
      <w:r w:rsidR="001B1EC6">
        <w:rPr>
          <w:rFonts w:ascii="Times New Roman" w:hAnsi="Times New Roman" w:cs="Times New Roman"/>
          <w:sz w:val="24"/>
          <w:szCs w:val="24"/>
        </w:rPr>
        <w:t>o</w:t>
      </w:r>
      <w:r>
        <w:rPr>
          <w:rFonts w:ascii="Times New Roman" w:hAnsi="Times New Roman" w:cs="Times New Roman"/>
          <w:sz w:val="24"/>
          <w:szCs w:val="24"/>
        </w:rPr>
        <w:t xml:space="preserve"> </w:t>
      </w:r>
      <w:r w:rsidR="001B1EC6">
        <w:rPr>
          <w:rFonts w:ascii="Times New Roman" w:hAnsi="Times New Roman" w:cs="Times New Roman"/>
          <w:sz w:val="24"/>
          <w:szCs w:val="24"/>
        </w:rPr>
        <w:t>ensure</w:t>
      </w:r>
      <w:r>
        <w:rPr>
          <w:rFonts w:ascii="Times New Roman" w:hAnsi="Times New Roman" w:cs="Times New Roman"/>
          <w:sz w:val="24"/>
          <w:szCs w:val="24"/>
        </w:rPr>
        <w:t xml:space="preserve"> maximal representation of Mendelian strokes, </w:t>
      </w:r>
      <w:r w:rsidRPr="00B74B59">
        <w:rPr>
          <w:rFonts w:ascii="Times New Roman" w:hAnsi="Times New Roman" w:cs="Times New Roman"/>
          <w:sz w:val="24"/>
          <w:szCs w:val="24"/>
        </w:rPr>
        <w:t>the youngest</w:t>
      </w:r>
      <w:r>
        <w:rPr>
          <w:rFonts w:ascii="Times New Roman" w:hAnsi="Times New Roman" w:cs="Times New Roman"/>
          <w:sz w:val="24"/>
          <w:szCs w:val="24"/>
        </w:rPr>
        <w:t xml:space="preserve"> INTERSTROKE</w:t>
      </w:r>
      <w:r w:rsidRPr="00B74B59">
        <w:rPr>
          <w:rFonts w:ascii="Times New Roman" w:hAnsi="Times New Roman" w:cs="Times New Roman"/>
          <w:sz w:val="24"/>
          <w:szCs w:val="24"/>
        </w:rPr>
        <w:t xml:space="preserve"> </w:t>
      </w:r>
      <w:r>
        <w:rPr>
          <w:rFonts w:ascii="Times New Roman" w:hAnsi="Times New Roman" w:cs="Times New Roman"/>
          <w:sz w:val="24"/>
          <w:szCs w:val="24"/>
        </w:rPr>
        <w:t>cases with small-vessel pathology</w:t>
      </w:r>
      <w:r w:rsidRPr="00B74B59">
        <w:rPr>
          <w:rFonts w:ascii="Times New Roman" w:hAnsi="Times New Roman" w:cs="Times New Roman"/>
          <w:sz w:val="24"/>
          <w:szCs w:val="24"/>
        </w:rPr>
        <w:t xml:space="preserve"> (ICH or </w:t>
      </w:r>
      <w:r>
        <w:rPr>
          <w:rFonts w:ascii="Times New Roman" w:hAnsi="Times New Roman" w:cs="Times New Roman"/>
          <w:sz w:val="24"/>
          <w:szCs w:val="24"/>
        </w:rPr>
        <w:t>small-vessel ischemic stroke (SVIS)</w:t>
      </w:r>
      <w:r w:rsidRPr="00B74B59">
        <w:rPr>
          <w:rFonts w:ascii="Times New Roman" w:hAnsi="Times New Roman" w:cs="Times New Roman"/>
          <w:sz w:val="24"/>
          <w:szCs w:val="24"/>
        </w:rPr>
        <w:t>)</w:t>
      </w:r>
      <w:r w:rsidR="000C6ECB">
        <w:rPr>
          <w:rFonts w:ascii="Times New Roman" w:hAnsi="Times New Roman" w:cs="Times New Roman"/>
          <w:sz w:val="24"/>
          <w:szCs w:val="24"/>
        </w:rPr>
        <w:t xml:space="preserve"> without risk factors</w:t>
      </w:r>
      <w:r>
        <w:rPr>
          <w:rFonts w:ascii="Times New Roman" w:hAnsi="Times New Roman" w:cs="Times New Roman"/>
          <w:sz w:val="24"/>
          <w:szCs w:val="24"/>
        </w:rPr>
        <w:t xml:space="preserve"> were prioritized.</w:t>
      </w:r>
      <w:r w:rsidR="000C6ECB">
        <w:rPr>
          <w:rFonts w:ascii="Times New Roman" w:hAnsi="Times New Roman" w:cs="Times New Roman"/>
          <w:sz w:val="24"/>
          <w:szCs w:val="24"/>
        </w:rPr>
        <w:t xml:space="preserve"> Specifically, we selected the youngest stroke cases that could be matched to an appropriate control (sex, ethnicity, recruitment center). When two or more cases were the same age, the case with the least</w:t>
      </w:r>
      <w:r w:rsidR="00273FF2">
        <w:rPr>
          <w:rFonts w:ascii="Times New Roman" w:hAnsi="Times New Roman" w:cs="Times New Roman"/>
          <w:sz w:val="24"/>
          <w:szCs w:val="24"/>
        </w:rPr>
        <w:t xml:space="preserve"> risk factors (hypertension, diabetes) was chosen.</w:t>
      </w:r>
      <w:r w:rsidR="008B4D28">
        <w:rPr>
          <w:rFonts w:ascii="Times New Roman" w:hAnsi="Times New Roman" w:cs="Times New Roman"/>
          <w:sz w:val="24"/>
          <w:szCs w:val="24"/>
        </w:rPr>
        <w:t xml:space="preserve"> Conversely, when multiple </w:t>
      </w:r>
      <w:r w:rsidR="008B4D28">
        <w:rPr>
          <w:rFonts w:ascii="Times New Roman" w:hAnsi="Times New Roman" w:cs="Times New Roman"/>
          <w:sz w:val="24"/>
          <w:szCs w:val="24"/>
        </w:rPr>
        <w:lastRenderedPageBreak/>
        <w:t>controls could be selected, the oldest control with the most risk factors was chosen.</w:t>
      </w:r>
      <w:r>
        <w:rPr>
          <w:rFonts w:ascii="Times New Roman" w:hAnsi="Times New Roman" w:cs="Times New Roman"/>
          <w:sz w:val="24"/>
          <w:szCs w:val="24"/>
        </w:rPr>
        <w:t xml:space="preserve"> The sample selection process is illustrated in Figure 2.1.</w:t>
      </w:r>
      <w:r w:rsidRPr="00B74B59">
        <w:rPr>
          <w:rFonts w:ascii="Times New Roman" w:hAnsi="Times New Roman" w:cs="Times New Roman"/>
          <w:sz w:val="24"/>
          <w:szCs w:val="24"/>
        </w:rPr>
        <w:t xml:space="preserve"> </w:t>
      </w:r>
    </w:p>
    <w:p w:rsidR="009228DC" w:rsidRPr="00B74B59" w:rsidRDefault="009228DC" w:rsidP="009228DC">
      <w:pPr>
        <w:spacing w:after="0" w:line="480" w:lineRule="auto"/>
        <w:ind w:firstLine="720"/>
        <w:jc w:val="both"/>
        <w:divId w:val="816537591"/>
        <w:rPr>
          <w:rFonts w:ascii="Times New Roman" w:hAnsi="Times New Roman" w:cs="Times New Roman"/>
          <w:sz w:val="24"/>
          <w:szCs w:val="24"/>
        </w:rPr>
      </w:pPr>
      <w:r w:rsidRPr="00B74B59">
        <w:rPr>
          <w:rFonts w:ascii="Times New Roman" w:hAnsi="Times New Roman" w:cs="Times New Roman"/>
          <w:sz w:val="24"/>
          <w:szCs w:val="24"/>
        </w:rPr>
        <w:t>ICH was defined by clinical evaluation and neuroim</w:t>
      </w:r>
      <w:r w:rsidR="001B1EC6">
        <w:rPr>
          <w:rFonts w:ascii="Times New Roman" w:hAnsi="Times New Roman" w:cs="Times New Roman"/>
          <w:sz w:val="24"/>
          <w:szCs w:val="24"/>
        </w:rPr>
        <w:t>aging (MRI or CT scans), while</w:t>
      </w:r>
      <w:r w:rsidRPr="00B74B59">
        <w:rPr>
          <w:rFonts w:ascii="Times New Roman" w:hAnsi="Times New Roman" w:cs="Times New Roman"/>
          <w:sz w:val="24"/>
          <w:szCs w:val="24"/>
        </w:rPr>
        <w:t xml:space="preserve"> SVIS was determined according to</w:t>
      </w:r>
      <w:r>
        <w:rPr>
          <w:rFonts w:ascii="Times New Roman" w:hAnsi="Times New Roman" w:cs="Times New Roman"/>
          <w:sz w:val="24"/>
          <w:szCs w:val="24"/>
        </w:rPr>
        <w:t xml:space="preserve"> Trial of Org 10172 in Acute Ischemic Stroke Treatment</w:t>
      </w:r>
      <w:r w:rsidRPr="00B74B59">
        <w:rPr>
          <w:rFonts w:ascii="Times New Roman" w:hAnsi="Times New Roman" w:cs="Times New Roman"/>
          <w:sz w:val="24"/>
          <w:szCs w:val="24"/>
        </w:rPr>
        <w:t xml:space="preserve"> </w:t>
      </w:r>
      <w:r>
        <w:rPr>
          <w:rFonts w:ascii="Times New Roman" w:hAnsi="Times New Roman" w:cs="Times New Roman"/>
          <w:sz w:val="24"/>
          <w:szCs w:val="24"/>
        </w:rPr>
        <w:t>(</w:t>
      </w:r>
      <w:r w:rsidRPr="00B74B59">
        <w:rPr>
          <w:rFonts w:ascii="Times New Roman" w:hAnsi="Times New Roman" w:cs="Times New Roman"/>
          <w:sz w:val="24"/>
          <w:szCs w:val="24"/>
        </w:rPr>
        <w:t>TOAST</w:t>
      </w:r>
      <w:r>
        <w:rPr>
          <w:rFonts w:ascii="Times New Roman" w:hAnsi="Times New Roman" w:cs="Times New Roman"/>
          <w:sz w:val="24"/>
          <w:szCs w:val="24"/>
        </w:rPr>
        <w:t xml:space="preserve">) </w:t>
      </w:r>
      <w:r w:rsidRPr="00B74B59">
        <w:rPr>
          <w:rFonts w:ascii="Times New Roman" w:hAnsi="Times New Roman" w:cs="Times New Roman"/>
          <w:sz w:val="24"/>
          <w:szCs w:val="24"/>
        </w:rPr>
        <w:t>guidelines</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"10.1161/01.STR.24.1.35", "ISSN" : "0039-2499", "author" : [ { "dropping-particle" : "", "family" : "Adams", "given" : "H. P.", "non-dropping-particle" : "", "parse-names" : false, "suffix" : "" }, { "dropping-particle" : "", "family" : "Bendixen", "given" : "B. H.", "non-dropping-particle" : "", "parse-names" : false, "suffix" : "" }, { "dropping-particle" : "", "family" : "Kappelle", "given" : "L. J.", "non-dropping-particle" : "", "parse-names" : false, "suffix" : "" }, { "dropping-particle" : "", "family" : "Biller", "given" : "J.", "non-dropping-particle" : "", "parse-names" : false, "suffix" : "" }, { "dropping-particle" : "", "family" : "Love", "given" : "B. B.", "non-dropping-particle" : "", "parse-names" : false, "suffix" : "" }, { "dropping-particle" : "", "family" : "Gordon", "given" : "D. L.", "non-dropping-particle" : "", "parse-names" : false, "suffix" : "" }, { "dropping-particle" : "", "family" : "Marsh", "given" : "E. E.", "non-dropping-particle" : "", "parse-names" : false, "suffix" : "" } ], "container-title" : "Stroke", "id" : "ITEM-1", "issue" : "1", "issued" : { "date-parts" : [ [ "1993", "1", "1" ] ] }, "page" : "35-41", "title" : "Classification of subtype of acute ischemic stroke. Definitions for use in a multicenter clinical trial. TOAST. Trial of Org 10172 in Acute Stroke Treatment", "type" : "article-journal", "volume" : "24" }, "uris" : [ "http://www.mendeley.com/documents/?uuid=edfb40d6-fb40-4fa0-b53c-763a89085eae" ] } ], "mendeley" : { "previouslyFormattedCitation" : "&lt;sup&gt;20&lt;/sup&gt;"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20</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xml:space="preserve">. Cardiovascular risk factors were defined in the same </w:t>
      </w:r>
      <w:r>
        <w:rPr>
          <w:rFonts w:ascii="Times New Roman" w:hAnsi="Times New Roman" w:cs="Times New Roman"/>
          <w:sz w:val="24"/>
          <w:szCs w:val="24"/>
        </w:rPr>
        <w:t>manner</w:t>
      </w:r>
      <w:r w:rsidR="001B1EC6">
        <w:rPr>
          <w:rFonts w:ascii="Times New Roman" w:hAnsi="Times New Roman" w:cs="Times New Roman"/>
          <w:sz w:val="24"/>
          <w:szCs w:val="24"/>
        </w:rPr>
        <w:t xml:space="preserve"> as described for the main</w:t>
      </w:r>
      <w:r w:rsidRPr="00B74B59">
        <w:rPr>
          <w:rFonts w:ascii="Times New Roman" w:hAnsi="Times New Roman" w:cs="Times New Roman"/>
          <w:sz w:val="24"/>
          <w:szCs w:val="24"/>
        </w:rPr>
        <w:t xml:space="preserve"> INTERSTROKE study</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"10.1016/S0140-6736(10)60834-3", "ISSN" : "1474-547X", "PMID" : "20561675", "abstract" : "The contribution of various risk factors to the burden of stroke worldwide is unknown, particularly in countries of low and middle income. We aimed to establish the association of known and emerging risk factors with stroke and its primary subtypes, assess the contribution of these risk factors to the burden of stroke, and explore the differences between risk factors for stroke and myocardial infarction.", "author" : [ { "dropping-particle" : "", "family" : "O'Donnell", "given" : "Martin J", "non-dropping-particle" : "", "parse-names" : false, "suffix" : "" }, { "dropping-particle" : "", "family" : "Xavier", "given" : "Denis", "non-dropping-particle" : "", "parse-names" : false, "suffix" : "" }, { "dropping-particle" : "", "family" : "Liu", "given" : "Lisheng", "non-dropping-particle" : "", "parse-names" : false, "suffix" : "" }, { "dropping-particle" : "", "family" : "Zhang", "given" : "Hongye", "non-dropping-particle" : "", "parse-names" : false, "suffix" : "" }, { "dropping-particle" : "", "family" : "Chin", "given" : "Siu Lim", "non-dropping-particle" : "", "parse-names" : false, "suffix" : "" }, { "dropping-particle" : "", "family" : "Rao-Melacini", "given" : "Purnima", "non-dropping-particle" : "", "parse-names" : false, "suffix" : "" }, { "dropping-particle" : "", "family" : "Rangarajan", "given" : "Sumathy", "non-dropping-particle" : "", "parse-names" : false, "suffix" : "" }, { "dropping-particle" : "", "family" : "Islam", "given" : "Shofiqul", "non-dropping-particle" : "", "parse-names" : false, "suffix" : "" }, { "dropping-particle" : "", "family" : "Pais", "given" : "Prem", "non-dropping-particle" : "", "parse-names" : false, "suffix" : "" }, { "dropping-particle" : "", "family" : "McQueen", "given" : "Matthew J", "non-dropping-particle" : "", "parse-names" : false, "suffix" : "" }, { "dropping-particle" : "", "family" : "Mondo", "given" : "Charles", "non-dropping-particle" : "", "parse-names" : false, "suffix" : "" }, { "dropping-particle" : "", "family" : "Damasceno", "given" : "Albertino", "non-dropping-particle" : "", "parse-names" : false, "suffix" : "" }, { "dropping-particle" : "", "family" : "Lopez-Jaramillo", "given" : "Patricio", "non-dropping-particle" : "", "parse-names" : false, "suffix" : "" }, { "dropping-particle" : "", "family" : "Hankey", "given" : "Graeme J", "non-dropping-particle" : "", "parse-names" : false, "suffix" : "" }, { "dropping-particle" : "", "family" : "Dans", "given" : "Antonio L", "non-dropping-particle" : "", "parse-names" : false, "suffix" : "" }, { "dropping-particle" : "", "family" : "Yusoff", "given" : "Khalid", "non-dropping-particle" : "", "parse-names" : false, "suffix" : "" }, { "dropping-particle" : "", "family" : "Truelsen", "given" : "Thomas", "non-dropping-particle" : "", "parse-names" : false, "suffix" : "" }, { "dropping-particle" : "", "family" : "Diener", "given" : "Hans-Christoph", "non-dropping-particle" : "", "parse-names" : false, "suffix" : "" }, { "dropping-particle" : "", "family" : "Sacco", "given" : "Ralph L", "non-dropping-particle" : "", "parse-names" : false, "suffix" : "" }, { "dropping-particle" : "", "family" : "Ryglewicz", "given" : "Danuta", "non-dropping-particle" : "", "parse-names" : false, "suffix" : "" }, { "dropping-particle" : "", "family" : "Czlonkowska", "given" : "Anna", "non-dropping-particle" : "", "parse-names" : false, "suffix" : "" }, { "dropping-particle" : "", "family" : "Weimar", "given" : "Christian", "non-dropping-particle" : "", "parse-names" : false, "suffix" : "" }, { "dropping-particle" : "", "family" : "Wang", "given" : "Xingyu", "non-dropping-particle" : "", "parse-names" : false, "suffix" : "" }, { "dropping-particle" : "", "family" : "Yusuf", "given" : "Salim", "non-dropping-particle" : "", "parse-names" : false, "suffix" : "" } ], "container-title" : "Lancet", "id" : "ITEM-1", "issue" : "9735", "issued" : { "date-parts" : [ [ "2010", "7", "10" ] ] }, "page" : "112-23", "title" : "Risk factors for ischaemic and intracerebral haemorrhagic stroke in 22 countries (the INTERSTROKE study): a case-control study.", "type" : "article-journal", "volume" : "376" }, "uris" : [ "http://www.mendeley.com/documents/?uuid=f10dcc1a-a0d5-4f9b-9760-88d2e71dafb5" ] } ], "mendeley" : { "previouslyFormattedCitation" : "&lt;sup&gt;2&lt;/sup&gt;"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w:t>
      </w:r>
      <w:r>
        <w:rPr>
          <w:rFonts w:ascii="Times New Roman" w:hAnsi="Times New Roman" w:cs="Times New Roman"/>
          <w:sz w:val="24"/>
          <w:szCs w:val="24"/>
        </w:rPr>
        <w:t xml:space="preserve"> Hypertension was defined by either self-report or having a blood pressure greater than 160/90 mmHg (mean of 3 measurements for cases). Diabetes, migraine, and depression were self-reported. Specifically, migraine was assessed by asking, “do you have migraine?”, whereas depression was assessed by asking “during the past twelve months, was there ever a time when you felt sad, blue, or depression for two weeks or more in a row”. </w:t>
      </w:r>
      <w:r w:rsidRPr="00B74B59">
        <w:rPr>
          <w:rFonts w:ascii="Times New Roman" w:hAnsi="Times New Roman" w:cs="Times New Roman"/>
          <w:sz w:val="24"/>
          <w:szCs w:val="24"/>
        </w:rPr>
        <w:t xml:space="preserve">Blood samples for all study participants were collected in EDTA Whole Blood DNA tubes. DNA was extracted using the QIAGEN </w:t>
      </w:r>
      <w:proofErr w:type="spellStart"/>
      <w:r w:rsidRPr="00B74B59">
        <w:rPr>
          <w:rFonts w:ascii="Times New Roman" w:hAnsi="Times New Roman" w:cs="Times New Roman"/>
          <w:sz w:val="24"/>
          <w:szCs w:val="24"/>
        </w:rPr>
        <w:t>QIAsymphony</w:t>
      </w:r>
      <w:proofErr w:type="spellEnd"/>
      <w:r w:rsidRPr="00B74B59">
        <w:rPr>
          <w:rFonts w:ascii="Times New Roman" w:hAnsi="Times New Roman" w:cs="Times New Roman"/>
          <w:sz w:val="24"/>
          <w:szCs w:val="24"/>
        </w:rPr>
        <w:t xml:space="preserve"> DSP DNA Midi kit. </w:t>
      </w:r>
      <w:proofErr w:type="spellStart"/>
      <w:r w:rsidRPr="00B74B59">
        <w:rPr>
          <w:rFonts w:ascii="Times New Roman" w:hAnsi="Times New Roman" w:cs="Times New Roman"/>
          <w:sz w:val="24"/>
          <w:szCs w:val="24"/>
        </w:rPr>
        <w:t>Exomic</w:t>
      </w:r>
      <w:proofErr w:type="spellEnd"/>
      <w:r w:rsidRPr="00B74B59">
        <w:rPr>
          <w:rFonts w:ascii="Times New Roman" w:hAnsi="Times New Roman" w:cs="Times New Roman"/>
          <w:sz w:val="24"/>
          <w:szCs w:val="24"/>
        </w:rPr>
        <w:t xml:space="preserve"> sequences were captured with the </w:t>
      </w:r>
      <w:proofErr w:type="spellStart"/>
      <w:r w:rsidRPr="00B74B59">
        <w:rPr>
          <w:rFonts w:ascii="Times New Roman" w:hAnsi="Times New Roman" w:cs="Times New Roman"/>
          <w:sz w:val="24"/>
          <w:szCs w:val="24"/>
        </w:rPr>
        <w:t>Illumina</w:t>
      </w:r>
      <w:proofErr w:type="spellEnd"/>
      <w:r w:rsidRPr="00B74B59">
        <w:rPr>
          <w:rFonts w:ascii="Times New Roman" w:hAnsi="Times New Roman" w:cs="Times New Roman"/>
          <w:sz w:val="24"/>
          <w:szCs w:val="24"/>
        </w:rPr>
        <w:t xml:space="preserve"> </w:t>
      </w:r>
      <w:proofErr w:type="spellStart"/>
      <w:r w:rsidRPr="00B74B59">
        <w:rPr>
          <w:rFonts w:ascii="Times New Roman" w:hAnsi="Times New Roman" w:cs="Times New Roman"/>
          <w:sz w:val="24"/>
          <w:szCs w:val="24"/>
        </w:rPr>
        <w:t>TrueSeq</w:t>
      </w:r>
      <w:proofErr w:type="spellEnd"/>
      <w:r w:rsidRPr="00B74B59">
        <w:rPr>
          <w:rFonts w:ascii="Times New Roman" w:hAnsi="Times New Roman" w:cs="Times New Roman"/>
          <w:sz w:val="24"/>
          <w:szCs w:val="24"/>
        </w:rPr>
        <w:t xml:space="preserve"> </w:t>
      </w:r>
      <w:proofErr w:type="spellStart"/>
      <w:r w:rsidRPr="00B74B59">
        <w:rPr>
          <w:rFonts w:ascii="Times New Roman" w:hAnsi="Times New Roman" w:cs="Times New Roman"/>
          <w:sz w:val="24"/>
          <w:szCs w:val="24"/>
        </w:rPr>
        <w:t>Exome</w:t>
      </w:r>
      <w:proofErr w:type="spellEnd"/>
      <w:r w:rsidRPr="00B74B59">
        <w:rPr>
          <w:rFonts w:ascii="Times New Roman" w:hAnsi="Times New Roman" w:cs="Times New Roman"/>
          <w:sz w:val="24"/>
          <w:szCs w:val="24"/>
        </w:rPr>
        <w:t xml:space="preserve"> Enrichment Kit and subsequently sequenced on </w:t>
      </w:r>
      <w:proofErr w:type="spellStart"/>
      <w:r w:rsidRPr="00B74B59">
        <w:rPr>
          <w:rFonts w:ascii="Times New Roman" w:hAnsi="Times New Roman" w:cs="Times New Roman"/>
          <w:sz w:val="24"/>
          <w:szCs w:val="24"/>
        </w:rPr>
        <w:t>HiSeq</w:t>
      </w:r>
      <w:proofErr w:type="spellEnd"/>
      <w:r w:rsidRPr="00B74B59">
        <w:rPr>
          <w:rFonts w:ascii="Times New Roman" w:hAnsi="Times New Roman" w:cs="Times New Roman"/>
          <w:sz w:val="24"/>
          <w:szCs w:val="24"/>
        </w:rPr>
        <w:t xml:space="preserve"> with paired-end reads (2 x 100 </w:t>
      </w:r>
      <w:proofErr w:type="spellStart"/>
      <w:r w:rsidRPr="00B74B59">
        <w:rPr>
          <w:rFonts w:ascii="Times New Roman" w:hAnsi="Times New Roman" w:cs="Times New Roman"/>
          <w:sz w:val="24"/>
          <w:szCs w:val="24"/>
        </w:rPr>
        <w:t>bp</w:t>
      </w:r>
      <w:proofErr w:type="spellEnd"/>
      <w:r w:rsidRPr="00B74B59">
        <w:rPr>
          <w:rFonts w:ascii="Times New Roman" w:hAnsi="Times New Roman" w:cs="Times New Roman"/>
          <w:sz w:val="24"/>
          <w:szCs w:val="24"/>
        </w:rPr>
        <w:t xml:space="preserve">). </w:t>
      </w:r>
    </w:p>
    <w:p w:rsidR="009228DC" w:rsidRPr="008C4084" w:rsidRDefault="009228DC" w:rsidP="009228DC">
      <w:pPr>
        <w:spacing w:after="0" w:line="480" w:lineRule="auto"/>
        <w:jc w:val="both"/>
        <w:divId w:val="816537591"/>
        <w:rPr>
          <w:rFonts w:ascii="Times New Roman" w:hAnsi="Times New Roman" w:cs="Times New Roman"/>
          <w:i/>
          <w:sz w:val="24"/>
          <w:szCs w:val="24"/>
        </w:rPr>
      </w:pPr>
      <w:r w:rsidRPr="00B74B59">
        <w:rPr>
          <w:rFonts w:ascii="Times New Roman" w:hAnsi="Times New Roman" w:cs="Times New Roman"/>
          <w:i/>
          <w:sz w:val="24"/>
          <w:szCs w:val="24"/>
        </w:rPr>
        <w:t>Variant Calling &amp; Quality Control</w:t>
      </w:r>
    </w:p>
    <w:p w:rsidR="009228DC" w:rsidRPr="008C4084" w:rsidRDefault="009228DC" w:rsidP="009228DC">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Sequence reads</w:t>
      </w:r>
      <w:r w:rsidRPr="00B74B59">
        <w:rPr>
          <w:rFonts w:ascii="Times New Roman" w:hAnsi="Times New Roman" w:cs="Times New Roman"/>
          <w:sz w:val="24"/>
          <w:szCs w:val="24"/>
        </w:rPr>
        <w:t xml:space="preserve"> were mapped to the hg19 reference genome with the Burrows Wheeler Aligner</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"10.1093/bioinformatics/btp324", "ISSN" : "1367-4811", "PMID" : "19451168", "abstract" :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 "author" : [ { "dropping-particle" : "", "family" : "Li", "given" : "Heng", "non-dropping-particle" : "", "parse-names" : false, "suffix" : "" }, { "dropping-particle" : "", "family" : "Durbin", "given" : "Richard", "non-dropping-particle" : "", "parse-names" : false, "suffix" : "" } ], "container-title" : "Bioinformatics (Oxford, England)", "id" : "ITEM-1", "issue" : "14", "issued" : { "date-parts" : [ [ "2009", "7", "15" ] ] }, "page" : "1754-60", "title" : "Fast and accurate short read alignment with Burrows-Wheeler transform.", "type" : "article-journal", "volume" : "25" }, "uris" : [ "http://www.mendeley.com/documents/?uuid=6a94bc79-2080-4c38-a356-138101e4ebf4" ] } ], "mendeley" : { "previouslyFormattedCitation" : "&lt;sup&gt;21&lt;/sup&gt;"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21</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xml:space="preserve"> and processed according to</w:t>
      </w:r>
      <w:r>
        <w:rPr>
          <w:rFonts w:ascii="Times New Roman" w:hAnsi="Times New Roman" w:cs="Times New Roman"/>
          <w:sz w:val="24"/>
          <w:szCs w:val="24"/>
        </w:rPr>
        <w:t xml:space="preserve"> the</w:t>
      </w:r>
      <w:r w:rsidRPr="00B74B59">
        <w:rPr>
          <w:rFonts w:ascii="Times New Roman" w:hAnsi="Times New Roman" w:cs="Times New Roman"/>
          <w:sz w:val="24"/>
          <w:szCs w:val="24"/>
        </w:rPr>
        <w:t xml:space="preserve"> Genome Analysis Tool Kit (GATK</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"10.1038/ng.806", "ISSN" : "1546-1718", "PMID" : "21478889", "abstract" : "Recent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(\u223c4\u00d7) 1000 Genomes Project datasets.", "author" : [ { "dropping-particle" : "", "family" : "DePristo", "given" : "Mark a", "non-dropping-particle" : "", "parse-names" : false, "suffix" : "" }, { "dropping-particle" : "", "family" : "Banks", "given" : "Eric", "non-dropping-particle" : "", "parse-names" : false, "suffix" : "" }, { "dropping-particle" : "", "family" : "Poplin", "given" : "Ryan", "non-dropping-particle" : "", "parse-names" : false, "suffix" : "" }, { "dropping-particle" : "V", "family" : "Garimella", "given" : "Kiran", "non-dropping-particle" : "", "parse-names" : false, "suffix" : "" }, { "dropping-particle" : "", "family" : "Maguire", "given" : "Jared R", "non-dropping-particle" : "", "parse-names" : false, "suffix" : "" }, { "dropping-particle" : "", "family" : "Hartl", "given" : "Christopher", "non-dropping-particle" : "", "parse-names" : false, "suffix" : "" }, { "dropping-particle" : "", "family" : "Philippakis", "given" : "Anthony a", "non-dropping-particle" : "", "parse-names" : false, "suffix" : "" }, { "dropping-particle" : "", "family" : "Angel", "given" : "Guillermo", "non-dropping-particle" : "del", "parse-names" : false, "suffix" : "" }, { "dropping-particle" : "", "family" : "Rivas", "given" : "Manuel a", "non-dropping-particle" : "", "parse-names" : false, "suffix" : "" }, { "dropping-particle" : "", "family" : "Hanna", "given" : "Matt", "non-dropping-particle" : "", "parse-names" : false, "suffix" : "" }, { "dropping-particle" : "", "family" : "McKenna", "given" : "Aaron", "non-dropping-particle" : "", "parse-names" : false, "suffix" : "" }, { "dropping-particle" : "", "family" : "Fennell", "given" : "Tim J", "non-dropping-particle" : "", "parse-names" : false, "suffix" : "" }, { "dropping-particle" : "", "family" : "Kernytsky", "given" : "Andrew M", "non-dropping-particle" : "", "parse-names" : false, "suffix" : "" }, { "dropping-particle" : "", "family" : "Sivachenko", "given" : "Andrey Y", "non-dropping-particle" : "", "parse-names" : false, "suffix" : "" }, { "dropping-particle" : "", "family" : "Cibulskis", "given" : "Kristian", "non-dropping-particle" : "", "parse-names" : false, "suffix" : "" }, { "dropping-particle" : "", "family" : "Gabriel", "given" : "Stacey B", "non-dropping-particle" : "", "parse-names" : false, "suffix" : "" }, { "dropping-particle" : "", "family" : "Altshuler", "given" : "David", "non-dropping-particle" : "", "parse-names" : false, "suffix" : "" }, { "dropping-particle" : "", "family" : "Daly", "given" : "Mark J", "non-dropping-particle" : "", "parse-names" : false, "suffix" : "" } ], "container-title" : "Nature genetics", "id" : "ITEM-1", "issue" : "5", "issued" : { "date-parts" : [ [ "2011", "5" ] ] }, "page" : "491-8", "title" : "A framework for variation discovery and genotyping using next-generation DNA sequencing data.", "type" : "article-journal", "volume" : "43" }, "uris" : [ "http://www.mendeley.com/documents/?uuid=f330decf-5bc8-4bee-8a7e-a1a437088df0" ] } ], "mendeley" : { "previouslyFormattedCitation" : "&lt;sup&gt;22&lt;/sup&gt;"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22</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xml:space="preserve">) protocol (Unified </w:t>
      </w:r>
      <w:proofErr w:type="spellStart"/>
      <w:r w:rsidRPr="00B74B59">
        <w:rPr>
          <w:rFonts w:ascii="Times New Roman" w:hAnsi="Times New Roman" w:cs="Times New Roman"/>
          <w:sz w:val="24"/>
          <w:szCs w:val="24"/>
        </w:rPr>
        <w:t>Genotyper</w:t>
      </w:r>
      <w:proofErr w:type="spellEnd"/>
      <w:r w:rsidRPr="00B74B59">
        <w:rPr>
          <w:rFonts w:ascii="Times New Roman" w:hAnsi="Times New Roman" w:cs="Times New Roman"/>
          <w:sz w:val="24"/>
          <w:szCs w:val="24"/>
        </w:rPr>
        <w:t xml:space="preserve">) to generate single nucleotide variant (SNV) and insertion/deletion (INDEL) calls. </w:t>
      </w:r>
      <w:r w:rsidR="00ED755C">
        <w:rPr>
          <w:rFonts w:ascii="Times New Roman" w:hAnsi="Times New Roman" w:cs="Times New Roman"/>
          <w:sz w:val="24"/>
          <w:szCs w:val="24"/>
        </w:rPr>
        <w:t>V</w:t>
      </w:r>
      <w:r w:rsidRPr="00B74B59">
        <w:rPr>
          <w:rFonts w:ascii="Times New Roman" w:hAnsi="Times New Roman" w:cs="Times New Roman"/>
          <w:sz w:val="24"/>
          <w:szCs w:val="24"/>
        </w:rPr>
        <w:t>ariant quality control (QC) filters were applied in KGGSEQ</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"10.1371/journal.pgen.1003143", "ISSN" : "1553-7404", "PMID" : "23341771", "abstract" : "Exome sequencing is becoming a standard tool for mapping Mendelian disease-causing (or pathogenic) non-synonymous single nucleotide variants (nsSNVs). Minor allele frequency (MAF) filtering approach and functional prediction methods are commonly used to identify candidate pathogenic mutations in these studies. Combining multiple functional prediction methods may increase accuracy in prediction. Here, we propose to use a logit model to combine multiple prediction methods and compute an unbiased probability of a rare variant being pathogenic. Also, for the first time we assess the predictive power of seven prediction methods (including SIFT, PolyPhen2, CONDEL, and logit) in predicting pathogenic nsSNVs from other rare variants, which reflects the situation after MAF filtering is done in exome-sequencing studies. We found that a logit model combining all or some original prediction methods outperforms other methods examined, but is unable to discriminate between autosomal dominant and autosomal recessive disease mutations. Finally, based on the predictions of the logit model, we estimate that an individual has around 5% of rare nsSNVs that are pathogenic and carries ~22 pathogenic derived alleles at least, which if made homozygous by consanguineous marriages may lead to recessive diseases.", "author" : [ { "dropping-particle" : "", "family" : "Li", "given" : "Miao-Xin", "non-dropping-particle" : "", "parse-names" : false, "suffix" : "" }, { "dropping-particle" : "", "family" : "Kwan", "given" : "Johnny S H", "non-dropping-particle" : "", "parse-names" : false, "suffix" : "" }, { "dropping-particle" : "", "family" : "Bao", "given" : "Su-Ying", "non-dropping-particle" : "", "parse-names" : false, "suffix" : "" }, { "dropping-particle" : "", "family" : "Yang", "given" : "Wanling", "non-dropping-particle" : "", "parse-names" : false, "suffix" : "" }, { "dropping-particle" : "", "family" : "Ho", "given" : "Shu-Leong", "non-dropping-particle" : "", "parse-names" : false, "suffix" : "" }, { "dropping-particle" : "", "family" : "Song", "given" : "Yong-Qiang", "non-dropping-particle" : "", "parse-names" : false, "suffix" : "" }, { "dropping-particle" : "", "family" : "Sham", "given" : "Pak C", "non-dropping-particle" : "", "parse-names" : false, "suffix" : "" } ], "container-title" : "PLoS genetics", "id" : "ITEM-1", "issue" : "1", "issued" : { "date-parts" : [ [ "2013", "1" ] ] }, "page" : "e1003143", "title" : "Predicting mendelian disease-causing non-synonymous single nucleotide variants in exome sequencing studies.", "type" : "article-journal", "volume" : "9" }, "uris" : [ "http://www.mendeley.com/documents/?uuid=16e423bd-83e8-4fc5-ba60-0cbb4d1e099e" ] } ], "mendeley" : { "previouslyFormattedCitation" : "&lt;sup&gt;23&lt;/sup&gt;"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23</w:t>
      </w:r>
      <w:r w:rsidR="00400D19" w:rsidRPr="00B74B59">
        <w:rPr>
          <w:rFonts w:ascii="Times New Roman" w:hAnsi="Times New Roman" w:cs="Times New Roman"/>
          <w:sz w:val="24"/>
          <w:szCs w:val="24"/>
        </w:rPr>
        <w:fldChar w:fldCharType="end"/>
      </w:r>
      <w:r w:rsidR="00ED755C">
        <w:rPr>
          <w:rFonts w:ascii="Times New Roman" w:hAnsi="Times New Roman" w:cs="Times New Roman"/>
          <w:sz w:val="24"/>
          <w:szCs w:val="24"/>
        </w:rPr>
        <w:t xml:space="preserve"> using default settings</w:t>
      </w:r>
      <w:r w:rsidRPr="00B74B59">
        <w:rPr>
          <w:rFonts w:ascii="Times New Roman" w:hAnsi="Times New Roman" w:cs="Times New Roman"/>
          <w:sz w:val="24"/>
          <w:szCs w:val="24"/>
        </w:rPr>
        <w:t>, except for the read depth filter which was increased to require eight reads per call. Variants deviating from Hardy Weinberg Equilibrium</w:t>
      </w:r>
      <w:r w:rsidR="00FF3EA9">
        <w:rPr>
          <w:rFonts w:ascii="Times New Roman" w:hAnsi="Times New Roman" w:cs="Times New Roman"/>
          <w:sz w:val="24"/>
          <w:szCs w:val="24"/>
        </w:rPr>
        <w:t xml:space="preserve"> (HWE)</w:t>
      </w:r>
      <w:r w:rsidRPr="00B74B59">
        <w:rPr>
          <w:rFonts w:ascii="Times New Roman" w:hAnsi="Times New Roman" w:cs="Times New Roman"/>
          <w:sz w:val="24"/>
          <w:szCs w:val="24"/>
        </w:rPr>
        <w:t xml:space="preserve"> </w:t>
      </w:r>
      <w:r w:rsidRPr="00B74B59">
        <w:rPr>
          <w:rFonts w:ascii="Times New Roman" w:hAnsi="Times New Roman" w:cs="Times New Roman"/>
          <w:sz w:val="24"/>
          <w:szCs w:val="24"/>
        </w:rPr>
        <w:lastRenderedPageBreak/>
        <w:t xml:space="preserve">within at least one ethnicity were excluded in all samples. Variants within regions that cannot be confidently called for most next-generation sequencing platforms were excluded based upon </w:t>
      </w:r>
      <w:proofErr w:type="spellStart"/>
      <w:r w:rsidRPr="00B74B59">
        <w:rPr>
          <w:rFonts w:ascii="Times New Roman" w:hAnsi="Times New Roman" w:cs="Times New Roman"/>
          <w:sz w:val="24"/>
          <w:szCs w:val="24"/>
        </w:rPr>
        <w:t>Zook</w:t>
      </w:r>
      <w:proofErr w:type="spellEnd"/>
      <w:r w:rsidRPr="00B74B59">
        <w:rPr>
          <w:rFonts w:ascii="Times New Roman" w:hAnsi="Times New Roman" w:cs="Times New Roman"/>
          <w:sz w:val="24"/>
          <w:szCs w:val="24"/>
        </w:rPr>
        <w:t xml:space="preserve"> </w:t>
      </w:r>
      <w:r w:rsidRPr="00B74B59">
        <w:rPr>
          <w:rFonts w:ascii="Times New Roman" w:hAnsi="Times New Roman" w:cs="Times New Roman"/>
          <w:i/>
          <w:sz w:val="24"/>
          <w:szCs w:val="24"/>
        </w:rPr>
        <w:t>et al.</w:t>
      </w:r>
      <w:r w:rsidRPr="00B74B59">
        <w:rPr>
          <w:rFonts w:ascii="Times New Roman" w:hAnsi="Times New Roman" w:cs="Times New Roman"/>
          <w:sz w:val="24"/>
          <w:szCs w:val="24"/>
        </w:rPr>
        <w:t xml:space="preserve"> (2014)</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"10.1038/nbt.2835", "ISSN" : "1546-1696", "PMID" : "24531798", "abstract" : "Clinical adoption of human genome sequencing requires methods that output genotypes with known accuracy at millions or billions of positions across a genome. Because of substantial discordance among calls made by existing sequencing methods and algorithms, there is a need for a highly accurate set of genotypes across a genome that can be used as a benchmark. Here we present methods to make high-confidence, single-nucleotide polymorphism (SNP), indel and homozygous reference genotype calls for NA12878, the pilot genome for the Genome in a Bottle Consortium. We minimize bias toward any method by integrating and arbitrating between 14 data sets from five sequencing technologies, seven read mappers and three variant callers. We identify regions for which no confident genotype call could be made, and classify them into different categories based on reasons for uncertainty. Our genotype calls are publicly available on the Genome Comparison and Analytic Testing website to enable real-time benchmarking of any method.", "author" : [ { "dropping-particle" : "", "family" : "Zook", "given" : "Justin M", "non-dropping-particle" : "", "parse-names" : false, "suffix" : "" }, { "dropping-particle" : "", "family" : "Chapman", "given" : "Brad", "non-dropping-particle" : "", "parse-names" : false, "suffix" : "" }, { "dropping-particle" : "", "family" : "Wang", "given" : "Jason", "non-dropping-particle" : "", "parse-names" : false, "suffix" : "" }, { "dropping-particle" : "", "family" : "Mittelman", "given" : "David", "non-dropping-particle" : "", "parse-names" : false, "suffix" : "" }, { "dropping-particle" : "", "family" : "Hofmann", "given" : "Oliver", "non-dropping-particle" : "", "parse-names" : false, "suffix" : "" }, { "dropping-particle" : "", "family" : "Hide", "given" : "Winston", "non-dropping-particle" : "", "parse-names" : false, "suffix" : "" }, { "dropping-particle" : "", "family" : "Salit", "given" : "Marc", "non-dropping-particle" : "", "parse-names" : false, "suffix" : "" } ], "container-title" : "Nature biotechnology", "id" : "ITEM-1", "issue" : "3", "issued" : { "date-parts" : [ [ "2014", "3" ] ] }, "page" : "246-51", "title" : "Integrating human sequence data sets provides a resource of benchmark SNP and indel genotype calls.", "type" : "article-journal", "volume" : "32" }, "uris" : [ "http://www.mendeley.com/documents/?uuid=77e3d41f-629b-48e8-ac1e-468b31550c0a" ] } ], "mendeley" : { "previouslyFormattedCitation" : "&lt;sup&gt;24&lt;/sup&gt;"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24</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Variant QC metrics were generated in PicardTools</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"URL" : " http://picard.sourceforge.net", "author" : [ { "dropping-particle" : "", "family" : "Picard", "given" : "", "non-dropping-particle" : "", "parse-names" : false, "suffix" : "" } ], "id" : "ITEM-1", "issued" : { "date-parts" : [ [ "0" ] ] }, "title" : "No Title", "type" : "webpage" }, "uris" : [ "http://www.mendeley.com/documents/?uuid=81d8a406-d6bf-4f58-9e54-04d1bb0f7396" ] } ], "mendeley" : { "previouslyFormattedCitation" : "&lt;sup&gt;25&lt;/sup&gt;"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25</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BedTools</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"10.1093/bioinformatics/btq033", "ISSN" : "1367-4811", "PMID" : "20110278", "abstract" : "Testing for correlations between different sets of genomic features is a fundamental task in genomics research. However, searching for overlaps between features with existing web-based methods is complicated by the massive datasets that are routinely produced with current sequencing technologies. Fast and flexible tools are therefore required to ask complex questions of these data in an efficient manner.", "author" : [ { "dropping-particle" : "", "family" : "Quinlan", "given" : "Aaron R", "non-dropping-particle" : "", "parse-names" : false, "suffix" : "" }, { "dropping-particle" : "", "family" : "Hall", "given" : "Ira M", "non-dropping-particle" : "", "parse-names" : false, "suffix" : "" } ], "container-title" : "Bioinformatics (Oxford, England)", "id" : "ITEM-1", "issue" : "6", "issued" : { "date-parts" : [ [ "2010", "3", "15" ] ] }, "page" : "841-2", "title" : "BEDTools: a flexible suite of utilities for comparing genomic features.", "type" : "article-journal", "volume" : "26" }, "uris" : [ "http://www.mendeley.com/documents/?uuid=bffcf8e0-2681-4898-841f-fa22c4bba27f" ] } ], "mendeley" : { "previouslyFormattedCitation" : "&lt;sup&gt;26&lt;/sup&gt;"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26</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GATK</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"10.1038/ng.806", "ISSN" : "1546-1718", "PMID" : "21478889", "abstract" : "Recent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(\u223c4\u00d7) 1000 Genomes Project datasets.", "author" : [ { "dropping-particle" : "", "family" : "DePristo", "given" : "Mark a", "non-dropping-particle" : "", "parse-names" : false, "suffix" : "" }, { "dropping-particle" : "", "family" : "Banks", "given" : "Eric", "non-dropping-particle" : "", "parse-names" : false, "suffix" : "" }, { "dropping-particle" : "", "family" : "Poplin", "given" : "Ryan", "non-dropping-particle" : "", "parse-names" : false, "suffix" : "" }, { "dropping-particle" : "V", "family" : "Garimella", "given" : "Kiran", "non-dropping-particle" : "", "parse-names" : false, "suffix" : "" }, { "dropping-particle" : "", "family" : "Maguire", "given" : "Jared R", "non-dropping-particle" : "", "parse-names" : false, "suffix" : "" }, { "dropping-particle" : "", "family" : "Hartl", "given" : "Christopher", "non-dropping-particle" : "", "parse-names" : false, "suffix" : "" }, { "dropping-particle" : "", "family" : "Philippakis", "given" : "Anthony a", "non-dropping-particle" : "", "parse-names" : false, "suffix" : "" }, { "dropping-particle" : "", "family" : "Angel", "given" : "Guillermo", "non-dropping-particle" : "del", "parse-names" : false, "suffix" : "" }, { "dropping-particle" : "", "family" : "Rivas", "given" : "Manuel a", "non-dropping-particle" : "", "parse-names" : false, "suffix" : "" }, { "dropping-particle" : "", "family" : "Hanna", "given" : "Matt", "non-dropping-particle" : "", "parse-names" : false, "suffix" : "" }, { "dropping-particle" : "", "family" : "McKenna", "given" : "Aaron", "non-dropping-particle" : "", "parse-names" : false, "suffix" : "" }, { "dropping-particle" : "", "family" : "Fennell", "given" : "Tim J", "non-dropping-particle" : "", "parse-names" : false, "suffix" : "" }, { "dropping-particle" : "", "family" : "Kernytsky", "given" : "Andrew M", "non-dropping-particle" : "", "parse-names" : false, "suffix" : "" }, { "dropping-particle" : "", "family" : "Sivachenko", "given" : "Andrey Y", "non-dropping-particle" : "", "parse-names" : false, "suffix" : "" }, { "dropping-particle" : "", "family" : "Cibulskis", "given" : "Kristian", "non-dropping-particle" : "", "parse-names" : false, "suffix" : "" }, { "dropping-particle" : "", "family" : "Gabriel", "given" : "Stacey B", "non-dropping-particle" : "", "parse-names" : false, "suffix" : "" }, { "dropping-particle" : "", "family" : "Altshuler", "given" : "David", "non-dropping-particle" : "", "parse-names" : false, "suffix" : "" }, { "dropping-particle" : "", "family" : "Daly", "given" : "Mark J", "non-dropping-particle" : "", "parse-names" : false, "suffix" : "" } ], "container-title" : "Nature genetics", "id" : "ITEM-1", "issue" : "5", "issued" : { "date-parts" : [ [ "2011", "5" ] ] }, "page" : "491-8", "title" : "A framework for variation discovery and genotyping using next-generation DNA sequencing data.", "type" : "article-journal", "volume" : "43" }, "uris" : [ "http://www.mendeley.com/documents/?uuid=f330decf-5bc8-4bee-8a7e-a1a437088df0" ] } ], "mendeley" : { "previouslyFormattedCitation" : "&lt;sup&gt;22&lt;/sup&gt;"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22</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and SnpSift</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"10.3389/fgene.2012.00035", "ISSN" : "1664-8021", "PMID" : "22435069", "abstract" : "This paper describes a new program SnpSift for filtering differential DNA sequence variants between two or more experimental genomes after genotoxic chemical exposure. Here, we illustrate how SnpSift can be used to identify candidate phenotype-relevant variants including single nucleotide polymorphisms, multiple nucleotide polymorphisms, insertions, and deletions (InDels) in mutant strains isolated from genome-wide chemical mutagenesis of Drosophila melanogaster. First, the genomes of two independently isolated mutant fly strains that are allelic for a novel recessive male-sterile locus generated by genotoxic chemical exposure were sequenced using the Illumina next-generation DNA sequencer to obtain 20- to 29-fold coverage of the euchromatic sequences. The sequencing reads were processed and variants were called using standard bioinformatic tools. Next, SnpEff was used to annotate all sequence variants and their potential mutational effects on associated genes. Then, SnpSift was used to filter and select differential variants that potentially disrupt a common gene in the two allelic mutant strains. The potential causative DNA lesions were partially validated by capillary sequencing of polymerase chain reaction-amplified DNA in the genetic interval as defined by meiotic mapping and deletions that remove defined regions of the chromosome. Of the five candidate genes located in the genetic interval, the Pka-like gene CG12069 was found to carry a separate pre-mature stop codon mutation in each of the two allelic mutants whereas the other four candidate genes within the interval have wild-type sequences. The Pka-like gene is therefore a strong candidate gene for the male-sterile locus. These results demonstrate that combining SnpEff and SnpSift can expedite the identification of candidate phenotype-causative mutations in chemically mutagenized Drosophila strains. This technique can also be used to characterize the variety of mutations generated by genotoxic chemicals.", "author" : [ { "dropping-particle" : "", "family" : "Cingolani", "given" : "Pablo", "non-dropping-particle" : "", "parse-names" : false, "suffix" : "" }, { "dropping-particle" : "", "family" : "Patel", "given" : "Viral M", "non-dropping-particle" : "", "parse-names" : false, "suffix" : "" }, { "dropping-particle" : "", "family" : "Coon", "given" : "Melissa", "non-dropping-particle" : "", "parse-names" : false, "suffix" : "" }, { "dropping-particle" : "", "family" : "Nguyen", "given" : "Tung", "non-dropping-particle" : "", "parse-names" : false, "suffix" : "" }, { "dropping-particle" : "", "family" : "Land", "given" : "Susan J", "non-dropping-particle" : "", "parse-names" : false, "suffix" : "" }, { "dropping-particle" : "", "family" : "Ruden", "given" : "Douglas M", "non-dropping-particle" : "", "parse-names" : false, "suffix" : "" }, { "dropping-particle" : "", "family" : "Lu", "given" : "Xiangyi", "non-dropping-particle" : "", "parse-names" : false, "suffix" : "" } ], "container-title" : "Frontiers in genetics", "id" : "ITEM-1", "issue" : "March", "issued" : { "date-parts" : [ [ "2012", "1" ] ] }, "page" : "35", "title" : "Using Drosophila melanogaster as a Model for Genotoxic Chemical Mutational Studies with a New Program, SnpSift.", "type" : "article-journal", "volume" : "3" }, "uris" : [ "http://www.mendeley.com/documents/?uuid=6a14af42-58db-4f66-a586-edadace51656" ] } ], "mendeley" : { "previouslyFormattedCitation" : "&lt;sup&gt;27&lt;/sup&gt;"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27</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xml:space="preserve">. Sample QC included checks for ethnicity, sex, cryptic relatedness, and genotypic concordance with </w:t>
      </w:r>
      <w:proofErr w:type="spellStart"/>
      <w:r w:rsidRPr="00B74B59">
        <w:rPr>
          <w:rFonts w:ascii="Times New Roman" w:hAnsi="Times New Roman" w:cs="Times New Roman"/>
          <w:sz w:val="24"/>
          <w:szCs w:val="24"/>
        </w:rPr>
        <w:t>exome</w:t>
      </w:r>
      <w:proofErr w:type="spellEnd"/>
      <w:r w:rsidRPr="00B74B59">
        <w:rPr>
          <w:rFonts w:ascii="Times New Roman" w:hAnsi="Times New Roman" w:cs="Times New Roman"/>
          <w:sz w:val="24"/>
          <w:szCs w:val="24"/>
        </w:rPr>
        <w:t xml:space="preserve"> chip data. </w:t>
      </w:r>
      <w:r>
        <w:rPr>
          <w:rFonts w:ascii="Times New Roman" w:hAnsi="Times New Roman" w:cs="Times New Roman"/>
          <w:sz w:val="24"/>
          <w:szCs w:val="24"/>
        </w:rPr>
        <w:t>146</w:t>
      </w:r>
      <w:r w:rsidRPr="00B74B59">
        <w:rPr>
          <w:rFonts w:ascii="Times New Roman" w:hAnsi="Times New Roman" w:cs="Times New Roman"/>
          <w:sz w:val="24"/>
          <w:szCs w:val="24"/>
        </w:rPr>
        <w:t xml:space="preserve"> </w:t>
      </w:r>
      <w:proofErr w:type="spellStart"/>
      <w:r w:rsidRPr="00B74B59">
        <w:rPr>
          <w:rFonts w:ascii="Times New Roman" w:hAnsi="Times New Roman" w:cs="Times New Roman"/>
          <w:sz w:val="24"/>
          <w:szCs w:val="24"/>
        </w:rPr>
        <w:t>exome</w:t>
      </w:r>
      <w:proofErr w:type="spellEnd"/>
      <w:r w:rsidRPr="00B74B59">
        <w:rPr>
          <w:rFonts w:ascii="Times New Roman" w:hAnsi="Times New Roman" w:cs="Times New Roman"/>
          <w:sz w:val="24"/>
          <w:szCs w:val="24"/>
        </w:rPr>
        <w:t xml:space="preserve"> sequenced samples were</w:t>
      </w:r>
      <w:r>
        <w:rPr>
          <w:rFonts w:ascii="Times New Roman" w:hAnsi="Times New Roman" w:cs="Times New Roman"/>
          <w:sz w:val="24"/>
          <w:szCs w:val="24"/>
        </w:rPr>
        <w:t xml:space="preserve"> also</w:t>
      </w:r>
      <w:r w:rsidRPr="00B74B59">
        <w:rPr>
          <w:rFonts w:ascii="Times New Roman" w:hAnsi="Times New Roman" w:cs="Times New Roman"/>
          <w:sz w:val="24"/>
          <w:szCs w:val="24"/>
        </w:rPr>
        <w:t xml:space="preserve"> genotyped on the </w:t>
      </w:r>
      <w:proofErr w:type="spellStart"/>
      <w:r w:rsidRPr="00B74B59">
        <w:rPr>
          <w:rFonts w:ascii="Times New Roman" w:hAnsi="Times New Roman" w:cs="Times New Roman"/>
          <w:sz w:val="24"/>
          <w:szCs w:val="24"/>
        </w:rPr>
        <w:t>Illumina</w:t>
      </w:r>
      <w:proofErr w:type="spellEnd"/>
      <w:r w:rsidRPr="00B74B59">
        <w:rPr>
          <w:rFonts w:ascii="Times New Roman" w:hAnsi="Times New Roman" w:cs="Times New Roman"/>
          <w:sz w:val="24"/>
          <w:szCs w:val="24"/>
        </w:rPr>
        <w:t xml:space="preserve"> </w:t>
      </w:r>
      <w:proofErr w:type="spellStart"/>
      <w:r w:rsidRPr="00B74B59">
        <w:rPr>
          <w:rFonts w:ascii="Times New Roman" w:hAnsi="Times New Roman" w:cs="Times New Roman"/>
          <w:sz w:val="24"/>
          <w:szCs w:val="24"/>
        </w:rPr>
        <w:t>HumanExome</w:t>
      </w:r>
      <w:proofErr w:type="spellEnd"/>
      <w:r w:rsidRPr="00B74B59">
        <w:rPr>
          <w:rFonts w:ascii="Times New Roman" w:hAnsi="Times New Roman" w:cs="Times New Roman"/>
          <w:sz w:val="24"/>
          <w:szCs w:val="24"/>
        </w:rPr>
        <w:t xml:space="preserve"> Chip V 1-1. Using </w:t>
      </w:r>
      <w:proofErr w:type="spellStart"/>
      <w:r w:rsidRPr="00B74B59">
        <w:rPr>
          <w:rFonts w:ascii="Times New Roman" w:hAnsi="Times New Roman" w:cs="Times New Roman"/>
          <w:sz w:val="24"/>
          <w:szCs w:val="24"/>
        </w:rPr>
        <w:t>exome</w:t>
      </w:r>
      <w:proofErr w:type="spellEnd"/>
      <w:r w:rsidRPr="00B74B59">
        <w:rPr>
          <w:rFonts w:ascii="Times New Roman" w:hAnsi="Times New Roman" w:cs="Times New Roman"/>
          <w:sz w:val="24"/>
          <w:szCs w:val="24"/>
        </w:rPr>
        <w:t xml:space="preserve"> chip genotypes as the benchmark, samples with more than 10% discrepant genotypes were excluded. Samples failing any quality control check or left without a matching sample were removed. All QC checks were performed using PLINK</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"10.1086/519795", "ISSN" : "0002-9297", "PMID" : "17701901", "abstract" : "Whole-genome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 "author" : [ { "dropping-particle" : "", "family" : "Purcell", "given" : "Shaun", "non-dropping-particle" : "", "parse-names" : false, "suffix" : "" }, { "dropping-particle" : "", "family" : "Neale", "given" : "Benjamin", "non-dropping-particle" : "", "parse-names" : false, "suffix" : "" }, { "dropping-particle" : "", "family" : "Todd-Brown", "given" : "Kathe", "non-dropping-particle" : "", "parse-names" : false, "suffix" : "" }, { "dropping-particle" : "", "family" : "Thomas", "given" : "Lori", "non-dropping-particle" : "", "parse-names" : false, "suffix" : "" }, { "dropping-particle" : "", "family" : "Ferreira", "given" : "Manuel A R", "non-dropping-particle" : "", "parse-names" : false, "suffix" : "" }, { "dropping-particle" : "", "family" : "Bender", "given" : "David", "non-dropping-particle" : "", "parse-names" : false, "suffix" : "" }, { "dropping-particle" : "", "family" : "Maller", "given" : "Julian", "non-dropping-particle" : "", "parse-names" : false, "suffix" : "" }, { "dropping-particle" : "", "family" : "Sklar", "given" : "Pamela", "non-dropping-particle" : "", "parse-names" : false, "suffix" : "" }, { "dropping-particle" : "", "family" : "Bakker", "given" : "Paul I W", "non-dropping-particle" : "de", "parse-names" : false, "suffix" : "" }, { "dropping-particle" : "", "family" : "Daly", "given" : "Mark J", "non-dropping-particle" : "", "parse-names" : false, "suffix" : "" }, { "dropping-particle" : "", "family" : "Sham", "given" : "Pak C", "non-dropping-particle" : "", "parse-names" : false, "suffix" : "" } ], "container-title" : "American journal of human genetics", "id" : "ITEM-1", "issue" : "3", "issued" : { "date-parts" : [ [ "2007", "9" ] ] }, "page" : "559-75", "title" : "PLINK: a tool set for whole-genome association and population-based linkage analyses.", "type" : "article-journal", "volume" : "81" }, "uris" : [ "http://www.mendeley.com/documents/?uuid=5be4951d-4aa9-4dfc-9466-217fae2f9d34" ] } ], "mendeley" : { "previouslyFormattedCitation" : "&lt;sup&gt;28&lt;/sup&gt;"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28</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GCTA</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"10.1016/j.ajhg.2010.11.011", "ISSN" : "1537-6605", "PMID" : "21167468", "abstract" : "For most human complex diseases and traits, SNPs identified by genome-wide association studies (GWAS) explain only a small fraction of the heritability. Here we report a user-friendly software tool called genome-wide complex trait analysis (GCTA), which was developed based on a method we recently developed to address the \"missing heritability\" problem. GCTA estimates the variance explained by all the SNPs on a chromosome or on the whole genome for a complex trait rather than testing the association of any particular SNP to the trait. We introduce GCTA's five main functions: data management, estimation of the genetic relationships from SNPs, mixed linear model analysis of variance explained by the SNPs, estimation of the linkage disequilibrium structure, and GWAS simulation. We focus on the function of estimating the variance explained by all the SNPs on the X chromosome and testing the hypotheses of dosage compensation. The GCTA software is a versatile tool to estimate and partition complex trait variation with large GWAS data sets.", "author" : [ { "dropping-particle" : "", "family" : "Yang", "given" : "Jian", "non-dropping-particle" : "", "parse-names" : false, "suffix" : "" }, { "dropping-particle" : "", "family" : "Lee", "given" : "S Hong", "non-dropping-particle" : "", "parse-names" : false, "suffix" : "" }, { "dropping-particle" : "", "family" : "Goddard", "given" : "Michael E", "non-dropping-particle" : "", "parse-names" : false, "suffix" : "" }, { "dropping-particle" : "", "family" : "Visscher", "given" : "Peter M", "non-dropping-particle" : "", "parse-names" : false, "suffix" : "" } ], "container-title" : "American journal of human genetics", "id" : "ITEM-1", "issue" : "1", "issued" : { "date-parts" : [ [ "2011", "1", "7" ] ] }, "page" : "76-82", "publisher" : "The American Society of Human Genetics", "title" : "GCTA: a tool for genome-wide complex trait analysis.", "type" : "article-journal", "volume" : "88" }, "uris" : [ "http://www.mendeley.com/documents/?uuid=33b471a8-bc10-4e07-8320-0809df883ee8" ] } ], "mendeley" : { "previouslyFormattedCitation" : "&lt;sup&gt;29&lt;/sup&gt;"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29</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GATK</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"10.1038/ng.806", "ISSN" : "1546-1718", "PMID" : "21478889", "abstract" : "Recent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(\u223c4\u00d7) 1000 Genomes Project datasets.", "author" : [ { "dropping-particle" : "", "family" : "DePristo", "given" : "Mark a", "non-dropping-particle" : "", "parse-names" : false, "suffix" : "" }, { "dropping-particle" : "", "family" : "Banks", "given" : "Eric", "non-dropping-particle" : "", "parse-names" : false, "suffix" : "" }, { "dropping-particle" : "", "family" : "Poplin", "given" : "Ryan", "non-dropping-particle" : "", "parse-names" : false, "suffix" : "" }, { "dropping-particle" : "V", "family" : "Garimella", "given" : "Kiran", "non-dropping-particle" : "", "parse-names" : false, "suffix" : "" }, { "dropping-particle" : "", "family" : "Maguire", "given" : "Jared R", "non-dropping-particle" : "", "parse-names" : false, "suffix" : "" }, { "dropping-particle" : "", "family" : "Hartl", "given" : "Christopher", "non-dropping-particle" : "", "parse-names" : false, "suffix" : "" }, { "dropping-particle" : "", "family" : "Philippakis", "given" : "Anthony a", "non-dropping-particle" : "", "parse-names" : false, "suffix" : "" }, { "dropping-particle" : "", "family" : "Angel", "given" : "Guillermo", "non-dropping-particle" : "del", "parse-names" : false, "suffix" : "" }, { "dropping-particle" : "", "family" : "Rivas", "given" : "Manuel a", "non-dropping-particle" : "", "parse-names" : false, "suffix" : "" }, { "dropping-particle" : "", "family" : "Hanna", "given" : "Matt", "non-dropping-particle" : "", "parse-names" : false, "suffix" : "" }, { "dropping-particle" : "", "family" : "McKenna", "given" : "Aaron", "non-dropping-particle" : "", "parse-names" : false, "suffix" : "" }, { "dropping-particle" : "", "family" : "Fennell", "given" : "Tim J", "non-dropping-particle" : "", "parse-names" : false, "suffix" : "" }, { "dropping-particle" : "", "family" : "Kernytsky", "given" : "Andrew M", "non-dropping-particle" : "", "parse-names" : false, "suffix" : "" }, { "dropping-particle" : "", "family" : "Sivachenko", "given" : "Andrey Y", "non-dropping-particle" : "", "parse-names" : false, "suffix" : "" }, { "dropping-particle" : "", "family" : "Cibulskis", "given" : "Kristian", "non-dropping-particle" : "", "parse-names" : false, "suffix" : "" }, { "dropping-particle" : "", "family" : "Gabriel", "given" : "Stacey B", "non-dropping-particle" : "", "parse-names" : false, "suffix" : "" }, { "dropping-particle" : "", "family" : "Altshuler", "given" : "David", "non-dropping-particle" : "", "parse-names" : false, "suffix" : "" }, { "dropping-particle" : "", "family" : "Daly", "given" : "Mark J", "non-dropping-particle" : "", "parse-names" : false, "suffix" : "" } ], "container-title" : "Nature genetics", "id" : "ITEM-1", "issue" : "5", "issued" : { "date-parts" : [ [ "2011", "5" ] ] }, "page" : "491-8", "title" : "A framework for variation discovery and genotyping using next-generation DNA sequencing data.", "type" : "article-journal", "volume" : "43" }, "uris" : [ "http://www.mendeley.com/documents/?uuid=f330decf-5bc8-4bee-8a7e-a1a437088df0" ] } ], "mendeley" : { "previouslyFormattedCitation" : "&lt;sup&gt;22&lt;/sup&gt;"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22</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and Variant Tools</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"10.1093/bioinformatics/btr667", "ISSN" : "1367-4811", "PMID" : "22138362", "abstract" : "MOTIVATION: Storing, annotating and analyzing variants from next-generation sequencing projects can be difficult due to the availability of a wide array of data formats, tools and annotation sources, as well as the sheer size of the data files. Useful tools, including the GATK, ANNOVAR and BEDTools can be integrated into custom pipelines for annotating and analyzing sequence variants. However, building flexible pipelines that support the tracking of variants alongside their samples, while enabling updated annotation and reanalyses, is not a simple task.\n\nRESULTS: We have developed variant tools, a flexible annotation and analysis toolset that greatly simplifies the storage, annotation and filtering of variants and the analysis of the underlying samples. variant tools can be used to manage and analyze genetic variants obtained from sequence alignments, and the command-line driven toolset could be used as a foundation for building more sophisticated analytical methods.\n\nAVAILABILITY AND IMPLEMENTATION: variant tools consists of two command-line driven programs vtools and vtools_report. It is freely available at http://varianttools.sourceforge.net, distributed under a GPL license.\n\nCONTACT: bpeng@mdanderson.org.", "author" : [ { "dropping-particle" : "", "family" : "San Lucas", "given" : "F Anthony", "non-dropping-particle" : "", "parse-names" : false, "suffix" : "" }, { "dropping-particle" : "", "family" : "Wang", "given" : "Gao", "non-dropping-particle" : "", "parse-names" : false, "suffix" : "" }, { "dropping-particle" : "", "family" : "Scheet", "given" : "Paul", "non-dropping-particle" : "", "parse-names" : false, "suffix" : "" }, { "dropping-particle" : "", "family" : "Peng", "given" : "Bo", "non-dropping-particle" : "", "parse-names" : false, "suffix" : "" } ], "container-title" : "Bioinformatics (Oxford, England)", "id" : "ITEM-1", "issue" : "3", "issued" : { "date-parts" : [ [ "2012", "2", "1" ] ] }, "page" : "421-2", "title" : "Integrated annotation and analysis of genetic variants from next-generation sequencing studies with variant tools.", "type" : "article-journal", "volume" : "28" }, "uris" : [ "http://www.mendeley.com/documents/?uuid=58cad0fa-e515-4d21-8d44-29e8d4aa0d3a" ] } ], "mendeley" : { "previouslyFormattedCitation" : "&lt;sup&gt;30&lt;/sup&gt;"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30</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xml:space="preserve">. After </w:t>
      </w:r>
      <w:r>
        <w:rPr>
          <w:rFonts w:ascii="Times New Roman" w:hAnsi="Times New Roman" w:cs="Times New Roman"/>
          <w:sz w:val="24"/>
          <w:szCs w:val="24"/>
        </w:rPr>
        <w:t>QC</w:t>
      </w:r>
      <w:r w:rsidRPr="00B74B59">
        <w:rPr>
          <w:rFonts w:ascii="Times New Roman" w:hAnsi="Times New Roman" w:cs="Times New Roman"/>
          <w:sz w:val="24"/>
          <w:szCs w:val="24"/>
        </w:rPr>
        <w:t xml:space="preserve">, 185 case-control pairs </w:t>
      </w:r>
      <w:r>
        <w:rPr>
          <w:rFonts w:ascii="Times New Roman" w:hAnsi="Times New Roman" w:cs="Times New Roman"/>
          <w:sz w:val="24"/>
          <w:szCs w:val="24"/>
        </w:rPr>
        <w:t>remained</w:t>
      </w:r>
      <w:r w:rsidRPr="00B74B59">
        <w:rPr>
          <w:rFonts w:ascii="Times New Roman" w:hAnsi="Times New Roman" w:cs="Times New Roman"/>
          <w:sz w:val="24"/>
          <w:szCs w:val="24"/>
        </w:rPr>
        <w:t xml:space="preserve"> (Table </w:t>
      </w:r>
      <w:r>
        <w:rPr>
          <w:rFonts w:ascii="Times New Roman" w:hAnsi="Times New Roman" w:cs="Times New Roman"/>
          <w:sz w:val="24"/>
          <w:szCs w:val="24"/>
        </w:rPr>
        <w:t>2.</w:t>
      </w:r>
      <w:r w:rsidRPr="00B74B59">
        <w:rPr>
          <w:rFonts w:ascii="Times New Roman" w:hAnsi="Times New Roman" w:cs="Times New Roman"/>
          <w:sz w:val="24"/>
          <w:szCs w:val="24"/>
        </w:rPr>
        <w:t>1).</w:t>
      </w:r>
    </w:p>
    <w:p w:rsidR="009228DC" w:rsidRPr="00B74B59" w:rsidRDefault="009228DC" w:rsidP="009228DC">
      <w:pPr>
        <w:spacing w:after="0" w:line="480" w:lineRule="auto"/>
        <w:jc w:val="both"/>
        <w:divId w:val="816537591"/>
        <w:rPr>
          <w:rFonts w:ascii="Times New Roman" w:hAnsi="Times New Roman" w:cs="Times New Roman"/>
          <w:sz w:val="24"/>
          <w:szCs w:val="24"/>
        </w:rPr>
      </w:pPr>
      <w:r w:rsidRPr="00B74B59">
        <w:rPr>
          <w:rFonts w:ascii="Times New Roman" w:hAnsi="Times New Roman" w:cs="Times New Roman"/>
          <w:i/>
          <w:sz w:val="24"/>
          <w:szCs w:val="24"/>
        </w:rPr>
        <w:t>Candidate Gene Search</w:t>
      </w:r>
    </w:p>
    <w:p w:rsidR="009228DC" w:rsidRPr="00B74B59" w:rsidRDefault="009228DC" w:rsidP="009228DC">
      <w:pPr>
        <w:spacing w:after="0" w:line="480" w:lineRule="auto"/>
        <w:ind w:firstLine="720"/>
        <w:jc w:val="both"/>
        <w:divId w:val="816537591"/>
        <w:rPr>
          <w:rFonts w:ascii="Times New Roman" w:hAnsi="Times New Roman" w:cs="Times New Roman"/>
          <w:sz w:val="24"/>
          <w:szCs w:val="24"/>
        </w:rPr>
      </w:pPr>
      <w:r w:rsidRPr="00B74B59">
        <w:rPr>
          <w:rFonts w:ascii="Times New Roman" w:hAnsi="Times New Roman" w:cs="Times New Roman"/>
          <w:sz w:val="24"/>
          <w:szCs w:val="24"/>
        </w:rPr>
        <w:t xml:space="preserve">A list of </w:t>
      </w:r>
      <w:r>
        <w:rPr>
          <w:rFonts w:ascii="Times New Roman" w:hAnsi="Times New Roman" w:cs="Times New Roman"/>
          <w:sz w:val="24"/>
          <w:szCs w:val="24"/>
        </w:rPr>
        <w:t xml:space="preserve">Mendelian stroke genes </w:t>
      </w:r>
      <w:r w:rsidRPr="00B74B59">
        <w:rPr>
          <w:rFonts w:ascii="Times New Roman" w:hAnsi="Times New Roman" w:cs="Times New Roman"/>
          <w:sz w:val="24"/>
          <w:szCs w:val="24"/>
        </w:rPr>
        <w:t xml:space="preserve">was compiled from searching the Online Mendelian Inheritance of Man (OMIM) database using the key terms, “stroke” OR “intracerebral hemorrhage” OR “ischemic stroke” OR “cerebral aneurysm” OR “arterial thrombosis”. Search results were limited to those with “phenotype description, molecular basis known”, “Mendelian phenotype or locus, molecular basis unknown”, or “other, mainly phenotypes with suspected Mendelian basis”. Genes were excluded if (1) stroke was not the primary feature, (2) </w:t>
      </w:r>
      <w:proofErr w:type="spellStart"/>
      <w:r w:rsidRPr="00B74B59">
        <w:rPr>
          <w:rFonts w:ascii="Times New Roman" w:hAnsi="Times New Roman" w:cs="Times New Roman"/>
          <w:sz w:val="24"/>
          <w:szCs w:val="24"/>
        </w:rPr>
        <w:t>cardieombolic</w:t>
      </w:r>
      <w:proofErr w:type="spellEnd"/>
      <w:r w:rsidRPr="00B74B59">
        <w:rPr>
          <w:rFonts w:ascii="Times New Roman" w:hAnsi="Times New Roman" w:cs="Times New Roman"/>
          <w:sz w:val="24"/>
          <w:szCs w:val="24"/>
        </w:rPr>
        <w:t xml:space="preserve"> stroke, thoracic aortic aneurysm, large-vessel strokes, or venous thrombosis was the primary subtype, (3) disease onset was not adult (neonatal or pediatric), (4) they did not show clear evidence of Mendelian inheritance, or (5) they were encoded in the mitochondrial genome. More recently </w:t>
      </w:r>
      <w:r w:rsidRPr="00B74B59">
        <w:rPr>
          <w:rFonts w:ascii="Times New Roman" w:hAnsi="Times New Roman" w:cs="Times New Roman"/>
          <w:sz w:val="24"/>
          <w:szCs w:val="24"/>
        </w:rPr>
        <w:lastRenderedPageBreak/>
        <w:t xml:space="preserve">discovered stroke genes not yet recognized by the OMIM search, </w:t>
      </w:r>
      <w:r w:rsidRPr="00B74B59">
        <w:rPr>
          <w:rFonts w:ascii="Times New Roman" w:hAnsi="Times New Roman" w:cs="Times New Roman"/>
          <w:i/>
          <w:sz w:val="24"/>
          <w:szCs w:val="24"/>
        </w:rPr>
        <w:t>CECR1</w:t>
      </w:r>
      <w:r w:rsidRPr="00B74B59">
        <w:rPr>
          <w:rFonts w:ascii="Times New Roman" w:hAnsi="Times New Roman" w:cs="Times New Roman"/>
          <w:sz w:val="24"/>
          <w:szCs w:val="24"/>
        </w:rPr>
        <w:t xml:space="preserve"> </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"10.1056/NEJMoa1307361", "ISSN" : "0028-4793", "author" : [ { "dropping-particle" : "", "family" : "Zhou", "given" : "Qing", "non-dropping-particle" : "", "parse-names" : false, "suffix" : "" }, { "dropping-particle" : "", "family" : "Yang", "given" : "Dan", "non-dropping-particle" : "", "parse-names" : false, "suffix" : "" }, { "dropping-particle" : "", "family" : "Ombrello", "given" : "Amanda K.", "non-dropping-particle" : "", "parse-names" : false, "suffix" : "" }, { "dropping-particle" : "V.", "family" : "Zavialov", "given" : "Andrey", "non-dropping-particle" : "", "parse-names" : false, "suffix" : "" }, { "dropping-particle" : "", "family" : "Toro", "given" : "Camilo", "non-dropping-particle" : "", "parse-names" : false, "suffix" : "" }, { "dropping-particle" : "V.", "family" : "Zavialov", "given" : "Anton", "non-dropping-particle" : "", "parse-names" : false, "suffix" : "" }, { "dropping-particle" : "", "family" : "Stone", "given" : "Deborah L.", "non-dropping-particle" : "", "parse-names" : false, "suffix" : "" }, { "dropping-particle" : "", "family" : "Chae", "given" : "Jae Jin", "non-dropping-particle" : "", "parse-names" : false, "suffix" : "" }, { "dropping-particle" : "", "family" : "Rosenzweig", "given" : "Sergio D.", "non-dropping-particle" : "", "parse-names" : false, "suffix" : "" }, { "dropping-particle" : "", "family" : "Bishop", "given" : "Kevin", "non-dropping-particle" : "", "parse-names" : false, "suffix" : "" }, { "dropping-particle" : "", "family" : "Barron", "given" : "Karyl S.", "non-dropping-particle" : "", "parse-names" : false, "suffix" : "" }, { "dropping-particle" : "", "family" : "Kuehn", "given" : "Hye Sun", "non-dropping-particle" : "", "parse-names" : false, "suffix" : "" }, { "dropping-particle" : "", "family" : "Hoffmann", "given" : "Patrycja", "non-dropping-particle" : "", "parse-names" : false, "suffix" : "" }, { "dropping-particle" : "", "family" : "Negro", "given" : "Alejandra", "non-dropping-particle" : "", "parse-names" : false, "suffix" : "" }, { "dropping-particle" : "", "family" : "Tsai", "given" : "Wanxia L.", "non-dropping-particle" : "", "parse-names" : false, "suffix" : "" }, { "dropping-particle" : "", "family" : "Cowen", "given" : "Edward W.", "non-dropping-particle" : "", "parse-names" : false, "suffix" : "" }, { "dropping-particle" : "", "family" : "Pei", "given" : "Wuhong", "non-dropping-particle" : "", "parse-names" : false, "suffix" : "" }, { "dropping-particle" : "", "family" : "Milner", "given" : "Joshua D.", "non-dropping-particle" : "", "parse-names" : false, "suffix" : "" }, { "dropping-particle" : "", "family" : "Silvin", "given" : "Christopher", "non-dropping-particle" : "", "parse-names" : false, "suffix" : "" }, { "dropping-particle" : "", "family" : "Heller", "given" : "Theo", "non-dropping-particle" : "", "parse-names" : false, "suffix" : "" }, { "dropping-particle" : "", "family" : "Chin", "given" : "David T.", "non-dropping-particle" : "", "parse-names" : false, "suffix" : "" }, { "dropping-particle" : "", "family" : "Patronas", "given" : "Nicholas J.", "non-dropping-particle" : "", "parse-names" : false, "suffix" : "" }, { "dropping-particle" : "", "family" : "Barber", "given" : "John S.", "non-dropping-particle" : "", "parse-names" : false, "suffix" : "" }, { "dropping-particle" : "", "family" : "Lee", "given" : "Chyi-Chia R.", "non-dropping-particle" : "", "parse-names" : false, "suffix" : "" }, { "dropping-particle" : "", "family" : "Wood", "given" : "Geryl M.", "non-dropping-particle" : "", "parse-names" : false, "suffix" : "" }, { "dropping-particle" : "", "family" : "Ling", "given" : "Alexander", "non-dropping-particle" : "", "parse-names" : false, "suffix" : "" }, { "dropping-particle" : "", "family" : "Kelly", "given" : "Susan J.", "non-dropping-particle" : "", "parse-names" : false, "suffix" : "" }, { "dropping-particle" : "", "family" : "Kleiner", "given" : "David E.", "non-dropping-particle" : "", "parse-names" : false, "suffix" : "" }, { "dropping-particle" : "", "family" : "Mullikin", "given" : "James C.", "non-dropping-particle" : "", "parse-names" : false, "suffix" : "" }, { "dropping-particle" : "", "family" : "Ganson", "given" : "Nancy J.", "non-dropping-particle" : "", "parse-names" : false, "suffix" : "" }, { "dropping-particle" : "", "family" : "Kong", "given" : "Heidi H.", "non-dropping-particle" : "", "parse-names" : false, "suffix" : "" }, { "dropping-particle" : "", "family" : "Hambleton", "given" : "Sophie", "non-dropping-particle" : "", "parse-names" : false, "suffix" : "" }, { "dropping-particle" : "", "family" : "Candotti", "given" : "Fabio", "non-dropping-particle" : "", "parse-names" : false, "suffix" : "" }, { "dropping-particle" : "", "family" : "Quezado", "given" : "Martha M.", "non-dropping-particle" : "", "parse-names" : false, "suffix" : "" }, { "dropping-particle" : "", "family" : "Calvo", "given" : "Katherine R.", "non-dropping-particle" : "", "parse-names" : false, "suffix" : "" }, { "dropping-particle" : "", "family" : "Alao", "given" : "Hawwa", "non-dropping-particle" : "", "parse-names" : false, "suffix" : "" }, { "dropping-particle" : "", "family" : "Barham", "given" : "Beverly K.", "non-dropping-particle" : "", "parse-names" : false, "suffix" : "" }, { "dropping-particle" : "", "family" : "Jones", "given" : "Anne", "non-dropping-particle" : "", "parse-names" : false, "suffix" : "" }, { "dropping-particle" : "", "family" : "Meschia", "given" : "James F.", "non-dropping-particle" : "", "parse-names" : false, "suffix" : "" }, { "dropping-particle" : "", "family" : "Worrall", "given" : "Bradford B.", "non-dropping-particle" : "", "parse-names" : false, "suffix" : "" }, { "dropping-particle" : "", "family" : "Kasner", "given" : "Scott E.", "non-dropping-particle" : "", "parse-names" : false, "suffix" : "" }, { "dropping-particle" : "", "family" : "Rich", "given" : "Stephen S.", "non-dropping-particle" : "", "parse-names" : false, "suffix" : "" }, { "dropping-particle" : "", "family" : "Goldbach-Mansky", "given" : "Raphaela", "non-dropping-particle" : "", "parse-names" : false, "suffix" : "" }, { "dropping-particle" : "", "family" : "Abinun", "given" : "Mario", "non-dropping-particle" : "", "parse-names" : false, "suffix" : "" }, { "dropping-particle" : "", "family" : "Chalom", "given" : "Elizabeth", "non-dropping-particle" : "", "parse-names" : false, "suffix" : "" }, { "dropping-particle" : "", "family" : "Gotte", "given" : "Alisa C.", "non-dropping-particle" : "", "parse-names" : false, "suffix" : "" }, { "dropping-particle" : "", "family" : "Punaro", "given" : "Marilynn", "non-dropping-particle" : "", "parse-names" : false, "suffix" : "" }, { "dropping-particle" : "", "family" : "Pascual", "given" : "Virginia", "non-dropping-particle" : "", "parse-names" : false, "suffix" : "" }, { "dropping-particle" : "", "family" : "Verbsky", "given" : "James W.", "non-dropping-particle" : "", "parse-names" : false, "suffix" : "" }, { "dropping-particle" : "", "family" : "Torgerson", "given" : "Troy R.", "non-dropping-particle" : "", "parse-names" : false, "suffix" : "" }, { "dropping-particle" : "", "family" : "Singer", "given" : "Nora G.", "non-dropping-particle" : "", "parse-names" : false, "suffix" : "" }, { "dropping-particle" : "", "family" : "Gershon", "given" : "Timothy R.", "non-dropping-particle" : "", "parse-names" : false, "suffix" : "" }, { "dropping-particle" : "", "family" : "Ozen", "given" : "Seza", "non-dropping-particle" : "", "parse-names" : false, "suffix" : "" }, { "dropping-particle" : "", "family" : "Karadag", "given" : "Omer", "non-dropping-particle" : "", "parse-names" : false, "suffix" : "" }, { "dropping-particle" : "", "family" : "Fleisher", "given" : "Thomas a.", "non-dropping-particle" : "", "parse-names" : false, "suffix" : "" }, { "dropping-particle" : "", "family" : "Remmers", "given" : "Elaine F.", "non-dropping-particle" : "", "parse-names" : false, "suffix" : "" }, { "dropping-particle" : "", "family" : "Burgess", "given" : "Shawn M.", "non-dropping-particle" : "", "parse-names" : false, "suffix" : "" }, { "dropping-particle" : "", "family" : "Moir", "given" : "Susan L.", "non-dropping-particle" : "", "parse-names" : false, "suffix" : "" }, { "dropping-particle" : "", "family" : "Gadina", "given" : "Massimo", "non-dropping-particle" : "", "parse-names" : false, "suffix" : "" }, { "dropping-particle" : "", "family" : "Sood", "given" : "Raman", "non-dropping-particle" : "", "parse-names" : false, "suffix" : "" }, { "dropping-particle" : "", "family" : "Hershfield", "given" : "Michael S.", "non-dropping-particle" : "", "parse-names" : false, "suffix" : "" }, { "dropping-particle" : "", "family" : "Boehm", "given" : "Manfred", "non-dropping-particle" : "", "parse-names" : false, "suffix" : "" }, { "dropping-particle" : "", "family" : "Kastner", "given" : "Daniel L.", "non-dropping-particle" : "", "parse-names" : false, "suffix" : "" }, { "dropping-particle" : "", "family" : "Aksentijevich", "given" : "Ivona", "non-dropping-particle" : "", "parse-names" : false, "suffix" : "" } ], "container-title" : "New England Journal of Medicine", "id" : "ITEM-1", "issued" : { "date-parts" : [ [ "2014", "2", "19" ] ] }, "page" : "140219140049003", "title" : "Early-Onset Stroke and Vasculopathy Associated with Mutations in ADA2", "type" : "article-journal" }, "uris" : [ "http://www.mendeley.com/documents/?uuid=33c15dff-edaf-4edc-bfac-db2ba7c327ed" ] } ], "mendeley" : { "previouslyFormattedCitation" : "&lt;sup&gt;15&lt;/sup&gt;"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15</w:t>
      </w:r>
      <w:r w:rsidR="00400D19" w:rsidRPr="00B74B59">
        <w:rPr>
          <w:rFonts w:ascii="Times New Roman" w:hAnsi="Times New Roman" w:cs="Times New Roman"/>
          <w:sz w:val="24"/>
          <w:szCs w:val="24"/>
        </w:rPr>
        <w:fldChar w:fldCharType="end"/>
      </w:r>
      <w:r w:rsidRPr="00B74B59">
        <w:rPr>
          <w:rFonts w:ascii="Times New Roman" w:hAnsi="Times New Roman" w:cs="Times New Roman"/>
          <w:i/>
          <w:sz w:val="24"/>
          <w:szCs w:val="24"/>
        </w:rPr>
        <w:t xml:space="preserve"> </w:t>
      </w:r>
      <w:r w:rsidRPr="00B74B59">
        <w:rPr>
          <w:rFonts w:ascii="Times New Roman" w:hAnsi="Times New Roman" w:cs="Times New Roman"/>
          <w:sz w:val="24"/>
          <w:szCs w:val="24"/>
        </w:rPr>
        <w:t xml:space="preserve">and </w:t>
      </w:r>
      <w:r w:rsidRPr="00B74B59">
        <w:rPr>
          <w:rFonts w:ascii="Times New Roman" w:hAnsi="Times New Roman" w:cs="Times New Roman"/>
          <w:i/>
          <w:sz w:val="24"/>
          <w:szCs w:val="24"/>
        </w:rPr>
        <w:t>SAMHD1</w:t>
      </w:r>
      <w:r w:rsidR="00400D19" w:rsidRPr="00B74B59">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 "citationItems" : [ { "id" : "ITEM-1", "itemData" : { "DOI" : "10.1073/pnas.1014265108/-/DCSupplemental.www.pnas.org/cgi/doi/10.1073/pnas.1014265108", "author" : [ { "dropping-particle" : "", "family" : "Xin", "given" : "Baozhong", "non-dropping-particle" : "", "parse-names" : false, "suffix" : "" }, { "dropping-particle" : "", "family" : "Jones", "given" : "Stephen", "non-dropping-particle" : "", "parse-names" : false, "suffix" : "" }, { "dropping-particle" : "", "family" : "Puffenberger", "given" : "Erik G", "non-dropping-particle" : "", "parse-names" : false, "suffix" : "" }, { "dropping-particle" : "", "family" : "Hinze", "given" : "Claas", "non-dropping-particle" : "", "parse-names" : false, "suffix" : "" }, { "dropping-particle" : "", "family" : "Bright", "given" : "Alicia", "non-dropping-particle" : "", "parse-names" : false, "suffix" : "" }, { "dropping-particle" : "", "family" : "Tan", "given" : "Haiyan", "non-dropping-particle" : "", "parse-names" : false, "suffix" : "" }, { "dropping-particle" : "", "family" : "Zhou", "given" : "Aimin", "non-dropping-particle" : "", "parse-names" : false, "suffix" : "" } ], "id" : "ITEM-1", "issued" : { "date-parts" : [ [ "2011" ] ] }, "title" : "Homozygous mutation in SAMHD1 gene causes cerebral vasculopathy and early onset stroke", "type" : "article-journal" }, "uris" : [ "http://www.mendeley.com/documents/?uuid=1c21f1df-bce4-4f75-92b0-f49ffc3a4693" ] } ], "mendeley" : { "previouslyFormattedCitation" : "&lt;sup&gt;16&lt;/sup&gt;" }, "properties" : { "noteIndex" : 0 }, "schema" : "https://github.com/citation-style-language/schema/raw/master/csl-citation.json" }</w:instrText>
      </w:r>
      <w:r w:rsidR="00400D19" w:rsidRPr="00B74B59">
        <w:rPr>
          <w:rFonts w:ascii="Times New Roman" w:hAnsi="Times New Roman" w:cs="Times New Roman"/>
          <w:i/>
          <w:sz w:val="24"/>
          <w:szCs w:val="24"/>
        </w:rPr>
        <w:fldChar w:fldCharType="separate"/>
      </w:r>
      <w:r w:rsidRPr="007A7F88">
        <w:rPr>
          <w:rFonts w:ascii="Times New Roman" w:hAnsi="Times New Roman" w:cs="Times New Roman"/>
          <w:noProof/>
          <w:sz w:val="24"/>
          <w:szCs w:val="24"/>
          <w:vertAlign w:val="superscript"/>
        </w:rPr>
        <w:t>16</w:t>
      </w:r>
      <w:r w:rsidR="00400D19" w:rsidRPr="00B74B59">
        <w:rPr>
          <w:rFonts w:ascii="Times New Roman" w:hAnsi="Times New Roman" w:cs="Times New Roman"/>
          <w:i/>
          <w:sz w:val="24"/>
          <w:szCs w:val="24"/>
        </w:rPr>
        <w:fldChar w:fldCharType="end"/>
      </w:r>
      <w:r w:rsidRPr="00B74B59">
        <w:rPr>
          <w:rFonts w:ascii="Times New Roman" w:hAnsi="Times New Roman" w:cs="Times New Roman"/>
          <w:sz w:val="24"/>
          <w:szCs w:val="24"/>
        </w:rPr>
        <w:t>, were also added resulting in 10 stroke genes in total (</w:t>
      </w:r>
      <w:r>
        <w:rPr>
          <w:rFonts w:ascii="Times New Roman" w:hAnsi="Times New Roman" w:cs="Times New Roman"/>
          <w:sz w:val="24"/>
          <w:szCs w:val="24"/>
        </w:rPr>
        <w:t>S.</w:t>
      </w:r>
      <w:r w:rsidRPr="00B74B59">
        <w:rPr>
          <w:rFonts w:ascii="Times New Roman" w:hAnsi="Times New Roman" w:cs="Times New Roman"/>
          <w:sz w:val="24"/>
          <w:szCs w:val="24"/>
        </w:rPr>
        <w:t xml:space="preserve"> Table </w:t>
      </w:r>
      <w:r>
        <w:rPr>
          <w:rFonts w:ascii="Times New Roman" w:hAnsi="Times New Roman" w:cs="Times New Roman"/>
          <w:sz w:val="24"/>
          <w:szCs w:val="24"/>
        </w:rPr>
        <w:t>2.</w:t>
      </w:r>
      <w:r w:rsidRPr="00B74B59">
        <w:rPr>
          <w:rFonts w:ascii="Times New Roman" w:hAnsi="Times New Roman" w:cs="Times New Roman"/>
          <w:sz w:val="24"/>
          <w:szCs w:val="24"/>
        </w:rPr>
        <w:t xml:space="preserve">1). </w:t>
      </w:r>
      <w:r>
        <w:rPr>
          <w:rFonts w:ascii="Times New Roman" w:hAnsi="Times New Roman" w:cs="Times New Roman"/>
          <w:sz w:val="24"/>
          <w:szCs w:val="24"/>
        </w:rPr>
        <w:t>A</w:t>
      </w:r>
      <w:r w:rsidRPr="00B74B59">
        <w:rPr>
          <w:rFonts w:ascii="Times New Roman" w:hAnsi="Times New Roman" w:cs="Times New Roman"/>
          <w:sz w:val="24"/>
          <w:szCs w:val="24"/>
        </w:rPr>
        <w:t>ll candidate genes were reviewed by stroke neurologist, Dr. Michael Sharma</w:t>
      </w:r>
      <w:r>
        <w:rPr>
          <w:rFonts w:ascii="Times New Roman" w:hAnsi="Times New Roman" w:cs="Times New Roman"/>
          <w:sz w:val="24"/>
          <w:szCs w:val="24"/>
        </w:rPr>
        <w:t>, to ensure clinical relevance</w:t>
      </w:r>
      <w:r w:rsidRPr="00B74B59">
        <w:rPr>
          <w:rFonts w:ascii="Times New Roman" w:hAnsi="Times New Roman" w:cs="Times New Roman"/>
          <w:sz w:val="24"/>
          <w:szCs w:val="24"/>
        </w:rPr>
        <w:t xml:space="preserve">. </w:t>
      </w:r>
    </w:p>
    <w:p w:rsidR="009228DC" w:rsidRPr="008C4084" w:rsidRDefault="009228DC" w:rsidP="009228DC">
      <w:pPr>
        <w:spacing w:after="0" w:line="480" w:lineRule="auto"/>
        <w:jc w:val="both"/>
        <w:divId w:val="816537591"/>
        <w:rPr>
          <w:rFonts w:ascii="Times New Roman" w:hAnsi="Times New Roman" w:cs="Times New Roman"/>
          <w:i/>
          <w:sz w:val="24"/>
          <w:szCs w:val="24"/>
        </w:rPr>
      </w:pPr>
      <w:r w:rsidRPr="00B74B59">
        <w:rPr>
          <w:rFonts w:ascii="Times New Roman" w:hAnsi="Times New Roman" w:cs="Times New Roman"/>
          <w:i/>
          <w:sz w:val="24"/>
          <w:szCs w:val="24"/>
        </w:rPr>
        <w:t>Gene Association Testing</w:t>
      </w:r>
    </w:p>
    <w:p w:rsidR="009228DC" w:rsidRDefault="009228DC" w:rsidP="009228DC">
      <w:pPr>
        <w:spacing w:after="0" w:line="480" w:lineRule="auto"/>
        <w:ind w:firstLine="720"/>
        <w:jc w:val="both"/>
        <w:divId w:val="816537591"/>
        <w:rPr>
          <w:rFonts w:ascii="Times New Roman" w:hAnsi="Times New Roman" w:cs="Times New Roman"/>
          <w:sz w:val="24"/>
          <w:szCs w:val="24"/>
        </w:rPr>
      </w:pPr>
      <w:r w:rsidRPr="00B74B59">
        <w:rPr>
          <w:rFonts w:ascii="Times New Roman" w:hAnsi="Times New Roman" w:cs="Times New Roman"/>
          <w:sz w:val="24"/>
          <w:szCs w:val="24"/>
        </w:rPr>
        <w:t xml:space="preserve">All </w:t>
      </w:r>
      <w:r>
        <w:rPr>
          <w:rFonts w:ascii="Times New Roman" w:hAnsi="Times New Roman" w:cs="Times New Roman"/>
          <w:sz w:val="24"/>
          <w:szCs w:val="24"/>
        </w:rPr>
        <w:t>rare disruptive</w:t>
      </w:r>
      <w:r w:rsidRPr="00B74B59">
        <w:rPr>
          <w:rFonts w:ascii="Times New Roman" w:hAnsi="Times New Roman" w:cs="Times New Roman"/>
          <w:sz w:val="24"/>
          <w:szCs w:val="24"/>
        </w:rPr>
        <w:t xml:space="preserve"> protein-altering mutations within the same gene were </w:t>
      </w:r>
      <w:r w:rsidR="00396671">
        <w:rPr>
          <w:rFonts w:ascii="Times New Roman" w:hAnsi="Times New Roman" w:cs="Times New Roman"/>
          <w:sz w:val="24"/>
          <w:szCs w:val="24"/>
        </w:rPr>
        <w:t>treated as</w:t>
      </w:r>
      <w:r w:rsidRPr="00B74B59">
        <w:rPr>
          <w:rFonts w:ascii="Times New Roman" w:hAnsi="Times New Roman" w:cs="Times New Roman"/>
          <w:sz w:val="24"/>
          <w:szCs w:val="24"/>
        </w:rPr>
        <w:t xml:space="preserve"> a single unit for association testing. Rare mutations were defined as those having a minor allele freq</w:t>
      </w:r>
      <w:r>
        <w:rPr>
          <w:rFonts w:ascii="Times New Roman" w:hAnsi="Times New Roman" w:cs="Times New Roman"/>
          <w:sz w:val="24"/>
          <w:szCs w:val="24"/>
        </w:rPr>
        <w:t xml:space="preserve">uency (MAF) less than 5% in all 185 INTERSTROKE </w:t>
      </w:r>
      <w:r w:rsidRPr="00B74B59">
        <w:rPr>
          <w:rFonts w:ascii="Times New Roman" w:hAnsi="Times New Roman" w:cs="Times New Roman"/>
          <w:sz w:val="24"/>
          <w:szCs w:val="24"/>
        </w:rPr>
        <w:t>controls and participants from</w:t>
      </w:r>
      <w:r w:rsidR="007E3558">
        <w:rPr>
          <w:rFonts w:ascii="Times New Roman" w:hAnsi="Times New Roman" w:cs="Times New Roman"/>
          <w:sz w:val="24"/>
          <w:szCs w:val="24"/>
        </w:rPr>
        <w:t xml:space="preserve"> both</w:t>
      </w:r>
      <w:r w:rsidRPr="00B74B59">
        <w:rPr>
          <w:rFonts w:ascii="Times New Roman" w:hAnsi="Times New Roman" w:cs="Times New Roman"/>
          <w:sz w:val="24"/>
          <w:szCs w:val="24"/>
        </w:rPr>
        <w:t xml:space="preserve"> the NHLBI GO </w:t>
      </w:r>
      <w:proofErr w:type="spellStart"/>
      <w:r w:rsidRPr="00B74B59">
        <w:rPr>
          <w:rFonts w:ascii="Times New Roman" w:hAnsi="Times New Roman" w:cs="Times New Roman"/>
          <w:sz w:val="24"/>
          <w:szCs w:val="24"/>
        </w:rPr>
        <w:t>Exome</w:t>
      </w:r>
      <w:proofErr w:type="spellEnd"/>
      <w:r w:rsidRPr="00B74B59">
        <w:rPr>
          <w:rFonts w:ascii="Times New Roman" w:hAnsi="Times New Roman" w:cs="Times New Roman"/>
          <w:sz w:val="24"/>
          <w:szCs w:val="24"/>
        </w:rPr>
        <w:t xml:space="preserve"> Sequencing Project (</w:t>
      </w:r>
      <w:r>
        <w:rPr>
          <w:rFonts w:ascii="Times New Roman" w:hAnsi="Times New Roman" w:cs="Times New Roman"/>
          <w:sz w:val="24"/>
          <w:szCs w:val="24"/>
        </w:rPr>
        <w:t>ESP) and 1000 Genomes (1KG). This</w:t>
      </w:r>
      <w:r w:rsidRPr="00B74B59">
        <w:rPr>
          <w:rFonts w:ascii="Times New Roman" w:hAnsi="Times New Roman" w:cs="Times New Roman"/>
          <w:sz w:val="24"/>
          <w:szCs w:val="24"/>
        </w:rPr>
        <w:t xml:space="preserve"> MAF threshold was applied within each ethnic subdivision for ESP and 1KG. If a variant was common (MAF</w:t>
      </w:r>
      <w:r w:rsidRPr="00B74B59">
        <w:rPr>
          <w:rFonts w:ascii="Times New Roman" w:hAnsi="Times New Roman" w:cs="Times New Roman"/>
          <w:sz w:val="24"/>
          <w:szCs w:val="24"/>
          <w:u w:val="single"/>
        </w:rPr>
        <w:t>&gt;</w:t>
      </w:r>
      <w:r w:rsidRPr="00B74B59">
        <w:rPr>
          <w:rFonts w:ascii="Times New Roman" w:hAnsi="Times New Roman" w:cs="Times New Roman"/>
          <w:sz w:val="24"/>
          <w:szCs w:val="24"/>
        </w:rPr>
        <w:t xml:space="preserve">0.05) to even a single ethnicity </w:t>
      </w:r>
      <w:r>
        <w:rPr>
          <w:rFonts w:ascii="Times New Roman" w:hAnsi="Times New Roman" w:cs="Times New Roman"/>
          <w:sz w:val="24"/>
          <w:szCs w:val="24"/>
        </w:rPr>
        <w:t>with</w:t>
      </w:r>
      <w:r w:rsidRPr="00B74B59">
        <w:rPr>
          <w:rFonts w:ascii="Times New Roman" w:hAnsi="Times New Roman" w:cs="Times New Roman"/>
          <w:sz w:val="24"/>
          <w:szCs w:val="24"/>
        </w:rPr>
        <w:t xml:space="preserve">in ESP or 1KG, then it was excluded. </w:t>
      </w:r>
      <w:r>
        <w:rPr>
          <w:rFonts w:ascii="Times New Roman" w:hAnsi="Times New Roman" w:cs="Times New Roman"/>
          <w:sz w:val="24"/>
          <w:szCs w:val="24"/>
        </w:rPr>
        <w:t>Disruptiveness</w:t>
      </w:r>
      <w:r w:rsidRPr="00B74B59">
        <w:rPr>
          <w:rFonts w:ascii="Times New Roman" w:hAnsi="Times New Roman" w:cs="Times New Roman"/>
          <w:sz w:val="24"/>
          <w:szCs w:val="24"/>
        </w:rPr>
        <w:t xml:space="preserve"> was determined using two criteria: either 1) manual curation of known disease-causing variants (OMIM</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"ISSN" : "0003-3022", "PMID" : "9743436", "author" : [ { "dropping-particle" : "", "family" : "Oyston", "given" : "J", "non-dropping-particle" : "", "parse-names" : false, "suffix" : "" } ], "container-title" : "Anesthesiology", "id" : "ITEM-1", "issue" : "3", "issued" : { "date-parts" : [ [ "1998", "9" ] ] }, "page" : "811-2", "title" : "Online Mendelian Inheritance in Man.", "type" : "article-journal", "volume" : "89" }, "uris" : [ "http://www.mendeley.com/documents/?uuid=16cecd84-c420-4cb6-bda2-93c62585ed8a" ] } ], "mendeley" : { "previouslyFormattedCitation" : "&lt;sup&gt;1&lt;/sup&gt;"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UNIPROT</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"10.1093/bioinformatics/bth191", "ISSN" : "1367-4803", "PMID" : "15044231", "abstract" : "UniProt Archive (UniParc) is the most comprehensive, non-redundant protein sequence database available. Its protein sequences are retrieved from predominant, publicly accessible resources. All new and updated protein sequences are collected and loaded daily into UniParc for full coverage. To avoid redundancy, each unique sequence is stored only once with a stable protein identifier, which can be used later in UniParc to identify the same protein in all source databases. When proteins are loaded into the database, database cross-references are created to link them to the origins of the sequences. As a result, performing a sequence search against UniParc is equivalent to performing the same search against all databases cross-referenced by UniParc. UniParc contains only protein sequences and database cross-references; all other information must be retrieved from the source databases.", "author" : [ { "dropping-particle" : "", "family" : "Leinonen", "given" : "Rasko", "non-dropping-particle" : "", "parse-names" : false, "suffix" : "" }, { "dropping-particle" : "", "family" : "Diez", "given" : "Federico Garcia", "non-dropping-particle" : "", "parse-names" : false, "suffix" : "" }, { "dropping-particle" : "", "family" : "Binns", "given" : "David", "non-dropping-particle" : "", "parse-names" : false, "suffix" : "" }, { "dropping-particle" : "", "family" : "Fleischmann", "given" : "Wolfgang", "non-dropping-particle" : "", "parse-names" : false, "suffix" : "" }, { "dropping-particle" : "", "family" : "Lopez", "given" : "Rodrigo", "non-dropping-particle" : "", "parse-names" : false, "suffix" : "" }, { "dropping-particle" : "", "family" : "Apweiler", "given" : "Rolf", "non-dropping-particle" : "", "parse-names" : false, "suffix" : "" } ], "container-title" : "Bioinformatics (Oxford, England)", "id" : "ITEM-1", "issue" : "17", "issued" : { "date-parts" : [ [ "2004", "11", "22" ] ] }, "page" : "3236-7", "title" : "UniProt archive.", "type" : "article-journal", "volume" : "20" }, "uris" : [ "http://www.mendeley.com/documents/?uuid=2c8041b9-d758-4984-885c-499579f10bea" ] } ], "mendeley" : { "previouslyFormattedCitation" : "&lt;sup&gt;31&lt;/sup&gt;"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31</w:t>
      </w:r>
      <w:r w:rsidR="00400D19" w:rsidRPr="00B74B59">
        <w:rPr>
          <w:rFonts w:ascii="Times New Roman" w:hAnsi="Times New Roman" w:cs="Times New Roman"/>
          <w:sz w:val="24"/>
          <w:szCs w:val="24"/>
        </w:rPr>
        <w:fldChar w:fldCharType="end"/>
      </w:r>
      <w:r>
        <w:rPr>
          <w:rFonts w:ascii="Times New Roman" w:hAnsi="Times New Roman" w:cs="Times New Roman"/>
          <w:sz w:val="24"/>
          <w:szCs w:val="24"/>
        </w:rPr>
        <w:t>, or PubMed</w:t>
      </w:r>
      <w:r w:rsidRPr="00B74B59">
        <w:rPr>
          <w:rFonts w:ascii="Times New Roman" w:hAnsi="Times New Roman" w:cs="Times New Roman"/>
          <w:sz w:val="24"/>
          <w:szCs w:val="24"/>
        </w:rPr>
        <w:t xml:space="preserve">) or 2) </w:t>
      </w:r>
      <w:proofErr w:type="spellStart"/>
      <w:r w:rsidRPr="00B74B59">
        <w:rPr>
          <w:rFonts w:ascii="Times New Roman" w:hAnsi="Times New Roman" w:cs="Times New Roman"/>
          <w:sz w:val="24"/>
          <w:szCs w:val="24"/>
        </w:rPr>
        <w:t>bioinformatic</w:t>
      </w:r>
      <w:proofErr w:type="spellEnd"/>
      <w:r w:rsidRPr="00B74B59">
        <w:rPr>
          <w:rFonts w:ascii="Times New Roman" w:hAnsi="Times New Roman" w:cs="Times New Roman"/>
          <w:sz w:val="24"/>
          <w:szCs w:val="24"/>
        </w:rPr>
        <w:t xml:space="preserve"> prediction of “disease-causing” or “probably-disease causing” variants in either </w:t>
      </w:r>
      <w:proofErr w:type="spellStart"/>
      <w:r w:rsidRPr="00B74B59">
        <w:rPr>
          <w:rFonts w:ascii="Times New Roman" w:hAnsi="Times New Roman" w:cs="Times New Roman"/>
          <w:sz w:val="24"/>
          <w:szCs w:val="24"/>
        </w:rPr>
        <w:t>Polyphen</w:t>
      </w:r>
      <w:proofErr w:type="spellEnd"/>
      <w:r w:rsidRPr="00B74B59">
        <w:rPr>
          <w:rFonts w:ascii="Times New Roman" w:hAnsi="Times New Roman" w:cs="Times New Roman"/>
          <w:sz w:val="24"/>
          <w:szCs w:val="24"/>
        </w:rPr>
        <w:t>-II (HDIV or HVAR)</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"10.1002/0471142905.hg0720s76", "ISSN" : "1934-8258", "PMID" : "23315928", "abstract" : "PolyPhen-2 (Polymorphism Phenotyping v2), available as software and via a Web server, predicts the possible impact of amino acid substitutions on the stability and function of human proteins using structural and comparative evolutionary considerations. It performs functional annotation of single-nucleotide polymorphisms (SNPs), maps coding SNPs to gene transcripts, extracts protein sequence annotations and structural attributes, and builds conservation profiles. It then estimates the probability of the missense mutation being damaging based on a combination of all these properties. PolyPhen-2 features include a high-quality multiple protein sequence alignment pipeline and a prediction method employing machine-learning classification. The software also integrates the UCSC Genome Browser's human genome annotations and MultiZ multiple alignments of vertebrate genomes with the human genome. PolyPhen-2 is capable of analyzing large volumes of data produced by next-generation sequencing projects, thanks to built-in support for high-performance computing environments like Grid Engine and Platform LSF.", "author" : [ { "dropping-particle" : "", "family" : "Adzhubei", "given" : "Ivan", "non-dropping-particle" : "", "parse-names" : false, "suffix" : "" }, { "dropping-particle" : "", "family" : "Jordan", "given" : "Daniel M", "non-dropping-particle" : "", "parse-names" : false, "suffix" : "" }, { "dropping-particle" : "", "family" : "Sunyaev", "given" : "Shamil R", "non-dropping-particle" : "", "parse-names" : false, "suffix" : "" } ], "container-title" : "Current protocols in human genetics / editorial board, Jonathan L. Haines ... [et al.]", "id" : "ITEM-1", "issued" : { "date-parts" : [ [ "2013", "1" ] ] }, "page" : "Unit7.20", "title" : "Predicting functional effect of human missense mutations using PolyPhen-2.", "type" : "article-journal", "volume" : "Chapter 7" }, "uris" : [ "http://www.mendeley.com/documents/?uuid=b2831efe-2ea8-4f34-a5b4-3c563e6f410b" ] } ], "mendeley" : { "previouslyFormattedCitation" : "&lt;sup&gt;32&lt;/sup&gt;"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32</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xml:space="preserve"> or SIFT</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"10.1093/bioinformatics/btr711", "ISSN" : "1367-4811", "PMID" : "22210868", "abstract" : "VarSifter is a graphical software tool for desktop computers that allows investigators of varying computational skills to easily and quickly sort, filter, and sift through sequence variation data. A variety of filters and a custom query framework allow filtering based on any combination of sample and annotation information. By simplifying visualization and analyses of exome-scale sequence variation data, this program will help bring the power and promise of massively-parallel DNA sequencing to a broader group of researchers. Availability and Implementation: VarSifter is written in Java, and is freely available in source and binary versions, along with a User Guide, at http://research.nhgri.nih.gov/software/VarSifter/.", "author" : [ { "dropping-particle" : "", "family" : "Teer", "given" : "Jamie K", "non-dropping-particle" : "", "parse-names" : false, "suffix" : "" }, { "dropping-particle" : "", "family" : "Green", "given" : "Eric D", "non-dropping-particle" : "", "parse-names" : false, "suffix" : "" }, { "dropping-particle" : "", "family" : "Mullikin", "given" : "James C", "non-dropping-particle" : "", "parse-names" : false, "suffix" : "" }, { "dropping-particle" : "", "family" : "Biesecker", "given" : "Leslie G", "non-dropping-particle" : "", "parse-names" : false, "suffix" : "" } ], "container-title" : "Bioinformatics (Oxford, England)", "id" : "ITEM-1", "issue" : "4", "issued" : { "date-parts" : [ [ "2012", "2", "15" ] ] }, "page" : "599-600", "title" : "VarSifter: visualizing and analyzing exome-scale sequence variation data on a desktop computer.", "type" : "article-journal", "volume" : "28" }, "uris" : [ "http://www.mendeley.com/documents/?uuid=678eb047-732a-4748-9a47-d38de05d6d44" ] } ], "mendeley" : { "previouslyFormattedCitation" : "&lt;sup&gt;33&lt;/sup&gt;"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33</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w:t>
      </w:r>
      <w:r>
        <w:rPr>
          <w:rFonts w:ascii="Times New Roman" w:hAnsi="Times New Roman" w:cs="Times New Roman"/>
          <w:sz w:val="24"/>
          <w:szCs w:val="24"/>
        </w:rPr>
        <w:t xml:space="preserve"> </w:t>
      </w:r>
    </w:p>
    <w:p w:rsidR="009228DC" w:rsidRPr="00B74B59" w:rsidRDefault="009228DC" w:rsidP="009228DC">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 xml:space="preserve">To assess whether individual </w:t>
      </w:r>
      <w:r w:rsidRPr="00B74B59">
        <w:rPr>
          <w:rFonts w:ascii="Times New Roman" w:hAnsi="Times New Roman" w:cs="Times New Roman"/>
          <w:sz w:val="24"/>
          <w:szCs w:val="24"/>
        </w:rPr>
        <w:t>genes c</w:t>
      </w:r>
      <w:r>
        <w:rPr>
          <w:rFonts w:ascii="Times New Roman" w:hAnsi="Times New Roman" w:cs="Times New Roman"/>
          <w:sz w:val="24"/>
          <w:szCs w:val="24"/>
        </w:rPr>
        <w:t>arried an excess burden of rare disruptive</w:t>
      </w:r>
      <w:r w:rsidRPr="00B74B59">
        <w:rPr>
          <w:rFonts w:ascii="Times New Roman" w:hAnsi="Times New Roman" w:cs="Times New Roman"/>
          <w:sz w:val="24"/>
          <w:szCs w:val="24"/>
        </w:rPr>
        <w:t xml:space="preserve"> mutations in cases, </w:t>
      </w:r>
      <w:r>
        <w:rPr>
          <w:rFonts w:ascii="Times New Roman" w:hAnsi="Times New Roman" w:cs="Times New Roman"/>
          <w:sz w:val="24"/>
          <w:szCs w:val="24"/>
        </w:rPr>
        <w:t>a two-sided</w:t>
      </w:r>
      <w:r w:rsidRPr="00B74B59">
        <w:rPr>
          <w:rFonts w:ascii="Times New Roman" w:hAnsi="Times New Roman" w:cs="Times New Roman"/>
          <w:sz w:val="24"/>
          <w:szCs w:val="24"/>
        </w:rPr>
        <w:t xml:space="preserve"> </w:t>
      </w:r>
      <w:r>
        <w:rPr>
          <w:rFonts w:ascii="Times New Roman" w:hAnsi="Times New Roman" w:cs="Times New Roman"/>
          <w:sz w:val="24"/>
          <w:szCs w:val="24"/>
        </w:rPr>
        <w:t>Fisher’s exact test was used in R</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 Development Core Team", "given" : "", "non-dropping-particle" : "", "parse-names" : false, "suffix" : "" } ], "id" : "ITEM-1", "issued" : { "date-parts" : [ [ "2008" ] ] }, "publisher" : "R Foundation for Statistical Computing, Vienna, Austria.", "title" : "R: A language and environment for statistical computing.", "type" : "article" }, "uris" : [ "http://www.mendeley.com/documents/?uuid=3cdcbc4b-45b6-4935-aa13-aa2d32acf2ba" ] } ], "mendeley" : { "previouslyFormattedCitation" : "&lt;sup&gt;34&lt;/sup&gt;"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34</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xml:space="preserve">. Three separate analyses for </w:t>
      </w:r>
      <w:r>
        <w:rPr>
          <w:rFonts w:ascii="Times New Roman" w:hAnsi="Times New Roman" w:cs="Times New Roman"/>
          <w:sz w:val="24"/>
          <w:szCs w:val="24"/>
        </w:rPr>
        <w:t>all stroke</w:t>
      </w:r>
      <w:r w:rsidRPr="00B74B59">
        <w:rPr>
          <w:rFonts w:ascii="Times New Roman" w:hAnsi="Times New Roman" w:cs="Times New Roman"/>
          <w:sz w:val="24"/>
          <w:szCs w:val="24"/>
        </w:rPr>
        <w:t xml:space="preserve">, ICH, and </w:t>
      </w:r>
      <w:r>
        <w:rPr>
          <w:rFonts w:ascii="Times New Roman" w:hAnsi="Times New Roman" w:cs="Times New Roman"/>
          <w:sz w:val="24"/>
          <w:szCs w:val="24"/>
        </w:rPr>
        <w:t>SVIS status</w:t>
      </w:r>
      <w:r w:rsidRPr="00B74B59">
        <w:rPr>
          <w:rFonts w:ascii="Times New Roman" w:hAnsi="Times New Roman" w:cs="Times New Roman"/>
          <w:sz w:val="24"/>
          <w:szCs w:val="24"/>
        </w:rPr>
        <w:t xml:space="preserve"> were conducted. P-values were </w:t>
      </w:r>
      <w:r>
        <w:rPr>
          <w:rFonts w:ascii="Times New Roman" w:hAnsi="Times New Roman" w:cs="Times New Roman"/>
          <w:sz w:val="24"/>
          <w:szCs w:val="24"/>
        </w:rPr>
        <w:t>corrected for multiple hypothesis testing by experiment-wis</w:t>
      </w:r>
      <w:r w:rsidRPr="00B74B59">
        <w:rPr>
          <w:rFonts w:ascii="Times New Roman" w:hAnsi="Times New Roman" w:cs="Times New Roman"/>
          <w:sz w:val="24"/>
          <w:szCs w:val="24"/>
        </w:rPr>
        <w:t>e permutat</w:t>
      </w:r>
      <w:r>
        <w:rPr>
          <w:rFonts w:ascii="Times New Roman" w:hAnsi="Times New Roman" w:cs="Times New Roman"/>
          <w:sz w:val="24"/>
          <w:szCs w:val="24"/>
        </w:rPr>
        <w:t xml:space="preserve">ion of phenotypes. Case-control status was permutated within pairs to maintain appropriate matching by ethnicity, sex, and recruitment center. From every permutation, the most significant p-value out of all genes was extracted. 1000 permutations were performed thus generating a null </w:t>
      </w:r>
      <w:r>
        <w:rPr>
          <w:rFonts w:ascii="Times New Roman" w:hAnsi="Times New Roman" w:cs="Times New Roman"/>
          <w:sz w:val="24"/>
          <w:szCs w:val="24"/>
        </w:rPr>
        <w:lastRenderedPageBreak/>
        <w:t>distribution of 1000 permutated p-values for each analysis (all stroke, ICH, SVIS). Adjusted p-values were calculated as the proportion of permutated p-values</w:t>
      </w:r>
      <w:r w:rsidR="00252849">
        <w:rPr>
          <w:rFonts w:ascii="Times New Roman" w:hAnsi="Times New Roman" w:cs="Times New Roman"/>
          <w:sz w:val="24"/>
          <w:szCs w:val="24"/>
        </w:rPr>
        <w:t xml:space="preserve"> that were</w:t>
      </w:r>
      <w:r>
        <w:rPr>
          <w:rFonts w:ascii="Times New Roman" w:hAnsi="Times New Roman" w:cs="Times New Roman"/>
          <w:sz w:val="24"/>
          <w:szCs w:val="24"/>
        </w:rPr>
        <w:t xml:space="preserve"> more significant than the initial p-value.</w:t>
      </w:r>
    </w:p>
    <w:p w:rsidR="009228DC" w:rsidRPr="00B74B59" w:rsidRDefault="009228DC" w:rsidP="009228DC">
      <w:pPr>
        <w:spacing w:after="0" w:line="480" w:lineRule="auto"/>
        <w:jc w:val="both"/>
        <w:divId w:val="816537591"/>
        <w:rPr>
          <w:rFonts w:ascii="Times New Roman" w:hAnsi="Times New Roman" w:cs="Times New Roman"/>
          <w:i/>
          <w:sz w:val="24"/>
          <w:szCs w:val="24"/>
        </w:rPr>
      </w:pPr>
      <w:r w:rsidRPr="00B74B59">
        <w:rPr>
          <w:rFonts w:ascii="Times New Roman" w:hAnsi="Times New Roman" w:cs="Times New Roman"/>
          <w:i/>
          <w:sz w:val="24"/>
          <w:szCs w:val="24"/>
        </w:rPr>
        <w:t xml:space="preserve">Characterization of CADASIL </w:t>
      </w:r>
      <w:r>
        <w:rPr>
          <w:rFonts w:ascii="Times New Roman" w:hAnsi="Times New Roman" w:cs="Times New Roman"/>
          <w:i/>
          <w:sz w:val="24"/>
          <w:szCs w:val="24"/>
        </w:rPr>
        <w:t>mutations</w:t>
      </w:r>
    </w:p>
    <w:p w:rsidR="009228DC" w:rsidRPr="003139F4" w:rsidRDefault="009228DC" w:rsidP="009228DC">
      <w:pPr>
        <w:spacing w:after="0" w:line="480" w:lineRule="auto"/>
        <w:jc w:val="both"/>
        <w:divId w:val="816537591"/>
        <w:rPr>
          <w:rFonts w:ascii="Times New Roman" w:hAnsi="Times New Roman" w:cs="Times New Roman"/>
          <w:sz w:val="24"/>
          <w:szCs w:val="24"/>
        </w:rPr>
      </w:pPr>
      <w:r w:rsidRPr="00B74B59">
        <w:rPr>
          <w:rFonts w:ascii="Times New Roman" w:hAnsi="Times New Roman" w:cs="Times New Roman"/>
          <w:i/>
          <w:sz w:val="24"/>
          <w:szCs w:val="24"/>
        </w:rPr>
        <w:tab/>
      </w:r>
      <w:r>
        <w:rPr>
          <w:rFonts w:ascii="Times New Roman" w:hAnsi="Times New Roman" w:cs="Times New Roman"/>
          <w:sz w:val="24"/>
          <w:szCs w:val="24"/>
        </w:rPr>
        <w:t>V</w:t>
      </w:r>
      <w:r w:rsidRPr="00B74B59">
        <w:rPr>
          <w:rFonts w:ascii="Times New Roman" w:hAnsi="Times New Roman" w:cs="Times New Roman"/>
          <w:sz w:val="24"/>
          <w:szCs w:val="24"/>
        </w:rPr>
        <w:t>ariants within</w:t>
      </w:r>
      <w:r>
        <w:rPr>
          <w:rFonts w:ascii="Times New Roman" w:hAnsi="Times New Roman" w:cs="Times New Roman"/>
          <w:sz w:val="24"/>
          <w:szCs w:val="24"/>
        </w:rPr>
        <w:t xml:space="preserve"> the</w:t>
      </w:r>
      <w:r w:rsidRPr="00B74B59">
        <w:rPr>
          <w:rFonts w:ascii="Times New Roman" w:hAnsi="Times New Roman" w:cs="Times New Roman"/>
          <w:sz w:val="24"/>
          <w:szCs w:val="24"/>
        </w:rPr>
        <w:t xml:space="preserve"> </w:t>
      </w:r>
      <w:r>
        <w:rPr>
          <w:rFonts w:ascii="Times New Roman" w:hAnsi="Times New Roman" w:cs="Times New Roman"/>
          <w:sz w:val="24"/>
          <w:szCs w:val="24"/>
        </w:rPr>
        <w:t>EGFR</w:t>
      </w:r>
      <w:r w:rsidRPr="00B74B59">
        <w:rPr>
          <w:rFonts w:ascii="Times New Roman" w:hAnsi="Times New Roman" w:cs="Times New Roman"/>
          <w:sz w:val="24"/>
          <w:szCs w:val="24"/>
        </w:rPr>
        <w:t xml:space="preserve"> domains </w:t>
      </w:r>
      <w:r>
        <w:rPr>
          <w:rFonts w:ascii="Times New Roman" w:hAnsi="Times New Roman" w:cs="Times New Roman"/>
          <w:sz w:val="24"/>
          <w:szCs w:val="24"/>
        </w:rPr>
        <w:t xml:space="preserve">of </w:t>
      </w:r>
      <w:r>
        <w:rPr>
          <w:rFonts w:ascii="Times New Roman" w:hAnsi="Times New Roman" w:cs="Times New Roman"/>
          <w:i/>
          <w:sz w:val="24"/>
          <w:szCs w:val="24"/>
        </w:rPr>
        <w:t xml:space="preserve">NOTCH3 </w:t>
      </w:r>
      <w:r w:rsidRPr="00B74B59">
        <w:rPr>
          <w:rFonts w:ascii="Times New Roman" w:hAnsi="Times New Roman" w:cs="Times New Roman"/>
          <w:sz w:val="24"/>
          <w:szCs w:val="24"/>
        </w:rPr>
        <w:t xml:space="preserve">were </w:t>
      </w:r>
      <w:r>
        <w:rPr>
          <w:rFonts w:ascii="Times New Roman" w:hAnsi="Times New Roman" w:cs="Times New Roman"/>
          <w:sz w:val="24"/>
          <w:szCs w:val="24"/>
        </w:rPr>
        <w:t>considered</w:t>
      </w:r>
      <w:r w:rsidRPr="00B74B59">
        <w:rPr>
          <w:rFonts w:ascii="Times New Roman" w:hAnsi="Times New Roman" w:cs="Times New Roman"/>
          <w:sz w:val="24"/>
          <w:szCs w:val="24"/>
        </w:rPr>
        <w:t xml:space="preserve"> </w:t>
      </w:r>
      <w:r w:rsidR="0024486C">
        <w:rPr>
          <w:rFonts w:ascii="Times New Roman" w:hAnsi="Times New Roman" w:cs="Times New Roman"/>
          <w:sz w:val="24"/>
          <w:szCs w:val="24"/>
        </w:rPr>
        <w:t>CADASIL-causing</w:t>
      </w:r>
      <w:r w:rsidRPr="00B74B59">
        <w:rPr>
          <w:rFonts w:ascii="Times New Roman" w:hAnsi="Times New Roman" w:cs="Times New Roman"/>
          <w:sz w:val="24"/>
          <w:szCs w:val="24"/>
        </w:rPr>
        <w:t xml:space="preserve"> if 1) they involved the gain or loss of a cysteine</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"10.1001/archneur.62.7.1091", "ISSN" : "0003-9942", "PMID" : "16009764", "abstract" : "BACKGROUND: Mutations in the NOTCH3 gene are the cause of cerebral autosomal dominant arteriopathy with subcortical infarcts and leukoencephalopathy (CADASIL), which is an important cause of stroke in young adults. Mutations are typically located within epidermal growth factor-like repeat domains in the extracellular part of the Notch3 receptor. Identification of the mutation is critical for genetic counseling and testing of relatives at risk. OBJECTIVES: To identify the spectrum of NOTCH3 mutations in CADASIL and to discuss the implications for diagnostic strategies. DESIGN: Screening for NOTCH3 mutations was performed in 125 unrelated German CADASIL patients with biopsy-proven disease by direct sequencing of exons coding for epidermal growth factor-like repeats. Results were compared with those of previously published studies. RESULTS: We detected 54 distinct mutations (117 missense mutations and 3 in-frame deletions) in 120 (96.0%) of the 125 patients. Of the mutations, 58.3% were located in exon 4 and 85.8% in exons 2 through 6. In 5 patients (4.0%), no mutation was identified. CONCLUSIONS: Almost 90% of mutations could be detected within a few exons (exons 2-6). Thus, genetic testing should initially be focused on these exons, with some variation depending on the population in whom it is being performed. Yet, genetic testing for CADASIL is associated with a nameable proportion of false-negative results. Cases with a high index of clinical suspicion should be investigated by skin biopsy if genetic testing is negative.", "author" : [ { "dropping-particle" : "", "family" : "Peters", "given" : "Nils", "non-dropping-particle" : "", "parse-names" : false, "suffix" : "" }, { "dropping-particle" : "", "family" : "Opherk", "given" : "Christian", "non-dropping-particle" : "", "parse-names" : false, "suffix" : "" }, { "dropping-particle" : "", "family" : "Bergmann", "given" : "Tanja", "non-dropping-particle" : "", "parse-names" : false, "suffix" : "" }, { "dropping-particle" : "", "family" : "Castro", "given" : "Mirna", "non-dropping-particle" : "", "parse-names" : false, "suffix" : "" }, { "dropping-particle" : "", "family" : "Herzog", "given" : "J\u00fcrgen", "non-dropping-particle" : "", "parse-names" : false, "suffix" : "" }, { "dropping-particle" : "", "family" : "Dichgans", "given" : "Martin", "non-dropping-particle" : "", "parse-names" : false, "suffix" : "" } ], "container-title" : "Archives of neurology", "id" : "ITEM-1", "issue" : "7", "issued" : { "date-parts" : [ [ "2005", "7" ] ] }, "page" : "1091-4", "title" : "Spectrum of mutations in biopsy-proven CADASIL: implications for diagnostic strategies.", "type" : "article-journal", "volume" : "62" }, "uris" : [ "http://www.mendeley.com/documents/?uuid=e4ca4de1-8fa3-4fb7-b434-3e321eb02893" ] } ], "mendeley" : { "previouslyFormattedCitation" : "&lt;sup&gt;35&lt;/sup&gt;"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35</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xml:space="preserve">, 2) they </w:t>
      </w:r>
      <w:r w:rsidR="00404CB7">
        <w:rPr>
          <w:rFonts w:ascii="Times New Roman" w:hAnsi="Times New Roman" w:cs="Times New Roman"/>
          <w:sz w:val="24"/>
          <w:szCs w:val="24"/>
        </w:rPr>
        <w:t>resulted in</w:t>
      </w:r>
      <w:r w:rsidRPr="00B74B59">
        <w:rPr>
          <w:rFonts w:ascii="Times New Roman" w:hAnsi="Times New Roman" w:cs="Times New Roman"/>
          <w:sz w:val="24"/>
          <w:szCs w:val="24"/>
        </w:rPr>
        <w:t xml:space="preserve"> a</w:t>
      </w:r>
      <w:r w:rsidR="00404CB7">
        <w:rPr>
          <w:rFonts w:ascii="Times New Roman" w:hAnsi="Times New Roman" w:cs="Times New Roman"/>
          <w:sz w:val="24"/>
          <w:szCs w:val="24"/>
        </w:rPr>
        <w:t>n</w:t>
      </w:r>
      <w:r>
        <w:rPr>
          <w:rFonts w:ascii="Times New Roman" w:hAnsi="Times New Roman" w:cs="Times New Roman"/>
          <w:sz w:val="24"/>
          <w:szCs w:val="24"/>
        </w:rPr>
        <w:t xml:space="preserve"> INDEL</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"10.1212/01.WNL.0000133399.37716.84", "ISSN" : "0028-3878", "author" : [ { "dropping-particle" : "", "family" : "Mazzei", "given" : "R.", "non-dropping-particle" : "", "parse-names" : false, "suffix" : "" }, { "dropping-particle" : "", "family" : "Conforti", "given" : "F. L.", "non-dropping-particle" : "", "parse-names" : false, "suffix" : "" }, { "dropping-particle" : "", "family" : "Lanza", "given" : "P. L.", "non-dropping-particle" : "", "parse-names" : false, "suffix" : "" }, { "dropping-particle" : "", "family" : "Sprovieri", "given" : "T.", "non-dropping-particle" : "", "parse-names" : false, "suffix" : "" }, { "dropping-particle" : "", "family" : "Lupo", "given" : "M. R.", "non-dropping-particle" : "", "parse-names" : false, "suffix" : "" }, { "dropping-particle" : "", "family" : "Gallo", "given" : "O.", "non-dropping-particle" : "", "parse-names" : false, "suffix" : "" }, { "dropping-particle" : "", "family" : "Patitucci", "given" : "a.", "non-dropping-particle" : "", "parse-names" : false, "suffix" : "" }, { "dropping-particle" : "", "family" : "Magariello", "given" : "a.", "non-dropping-particle" : "", "parse-names" : false, "suffix" : "" }, { "dropping-particle" : "", "family" : "Caracciolo", "given" : "M.", "non-dropping-particle" : "", "parse-names" : false, "suffix" : "" }, { "dropping-particle" : "", "family" : "Gabriele", "given" : "a. L.", "non-dropping-particle" : "", "parse-names" : false, "suffix" : "" }, { "dropping-particle" : "", "family" : "Fera", "given" : "F.", "non-dropping-particle" : "", "parse-names" : false, "suffix" : "" }, { "dropping-particle" : "", "family" : "Valentino", "given" : "P.", "non-dropping-particle" : "", "parse-names" : false, "suffix" : "" }, { "dropping-particle" : "", "family" : "Bono", "given" : "F.", "non-dropping-particle" : "", "parse-names" : false, "suffix" : "" }, { "dropping-particle" : "", "family" : "Cenacchi", "given" : "G.", "non-dropping-particle" : "", "parse-names" : false, "suffix" : "" }, { "dropping-particle" : "", "family" : "Santoro", "given" : "G.", "non-dropping-particle" : "", "parse-names" : false, "suffix" : "" }, { "dropping-particle" : "", "family" : "Muglia", "given" : "M.", "non-dropping-particle" : "", "parse-names" : false, "suffix" : "" }, { "dropping-particle" : "", "family" : "Quattrone", "given" : "a.", "non-dropping-particle" : "", "parse-names" : false, "suffix" : "" } ], "container-title" : "Neurology", "id" : "ITEM-1", "issue" : "3", "issued" : { "date-parts" : [ [ "2004", "8", "9" ] ] }, "page" : "561-564", "title" : "A novel Notch3 gene mutation not involving a cysteine residue in an Italian family with CADASIL", "type" : "article-journal", "volume" : "63" }, "uris" : [ "http://www.mendeley.com/documents/?uuid=9d8e07bf-9af5-4bc3-9157-37be9a91b4a9" ] } ], "mendeley" : { "previouslyFormattedCitation" : "&lt;sup&gt;36&lt;/sup&gt;"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36</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xml:space="preserve">, or 3) they affected the </w:t>
      </w:r>
      <w:r w:rsidRPr="00EF7B47">
        <w:rPr>
          <w:rFonts w:ascii="Times New Roman" w:hAnsi="Times New Roman" w:cs="Times New Roman"/>
          <w:i/>
          <w:sz w:val="24"/>
          <w:szCs w:val="24"/>
        </w:rPr>
        <w:t>NOTCH3</w:t>
      </w:r>
      <w:r w:rsidRPr="00B74B59">
        <w:rPr>
          <w:rFonts w:ascii="Times New Roman" w:hAnsi="Times New Roman" w:cs="Times New Roman"/>
          <w:sz w:val="24"/>
          <w:szCs w:val="24"/>
        </w:rPr>
        <w:t xml:space="preserve"> R75 residue</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"10.2169/internalmedicine.47.1391", "ISSN" : "0918-2918", "author" : [ { "dropping-particle" : "", "family" : "Mizuno", "given" : "Toshiki", "non-dropping-particle" : "", "parse-names" : false, "suffix" : "" }, { "dropping-particle" : "", "family" : "Muranishi", "given" : "Manabu", "non-dropping-particle" : "", "parse-names" : false, "suffix" : "" }, { "dropping-particle" : "", "family" : "Torugun", "given" : "Torusunjian", "non-dropping-particle" : "", "parse-names" : false, "suffix" : "" }, { "dropping-particle" : "", "family" : "Tango", "given" : "Hiromi", "non-dropping-particle" : "", "parse-names" : false, "suffix" : "" }, { "dropping-particle" : "", "family" : "Nagakane", "given" : "Yoshinari", "non-dropping-particle" : "", "parse-names" : false, "suffix" : "" }, { "dropping-particle" : "", "family" : "Kudeken", "given" : "Tukasa", "non-dropping-particle" : "", "parse-names" : false, "suffix" : "" }, { "dropping-particle" : "", "family" : "Kawase", "given" : "Yuji", "non-dropping-particle" : "", "parse-names" : false, "suffix" : "" }, { "dropping-particle" : "", "family" : "Kawabe", "given" : "Kiyokazu", "non-dropping-particle" : "", "parse-names" : false, "suffix" : "" }, { "dropping-particle" : "", "family" : "Oshima", "given" : "Fumiko", "non-dropping-particle" : "", "parse-names" : false, "suffix" : "" }, { "dropping-particle" : "", "family" : "Yaoi", "given" : "Takeshi", "non-dropping-particle" : "", "parse-names" : false, "suffix" : "" }, { "dropping-particle" : "", "family" : "Itoh", "given" : "Kyoko", "non-dropping-particle" : "", "parse-names" : false, "suffix" : "" }, { "dropping-particle" : "", "family" : "Fushiki", "given" : "Shinji", "non-dropping-particle" : "", "parse-names" : false, "suffix" : "" }, { "dropping-particle" : "", "family" : "Nakagawa", "given" : "Masanori", "non-dropping-particle" : "", "parse-names" : false, "suffix" : "" } ], "container-title" : "Internal Medicine", "id" : "ITEM-1", "issue" : "23", "issued" : { "date-parts" : [ [ "2008" ] ] }, "page" : "2067-2072", "title" : "Two Japanese CADASIL Families Exhibiting Notch3 Mutation R75P Not Involving Cysteine Residue", "type" : "article-journal", "volume" : "47" }, "uris" : [ "http://www.mendeley.com/documents/?uuid=1de1f014-5ef8-4728-b208-21a09c3f396b" ] }, { "id" : "ITEM-2", "itemData" : { "DOI" : "10.1016/j.neurobiolaging.2013.09.004", "ISSN" : "1558-1497", "PMID" : "24139282", "abstract" : "Cerebral autosomal dominant arteriopathy with subcortical infarcts and leukoencephalopathy (CADASIL) is caused by mutations in the NOTCH3 gene on chromosome 19. Previous studies showed that NOTCH3 contains mutational hotspots that can vary among individuals of different ethnic backgrounds. In this study, we investigated the spectrum of NOTCH3 mutations in Korean patients with CADASIL. We retrospectively analyzed 156 patients who underwent NOTCH3 gene testing for molecular diagnosis of CADASIL using Sanger sequencing with a tiered approach. First, we screened previously reported mutational hotspots (exons 2-6, 8, 11, 18, 19, and 22). If no mutation was detected and samples were available, we extended our analysis to additional exons (7, 9, 10, 14, 15, 20, 21, 23, and 25). In 45 of 156 patients (28.8%), 29 mutations and 16 novel variants of unknown significance (VUS) were identified. The p.R544C mutation in exon 11 of NOTCH3 was the most frequently observed mutation (n = 8), followed by p.R75P in exon 3 (n = 7), p.R332C in exon 6 (n = 3), p.R54C in exon 2 (n = 2), and p.R90C in exon 3 (n = 2). Among the VUS, p.R1175W in exon 22, p.S414C in exon 8, and p.N1207S in exon 22 were found in 5, 3, and 2 patients, respectively. Other mutations and VUS were observed in 1 patient each. Although this was not a prospective, nationwide cohort study, the results above suggested that the spectrum of NOTCH3 mutations might be different in Koreans than in individuals of Caucasian ethnicity. Therefore, further analysis of Koreans with CADASIL might be necessary to implement a Korean-specific mutation screening paradigm.", "author" : [ { "dropping-particle" : "", "family" : "Kim", "given" : "Young-Eun", "non-dropping-particle" : "", "parse-names" : false, "suffix" : "" }, { "dropping-particle" : "", "family" : "Yoon", "given" : "Cindy W", "non-dropping-particle" : "", "parse-names" : false, "suffix" : "" }, { "dropping-particle" : "", "family" : "Seo", "given" : "Sang Won", "non-dropping-particle" : "", "parse-names" : false, "suffix" : "" }, { "dropping-particle" : "", "family" : "Ki", "given" : "Chang-Seok", "non-dropping-particle" : "", "parse-names" : false, "suffix" : "" }, { "dropping-particle" : "", "family" : "Kim", "given" : "Young Bum", "non-dropping-particle" : "", "parse-names" : false, "suffix" : "" }, { "dropping-particle" : "", "family" : "Kim", "given" : "Jong-Won", "non-dropping-particle" : "", "parse-names" : false, "suffix" : "" }, { "dropping-particle" : "", "family" : "Bang", "given" : "Oh Young", "non-dropping-particle" : "", "parse-names" : false, "suffix" : "" }, { "dropping-particle" : "", "family" : "Lee", "given" : "Kwang Ho", "non-dropping-particle" : "", "parse-names" : false, "suffix" : "" }, { "dropping-particle" : "", "family" : "Kim", "given" : "Gyeong-Moon", "non-dropping-particle" : "", "parse-names" : false, "suffix" : "" }, { "dropping-particle" : "", "family" : "Chung", "given" : "Chin-Sang", "non-dropping-particle" : "", "parse-names" : false, "suffix" : "" }, { "dropping-particle" : "", "family" : "Na", "given" : "Duk L", "non-dropping-particle" : "", "parse-names" : false, "suffix" : "" } ], "container-title" : "Neurobiology of aging", "id" : "ITEM-2", "issue" : "3", "issued" : { "date-parts" : [ [ "2014", "3" ] ] }, "page" : "726.e1-6", "title" : "Spectrum of NOTCH3 mutations in Korean patients with clinically suspicious cerebral autosomal dominant arteriopathy with subcortical infarcts and leukoencephalopathy.", "type" : "article-journal", "volume" : "35" }, "uris" : [ "http://www.mendeley.com/documents/?uuid=77059ab6-6d9e-43ad-986f-942ab4a3d1ed" ] } ], "mendeley" : { "previouslyFormattedCitation" : "&lt;sup&gt;37,38&lt;/sup&gt;"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37,38</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w:t>
      </w:r>
      <w:r>
        <w:rPr>
          <w:rFonts w:ascii="Times New Roman" w:hAnsi="Times New Roman" w:cs="Times New Roman"/>
          <w:sz w:val="24"/>
          <w:szCs w:val="24"/>
        </w:rPr>
        <w:t xml:space="preserve"> These criteria are based upon features of known, disease-causing CADASIL mutations.</w:t>
      </w:r>
    </w:p>
    <w:p w:rsidR="009228DC" w:rsidRPr="008C4084" w:rsidRDefault="009228DC" w:rsidP="009228DC">
      <w:pPr>
        <w:spacing w:after="0" w:line="480" w:lineRule="auto"/>
        <w:jc w:val="both"/>
        <w:divId w:val="816537591"/>
        <w:rPr>
          <w:rFonts w:ascii="Times New Roman" w:hAnsi="Times New Roman" w:cs="Times New Roman"/>
          <w:i/>
          <w:sz w:val="24"/>
          <w:szCs w:val="24"/>
        </w:rPr>
      </w:pPr>
      <w:r w:rsidRPr="00B74B59">
        <w:rPr>
          <w:rFonts w:ascii="Times New Roman" w:hAnsi="Times New Roman" w:cs="Times New Roman"/>
          <w:i/>
          <w:sz w:val="24"/>
          <w:szCs w:val="24"/>
        </w:rPr>
        <w:t>Other Statistical Analyses</w:t>
      </w:r>
    </w:p>
    <w:p w:rsidR="009228DC" w:rsidRDefault="00404CB7" w:rsidP="009228DC">
      <w:pPr>
        <w:spacing w:after="0" w:line="480" w:lineRule="auto"/>
        <w:ind w:firstLine="720"/>
        <w:divId w:val="816537591"/>
        <w:rPr>
          <w:rFonts w:ascii="Times New Roman" w:hAnsi="Times New Roman" w:cs="Times New Roman"/>
          <w:sz w:val="24"/>
          <w:szCs w:val="24"/>
        </w:rPr>
      </w:pPr>
      <w:r>
        <w:rPr>
          <w:rFonts w:ascii="Times New Roman" w:hAnsi="Times New Roman" w:cs="Times New Roman"/>
          <w:sz w:val="24"/>
          <w:szCs w:val="24"/>
        </w:rPr>
        <w:t>C</w:t>
      </w:r>
      <w:r w:rsidR="009228DC" w:rsidRPr="00B74B59">
        <w:rPr>
          <w:rFonts w:ascii="Times New Roman" w:hAnsi="Times New Roman" w:cs="Times New Roman"/>
          <w:sz w:val="24"/>
          <w:szCs w:val="24"/>
        </w:rPr>
        <w:t xml:space="preserve">haracteristics </w:t>
      </w:r>
      <w:r>
        <w:rPr>
          <w:rFonts w:ascii="Times New Roman" w:hAnsi="Times New Roman" w:cs="Times New Roman"/>
          <w:sz w:val="24"/>
          <w:szCs w:val="24"/>
        </w:rPr>
        <w:t>between</w:t>
      </w:r>
      <w:r w:rsidR="009228DC" w:rsidRPr="00B74B59">
        <w:rPr>
          <w:rFonts w:ascii="Times New Roman" w:hAnsi="Times New Roman" w:cs="Times New Roman"/>
          <w:sz w:val="24"/>
          <w:szCs w:val="24"/>
        </w:rPr>
        <w:t xml:space="preserve"> cases and controls were compared using the two-sided Student’s t-test for quantitative variables and two-sided Fisher’s test for count data in R</w:t>
      </w:r>
      <w:r w:rsidR="00400D19" w:rsidRPr="00B74B59">
        <w:rPr>
          <w:rFonts w:ascii="Times New Roman" w:hAnsi="Times New Roman" w:cs="Times New Roman"/>
          <w:sz w:val="24"/>
          <w:szCs w:val="24"/>
        </w:rPr>
        <w:fldChar w:fldCharType="begin" w:fldLock="1"/>
      </w:r>
      <w:r w:rsidR="009228DC">
        <w:rPr>
          <w:rFonts w:ascii="Times New Roman" w:hAnsi="Times New Roman" w:cs="Times New Roman"/>
          <w:sz w:val="24"/>
          <w:szCs w:val="24"/>
        </w:rPr>
        <w:instrText>ADDIN CSL_CITATION { "citationItems" : [ { "id" : "ITEM-1", "itemData" : { "author" : [ { "dropping-particle" : "", "family" : "R Development Core Team", "given" : "", "non-dropping-particle" : "", "parse-names" : false, "suffix" : "" } ], "id" : "ITEM-1", "issued" : { "date-parts" : [ [ "2008" ] ] }, "publisher" : "R Foundation for Statistical Computing, Vienna, Austria.", "title" : "R: A language and environment for statistical computing.", "type" : "article" }, "uris" : [ "http://www.mendeley.com/documents/?uuid=3cdcbc4b-45b6-4935-aa13-aa2d32acf2ba" ] } ], "mendeley" : { "previouslyFormattedCitation" : "&lt;sup&gt;34&lt;/sup&gt;"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009228DC" w:rsidRPr="007A7F88">
        <w:rPr>
          <w:rFonts w:ascii="Times New Roman" w:hAnsi="Times New Roman" w:cs="Times New Roman"/>
          <w:noProof/>
          <w:sz w:val="24"/>
          <w:szCs w:val="24"/>
          <w:vertAlign w:val="superscript"/>
        </w:rPr>
        <w:t>34</w:t>
      </w:r>
      <w:r w:rsidR="00400D19" w:rsidRPr="00B74B59">
        <w:rPr>
          <w:rFonts w:ascii="Times New Roman" w:hAnsi="Times New Roman" w:cs="Times New Roman"/>
          <w:sz w:val="24"/>
          <w:szCs w:val="24"/>
        </w:rPr>
        <w:fldChar w:fldCharType="end"/>
      </w:r>
      <w:r w:rsidR="009228DC" w:rsidRPr="00B74B59">
        <w:rPr>
          <w:rFonts w:ascii="Times New Roman" w:hAnsi="Times New Roman" w:cs="Times New Roman"/>
          <w:sz w:val="24"/>
          <w:szCs w:val="24"/>
        </w:rPr>
        <w:t>. Using Variant Tools</w:t>
      </w:r>
      <w:r w:rsidR="00400D19" w:rsidRPr="00B74B59">
        <w:rPr>
          <w:rFonts w:ascii="Times New Roman" w:hAnsi="Times New Roman" w:cs="Times New Roman"/>
          <w:sz w:val="24"/>
          <w:szCs w:val="24"/>
        </w:rPr>
        <w:fldChar w:fldCharType="begin" w:fldLock="1"/>
      </w:r>
      <w:r w:rsidR="009228DC">
        <w:rPr>
          <w:rFonts w:ascii="Times New Roman" w:hAnsi="Times New Roman" w:cs="Times New Roman"/>
          <w:sz w:val="24"/>
          <w:szCs w:val="24"/>
        </w:rPr>
        <w:instrText>ADDIN CSL_CITATION { "citationItems" : [ { "id" : "ITEM-1", "itemData" : { "DOI" : "10.1093/bioinformatics/btr667", "ISSN" : "1367-4811", "PMID" : "22138362", "abstract" : "MOTIVATION: Storing, annotating and analyzing variants from next-generation sequencing projects can be difficult due to the availability of a wide array of data formats, tools and annotation sources, as well as the sheer size of the data files. Useful tools, including the GATK, ANNOVAR and BEDTools can be integrated into custom pipelines for annotating and analyzing sequence variants. However, building flexible pipelines that support the tracking of variants alongside their samples, while enabling updated annotation and reanalyses, is not a simple task.\n\nRESULTS: We have developed variant tools, a flexible annotation and analysis toolset that greatly simplifies the storage, annotation and filtering of variants and the analysis of the underlying samples. variant tools can be used to manage and analyze genetic variants obtained from sequence alignments, and the command-line driven toolset could be used as a foundation for building more sophisticated analytical methods.\n\nAVAILABILITY AND IMPLEMENTATION: variant tools consists of two command-line driven programs vtools and vtools_report. It is freely available at http://varianttools.sourceforge.net, distributed under a GPL license.\n\nCONTACT: bpeng@mdanderson.org.", "author" : [ { "dropping-particle" : "", "family" : "San Lucas", "given" : "F Anthony", "non-dropping-particle" : "", "parse-names" : false, "suffix" : "" }, { "dropping-particle" : "", "family" : "Wang", "given" : "Gao", "non-dropping-particle" : "", "parse-names" : false, "suffix" : "" }, { "dropping-particle" : "", "family" : "Scheet", "given" : "Paul", "non-dropping-particle" : "", "parse-names" : false, "suffix" : "" }, { "dropping-particle" : "", "family" : "Peng", "given" : "Bo", "non-dropping-particle" : "", "parse-names" : false, "suffix" : "" } ], "container-title" : "Bioinformatics (Oxford, England)", "id" : "ITEM-1", "issue" : "3", "issued" : { "date-parts" : [ [ "2012", "2", "1" ] ] }, "page" : "421-2", "title" : "Integrated annotation and analysis of genetic variants from next-generation sequencing studies with variant tools.", "type" : "article-journal", "volume" : "28" }, "uris" : [ "http://www.mendeley.com/documents/?uuid=58cad0fa-e515-4d21-8d44-29e8d4aa0d3a" ] } ], "mendeley" : { "previouslyFormattedCitation" : "&lt;sup&gt;30&lt;/sup&gt;"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009228DC" w:rsidRPr="007A7F88">
        <w:rPr>
          <w:rFonts w:ascii="Times New Roman" w:hAnsi="Times New Roman" w:cs="Times New Roman"/>
          <w:noProof/>
          <w:sz w:val="24"/>
          <w:szCs w:val="24"/>
          <w:vertAlign w:val="superscript"/>
        </w:rPr>
        <w:t>30</w:t>
      </w:r>
      <w:r w:rsidR="00400D19" w:rsidRPr="00B74B59">
        <w:rPr>
          <w:rFonts w:ascii="Times New Roman" w:hAnsi="Times New Roman" w:cs="Times New Roman"/>
          <w:sz w:val="24"/>
          <w:szCs w:val="24"/>
        </w:rPr>
        <w:fldChar w:fldCharType="end"/>
      </w:r>
      <w:r w:rsidR="009228DC" w:rsidRPr="00B74B59">
        <w:rPr>
          <w:rFonts w:ascii="Times New Roman" w:hAnsi="Times New Roman" w:cs="Times New Roman"/>
          <w:sz w:val="24"/>
          <w:szCs w:val="24"/>
        </w:rPr>
        <w:t>, HWE was evaluated within the controls of individual ethnicities (P&lt;0.05/N).</w:t>
      </w:r>
    </w:p>
    <w:p w:rsidR="009228DC" w:rsidRDefault="009228DC" w:rsidP="009228DC">
      <w:pPr>
        <w:spacing w:after="0" w:line="480" w:lineRule="auto"/>
        <w:divId w:val="816537591"/>
        <w:rPr>
          <w:rFonts w:ascii="Times New Roman" w:hAnsi="Times New Roman" w:cs="Times New Roman"/>
          <w:i/>
          <w:sz w:val="24"/>
          <w:szCs w:val="24"/>
        </w:rPr>
      </w:pPr>
      <w:r>
        <w:rPr>
          <w:rFonts w:ascii="Times New Roman" w:hAnsi="Times New Roman" w:cs="Times New Roman"/>
          <w:i/>
          <w:sz w:val="24"/>
          <w:szCs w:val="24"/>
        </w:rPr>
        <w:t>Statistical Power</w:t>
      </w:r>
    </w:p>
    <w:p w:rsidR="009228DC" w:rsidRDefault="009228DC" w:rsidP="009228DC">
      <w:p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tab/>
        <w:t xml:space="preserve">Power calculations were performed using </w:t>
      </w:r>
      <w:r w:rsidR="00696BE6">
        <w:rPr>
          <w:rFonts w:ascii="Times New Roman" w:hAnsi="Times New Roman" w:cs="Times New Roman"/>
          <w:sz w:val="24"/>
          <w:szCs w:val="24"/>
        </w:rPr>
        <w:t>the “</w:t>
      </w:r>
      <w:proofErr w:type="spellStart"/>
      <w:r w:rsidR="00696BE6">
        <w:rPr>
          <w:rFonts w:ascii="Times New Roman" w:hAnsi="Times New Roman" w:cs="Times New Roman"/>
          <w:sz w:val="24"/>
          <w:szCs w:val="24"/>
        </w:rPr>
        <w:t>statmod</w:t>
      </w:r>
      <w:proofErr w:type="spellEnd"/>
      <w:r w:rsidR="00696BE6">
        <w:rPr>
          <w:rFonts w:ascii="Times New Roman" w:hAnsi="Times New Roman" w:cs="Times New Roman"/>
          <w:sz w:val="24"/>
          <w:szCs w:val="24"/>
        </w:rPr>
        <w:t>” package in R assuming an allele frequency of 5%</w:t>
      </w:r>
      <w:r w:rsidR="00A77361">
        <w:rPr>
          <w:rFonts w:ascii="Times New Roman" w:hAnsi="Times New Roman" w:cs="Times New Roman"/>
          <w:sz w:val="24"/>
          <w:szCs w:val="24"/>
        </w:rPr>
        <w:t>,</w:t>
      </w:r>
      <w:r w:rsidR="00696BE6">
        <w:rPr>
          <w:rFonts w:ascii="Times New Roman" w:hAnsi="Times New Roman" w:cs="Times New Roman"/>
          <w:sz w:val="24"/>
          <w:szCs w:val="24"/>
        </w:rPr>
        <w:t xml:space="preserve"> and accordingly, a mutation carrier frequency of </w:t>
      </w:r>
      <w:r w:rsidR="00A77361">
        <w:rPr>
          <w:rFonts w:ascii="Times New Roman" w:hAnsi="Times New Roman" w:cs="Times New Roman"/>
          <w:sz w:val="24"/>
          <w:szCs w:val="24"/>
        </w:rPr>
        <w:t>9.75</w:t>
      </w:r>
      <w:r w:rsidR="00696BE6">
        <w:rPr>
          <w:rFonts w:ascii="Times New Roman" w:hAnsi="Times New Roman" w:cs="Times New Roman"/>
          <w:sz w:val="24"/>
          <w:szCs w:val="24"/>
        </w:rPr>
        <w:t>%</w:t>
      </w:r>
      <w:r>
        <w:rPr>
          <w:rFonts w:ascii="Times New Roman" w:hAnsi="Times New Roman" w:cs="Times New Roman"/>
          <w:sz w:val="24"/>
          <w:szCs w:val="24"/>
        </w:rPr>
        <w:t>.</w:t>
      </w:r>
      <w:r w:rsidR="00696BE6">
        <w:rPr>
          <w:rFonts w:ascii="Times New Roman" w:hAnsi="Times New Roman" w:cs="Times New Roman"/>
          <w:sz w:val="24"/>
          <w:szCs w:val="24"/>
        </w:rPr>
        <w:t xml:space="preserve"> S</w:t>
      </w:r>
      <w:r>
        <w:rPr>
          <w:rFonts w:ascii="Times New Roman" w:hAnsi="Times New Roman" w:cs="Times New Roman"/>
          <w:sz w:val="24"/>
          <w:szCs w:val="24"/>
        </w:rPr>
        <w:t>ample sizes were sufficiently powered t</w:t>
      </w:r>
      <w:r w:rsidR="00696BE6">
        <w:rPr>
          <w:rFonts w:ascii="Times New Roman" w:hAnsi="Times New Roman" w:cs="Times New Roman"/>
          <w:sz w:val="24"/>
          <w:szCs w:val="24"/>
        </w:rPr>
        <w:t>o detect associations of OR=2.32</w:t>
      </w:r>
      <w:r>
        <w:rPr>
          <w:rFonts w:ascii="Times New Roman" w:hAnsi="Times New Roman" w:cs="Times New Roman"/>
          <w:sz w:val="24"/>
          <w:szCs w:val="24"/>
        </w:rPr>
        <w:t xml:space="preserve"> f</w:t>
      </w:r>
      <w:r w:rsidR="00A77361">
        <w:rPr>
          <w:rFonts w:ascii="Times New Roman" w:hAnsi="Times New Roman" w:cs="Times New Roman"/>
          <w:sz w:val="24"/>
          <w:szCs w:val="24"/>
        </w:rPr>
        <w:t>or all stro</w:t>
      </w:r>
      <w:r w:rsidR="002D15F1">
        <w:rPr>
          <w:rFonts w:ascii="Times New Roman" w:hAnsi="Times New Roman" w:cs="Times New Roman"/>
          <w:sz w:val="24"/>
          <w:szCs w:val="24"/>
        </w:rPr>
        <w:t>ke, OR=2.98</w:t>
      </w:r>
      <w:r w:rsidR="00A77361">
        <w:rPr>
          <w:rFonts w:ascii="Times New Roman" w:hAnsi="Times New Roman" w:cs="Times New Roman"/>
          <w:sz w:val="24"/>
          <w:szCs w:val="24"/>
        </w:rPr>
        <w:t xml:space="preserve"> for ICH, and OR=3.11</w:t>
      </w:r>
      <w:r>
        <w:rPr>
          <w:rFonts w:ascii="Times New Roman" w:hAnsi="Times New Roman" w:cs="Times New Roman"/>
          <w:sz w:val="24"/>
          <w:szCs w:val="24"/>
        </w:rPr>
        <w:t xml:space="preserve"> for SVIS. </w:t>
      </w:r>
    </w:p>
    <w:p w:rsidR="00B7728D" w:rsidRDefault="00B7728D" w:rsidP="009228DC">
      <w:pPr>
        <w:spacing w:after="0" w:line="480" w:lineRule="auto"/>
        <w:divId w:val="816537591"/>
        <w:rPr>
          <w:rFonts w:ascii="Times New Roman" w:hAnsi="Times New Roman" w:cs="Times New Roman"/>
          <w:sz w:val="24"/>
          <w:szCs w:val="24"/>
        </w:rPr>
      </w:pPr>
    </w:p>
    <w:p w:rsidR="00B7728D" w:rsidRDefault="00B7728D" w:rsidP="009228DC">
      <w:pPr>
        <w:spacing w:after="0" w:line="480" w:lineRule="auto"/>
        <w:divId w:val="816537591"/>
        <w:rPr>
          <w:rFonts w:ascii="Times New Roman" w:hAnsi="Times New Roman" w:cs="Times New Roman"/>
          <w:sz w:val="24"/>
          <w:szCs w:val="24"/>
        </w:rPr>
      </w:pPr>
    </w:p>
    <w:p w:rsidR="00A02DD4" w:rsidRDefault="00A02DD4" w:rsidP="009228DC">
      <w:pPr>
        <w:spacing w:after="0" w:line="480" w:lineRule="auto"/>
        <w:divId w:val="816537591"/>
        <w:rPr>
          <w:rFonts w:ascii="Times New Roman" w:hAnsi="Times New Roman" w:cs="Times New Roman"/>
          <w:sz w:val="24"/>
          <w:szCs w:val="24"/>
        </w:rPr>
      </w:pPr>
    </w:p>
    <w:p w:rsidR="00696BE6" w:rsidRDefault="00696BE6"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lastRenderedPageBreak/>
        <w:t>2.3 Results</w:t>
      </w:r>
    </w:p>
    <w:p w:rsidR="009228DC" w:rsidRPr="000273AF" w:rsidRDefault="009228DC" w:rsidP="009228DC">
      <w:pPr>
        <w:spacing w:after="0" w:line="480" w:lineRule="auto"/>
        <w:divId w:val="816537591"/>
        <w:rPr>
          <w:rFonts w:ascii="Times New Roman" w:hAnsi="Times New Roman" w:cs="Times New Roman"/>
          <w:i/>
          <w:sz w:val="24"/>
          <w:szCs w:val="24"/>
        </w:rPr>
      </w:pPr>
      <w:r>
        <w:rPr>
          <w:rFonts w:ascii="Times New Roman" w:hAnsi="Times New Roman" w:cs="Times New Roman"/>
          <w:i/>
          <w:sz w:val="24"/>
          <w:szCs w:val="24"/>
        </w:rPr>
        <w:t>Study Subject Characteristics</w:t>
      </w:r>
    </w:p>
    <w:p w:rsidR="009228DC" w:rsidRDefault="009228DC" w:rsidP="009228DC">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Overall, men comprised 57.6% of all study participants (Table 2.1). On average, cases (46.7 years) were younger than controls (74.1 years) (P</w:t>
      </w:r>
      <w:r w:rsidRPr="00B74B59">
        <w:rPr>
          <w:rFonts w:ascii="Times New Roman" w:eastAsia="Times New Roman" w:hAnsi="Times New Roman" w:cs="Times New Roman"/>
          <w:color w:val="000000"/>
          <w:sz w:val="24"/>
          <w:szCs w:val="24"/>
          <w:lang w:eastAsia="en-CA"/>
        </w:rPr>
        <w:t>&lt;2.2x10</w:t>
      </w:r>
      <w:r w:rsidRPr="00B74B59">
        <w:rPr>
          <w:rFonts w:ascii="Times New Roman" w:eastAsia="Times New Roman" w:hAnsi="Times New Roman" w:cs="Times New Roman"/>
          <w:color w:val="000000"/>
          <w:sz w:val="24"/>
          <w:szCs w:val="24"/>
          <w:vertAlign w:val="superscript"/>
          <w:lang w:eastAsia="en-CA"/>
        </w:rPr>
        <w:t>-16</w:t>
      </w:r>
      <w:r>
        <w:rPr>
          <w:rFonts w:ascii="Times New Roman" w:hAnsi="Times New Roman" w:cs="Times New Roman"/>
          <w:sz w:val="24"/>
          <w:szCs w:val="24"/>
        </w:rPr>
        <w:t>). ICH and SVIS accounted for 54% and 46% of all stroke cases, respectively</w:t>
      </w:r>
      <w:r w:rsidRPr="00B74B59">
        <w:rPr>
          <w:rFonts w:ascii="Times New Roman" w:hAnsi="Times New Roman" w:cs="Times New Roman"/>
          <w:sz w:val="24"/>
          <w:szCs w:val="24"/>
        </w:rPr>
        <w:t>.</w:t>
      </w:r>
      <w:r>
        <w:rPr>
          <w:rFonts w:ascii="Times New Roman" w:hAnsi="Times New Roman" w:cs="Times New Roman"/>
          <w:sz w:val="24"/>
          <w:szCs w:val="24"/>
        </w:rPr>
        <w:t xml:space="preserve"> Among all participants, there were 120 (32.4%) Europeans, 86 (23.2%) Latin Americans, 70 (18.9%) South East Asians, 48 (13%) Africans, 30 (8.1%) Persians, 8 (2.2%) South Asians, and 8 (2.2%) othe</w:t>
      </w:r>
      <w:r w:rsidR="00147EFA">
        <w:rPr>
          <w:rFonts w:ascii="Times New Roman" w:hAnsi="Times New Roman" w:cs="Times New Roman"/>
          <w:sz w:val="24"/>
          <w:szCs w:val="24"/>
        </w:rPr>
        <w:t>rs. As expected because of the selection criteria</w:t>
      </w:r>
      <w:r>
        <w:rPr>
          <w:rFonts w:ascii="Times New Roman" w:hAnsi="Times New Roman" w:cs="Times New Roman"/>
          <w:sz w:val="24"/>
          <w:szCs w:val="24"/>
        </w:rPr>
        <w:t>, t</w:t>
      </w:r>
      <w:r w:rsidRPr="00B74B59">
        <w:rPr>
          <w:rFonts w:ascii="Times New Roman" w:hAnsi="Times New Roman" w:cs="Times New Roman"/>
          <w:sz w:val="24"/>
          <w:szCs w:val="24"/>
        </w:rPr>
        <w:t xml:space="preserve">he prevalence of hypertension </w:t>
      </w:r>
      <w:r>
        <w:rPr>
          <w:rFonts w:ascii="Times New Roman" w:hAnsi="Times New Roman" w:cs="Times New Roman"/>
          <w:sz w:val="24"/>
          <w:szCs w:val="24"/>
        </w:rPr>
        <w:t xml:space="preserve">and </w:t>
      </w:r>
      <w:r w:rsidRPr="00B74B59">
        <w:rPr>
          <w:rFonts w:ascii="Times New Roman" w:hAnsi="Times New Roman" w:cs="Times New Roman"/>
          <w:sz w:val="24"/>
          <w:szCs w:val="24"/>
        </w:rPr>
        <w:t>diabetes did not vary</w:t>
      </w:r>
      <w:r>
        <w:rPr>
          <w:rFonts w:ascii="Times New Roman" w:hAnsi="Times New Roman" w:cs="Times New Roman"/>
          <w:sz w:val="24"/>
          <w:szCs w:val="24"/>
        </w:rPr>
        <w:t xml:space="preserve"> significantly</w:t>
      </w:r>
      <w:r w:rsidRPr="00B74B59">
        <w:rPr>
          <w:rFonts w:ascii="Times New Roman" w:hAnsi="Times New Roman" w:cs="Times New Roman"/>
          <w:sz w:val="24"/>
          <w:szCs w:val="24"/>
        </w:rPr>
        <w:t xml:space="preserve"> between cases and controls as 51.3% of cases and 57.3% of controls were hypertensive (P=0.30) and 18.9% of cases and 14.6% of controls were diabetic (P=0.33).</w:t>
      </w:r>
      <w:r>
        <w:rPr>
          <w:rFonts w:ascii="Times New Roman" w:hAnsi="Times New Roman" w:cs="Times New Roman"/>
          <w:sz w:val="24"/>
          <w:szCs w:val="24"/>
        </w:rPr>
        <w:t xml:space="preserve"> However, o</w:t>
      </w:r>
      <w:r w:rsidRPr="00B74B59">
        <w:rPr>
          <w:rFonts w:ascii="Times New Roman" w:hAnsi="Times New Roman" w:cs="Times New Roman"/>
          <w:sz w:val="24"/>
          <w:szCs w:val="24"/>
        </w:rPr>
        <w:t xml:space="preserve">ther risk factors </w:t>
      </w:r>
      <w:r>
        <w:rPr>
          <w:rFonts w:ascii="Times New Roman" w:hAnsi="Times New Roman" w:cs="Times New Roman"/>
          <w:sz w:val="24"/>
          <w:szCs w:val="24"/>
        </w:rPr>
        <w:t>such as</w:t>
      </w:r>
      <w:r w:rsidRPr="00B74B59">
        <w:rPr>
          <w:rFonts w:ascii="Times New Roman" w:hAnsi="Times New Roman" w:cs="Times New Roman"/>
          <w:sz w:val="24"/>
          <w:szCs w:val="24"/>
        </w:rPr>
        <w:t xml:space="preserve"> BMI (27.3 vs. 26.1; P=0.02), current smoking status (28.1% vs. 9.2%; P=</w:t>
      </w:r>
      <w:r w:rsidRPr="00B74B59">
        <w:rPr>
          <w:rFonts w:ascii="Times New Roman" w:eastAsia="Times New Roman" w:hAnsi="Times New Roman" w:cs="Times New Roman"/>
          <w:color w:val="000000"/>
          <w:sz w:val="24"/>
          <w:szCs w:val="24"/>
          <w:lang w:eastAsia="en-CA"/>
        </w:rPr>
        <w:t>3.94x10</w:t>
      </w:r>
      <w:r w:rsidRPr="00B74B59">
        <w:rPr>
          <w:rFonts w:ascii="Times New Roman" w:eastAsia="Times New Roman" w:hAnsi="Times New Roman" w:cs="Times New Roman"/>
          <w:color w:val="000000"/>
          <w:sz w:val="24"/>
          <w:szCs w:val="24"/>
          <w:vertAlign w:val="superscript"/>
          <w:lang w:eastAsia="en-CA"/>
        </w:rPr>
        <w:t>-6</w:t>
      </w:r>
      <w:r w:rsidRPr="00B74B59">
        <w:rPr>
          <w:rFonts w:ascii="Times New Roman" w:hAnsi="Times New Roman" w:cs="Times New Roman"/>
          <w:sz w:val="24"/>
          <w:szCs w:val="24"/>
        </w:rPr>
        <w:t>), and APOB/APOA</w:t>
      </w:r>
      <w:r>
        <w:rPr>
          <w:rFonts w:ascii="Times New Roman" w:hAnsi="Times New Roman" w:cs="Times New Roman"/>
          <w:sz w:val="24"/>
          <w:szCs w:val="24"/>
        </w:rPr>
        <w:t>1</w:t>
      </w:r>
      <w:r w:rsidRPr="00B74B59">
        <w:rPr>
          <w:rFonts w:ascii="Times New Roman" w:hAnsi="Times New Roman" w:cs="Times New Roman"/>
          <w:sz w:val="24"/>
          <w:szCs w:val="24"/>
        </w:rPr>
        <w:t xml:space="preserve"> ratio (0.88 vs. 0.80; P=0.01)</w:t>
      </w:r>
      <w:r>
        <w:rPr>
          <w:rFonts w:ascii="Times New Roman" w:hAnsi="Times New Roman" w:cs="Times New Roman"/>
          <w:sz w:val="24"/>
          <w:szCs w:val="24"/>
        </w:rPr>
        <w:t>,</w:t>
      </w:r>
      <w:r w:rsidRPr="00B74B59">
        <w:rPr>
          <w:rFonts w:ascii="Times New Roman" w:hAnsi="Times New Roman" w:cs="Times New Roman"/>
          <w:sz w:val="24"/>
          <w:szCs w:val="24"/>
        </w:rPr>
        <w:t xml:space="preserve"> were elevated in cases.</w:t>
      </w:r>
      <w:r>
        <w:rPr>
          <w:rFonts w:ascii="Times New Roman" w:hAnsi="Times New Roman" w:cs="Times New Roman"/>
          <w:sz w:val="24"/>
          <w:szCs w:val="24"/>
        </w:rPr>
        <w:t xml:space="preserve"> Parental</w:t>
      </w:r>
      <w:r w:rsidRPr="00B74B59">
        <w:rPr>
          <w:rFonts w:ascii="Times New Roman" w:hAnsi="Times New Roman" w:cs="Times New Roman"/>
          <w:sz w:val="24"/>
          <w:szCs w:val="24"/>
        </w:rPr>
        <w:t xml:space="preserve"> history of stroke was similar between cases (16.2%) and controls (13.5%) (P=0.56). </w:t>
      </w:r>
    </w:p>
    <w:p w:rsidR="009228DC" w:rsidRPr="001B52B8" w:rsidRDefault="009228DC" w:rsidP="009228DC">
      <w:pPr>
        <w:spacing w:after="0" w:line="480" w:lineRule="auto"/>
        <w:jc w:val="both"/>
        <w:divId w:val="816537591"/>
        <w:rPr>
          <w:rFonts w:ascii="Times New Roman" w:hAnsi="Times New Roman" w:cs="Times New Roman"/>
          <w:i/>
          <w:sz w:val="24"/>
          <w:szCs w:val="24"/>
        </w:rPr>
      </w:pPr>
      <w:r>
        <w:rPr>
          <w:rFonts w:ascii="Times New Roman" w:hAnsi="Times New Roman" w:cs="Times New Roman"/>
          <w:i/>
          <w:sz w:val="24"/>
          <w:szCs w:val="24"/>
        </w:rPr>
        <w:t>Mendelian Stroke Gene Analysis</w:t>
      </w:r>
    </w:p>
    <w:p w:rsidR="009228DC" w:rsidRPr="00B5250B" w:rsidRDefault="009228DC" w:rsidP="009228DC">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 xml:space="preserve">The presence of rare disruptive mutations within any of the 10 </w:t>
      </w:r>
      <w:r w:rsidR="00884998">
        <w:rPr>
          <w:rFonts w:ascii="Times New Roman" w:hAnsi="Times New Roman" w:cs="Times New Roman"/>
          <w:sz w:val="24"/>
          <w:szCs w:val="24"/>
        </w:rPr>
        <w:t>Mendelian</w:t>
      </w:r>
      <w:r>
        <w:rPr>
          <w:rFonts w:ascii="Times New Roman" w:hAnsi="Times New Roman" w:cs="Times New Roman"/>
          <w:sz w:val="24"/>
          <w:szCs w:val="24"/>
        </w:rPr>
        <w:t xml:space="preserve"> genes was significantly associated with stroke status (OR=1.62; 95% CI, 1.02-2.62; P=0.04) (Table 2.2). Overall, 66 (35.7%) cases and 47 (25.4%) controls were mutation carriers. Stratifying by stroke subtype, the presence of mutations was associated with ICH status (OR=2.82; 95% CI, 1.46-5.59; P=0.001) but not SVIS status (OR=0.84; 95% CI, 0.41-1.72; P=0.74). 43 (43%) ICH cases and 21 (21%) controls were mutation carriers. Upon closer examination of individual genes, there was only one significant gene association. </w:t>
      </w:r>
      <w:r>
        <w:rPr>
          <w:rFonts w:ascii="Times New Roman" w:hAnsi="Times New Roman" w:cs="Times New Roman"/>
          <w:i/>
          <w:sz w:val="24"/>
          <w:szCs w:val="24"/>
        </w:rPr>
        <w:lastRenderedPageBreak/>
        <w:t>NOTCH3</w:t>
      </w:r>
      <w:r>
        <w:rPr>
          <w:rFonts w:ascii="Times New Roman" w:hAnsi="Times New Roman" w:cs="Times New Roman"/>
          <w:sz w:val="24"/>
          <w:szCs w:val="24"/>
        </w:rPr>
        <w:t xml:space="preserve"> (P=0.009)</w:t>
      </w:r>
      <w:r>
        <w:rPr>
          <w:rFonts w:ascii="Times New Roman" w:hAnsi="Times New Roman" w:cs="Times New Roman"/>
          <w:i/>
          <w:sz w:val="24"/>
          <w:szCs w:val="24"/>
        </w:rPr>
        <w:t xml:space="preserve"> </w:t>
      </w:r>
      <w:r>
        <w:rPr>
          <w:rFonts w:ascii="Times New Roman" w:hAnsi="Times New Roman" w:cs="Times New Roman"/>
          <w:sz w:val="24"/>
          <w:szCs w:val="24"/>
        </w:rPr>
        <w:t xml:space="preserve">was significantly associated with ICH status and remained significant after adjustment for multiple hypothesis testing (P=0.01). </w:t>
      </w:r>
      <w:r>
        <w:rPr>
          <w:rFonts w:ascii="Times New Roman" w:hAnsi="Times New Roman" w:cs="Times New Roman"/>
          <w:i/>
          <w:sz w:val="24"/>
          <w:szCs w:val="24"/>
        </w:rPr>
        <w:t xml:space="preserve">COL4A1 </w:t>
      </w:r>
      <w:r>
        <w:rPr>
          <w:rFonts w:ascii="Times New Roman" w:hAnsi="Times New Roman" w:cs="Times New Roman"/>
          <w:sz w:val="24"/>
          <w:szCs w:val="24"/>
        </w:rPr>
        <w:t xml:space="preserve">exhibited </w:t>
      </w:r>
      <w:r w:rsidR="00884998">
        <w:rPr>
          <w:rFonts w:ascii="Times New Roman" w:hAnsi="Times New Roman" w:cs="Times New Roman"/>
          <w:sz w:val="24"/>
          <w:szCs w:val="24"/>
        </w:rPr>
        <w:t>a trend towards</w:t>
      </w:r>
      <w:r>
        <w:rPr>
          <w:rFonts w:ascii="Times New Roman" w:hAnsi="Times New Roman" w:cs="Times New Roman"/>
          <w:sz w:val="24"/>
          <w:szCs w:val="24"/>
        </w:rPr>
        <w:t xml:space="preserve"> significance (P=0.06) but not after adjustment (P=0.12). 22 (22%) ICH cases and 8 (8%) controls were </w:t>
      </w:r>
      <w:r>
        <w:rPr>
          <w:rFonts w:ascii="Times New Roman" w:hAnsi="Times New Roman" w:cs="Times New Roman"/>
          <w:i/>
          <w:sz w:val="24"/>
          <w:szCs w:val="24"/>
        </w:rPr>
        <w:t xml:space="preserve">NOTCH3 </w:t>
      </w:r>
      <w:r>
        <w:rPr>
          <w:rFonts w:ascii="Times New Roman" w:hAnsi="Times New Roman" w:cs="Times New Roman"/>
          <w:sz w:val="24"/>
          <w:szCs w:val="24"/>
        </w:rPr>
        <w:t xml:space="preserve">mutation carriers </w:t>
      </w:r>
      <w:r w:rsidRPr="00B74B59">
        <w:rPr>
          <w:rFonts w:ascii="Times New Roman" w:hAnsi="Times New Roman" w:cs="Times New Roman"/>
          <w:sz w:val="24"/>
          <w:szCs w:val="24"/>
        </w:rPr>
        <w:t>(OR=3</w:t>
      </w:r>
      <w:r>
        <w:rPr>
          <w:rFonts w:ascii="Times New Roman" w:hAnsi="Times New Roman" w:cs="Times New Roman"/>
          <w:sz w:val="24"/>
          <w:szCs w:val="24"/>
        </w:rPr>
        <w:t>.23</w:t>
      </w:r>
      <w:r w:rsidRPr="00B74B59">
        <w:rPr>
          <w:rFonts w:ascii="Times New Roman" w:hAnsi="Times New Roman" w:cs="Times New Roman"/>
          <w:sz w:val="24"/>
          <w:szCs w:val="24"/>
        </w:rPr>
        <w:t xml:space="preserve">; 95% CI: </w:t>
      </w:r>
      <w:r>
        <w:rPr>
          <w:rFonts w:ascii="Times New Roman" w:hAnsi="Times New Roman" w:cs="Times New Roman"/>
          <w:sz w:val="24"/>
          <w:szCs w:val="24"/>
        </w:rPr>
        <w:t>1.29 to 8.87</w:t>
      </w:r>
      <w:r w:rsidRPr="00B74B59">
        <w:rPr>
          <w:rFonts w:ascii="Times New Roman" w:hAnsi="Times New Roman" w:cs="Times New Roman"/>
          <w:sz w:val="24"/>
          <w:szCs w:val="24"/>
        </w:rPr>
        <w:t xml:space="preserve">; </w:t>
      </w:r>
      <w:r>
        <w:rPr>
          <w:rFonts w:ascii="Times New Roman" w:hAnsi="Times New Roman" w:cs="Times New Roman"/>
          <w:sz w:val="24"/>
          <w:szCs w:val="24"/>
        </w:rPr>
        <w:t xml:space="preserve">P=0.009). Notably, one ICH case had two rare disruptive </w:t>
      </w:r>
      <w:r>
        <w:rPr>
          <w:rFonts w:ascii="Times New Roman" w:hAnsi="Times New Roman" w:cs="Times New Roman"/>
          <w:i/>
          <w:sz w:val="24"/>
          <w:szCs w:val="24"/>
        </w:rPr>
        <w:t xml:space="preserve">NOTCH3 </w:t>
      </w:r>
      <w:r>
        <w:rPr>
          <w:rFonts w:ascii="Times New Roman" w:hAnsi="Times New Roman" w:cs="Times New Roman"/>
          <w:sz w:val="24"/>
          <w:szCs w:val="24"/>
        </w:rPr>
        <w:t xml:space="preserve">mutations. To evaluate whether </w:t>
      </w:r>
      <w:r w:rsidR="00A95CC7">
        <w:rPr>
          <w:rFonts w:ascii="Times New Roman" w:hAnsi="Times New Roman" w:cs="Times New Roman"/>
          <w:sz w:val="24"/>
          <w:szCs w:val="24"/>
        </w:rPr>
        <w:t>this</w:t>
      </w:r>
      <w:r>
        <w:rPr>
          <w:rFonts w:ascii="Times New Roman" w:hAnsi="Times New Roman" w:cs="Times New Roman"/>
          <w:sz w:val="24"/>
          <w:szCs w:val="24"/>
        </w:rPr>
        <w:t xml:space="preserve"> association was solely accounted for by </w:t>
      </w:r>
      <w:r w:rsidRPr="001E2B0C">
        <w:rPr>
          <w:rFonts w:ascii="Times New Roman" w:hAnsi="Times New Roman" w:cs="Times New Roman"/>
          <w:i/>
          <w:sz w:val="24"/>
          <w:szCs w:val="24"/>
        </w:rPr>
        <w:t xml:space="preserve">NOTCH3 </w:t>
      </w:r>
      <w:r w:rsidRPr="001E2B0C">
        <w:rPr>
          <w:rFonts w:ascii="Times New Roman" w:hAnsi="Times New Roman" w:cs="Times New Roman"/>
          <w:sz w:val="24"/>
          <w:szCs w:val="24"/>
        </w:rPr>
        <w:t xml:space="preserve">mutations, </w:t>
      </w:r>
      <w:r>
        <w:rPr>
          <w:rFonts w:ascii="Times New Roman" w:hAnsi="Times New Roman" w:cs="Times New Roman"/>
          <w:sz w:val="24"/>
          <w:szCs w:val="24"/>
        </w:rPr>
        <w:t xml:space="preserve">we tested whether significance persisted </w:t>
      </w:r>
      <w:r w:rsidR="00A95CC7">
        <w:rPr>
          <w:rFonts w:ascii="Times New Roman" w:hAnsi="Times New Roman" w:cs="Times New Roman"/>
          <w:sz w:val="24"/>
          <w:szCs w:val="24"/>
        </w:rPr>
        <w:t>after</w:t>
      </w:r>
      <w:r>
        <w:rPr>
          <w:rFonts w:ascii="Times New Roman" w:hAnsi="Times New Roman" w:cs="Times New Roman"/>
          <w:sz w:val="24"/>
          <w:szCs w:val="24"/>
        </w:rPr>
        <w:t xml:space="preserve"> excluding </w:t>
      </w:r>
      <w:r>
        <w:rPr>
          <w:rFonts w:ascii="Times New Roman" w:hAnsi="Times New Roman" w:cs="Times New Roman"/>
          <w:i/>
          <w:sz w:val="24"/>
          <w:szCs w:val="24"/>
        </w:rPr>
        <w:t>NOTCH3.</w:t>
      </w:r>
      <w:r>
        <w:rPr>
          <w:rFonts w:ascii="Times New Roman" w:hAnsi="Times New Roman" w:cs="Times New Roman"/>
          <w:sz w:val="24"/>
          <w:szCs w:val="24"/>
        </w:rPr>
        <w:t xml:space="preserve"> The presence of mutations within any of the other nine genes was not associated with ICH status, nor was there a trend towards association (OR=1.77; 95% CI: 0.79-4.13; P=0.19).</w:t>
      </w:r>
    </w:p>
    <w:p w:rsidR="009228DC" w:rsidRDefault="009228DC" w:rsidP="009228DC">
      <w:pPr>
        <w:spacing w:after="0" w:line="480" w:lineRule="auto"/>
        <w:jc w:val="both"/>
        <w:divId w:val="816537591"/>
        <w:rPr>
          <w:rFonts w:ascii="Times New Roman" w:hAnsi="Times New Roman" w:cs="Times New Roman"/>
          <w:i/>
          <w:sz w:val="24"/>
          <w:szCs w:val="24"/>
        </w:rPr>
      </w:pPr>
      <w:r>
        <w:rPr>
          <w:rFonts w:ascii="Times New Roman" w:hAnsi="Times New Roman" w:cs="Times New Roman"/>
          <w:i/>
          <w:sz w:val="24"/>
          <w:szCs w:val="24"/>
        </w:rPr>
        <w:t>NOTCH3 Analysis</w:t>
      </w:r>
    </w:p>
    <w:p w:rsidR="009228DC" w:rsidRDefault="009228DC" w:rsidP="009228DC">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 xml:space="preserve">Rare </w:t>
      </w:r>
      <w:r>
        <w:rPr>
          <w:rFonts w:ascii="Times New Roman" w:hAnsi="Times New Roman" w:cs="Times New Roman"/>
          <w:i/>
          <w:sz w:val="24"/>
          <w:szCs w:val="24"/>
        </w:rPr>
        <w:t>NOTCH3</w:t>
      </w:r>
      <w:r w:rsidR="00A95CC7">
        <w:rPr>
          <w:rFonts w:ascii="Times New Roman" w:hAnsi="Times New Roman" w:cs="Times New Roman"/>
          <w:sz w:val="24"/>
          <w:szCs w:val="24"/>
        </w:rPr>
        <w:t xml:space="preserve"> CADASIL-causing</w:t>
      </w:r>
      <w:r>
        <w:rPr>
          <w:rFonts w:ascii="Times New Roman" w:hAnsi="Times New Roman" w:cs="Times New Roman"/>
          <w:i/>
          <w:sz w:val="24"/>
          <w:szCs w:val="24"/>
        </w:rPr>
        <w:t xml:space="preserve"> </w:t>
      </w:r>
      <w:r>
        <w:rPr>
          <w:rFonts w:ascii="Times New Roman" w:hAnsi="Times New Roman" w:cs="Times New Roman"/>
          <w:sz w:val="24"/>
          <w:szCs w:val="24"/>
        </w:rPr>
        <w:t xml:space="preserve">mutations follow a highly stereotyped pattern. We evaluated whether such mutations contributed to the </w:t>
      </w:r>
      <w:r>
        <w:rPr>
          <w:rFonts w:ascii="Times New Roman" w:hAnsi="Times New Roman" w:cs="Times New Roman"/>
          <w:i/>
          <w:sz w:val="24"/>
          <w:szCs w:val="24"/>
        </w:rPr>
        <w:t xml:space="preserve">NOTCH3 </w:t>
      </w:r>
      <w:r>
        <w:rPr>
          <w:rFonts w:ascii="Times New Roman" w:hAnsi="Times New Roman" w:cs="Times New Roman"/>
          <w:sz w:val="24"/>
          <w:szCs w:val="24"/>
        </w:rPr>
        <w:t>signal. Overall, there were six (3.2%) stroke cases, of which three (3%) were ICH and three (3.5%) were SVIS, carrying putative CADASIL mutations (Table 2.3). No CADASIL mutation was observed in controls. The presence of CADASIL mutations was significantly associated with stroke status (P=0.03). The ethnic distribution was Persian (3), African (2), and European (1).</w:t>
      </w:r>
      <w:r w:rsidRPr="00091037">
        <w:rPr>
          <w:rFonts w:ascii="Times New Roman" w:hAnsi="Times New Roman" w:cs="Times New Roman"/>
          <w:sz w:val="24"/>
          <w:szCs w:val="24"/>
        </w:rPr>
        <w:t xml:space="preserve"> </w:t>
      </w:r>
      <w:r>
        <w:rPr>
          <w:rFonts w:ascii="Times New Roman" w:hAnsi="Times New Roman" w:cs="Times New Roman"/>
          <w:sz w:val="24"/>
          <w:szCs w:val="24"/>
        </w:rPr>
        <w:t>Migraine and depression are common secondary symptoms of CADASIL</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"10.1161/STROKEAHA.109.568402", "ISSN" : "1524-4628", "PMID" : "20167921", "abstract" : "BACKGROUND AND PURPOSE: Cerebral Autosomal-Dominant Arteriopathy with Subcortical Infarcts and Leukoencephalopathy (CADASIL) is an inherited arteriopathy with clinical features that include recurrent lacunar stroke, migraine, and cognitive impairment. For reasons that remain unclear, there is great variability in the clinical expression of CADASIL, both between and within families. This study examined the clinical phenotype as well as any associations with risk factors and genotype in a large, prospective cohort. METHODS: Two hundred symptomatic individuals from 124 families were recruited as part of a UK prevalence study of CADASIL and were seen subsequently in a national referral clinic. All were assessed by a standardized questionnaire and examination. RESULTS: Mean age at assessment was 47.7 years and was 33.6 years at symptom onset. Migraine, usually with aura, was the most prevalent feature, affecting 75% of individuals. More than half had a history of stroke, with a mean age at onset of 46 years. Hypertension (odds ratio=2.57, P=0.007) and pack-years of smoking (odds ratio=1.07, P=0.001) were associated with an increased risk of stroke. A history of stroke was a significant risk factor for both dementia and disability. Mutations clustered in exon 4 of the NOTCH3 gene, which contained &gt; or = 71.4% of familial mutations. Four previously unreported mutations were found (T697C, C1279T, G1370C, and C1774T). No associations were identified between genotype and clinical phenotype. CONCLUSIONS: Our data suggest that cardiovascular risk factors may modulate the clinical expression of CADASIL. The associations with hypertension and smoking suggest that risk factors should be treated aggressively in patients with CADASIL.", "author" : [ { "dropping-particle" : "", "family" : "Adib-Samii", "given" : "Poneh", "non-dropping-particle" : "", "parse-names" : false, "suffix" : "" }, { "dropping-particle" : "", "family" : "Brice", "given" : "Glen", "non-dropping-particle" : "", "parse-names" : false, "suffix" : "" }, { "dropping-particle" : "", "family" : "Martin", "given" : "Roswell J", "non-dropping-particle" : "", "parse-names" : false, "suffix" : "" }, { "dropping-particle" : "", "family" : "Markus", "given" : "Hugh S", "non-dropping-particle" : "", "parse-names" : false, "suffix" : "" } ], "container-title" : "Stroke; a journal of cerebral circulation", "id" : "ITEM-1", "issue" : "4", "issued" : { "date-parts" : [ [ "2010", "5" ] ] }, "page" : "630-4", "title" : "Clinical spectrum of CADASIL and the effect of cardiovascular risk factors on phenotype: study in 200 consecutively recruited individuals.", "type" : "article-journal", "volume" : "41" }, "uris" : [ "http://www.mendeley.com/documents/?uuid=75985f71-157e-4250-83b9-2f8b1c9b9cfb" ] } ], "mendeley" : { "previouslyFormattedCitation" : "&lt;sup&gt;39&lt;/sup&gt;"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39</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However, migraine was absent, and depression was only present in a single carrier. Additionally, five of the six mutation carriers had at least one cardiovascular risk factor. </w:t>
      </w:r>
    </w:p>
    <w:p w:rsidR="009228DC" w:rsidRPr="001D20DB" w:rsidRDefault="009228DC" w:rsidP="009228DC">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 xml:space="preserve">Excluding CADASIL mutations, the presence of other </w:t>
      </w:r>
      <w:r>
        <w:rPr>
          <w:rFonts w:ascii="Times New Roman" w:hAnsi="Times New Roman" w:cs="Times New Roman"/>
          <w:i/>
          <w:sz w:val="24"/>
          <w:szCs w:val="24"/>
        </w:rPr>
        <w:t>NOTCH3</w:t>
      </w:r>
      <w:r>
        <w:rPr>
          <w:rFonts w:ascii="Times New Roman" w:hAnsi="Times New Roman" w:cs="Times New Roman"/>
          <w:sz w:val="24"/>
          <w:szCs w:val="24"/>
        </w:rPr>
        <w:t xml:space="preserve"> mutations </w:t>
      </w:r>
      <w:r>
        <w:rPr>
          <w:rFonts w:ascii="Times New Roman" w:hAnsi="Times New Roman" w:cs="Times New Roman"/>
          <w:i/>
          <w:sz w:val="24"/>
          <w:szCs w:val="24"/>
        </w:rPr>
        <w:t xml:space="preserve">per se </w:t>
      </w:r>
      <w:r>
        <w:rPr>
          <w:rFonts w:ascii="Times New Roman" w:hAnsi="Times New Roman" w:cs="Times New Roman"/>
          <w:sz w:val="24"/>
          <w:szCs w:val="24"/>
        </w:rPr>
        <w:t xml:space="preserve">conferred </w:t>
      </w:r>
      <w:r w:rsidR="005E5F12">
        <w:rPr>
          <w:rFonts w:ascii="Times New Roman" w:hAnsi="Times New Roman" w:cs="Times New Roman"/>
          <w:sz w:val="24"/>
          <w:szCs w:val="24"/>
        </w:rPr>
        <w:t>significantly higher</w:t>
      </w:r>
      <w:r>
        <w:rPr>
          <w:rFonts w:ascii="Times New Roman" w:hAnsi="Times New Roman" w:cs="Times New Roman"/>
          <w:sz w:val="24"/>
          <w:szCs w:val="24"/>
        </w:rPr>
        <w:t xml:space="preserve"> risk</w:t>
      </w:r>
      <w:r w:rsidR="005E5F12">
        <w:rPr>
          <w:rFonts w:ascii="Times New Roman" w:hAnsi="Times New Roman" w:cs="Times New Roman"/>
          <w:sz w:val="24"/>
          <w:szCs w:val="24"/>
        </w:rPr>
        <w:t xml:space="preserve"> to ICH</w:t>
      </w:r>
      <w:r>
        <w:rPr>
          <w:rFonts w:ascii="Times New Roman" w:hAnsi="Times New Roman" w:cs="Times New Roman"/>
          <w:sz w:val="24"/>
          <w:szCs w:val="24"/>
        </w:rPr>
        <w:t xml:space="preserve"> (OR=2.86; 95% CI,</w:t>
      </w:r>
      <w:r w:rsidRPr="00B74B59">
        <w:rPr>
          <w:rFonts w:ascii="Times New Roman" w:hAnsi="Times New Roman" w:cs="Times New Roman"/>
          <w:sz w:val="24"/>
          <w:szCs w:val="24"/>
        </w:rPr>
        <w:t xml:space="preserve"> 1.13 to 7.93; P=0.02).</w:t>
      </w:r>
      <w:r>
        <w:rPr>
          <w:rFonts w:ascii="Times New Roman" w:hAnsi="Times New Roman" w:cs="Times New Roman"/>
          <w:sz w:val="24"/>
          <w:szCs w:val="24"/>
        </w:rPr>
        <w:t xml:space="preserve"> 19 (86.4%) of the 22 total </w:t>
      </w:r>
      <w:r>
        <w:rPr>
          <w:rFonts w:ascii="Times New Roman" w:hAnsi="Times New Roman" w:cs="Times New Roman"/>
          <w:i/>
          <w:sz w:val="24"/>
          <w:szCs w:val="24"/>
        </w:rPr>
        <w:t xml:space="preserve">NOTCH3 </w:t>
      </w:r>
      <w:r>
        <w:rPr>
          <w:rFonts w:ascii="Times New Roman" w:hAnsi="Times New Roman" w:cs="Times New Roman"/>
          <w:sz w:val="24"/>
          <w:szCs w:val="24"/>
        </w:rPr>
        <w:t xml:space="preserve">mutation carriers with ICH possessed mutations of the </w:t>
      </w:r>
      <w:r>
        <w:rPr>
          <w:rFonts w:ascii="Times New Roman" w:hAnsi="Times New Roman" w:cs="Times New Roman"/>
          <w:sz w:val="24"/>
          <w:szCs w:val="24"/>
        </w:rPr>
        <w:lastRenderedPageBreak/>
        <w:t xml:space="preserve">non-CADASIL variety. Non-CADASIL </w:t>
      </w:r>
      <w:r>
        <w:rPr>
          <w:rFonts w:ascii="Times New Roman" w:hAnsi="Times New Roman" w:cs="Times New Roman"/>
          <w:i/>
          <w:sz w:val="24"/>
          <w:szCs w:val="24"/>
        </w:rPr>
        <w:t>NOTCH3</w:t>
      </w:r>
      <w:r>
        <w:rPr>
          <w:rFonts w:ascii="Times New Roman" w:hAnsi="Times New Roman" w:cs="Times New Roman"/>
          <w:sz w:val="24"/>
          <w:szCs w:val="24"/>
        </w:rPr>
        <w:t xml:space="preserve"> mutations were observed </w:t>
      </w:r>
      <w:r w:rsidR="00B77F4C">
        <w:rPr>
          <w:rFonts w:ascii="Times New Roman" w:hAnsi="Times New Roman" w:cs="Times New Roman"/>
          <w:sz w:val="24"/>
          <w:szCs w:val="24"/>
        </w:rPr>
        <w:t>among</w:t>
      </w:r>
      <w:r>
        <w:rPr>
          <w:rFonts w:ascii="Times New Roman" w:hAnsi="Times New Roman" w:cs="Times New Roman"/>
          <w:sz w:val="24"/>
          <w:szCs w:val="24"/>
        </w:rPr>
        <w:t xml:space="preserve"> multiple ethnic groups; there were nine European, six African, two Latin American, one South East Asian, and one individual of unknown ethnicity</w:t>
      </w:r>
      <w:r w:rsidR="00B77F4C">
        <w:rPr>
          <w:rFonts w:ascii="Times New Roman" w:hAnsi="Times New Roman" w:cs="Times New Roman"/>
          <w:sz w:val="24"/>
          <w:szCs w:val="24"/>
        </w:rPr>
        <w:t xml:space="preserve"> who carried</w:t>
      </w:r>
      <w:r>
        <w:rPr>
          <w:rFonts w:ascii="Times New Roman" w:hAnsi="Times New Roman" w:cs="Times New Roman"/>
          <w:sz w:val="24"/>
          <w:szCs w:val="24"/>
        </w:rPr>
        <w:t xml:space="preserve"> non-CADASIL </w:t>
      </w:r>
      <w:r>
        <w:rPr>
          <w:rFonts w:ascii="Times New Roman" w:hAnsi="Times New Roman" w:cs="Times New Roman"/>
          <w:i/>
          <w:sz w:val="24"/>
          <w:szCs w:val="24"/>
        </w:rPr>
        <w:t xml:space="preserve">NOTCH3 </w:t>
      </w:r>
      <w:r>
        <w:rPr>
          <w:rFonts w:ascii="Times New Roman" w:hAnsi="Times New Roman" w:cs="Times New Roman"/>
          <w:sz w:val="24"/>
          <w:szCs w:val="24"/>
        </w:rPr>
        <w:t xml:space="preserve">mutations. Stratifying by ethnicity, the presence of non-CADASIL </w:t>
      </w:r>
      <w:r>
        <w:rPr>
          <w:rFonts w:ascii="Times New Roman" w:hAnsi="Times New Roman" w:cs="Times New Roman"/>
          <w:i/>
          <w:sz w:val="24"/>
          <w:szCs w:val="24"/>
        </w:rPr>
        <w:t>NOTCH3</w:t>
      </w:r>
      <w:r>
        <w:rPr>
          <w:rFonts w:ascii="Times New Roman" w:hAnsi="Times New Roman" w:cs="Times New Roman"/>
          <w:sz w:val="24"/>
          <w:szCs w:val="24"/>
        </w:rPr>
        <w:t xml:space="preserve"> mutations was not associated with ICH status in any single ethnicity though we </w:t>
      </w:r>
      <w:r w:rsidR="00B77F4C">
        <w:rPr>
          <w:rFonts w:ascii="Times New Roman" w:hAnsi="Times New Roman" w:cs="Times New Roman"/>
          <w:sz w:val="24"/>
          <w:szCs w:val="24"/>
        </w:rPr>
        <w:t>were</w:t>
      </w:r>
      <w:r>
        <w:rPr>
          <w:rFonts w:ascii="Times New Roman" w:hAnsi="Times New Roman" w:cs="Times New Roman"/>
          <w:sz w:val="24"/>
          <w:szCs w:val="24"/>
        </w:rPr>
        <w:t xml:space="preserve"> underpowered to detect associations within individual </w:t>
      </w:r>
      <w:r w:rsidR="00B77F4C">
        <w:rPr>
          <w:rFonts w:ascii="Times New Roman" w:hAnsi="Times New Roman" w:cs="Times New Roman"/>
          <w:sz w:val="24"/>
          <w:szCs w:val="24"/>
        </w:rPr>
        <w:t>ethnic groups</w:t>
      </w:r>
      <w:r>
        <w:rPr>
          <w:rFonts w:ascii="Times New Roman" w:hAnsi="Times New Roman" w:cs="Times New Roman"/>
          <w:sz w:val="24"/>
          <w:szCs w:val="24"/>
        </w:rPr>
        <w:t xml:space="preserve">. Among all stroke cases, the prevalence of migraine and depression </w:t>
      </w:r>
      <w:r w:rsidR="00FC3262">
        <w:rPr>
          <w:rFonts w:ascii="Times New Roman" w:hAnsi="Times New Roman" w:cs="Times New Roman"/>
          <w:sz w:val="24"/>
          <w:szCs w:val="24"/>
        </w:rPr>
        <w:t>was</w:t>
      </w:r>
      <w:r>
        <w:rPr>
          <w:rFonts w:ascii="Times New Roman" w:hAnsi="Times New Roman" w:cs="Times New Roman"/>
          <w:sz w:val="24"/>
          <w:szCs w:val="24"/>
        </w:rPr>
        <w:t xml:space="preserve"> similar between non-CADASIL mutation carriers and non-carriers (Table 2.4). Specifically, migraine was present in one (4.2%) non-CADASIL mutation carrier as compared to 20 (13.0%) non-carriers, whereas depression was present in seven (29.2%) non-CADASIL mutation carriers as compared to 44 (28.6%) non-carriers. </w:t>
      </w:r>
    </w:p>
    <w:p w:rsidR="009228DC" w:rsidRPr="007152BC" w:rsidRDefault="009228DC" w:rsidP="009228DC">
      <w:pPr>
        <w:spacing w:after="0"/>
        <w:divId w:val="816537591"/>
        <w:rPr>
          <w:rFonts w:ascii="Times New Roman" w:hAnsi="Times New Roman" w:cs="Times New Roman"/>
          <w:i/>
          <w:sz w:val="24"/>
          <w:szCs w:val="24"/>
        </w:rPr>
      </w:pPr>
      <w:r w:rsidRPr="007152BC">
        <w:rPr>
          <w:rFonts w:ascii="Times New Roman" w:hAnsi="Times New Roman" w:cs="Times New Roman"/>
          <w:i/>
          <w:sz w:val="24"/>
          <w:szCs w:val="24"/>
        </w:rPr>
        <w:t>Previously Reported Disease-Causing Mutations</w:t>
      </w:r>
    </w:p>
    <w:p w:rsidR="009228DC" w:rsidRDefault="009228DC" w:rsidP="009228DC">
      <w:pPr>
        <w:spacing w:after="0"/>
        <w:divId w:val="816537591"/>
        <w:rPr>
          <w:rFonts w:ascii="Times New Roman" w:hAnsi="Times New Roman" w:cs="Times New Roman"/>
          <w:b/>
          <w:sz w:val="24"/>
          <w:szCs w:val="24"/>
        </w:rPr>
      </w:pPr>
    </w:p>
    <w:p w:rsidR="009228DC" w:rsidRDefault="00AE2601" w:rsidP="009228DC">
      <w:pPr>
        <w:spacing w:after="0" w:line="480" w:lineRule="auto"/>
        <w:ind w:firstLine="720"/>
        <w:divId w:val="816537591"/>
        <w:rPr>
          <w:rFonts w:ascii="Times New Roman" w:hAnsi="Times New Roman" w:cs="Times New Roman"/>
          <w:sz w:val="24"/>
          <w:szCs w:val="24"/>
        </w:rPr>
      </w:pPr>
      <w:r>
        <w:rPr>
          <w:rFonts w:ascii="Times New Roman" w:hAnsi="Times New Roman" w:cs="Times New Roman"/>
          <w:sz w:val="24"/>
          <w:szCs w:val="24"/>
        </w:rPr>
        <w:t xml:space="preserve">Known </w:t>
      </w:r>
      <w:r w:rsidR="009228DC">
        <w:rPr>
          <w:rFonts w:ascii="Times New Roman" w:hAnsi="Times New Roman" w:cs="Times New Roman"/>
          <w:sz w:val="24"/>
          <w:szCs w:val="24"/>
        </w:rPr>
        <w:t xml:space="preserve">Mendelian stroke mutations were found </w:t>
      </w:r>
      <w:r w:rsidR="00B314C0">
        <w:rPr>
          <w:rFonts w:ascii="Times New Roman" w:hAnsi="Times New Roman" w:cs="Times New Roman"/>
          <w:sz w:val="24"/>
          <w:szCs w:val="24"/>
        </w:rPr>
        <w:t>across</w:t>
      </w:r>
      <w:r w:rsidR="009228DC">
        <w:rPr>
          <w:rFonts w:ascii="Times New Roman" w:hAnsi="Times New Roman" w:cs="Times New Roman"/>
          <w:sz w:val="24"/>
          <w:szCs w:val="24"/>
        </w:rPr>
        <w:t xml:space="preserve"> </w:t>
      </w:r>
      <w:r w:rsidR="009228DC">
        <w:rPr>
          <w:rFonts w:ascii="Times New Roman" w:hAnsi="Times New Roman" w:cs="Times New Roman"/>
          <w:i/>
          <w:sz w:val="24"/>
          <w:szCs w:val="24"/>
        </w:rPr>
        <w:t xml:space="preserve">CECR1, COL4A2, GLA, </w:t>
      </w:r>
      <w:r w:rsidR="009228DC">
        <w:rPr>
          <w:rFonts w:ascii="Times New Roman" w:hAnsi="Times New Roman" w:cs="Times New Roman"/>
          <w:sz w:val="24"/>
          <w:szCs w:val="24"/>
        </w:rPr>
        <w:t xml:space="preserve">and </w:t>
      </w:r>
      <w:r w:rsidR="009228DC">
        <w:rPr>
          <w:rFonts w:ascii="Times New Roman" w:hAnsi="Times New Roman" w:cs="Times New Roman"/>
          <w:i/>
          <w:sz w:val="24"/>
          <w:szCs w:val="24"/>
        </w:rPr>
        <w:t xml:space="preserve">NOTCH3 </w:t>
      </w:r>
      <w:r w:rsidR="00B314C0">
        <w:rPr>
          <w:rFonts w:ascii="Times New Roman" w:hAnsi="Times New Roman" w:cs="Times New Roman"/>
          <w:sz w:val="24"/>
          <w:szCs w:val="24"/>
        </w:rPr>
        <w:t xml:space="preserve">genes </w:t>
      </w:r>
      <w:r w:rsidR="009228DC">
        <w:rPr>
          <w:rFonts w:ascii="Times New Roman" w:hAnsi="Times New Roman" w:cs="Times New Roman"/>
          <w:sz w:val="24"/>
          <w:szCs w:val="24"/>
        </w:rPr>
        <w:t>(Table 2.5). In total, there were 11 (2.97%) mutation carriers, of which six (3.2%) were cases and five (2.7%) were controls. The presence of these mutations was not significantly associated with stroke (OR=1.20; 95% CI, 0.30-5.06; P=1), ICH (OR=0.74; 95% CI, 0.11-4.52; P=1), or SVIS status (OR=3.05; 95% CI, 0.24-163.08; P=0.62).</w:t>
      </w:r>
    </w:p>
    <w:p w:rsidR="009228DC" w:rsidRDefault="009228DC" w:rsidP="009228DC">
      <w:pPr>
        <w:spacing w:after="0" w:line="480" w:lineRule="auto"/>
        <w:divId w:val="816537591"/>
        <w:rPr>
          <w:rFonts w:ascii="Times New Roman" w:hAnsi="Times New Roman" w:cs="Times New Roman"/>
          <w:sz w:val="24"/>
          <w:szCs w:val="24"/>
        </w:rPr>
      </w:pPr>
    </w:p>
    <w:p w:rsidR="00FC3262" w:rsidRDefault="00FC3262" w:rsidP="009228DC">
      <w:pPr>
        <w:spacing w:after="0" w:line="480" w:lineRule="auto"/>
        <w:divId w:val="816537591"/>
        <w:rPr>
          <w:rFonts w:ascii="Times New Roman" w:hAnsi="Times New Roman" w:cs="Times New Roman"/>
          <w:sz w:val="24"/>
          <w:szCs w:val="24"/>
        </w:rPr>
      </w:pPr>
    </w:p>
    <w:p w:rsidR="00FC3262" w:rsidRDefault="00FC3262" w:rsidP="009228DC">
      <w:pPr>
        <w:spacing w:after="0" w:line="480" w:lineRule="auto"/>
        <w:divId w:val="816537591"/>
        <w:rPr>
          <w:rFonts w:ascii="Times New Roman" w:hAnsi="Times New Roman" w:cs="Times New Roman"/>
          <w:sz w:val="24"/>
          <w:szCs w:val="24"/>
        </w:rPr>
      </w:pPr>
    </w:p>
    <w:p w:rsidR="00FC3262" w:rsidRDefault="00FC3262" w:rsidP="009228DC">
      <w:pPr>
        <w:spacing w:after="0" w:line="480" w:lineRule="auto"/>
        <w:divId w:val="816537591"/>
        <w:rPr>
          <w:rFonts w:ascii="Times New Roman" w:hAnsi="Times New Roman" w:cs="Times New Roman"/>
          <w:sz w:val="24"/>
          <w:szCs w:val="24"/>
        </w:rPr>
      </w:pPr>
    </w:p>
    <w:p w:rsidR="009228DC" w:rsidRPr="00C5398C" w:rsidRDefault="009228DC" w:rsidP="009228DC">
      <w:p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lastRenderedPageBreak/>
        <w:t xml:space="preserve">2.4 Discussion </w:t>
      </w:r>
    </w:p>
    <w:p w:rsidR="009228DC" w:rsidRPr="00895976" w:rsidRDefault="009228DC" w:rsidP="009228DC">
      <w:pPr>
        <w:spacing w:after="0" w:line="480" w:lineRule="auto"/>
        <w:divId w:val="816537591"/>
        <w:rPr>
          <w:rFonts w:ascii="Times New Roman" w:hAnsi="Times New Roman" w:cs="Times New Roman"/>
          <w:i/>
          <w:sz w:val="24"/>
          <w:szCs w:val="24"/>
        </w:rPr>
      </w:pPr>
      <w:r w:rsidRPr="006F0FDA">
        <w:rPr>
          <w:rFonts w:ascii="Times New Roman" w:hAnsi="Times New Roman" w:cs="Times New Roman"/>
          <w:i/>
          <w:sz w:val="24"/>
          <w:szCs w:val="24"/>
        </w:rPr>
        <w:t>Summary</w:t>
      </w:r>
      <w:r>
        <w:rPr>
          <w:rFonts w:ascii="Times New Roman" w:hAnsi="Times New Roman" w:cs="Times New Roman"/>
          <w:i/>
          <w:sz w:val="24"/>
          <w:szCs w:val="24"/>
        </w:rPr>
        <w:t xml:space="preserve"> of Findings</w:t>
      </w:r>
      <w:r w:rsidRPr="006F0FDA">
        <w:rPr>
          <w:rFonts w:ascii="Times New Roman" w:hAnsi="Times New Roman" w:cs="Times New Roman"/>
          <w:i/>
          <w:sz w:val="24"/>
          <w:szCs w:val="24"/>
        </w:rPr>
        <w:t xml:space="preserve"> </w:t>
      </w:r>
    </w:p>
    <w:p w:rsidR="009228DC" w:rsidRDefault="009228DC" w:rsidP="009228DC">
      <w:pPr>
        <w:spacing w:after="0" w:line="480" w:lineRule="auto"/>
        <w:jc w:val="both"/>
        <w:divId w:val="816537591"/>
        <w:rPr>
          <w:rFonts w:ascii="Times New Roman" w:hAnsi="Times New Roman" w:cs="Times New Roman"/>
          <w:sz w:val="24"/>
          <w:szCs w:val="24"/>
        </w:rPr>
      </w:pPr>
      <w:r w:rsidRPr="00B74B59">
        <w:rPr>
          <w:rFonts w:ascii="Times New Roman" w:hAnsi="Times New Roman" w:cs="Times New Roman"/>
          <w:sz w:val="24"/>
          <w:szCs w:val="24"/>
        </w:rPr>
        <w:tab/>
      </w:r>
      <w:r>
        <w:rPr>
          <w:rFonts w:ascii="Times New Roman" w:hAnsi="Times New Roman" w:cs="Times New Roman"/>
          <w:sz w:val="24"/>
          <w:szCs w:val="24"/>
        </w:rPr>
        <w:t xml:space="preserve">The presence of rare disruptive mutations within Mendelian stroke genes significantly increases the risk of stroke in young patients (OR=1.62; 95% CI, 1.02-2.62; P=0.04). Specifically, </w:t>
      </w:r>
      <w:r>
        <w:rPr>
          <w:rFonts w:ascii="Times New Roman" w:hAnsi="Times New Roman" w:cs="Times New Roman"/>
          <w:i/>
          <w:sz w:val="24"/>
          <w:szCs w:val="24"/>
        </w:rPr>
        <w:t xml:space="preserve">NOTCH3 </w:t>
      </w:r>
      <w:r>
        <w:rPr>
          <w:rFonts w:ascii="Times New Roman" w:hAnsi="Times New Roman" w:cs="Times New Roman"/>
          <w:sz w:val="24"/>
          <w:szCs w:val="24"/>
        </w:rPr>
        <w:t xml:space="preserve">mutations were associated with ICH susceptibility </w:t>
      </w:r>
      <w:r w:rsidRPr="00B74B59">
        <w:rPr>
          <w:rFonts w:ascii="Times New Roman" w:hAnsi="Times New Roman" w:cs="Times New Roman"/>
          <w:sz w:val="24"/>
          <w:szCs w:val="24"/>
        </w:rPr>
        <w:t>(OR=3</w:t>
      </w:r>
      <w:r>
        <w:rPr>
          <w:rFonts w:ascii="Times New Roman" w:hAnsi="Times New Roman" w:cs="Times New Roman"/>
          <w:sz w:val="24"/>
          <w:szCs w:val="24"/>
        </w:rPr>
        <w:t>.23</w:t>
      </w:r>
      <w:r w:rsidRPr="00B74B59">
        <w:rPr>
          <w:rFonts w:ascii="Times New Roman" w:hAnsi="Times New Roman" w:cs="Times New Roman"/>
          <w:sz w:val="24"/>
          <w:szCs w:val="24"/>
        </w:rPr>
        <w:t xml:space="preserve">; 95% CI: </w:t>
      </w:r>
      <w:r>
        <w:rPr>
          <w:rFonts w:ascii="Times New Roman" w:hAnsi="Times New Roman" w:cs="Times New Roman"/>
          <w:sz w:val="24"/>
          <w:szCs w:val="24"/>
        </w:rPr>
        <w:t>1.29 to 8.87</w:t>
      </w:r>
      <w:r w:rsidRPr="00B74B59">
        <w:rPr>
          <w:rFonts w:ascii="Times New Roman" w:hAnsi="Times New Roman" w:cs="Times New Roman"/>
          <w:sz w:val="24"/>
          <w:szCs w:val="24"/>
        </w:rPr>
        <w:t xml:space="preserve">; </w:t>
      </w:r>
      <w:r>
        <w:rPr>
          <w:rFonts w:ascii="Times New Roman" w:hAnsi="Times New Roman" w:cs="Times New Roman"/>
          <w:sz w:val="24"/>
          <w:szCs w:val="24"/>
        </w:rPr>
        <w:t xml:space="preserve">P=0.009), and there was also a trend towards significant for </w:t>
      </w:r>
      <w:r w:rsidRPr="006957DC">
        <w:rPr>
          <w:rFonts w:ascii="Times New Roman" w:hAnsi="Times New Roman" w:cs="Times New Roman"/>
          <w:i/>
          <w:sz w:val="24"/>
          <w:szCs w:val="24"/>
        </w:rPr>
        <w:t>COL4A1</w:t>
      </w:r>
      <w:r>
        <w:rPr>
          <w:rFonts w:ascii="Times New Roman" w:hAnsi="Times New Roman" w:cs="Times New Roman"/>
          <w:i/>
          <w:sz w:val="24"/>
          <w:szCs w:val="24"/>
        </w:rPr>
        <w:t xml:space="preserve"> </w:t>
      </w:r>
      <w:r>
        <w:rPr>
          <w:rFonts w:ascii="Times New Roman" w:hAnsi="Times New Roman" w:cs="Times New Roman"/>
          <w:sz w:val="24"/>
          <w:szCs w:val="24"/>
        </w:rPr>
        <w:t xml:space="preserve">mutations and ICH (P=0.06). Our findings also confirm the pathogenicity of CADASIL mutations, which were exclusively found in cases, but not Mendelian mutations in other genes that have been previously reported as disease-causing. Finally, a novel role for non-CADASIL </w:t>
      </w:r>
      <w:r>
        <w:rPr>
          <w:rFonts w:ascii="Times New Roman" w:hAnsi="Times New Roman" w:cs="Times New Roman"/>
          <w:i/>
          <w:sz w:val="24"/>
          <w:szCs w:val="24"/>
        </w:rPr>
        <w:t>NOTCH3</w:t>
      </w:r>
      <w:r>
        <w:rPr>
          <w:rFonts w:ascii="Times New Roman" w:hAnsi="Times New Roman" w:cs="Times New Roman"/>
          <w:sz w:val="24"/>
          <w:szCs w:val="24"/>
        </w:rPr>
        <w:t xml:space="preserve"> mutations was uncovered. While individually rare, collectively, these mutations were common risk factors for ICH, being present in 19% of ICH cases and 8% of controls (OR=2.86; 95% CI,</w:t>
      </w:r>
      <w:r w:rsidRPr="00B74B59">
        <w:rPr>
          <w:rFonts w:ascii="Times New Roman" w:hAnsi="Times New Roman" w:cs="Times New Roman"/>
          <w:sz w:val="24"/>
          <w:szCs w:val="24"/>
        </w:rPr>
        <w:t xml:space="preserve"> 1.13 to 7.93; P=0.02)</w:t>
      </w:r>
      <w:r>
        <w:rPr>
          <w:rFonts w:ascii="Times New Roman" w:hAnsi="Times New Roman" w:cs="Times New Roman"/>
          <w:sz w:val="24"/>
          <w:szCs w:val="24"/>
        </w:rPr>
        <w:t>.</w:t>
      </w:r>
    </w:p>
    <w:p w:rsidR="009228DC" w:rsidRPr="006F0FDA" w:rsidRDefault="009228DC" w:rsidP="009228DC">
      <w:pPr>
        <w:spacing w:after="0" w:line="480" w:lineRule="auto"/>
        <w:divId w:val="816537591"/>
        <w:rPr>
          <w:rFonts w:ascii="Times New Roman" w:hAnsi="Times New Roman" w:cs="Times New Roman"/>
          <w:i/>
          <w:sz w:val="24"/>
          <w:szCs w:val="24"/>
        </w:rPr>
      </w:pPr>
      <w:r w:rsidRPr="006F0FDA">
        <w:rPr>
          <w:rFonts w:ascii="Times New Roman" w:hAnsi="Times New Roman" w:cs="Times New Roman"/>
          <w:i/>
          <w:sz w:val="24"/>
          <w:szCs w:val="24"/>
        </w:rPr>
        <w:t>NOTCH3 mutations are important risk factors for young stroke</w:t>
      </w:r>
    </w:p>
    <w:p w:rsidR="009228DC" w:rsidRPr="0015540E" w:rsidRDefault="009228DC" w:rsidP="009228DC">
      <w:pPr>
        <w:spacing w:after="0" w:line="480" w:lineRule="auto"/>
        <w:ind w:firstLine="720"/>
        <w:divId w:val="816537591"/>
        <w:rPr>
          <w:rFonts w:ascii="Times New Roman" w:hAnsi="Times New Roman" w:cs="Times New Roman"/>
          <w:sz w:val="24"/>
          <w:szCs w:val="24"/>
        </w:rPr>
      </w:pPr>
      <w:r>
        <w:rPr>
          <w:rFonts w:ascii="Times New Roman" w:hAnsi="Times New Roman" w:cs="Times New Roman"/>
          <w:sz w:val="24"/>
          <w:szCs w:val="24"/>
        </w:rPr>
        <w:t xml:space="preserve">Based on our findings, </w:t>
      </w:r>
      <w:r>
        <w:rPr>
          <w:rFonts w:ascii="Times New Roman" w:hAnsi="Times New Roman" w:cs="Times New Roman"/>
          <w:i/>
          <w:sz w:val="24"/>
          <w:szCs w:val="24"/>
        </w:rPr>
        <w:t xml:space="preserve">NOTCH3 </w:t>
      </w:r>
      <w:r>
        <w:rPr>
          <w:rFonts w:ascii="Times New Roman" w:hAnsi="Times New Roman" w:cs="Times New Roman"/>
          <w:sz w:val="24"/>
          <w:szCs w:val="24"/>
        </w:rPr>
        <w:t>mutations can be categorized into two classes</w:t>
      </w:r>
      <w:r w:rsidR="007917DD">
        <w:rPr>
          <w:rFonts w:ascii="Times New Roman" w:hAnsi="Times New Roman" w:cs="Times New Roman"/>
          <w:sz w:val="24"/>
          <w:szCs w:val="24"/>
        </w:rPr>
        <w:t xml:space="preserve"> with respect to stroke risk</w:t>
      </w:r>
      <w:r>
        <w:rPr>
          <w:rFonts w:ascii="Times New Roman" w:hAnsi="Times New Roman" w:cs="Times New Roman"/>
          <w:sz w:val="24"/>
          <w:szCs w:val="24"/>
        </w:rPr>
        <w:t>:</w:t>
      </w:r>
      <w:r w:rsidR="007917DD">
        <w:rPr>
          <w:rFonts w:ascii="Times New Roman" w:hAnsi="Times New Roman" w:cs="Times New Roman"/>
          <w:sz w:val="24"/>
          <w:szCs w:val="24"/>
        </w:rPr>
        <w:t xml:space="preserve"> 1)</w:t>
      </w:r>
      <w:r>
        <w:rPr>
          <w:rFonts w:ascii="Times New Roman" w:hAnsi="Times New Roman" w:cs="Times New Roman"/>
          <w:sz w:val="24"/>
          <w:szCs w:val="24"/>
        </w:rPr>
        <w:t xml:space="preserve"> CADASIL mutations </w:t>
      </w:r>
      <w:r w:rsidR="007917DD">
        <w:rPr>
          <w:rFonts w:ascii="Times New Roman" w:hAnsi="Times New Roman" w:cs="Times New Roman"/>
          <w:sz w:val="24"/>
          <w:szCs w:val="24"/>
        </w:rPr>
        <w:t>which</w:t>
      </w:r>
      <w:r>
        <w:rPr>
          <w:rFonts w:ascii="Times New Roman" w:hAnsi="Times New Roman" w:cs="Times New Roman"/>
          <w:sz w:val="24"/>
          <w:szCs w:val="24"/>
        </w:rPr>
        <w:t xml:space="preserve"> are very rare </w:t>
      </w:r>
      <w:r w:rsidR="007917DD">
        <w:rPr>
          <w:rFonts w:ascii="Times New Roman" w:hAnsi="Times New Roman" w:cs="Times New Roman"/>
          <w:sz w:val="24"/>
          <w:szCs w:val="24"/>
        </w:rPr>
        <w:t>and</w:t>
      </w:r>
      <w:r>
        <w:rPr>
          <w:rFonts w:ascii="Times New Roman" w:hAnsi="Times New Roman" w:cs="Times New Roman"/>
          <w:sz w:val="24"/>
          <w:szCs w:val="24"/>
        </w:rPr>
        <w:t xml:space="preserve"> lead to an extreme risk of stroke</w:t>
      </w:r>
      <w:r w:rsidR="007917DD">
        <w:rPr>
          <w:rFonts w:ascii="Times New Roman" w:hAnsi="Times New Roman" w:cs="Times New Roman"/>
          <w:sz w:val="24"/>
          <w:szCs w:val="24"/>
        </w:rPr>
        <w:t>,</w:t>
      </w:r>
      <w:r>
        <w:rPr>
          <w:rFonts w:ascii="Times New Roman" w:hAnsi="Times New Roman" w:cs="Times New Roman"/>
          <w:sz w:val="24"/>
          <w:szCs w:val="24"/>
        </w:rPr>
        <w:t xml:space="preserve"> and </w:t>
      </w:r>
      <w:r w:rsidR="007917DD">
        <w:rPr>
          <w:rFonts w:ascii="Times New Roman" w:hAnsi="Times New Roman" w:cs="Times New Roman"/>
          <w:sz w:val="24"/>
          <w:szCs w:val="24"/>
        </w:rPr>
        <w:t xml:space="preserve">2) </w:t>
      </w:r>
      <w:r>
        <w:rPr>
          <w:rFonts w:ascii="Times New Roman" w:hAnsi="Times New Roman" w:cs="Times New Roman"/>
          <w:sz w:val="24"/>
          <w:szCs w:val="24"/>
        </w:rPr>
        <w:t>non-CADASIL mut</w:t>
      </w:r>
      <w:r w:rsidR="00F660F3">
        <w:rPr>
          <w:rFonts w:ascii="Times New Roman" w:hAnsi="Times New Roman" w:cs="Times New Roman"/>
          <w:sz w:val="24"/>
          <w:szCs w:val="24"/>
        </w:rPr>
        <w:t>ations that are more common and lead to</w:t>
      </w:r>
      <w:r>
        <w:rPr>
          <w:rFonts w:ascii="Times New Roman" w:hAnsi="Times New Roman" w:cs="Times New Roman"/>
          <w:sz w:val="24"/>
          <w:szCs w:val="24"/>
        </w:rPr>
        <w:t xml:space="preserve"> a more moderate, albeit still substantial, risk of stroke. </w:t>
      </w:r>
      <w:r w:rsidR="00411060">
        <w:rPr>
          <w:rFonts w:ascii="Times New Roman" w:hAnsi="Times New Roman" w:cs="Times New Roman"/>
          <w:sz w:val="24"/>
          <w:szCs w:val="24"/>
        </w:rPr>
        <w:t>N</w:t>
      </w:r>
      <w:r>
        <w:rPr>
          <w:rFonts w:ascii="Times New Roman" w:hAnsi="Times New Roman" w:cs="Times New Roman"/>
          <w:sz w:val="24"/>
          <w:szCs w:val="24"/>
        </w:rPr>
        <w:t xml:space="preserve">on-CADASIL </w:t>
      </w:r>
      <w:r>
        <w:rPr>
          <w:rFonts w:ascii="Times New Roman" w:hAnsi="Times New Roman" w:cs="Times New Roman"/>
          <w:i/>
          <w:sz w:val="24"/>
          <w:szCs w:val="24"/>
        </w:rPr>
        <w:t>NOTCH3</w:t>
      </w:r>
      <w:r>
        <w:rPr>
          <w:rFonts w:ascii="Times New Roman" w:hAnsi="Times New Roman" w:cs="Times New Roman"/>
          <w:sz w:val="24"/>
          <w:szCs w:val="24"/>
        </w:rPr>
        <w:t xml:space="preserve"> mutations</w:t>
      </w:r>
      <w:r>
        <w:rPr>
          <w:rFonts w:ascii="Times New Roman" w:hAnsi="Times New Roman" w:cs="Times New Roman"/>
          <w:i/>
          <w:sz w:val="24"/>
          <w:szCs w:val="24"/>
        </w:rPr>
        <w:t xml:space="preserve"> </w:t>
      </w:r>
      <w:r w:rsidR="007424A1">
        <w:rPr>
          <w:rFonts w:ascii="Times New Roman" w:hAnsi="Times New Roman" w:cs="Times New Roman"/>
          <w:sz w:val="24"/>
          <w:szCs w:val="24"/>
        </w:rPr>
        <w:t>have</w:t>
      </w:r>
      <w:r>
        <w:rPr>
          <w:rFonts w:ascii="Times New Roman" w:hAnsi="Times New Roman" w:cs="Times New Roman"/>
          <w:sz w:val="24"/>
          <w:szCs w:val="24"/>
        </w:rPr>
        <w:t xml:space="preserve"> not been studied in the context of ICH; however, Schmidt </w:t>
      </w:r>
      <w:r>
        <w:rPr>
          <w:rFonts w:ascii="Times New Roman" w:hAnsi="Times New Roman" w:cs="Times New Roman"/>
          <w:i/>
          <w:sz w:val="24"/>
          <w:szCs w:val="24"/>
        </w:rPr>
        <w:t>et al.</w:t>
      </w:r>
      <w:r>
        <w:rPr>
          <w:rFonts w:ascii="Times New Roman" w:hAnsi="Times New Roman" w:cs="Times New Roman"/>
          <w:sz w:val="24"/>
          <w:szCs w:val="24"/>
        </w:rPr>
        <w:t xml:space="preserve"> (2011) also identified rare disruptive mutations in elderly individuals with severe white matter lesions, a hallmark of small-vessel disease</w:t>
      </w:r>
      <w:r w:rsidRPr="00437FC2">
        <w:rPr>
          <w:rFonts w:ascii="Times New Roman" w:hAnsi="Times New Roman" w:cs="Times New Roman"/>
          <w:sz w:val="24"/>
          <w:szCs w:val="24"/>
        </w:rPr>
        <w:t xml:space="preserve"> </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"10.1093/brain/awr252", "ISSN" : "1460-2156", "PMID" : "22006983", "abstract" : "Cerebral small vessel disease-related brain lesions such as white matter lesions and lacunes are common findings of magnetic resonance imaging in the elderly. These lesions are thought to be major contributors to disability in old age, and risk factors that include age and hypertension have been established. The radiological, histopathologic and clinical phenotypes of age-related cerebral small vessel disease remarkably resemble autosomal dominant arteriopathy with subcortical infarcts and leucoencephalopathy, which is caused by mutations in NOTCH3. We hypothesized that genetic variations in NOTCH3 also play a role in age-related cerebral small vessel disease. We directly sequenced all 33 exons, the promoter and 3'-untranslated region of NOTCH3 in 195 participants with either coalescent white matter lesions or lacunes and compared the results to 82 randomly selected participants with no focal changes on magnetic resonance images in the Austrian Stroke Prevention Study. We detected nine common and 33 rare single nucleotide polymorphisms, of which 20 were novel. All common single nucleotide polymorphisms were genotyped in the entire cohort (n = 888), and four of them, rs1043994, rs10404382, rs10423702 and rs1043997, were associated significantly with both the presence and progression of white matter lesions. The association was confined to hypertensives, a result which we replicated in the Cohorts for Heart and Ageing Research in Genomic Epidemiology Consortium on an independent sample of 4773 stroke-free hypertensive elderly individuals of European descent (P = 0.04). The 33 rare single nucleotide polymorphisms were scattered over the NOTCH3 gene with three being located in the promoter region, 24 in exons (18 non-synonymous), three in introns and three in the 3'-untranslated region. None of the single nucleotide polymorphisms affected a cysteine residue. Sorting Intolerant From Tolerant, PolyPhen2 analyses and protein structure simulation consistently predicted six of the non-synonymous single nucleotide polymorphisms (H170R, P496L, V1183M, L1518M, D1823N and V1952M) to be functional, with four being exclusively or mainly detected in subjects with severe white matter lesions. In four individuals with rare non-synonymous single nucleotide polymorphisms, we noted anterior temporal lobe hyperintensity, hyperintensity in the external capsule, lacunar infarcts or subcortical lacunar lesions. None of the observed abnormalities were specific to cerebral autoso\u2026", "author" : [ { "dropping-particle" : "", "family" : "Schmidt", "given" : "Helena", "non-dropping-particle" : "", "parse-names" : false, "suffix" : "" }, { "dropping-particle" : "", "family" : "Zeginigg", "given" : "Marion", "non-dropping-particle" : "", "parse-names" : false, "suffix" : "" }, { "dropping-particle" : "", "family" : "Wiltgen", "given" : "Marco", "non-dropping-particle" : "", "parse-names" : false, "suffix" : "" }, { "dropping-particle" : "", "family" : "Freudenberger", "given" : "Paul", "non-dropping-particle" : "", "parse-names" : false, "suffix" : "" }, { "dropping-particle" : "", "family" : "Petrovic", "given" : "Katja", "non-dropping-particle" : "", "parse-names" : false, "suffix" : "" }, { "dropping-particle" : "", "family" : "Cavalieri", "given" : "Margherita", "non-dropping-particle" : "", "parse-names" : false, "suffix" : "" }, { "dropping-particle" : "", "family" : "Gider", "given" : "Pierre", "non-dropping-particle" : "", "parse-names" : false, "suffix" : "" }, { "dropping-particle" : "", "family" : "Enzinger", "given" : "Christian", "non-dropping-particle" : "", "parse-names" : false, "suffix" : "" }, { "dropping-particle" : "", "family" : "Fornage", "given" : "Myriam", "non-dropping-particle" : "", "parse-names" : false, "suffix" : "" }, { "dropping-particle" : "", "family" : "Debette", "given" : "Stephanie", "non-dropping-particle" : "", "parse-names" : false, "suffix" : "" }, { "dropping-particle" : "", "family" : "Rotter", "given" : "Jerome I", "non-dropping-particle" : "", "parse-names" : false, "suffix" : "" }, { "dropping-particle" : "", "family" : "Ikram", "given" : "Mohammad a", "non-dropping-particle" : "", "parse-names" : false, "suffix" : "" }, { "dropping-particle" : "", "family" : "Launer", "given" : "Lenore J", "non-dropping-particle" : "", "parse-names" : false, "suffix" : "" }, { "dropping-particle" : "", "family" : "Schmidt", "given" : "Reinhold", "non-dropping-particle" : "", "parse-names" : false, "suffix" : "" } ], "container-title" : "Brain : a journal of neurology", "id" : "ITEM-1", "issue" : "Pt 11", "issued" : { "date-parts" : [ [ "2011", "11" ] ] }, "page" : "3384-97", "title" : "Genetic variants of the NOTCH3 gene in the elderly and magnetic resonance imaging correlates of age-related cerebral small vessel disease.", "type" : "article-journal", "volume" : "134" }, "uris" : [ "http://www.mendeley.com/documents/?uuid=faf51a18-a95c-474a-91f7-a90d18ce092b" ] } ], "mendeley" : { "previouslyFormattedCitation" : "&lt;sup&gt;40&lt;/sup&gt;"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40</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Moreover, </w:t>
      </w:r>
      <w:proofErr w:type="spellStart"/>
      <w:r>
        <w:rPr>
          <w:rFonts w:ascii="Times New Roman" w:hAnsi="Times New Roman" w:cs="Times New Roman"/>
          <w:sz w:val="24"/>
          <w:szCs w:val="24"/>
        </w:rPr>
        <w:t>Fouillade</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(2008) pinpointed </w:t>
      </w:r>
      <w:r w:rsidR="00175A7B">
        <w:rPr>
          <w:rFonts w:ascii="Times New Roman" w:hAnsi="Times New Roman" w:cs="Times New Roman"/>
          <w:sz w:val="24"/>
          <w:szCs w:val="24"/>
        </w:rPr>
        <w:t>another non-CADASIL</w:t>
      </w:r>
      <w:r>
        <w:rPr>
          <w:rFonts w:ascii="Times New Roman" w:hAnsi="Times New Roman" w:cs="Times New Roman"/>
          <w:sz w:val="24"/>
          <w:szCs w:val="24"/>
        </w:rPr>
        <w:t xml:space="preserve"> </w:t>
      </w:r>
      <w:r>
        <w:rPr>
          <w:rFonts w:ascii="Times New Roman" w:hAnsi="Times New Roman" w:cs="Times New Roman"/>
          <w:i/>
          <w:sz w:val="24"/>
          <w:szCs w:val="24"/>
        </w:rPr>
        <w:t xml:space="preserve">NOTCH3 </w:t>
      </w:r>
      <w:r>
        <w:rPr>
          <w:rFonts w:ascii="Times New Roman" w:hAnsi="Times New Roman" w:cs="Times New Roman"/>
          <w:sz w:val="24"/>
          <w:szCs w:val="24"/>
        </w:rPr>
        <w:t xml:space="preserve"> variant</w:t>
      </w:r>
      <w:r w:rsidR="00175A7B">
        <w:rPr>
          <w:rFonts w:ascii="Times New Roman" w:hAnsi="Times New Roman" w:cs="Times New Roman"/>
          <w:sz w:val="24"/>
          <w:szCs w:val="24"/>
        </w:rPr>
        <w:t>, L1515P,</w:t>
      </w:r>
      <w:r>
        <w:rPr>
          <w:rFonts w:ascii="Times New Roman" w:hAnsi="Times New Roman" w:cs="Times New Roman"/>
          <w:sz w:val="24"/>
          <w:szCs w:val="24"/>
        </w:rPr>
        <w:t xml:space="preserve"> as the cause of a hereditary small-vessel disease that was distinct from CADASIL pathology</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"10.1002/humu.9527", "ISSN" : "1098-1004", "PMID" : "18273901", "abstract" : "The most common causative diagnosis of hereditary small-vessel-disease of the brain, CADASIL, is due to highly stereotyped mutations in the NOTCH3 receptor. NOTCH3 has 33 exons but all CADASIL mutations occur within the Epidermal Growth Factor-like Repeats encoded by exons 2-24, lead to an odd number of cysteine residues and are associated with GOM deposits and abnormal NOTCH3 protein accumulation. The majority of CADASIL mutations appear to retain normal level of signaling activity, while very few mutations show reduced activity. Herein we identified a novel heterozygous missense mutation (c.4544T&gt;C) in exon 25 of NOTCH3 in a patient with cerebral small-vessel-disease but lacking GOM deposits and NOTCH3 accumulation. The mutation should result in a p.L1515P substitution in the evolutionarily highly conserved juxtamembranous region of NOTCH3, which constitutes the heterodimerization domain. The p.L1515P mutant exhibits increased canonical NOTCH3 signaling, although in a ligand-independent fashion. Biochemical analysis suggests that the mutation renders NOTCH3 hyperactive through destabilization of the heterodimer. Therefore, our study suggests that the p.L1515P mutation falls in a novel mechanistic class of NOTCH3 mutations and that NOTCH3 activating mutations should be further considered for molecular analysis of patients with cerebral small-vessel-disease.", "author" : [ { "dropping-particle" : "", "family" : "Fouillade", "given" : "Charles", "non-dropping-particle" : "", "parse-names" : false, "suffix" : "" }, { "dropping-particle" : "", "family" : "Chabriat", "given" : "Hugues", "non-dropping-particle" : "", "parse-names" : false, "suffix" : "" }, { "dropping-particle" : "", "family" : "Riant", "given" : "Florence", "non-dropping-particle" : "", "parse-names" : false, "suffix" : "" }, { "dropping-particle" : "", "family" : "Mine", "given" : "Manu\u00e8le", "non-dropping-particle" : "", "parse-names" : false, "suffix" : "" }, { "dropping-particle" : "", "family" : "Arnoud", "given" : "Minh", "non-dropping-particle" : "", "parse-names" : false, "suffix" : "" }, { "dropping-particle" : "", "family" : "Magy", "given" : "Laurent", "non-dropping-particle" : "", "parse-names" : false, "suffix" : "" }, { "dropping-particle" : "", "family" : "Bousser", "given" : "Marie Germaine", "non-dropping-particle" : "", "parse-names" : false, "suffix" : "" }, { "dropping-particle" : "", "family" : "Tournier-Lasserve", "given" : "Elisabeth", "non-dropping-particle" : "", "parse-names" : false, "suffix" : "" }, { "dropping-particle" : "", "family" : "Joutel", "given" : "Anne", "non-dropping-particle" : "", "parse-names" : false, "suffix" : "" } ], "container-title" : "Human mutation", "id" : "ITEM-1", "issue" : "3", "issued" : { "date-parts" : [ [ "2008", "3" ] ] }, "page" : "452", "title" : "Activating NOTCH3 mutation in a patient with small-vessel-disease of the brain.", "type" : "article-journal", "volume" : "29" }, "uris" : [ "http://www.mendeley.com/documents/?uuid=43c38f87-d2f7-4d26-9910-fae709a5b4a4" ] } ], "mendeley" : { "previouslyFormattedCitation" : "&lt;sup&gt;41&lt;/sup&gt;"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41</w:t>
      </w:r>
      <w:r w:rsidR="00400D19" w:rsidRPr="00B74B59">
        <w:rPr>
          <w:rFonts w:ascii="Times New Roman" w:hAnsi="Times New Roman" w:cs="Times New Roman"/>
          <w:sz w:val="24"/>
          <w:szCs w:val="24"/>
        </w:rPr>
        <w:fldChar w:fldCharType="end"/>
      </w:r>
      <w:r>
        <w:rPr>
          <w:rFonts w:ascii="Times New Roman" w:hAnsi="Times New Roman" w:cs="Times New Roman"/>
          <w:sz w:val="24"/>
          <w:szCs w:val="24"/>
        </w:rPr>
        <w:t xml:space="preserve">. In </w:t>
      </w:r>
      <w:r>
        <w:rPr>
          <w:rFonts w:ascii="Times New Roman" w:hAnsi="Times New Roman" w:cs="Times New Roman"/>
          <w:sz w:val="24"/>
          <w:szCs w:val="24"/>
        </w:rPr>
        <w:lastRenderedPageBreak/>
        <w:t xml:space="preserve">conjunction with these studies, </w:t>
      </w:r>
      <w:r w:rsidR="00D5392B">
        <w:rPr>
          <w:rFonts w:ascii="Times New Roman" w:hAnsi="Times New Roman" w:cs="Times New Roman"/>
          <w:sz w:val="24"/>
          <w:szCs w:val="24"/>
        </w:rPr>
        <w:t>there may be</w:t>
      </w:r>
      <w:r>
        <w:rPr>
          <w:rFonts w:ascii="Times New Roman" w:hAnsi="Times New Roman" w:cs="Times New Roman"/>
          <w:sz w:val="24"/>
          <w:szCs w:val="24"/>
        </w:rPr>
        <w:t xml:space="preserve"> a more pervasive role for </w:t>
      </w:r>
      <w:r>
        <w:rPr>
          <w:rFonts w:ascii="Times New Roman" w:hAnsi="Times New Roman" w:cs="Times New Roman"/>
          <w:i/>
          <w:sz w:val="24"/>
          <w:szCs w:val="24"/>
        </w:rPr>
        <w:t xml:space="preserve">NOTCH3 </w:t>
      </w:r>
      <w:r>
        <w:rPr>
          <w:rFonts w:ascii="Times New Roman" w:hAnsi="Times New Roman" w:cs="Times New Roman"/>
          <w:sz w:val="24"/>
          <w:szCs w:val="24"/>
        </w:rPr>
        <w:t xml:space="preserve">mutations in stroke than formerly recognized. </w:t>
      </w:r>
    </w:p>
    <w:p w:rsidR="009228DC" w:rsidRPr="006F0FDA" w:rsidRDefault="009228DC" w:rsidP="009228DC">
      <w:pPr>
        <w:spacing w:after="0" w:line="480" w:lineRule="auto"/>
        <w:divId w:val="816537591"/>
        <w:rPr>
          <w:rFonts w:ascii="Times New Roman" w:hAnsi="Times New Roman" w:cs="Times New Roman"/>
          <w:i/>
          <w:sz w:val="24"/>
          <w:szCs w:val="24"/>
        </w:rPr>
      </w:pPr>
      <w:r w:rsidRPr="006F0FDA">
        <w:rPr>
          <w:rFonts w:ascii="Times New Roman" w:hAnsi="Times New Roman" w:cs="Times New Roman"/>
          <w:i/>
          <w:sz w:val="24"/>
          <w:szCs w:val="24"/>
        </w:rPr>
        <w:t xml:space="preserve">Clinical Implications </w:t>
      </w:r>
    </w:p>
    <w:p w:rsidR="009228DC" w:rsidRDefault="009228DC" w:rsidP="009228DC">
      <w:pPr>
        <w:spacing w:after="0" w:line="480" w:lineRule="auto"/>
        <w:ind w:firstLine="720"/>
        <w:divId w:val="816537591"/>
        <w:rPr>
          <w:rFonts w:ascii="Times New Roman" w:hAnsi="Times New Roman" w:cs="Times New Roman"/>
          <w:sz w:val="24"/>
          <w:szCs w:val="24"/>
        </w:rPr>
      </w:pPr>
      <w:r w:rsidRPr="00CA0759">
        <w:rPr>
          <w:rFonts w:ascii="Times New Roman" w:hAnsi="Times New Roman" w:cs="Times New Roman"/>
          <w:sz w:val="24"/>
          <w:szCs w:val="24"/>
        </w:rPr>
        <w:t>CADASIL</w:t>
      </w:r>
      <w:r>
        <w:rPr>
          <w:rFonts w:ascii="Times New Roman" w:hAnsi="Times New Roman" w:cs="Times New Roman"/>
          <w:sz w:val="24"/>
          <w:szCs w:val="24"/>
        </w:rPr>
        <w:t xml:space="preserve"> is </w:t>
      </w:r>
      <w:r w:rsidR="00EE6CB7">
        <w:rPr>
          <w:rFonts w:ascii="Times New Roman" w:hAnsi="Times New Roman" w:cs="Times New Roman"/>
          <w:sz w:val="24"/>
          <w:szCs w:val="24"/>
        </w:rPr>
        <w:t>characterized</w:t>
      </w:r>
      <w:r>
        <w:rPr>
          <w:rFonts w:ascii="Times New Roman" w:hAnsi="Times New Roman" w:cs="Times New Roman"/>
          <w:sz w:val="24"/>
          <w:szCs w:val="24"/>
        </w:rPr>
        <w:t xml:space="preserve"> by</w:t>
      </w:r>
      <w:r w:rsidRPr="00CA0759">
        <w:rPr>
          <w:rFonts w:ascii="Times New Roman" w:hAnsi="Times New Roman" w:cs="Times New Roman"/>
          <w:sz w:val="24"/>
          <w:szCs w:val="24"/>
        </w:rPr>
        <w:t xml:space="preserve"> </w:t>
      </w:r>
      <w:r>
        <w:rPr>
          <w:rFonts w:ascii="Times New Roman" w:hAnsi="Times New Roman" w:cs="Times New Roman"/>
          <w:sz w:val="24"/>
          <w:szCs w:val="24"/>
        </w:rPr>
        <w:t>SVIS, migraine, and depression, among other debilitating symptoms</w:t>
      </w:r>
      <w:r w:rsidR="00400D19" w:rsidRPr="00CA07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"10.1002/ana.410440506", "ISSN" : "0364-5134", "PMID" : "9818928", "abstract" : "Cerebral autosomal dominant arteriopathy with subcortical infarcts and leukoencephalopathy (CADASIL) is an increasingly recognized autosomal dominant disorder that leads to cerebrovascular manifestations in early adulthood. This study delineates the phenotypic spectrum and the natural history of the disease in 102 affected individuals from 29 families with biopsy-proven CADASIL. Recurrent ischemic episodes (transient ischemic attack [TIA] or stroke) were the most frequent presentation found in 71% of the cases (mean age at onset, 46.1 years; range, 30-66 years; SD, 9.0 years). Forty-eight percent of the cases had developed cognitive deficits. Dementia (28%) was frequently accompanied by gait disturbance (90%), urinary incontinence (86%), and pseudobulbar palsy (52%). Thirty-nine patients (38%) had a history of migraine (mean age at onset, 26.0 years; SD, 8.2 years), which was classified as migraine with aura in 87% of the cases. Psychiatric disturbances were present in 30% of the cases, with adjustment disorder (24%) being the most frequent diagnosis. Ten patients (10%) had a history of epileptic seizures. To delineate the functional consequences of ischemic deficits, we studied the extent of disability in different age groups. The full spectrum of disability was seen in all groups older than age 45. Fifty-five percent of the patients older than age 60 were unable to walk without assistance. However, 14% in this age group exhibited no disability at all. Kaplan-Meier analysis disclosed median survival times of 64 years (males) and 69 years (females). An investigation of the 18 multiplex families revealed marked intrafamilial variations.", "author" : [ { "dropping-particle" : "", "family" : "Dichgans", "given" : "M", "non-dropping-particle" : "", "parse-names" : false, "suffix" : "" }, { "dropping-particle" : "", "family" : "Mayer", "given" : "M", "non-dropping-particle" : "", "parse-names" : false, "suffix" : "" }, { "dropping-particle" : "", "family" : "Uttner", "given" : "I", "non-dropping-particle" : "", "parse-names" : false, "suffix" : "" }, { "dropping-particle" : "", "family" : "Br\u00fcning", "given" : "R", "non-dropping-particle" : "", "parse-names" : false, "suffix" : "" }, { "dropping-particle" : "", "family" : "M\u00fcller-H\u00f6cker", "given" : "J", "non-dropping-particle" : "", "parse-names" : false, "suffix" : "" }, { "dropping-particle" : "", "family" : "Rungger", "given" : "G", "non-dropping-particle" : "", "parse-names" : false, "suffix" : "" }, { "dropping-particle" : "", "family" : "Ebke", "given" : "M", "non-dropping-particle" : "", "parse-names" : false, "suffix" : "" }, { "dropping-particle" : "", "family" : "Klockgether", "given" : "T", "non-dropping-particle" : "", "parse-names" : false, "suffix" : "" }, { "dropping-particle" : "", "family" : "Gasser", "given" : "T", "non-dropping-particle" : "", "parse-names" : false, "suffix" : "" } ], "container-title" : "Annals of neurology", "id" : "ITEM-1", "issue" : "5", "issued" : { "date-parts" : [ [ "1998", "11" ] ] }, "page" : "731-9", "title" : "The phenotypic spectrum of CADASIL: clinical findings in 102 cases.", "type" : "article-journal", "volume" : "44" }, "uris" : [ "http://www.mendeley.com/documents/?uuid=d90f2ffb-23dc-4dc3-9873-66e58aa11129" ] } ], "mendeley" : { "previouslyFormattedCitation" : "&lt;sup&gt;5&lt;/sup&gt;" }, "properties" : { "noteIndex" : 0 }, "schema" : "https://github.com/citation-style-language/schema/raw/master/csl-citation.json" }</w:instrText>
      </w:r>
      <w:r w:rsidR="00400D19" w:rsidRPr="00CA07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5</w:t>
      </w:r>
      <w:r w:rsidR="00400D19" w:rsidRPr="00CA0759">
        <w:rPr>
          <w:rFonts w:ascii="Times New Roman" w:hAnsi="Times New Roman" w:cs="Times New Roman"/>
          <w:sz w:val="24"/>
          <w:szCs w:val="24"/>
        </w:rPr>
        <w:fldChar w:fldCharType="end"/>
      </w:r>
      <w:r w:rsidRPr="00CA0759">
        <w:rPr>
          <w:rFonts w:ascii="Times New Roman" w:hAnsi="Times New Roman" w:cs="Times New Roman"/>
          <w:sz w:val="24"/>
          <w:szCs w:val="24"/>
        </w:rPr>
        <w:t>.</w:t>
      </w:r>
      <w:r>
        <w:rPr>
          <w:rFonts w:ascii="Times New Roman" w:hAnsi="Times New Roman" w:cs="Times New Roman"/>
          <w:sz w:val="24"/>
          <w:szCs w:val="24"/>
        </w:rPr>
        <w:t xml:space="preserve"> </w:t>
      </w:r>
      <w:r w:rsidR="00777452">
        <w:rPr>
          <w:rFonts w:ascii="Times New Roman" w:hAnsi="Times New Roman" w:cs="Times New Roman"/>
          <w:sz w:val="24"/>
          <w:szCs w:val="24"/>
        </w:rPr>
        <w:t>In contrast,</w:t>
      </w:r>
      <w:r>
        <w:rPr>
          <w:rFonts w:ascii="Times New Roman" w:hAnsi="Times New Roman" w:cs="Times New Roman"/>
          <w:sz w:val="24"/>
          <w:szCs w:val="24"/>
        </w:rPr>
        <w:t xml:space="preserve"> putative CADASIL mutation carriers deviated from this classic presentation. Firstly, ICH was the primary manifestation in 50% of carriers, suggesting that ICH is a major feature of CADASIL. While the number of CADASIL patients identified in our study was small, this</w:t>
      </w:r>
      <w:r w:rsidR="00C64868">
        <w:rPr>
          <w:rFonts w:ascii="Times New Roman" w:hAnsi="Times New Roman" w:cs="Times New Roman"/>
          <w:sz w:val="24"/>
          <w:szCs w:val="24"/>
        </w:rPr>
        <w:t xml:space="preserve"> notion</w:t>
      </w:r>
      <w:r>
        <w:rPr>
          <w:rFonts w:ascii="Times New Roman" w:hAnsi="Times New Roman" w:cs="Times New Roman"/>
          <w:sz w:val="24"/>
          <w:szCs w:val="24"/>
        </w:rPr>
        <w:t xml:space="preserve"> is consistent with larger studies reporting ICH in ~25% of South East Asian CADASIL patients</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"10.1007/s00415-009-0091-3", "ISSN" : "1432-1459", "PMID" : "19242647", "abstract" : "BACKGROUND AND PURPOSE: Cerebral autosomal dominant arteriopathy with subcortical infarcts and leukoencephalopathy (CADASIL) is a hereditary disorder caused by NOTCH3 mutations and characterized by recurrent subcortical infarctions, dementia and leukoencephalopathy. So far, most clinical, molecular and neuroimaging information has come from Caucasians. Therefore, we investigated the spectrum of NOTCH3 mutations and MRI features in CADASIL patients of Chinese origin on Taiwan.\n\nMETHODS: Mutational analysis of NOTCH3 exons 2 to 23 by direct nucleotide sequencing was performed in patients with clinically suspected CADASIL. MRI findings were retrospectively evaluated and scored using a modified Schelten's scale.\n\nRESULTS: Nine different point mutations of NOTCH3 were identified in 21 unrelated patients. Intriguingly, 47.6 % were in exon 11, and 19 % in each of exon 4 and 18. R544C was very common and present in all patients with a mutation in exon 11. Many patients with NOTCH3 R544C share the same haplotype linked to the mutation using markers D19S929 and D19S411, which flank the NOTCH3. The sensitivity of T2-weighted MRI detecting anterior temporal abnormality was only 42.9 %. Furthermore, the neuroimaging evidence of intracerebral hemorrhage (ICH) was present in 23.8 % of the 21 patients.\n\nCONCLUSIONS: A population-specific mutational spectrum of CADASIL was found in the Chinese patients on Taiwan. The Chinese patients carrying NOTCH3 R544C may descend from a common ancestor. Anterior temporal hyperintensity on T2-weighted MRI may not be a sensitive marker for CADASIL. ICH is a relatively common manifestation of CADASIL in East Asians, especially in the presence of hypertension.", "author" : [ { "dropping-particle" : "", "family" : "Lee", "given" : "Yi-Chung", "non-dropping-particle" : "", "parse-names" : false, "suffix" : "" }, { "dropping-particle" : "", "family" : "Liu", "given" : "Chin-San", "non-dropping-particle" : "", "parse-names" : false, "suffix" : "" }, { "dropping-particle" : "", "family" : "Chang", "given" : "Ming-Hong", "non-dropping-particle" : "", "parse-names" : false, "suffix" : "" }, { "dropping-particle" : "", "family" : "Lin", "given" : "Kon-Ping", "non-dropping-particle" : "", "parse-names" : false, "suffix" : "" }, { "dropping-particle" : "", "family" : "Fuh", "given" : "Jong-Ling", "non-dropping-particle" : "", "parse-names" : false, "suffix" : "" }, { "dropping-particle" : "", "family" : "Lu", "given" : "Yi-Chu", "non-dropping-particle" : "", "parse-names" : false, "suffix" : "" }, { "dropping-particle" : "", "family" : "Liu", "given" : "Ya-Fen", "non-dropping-particle" : "", "parse-names" : false, "suffix" : "" }, { "dropping-particle" : "", "family" : "Soong", "given" : "Bing-Wen", "non-dropping-particle" : "", "parse-names" : false, "suffix" : "" } ], "container-title" : "Journal of neurology", "id" : "ITEM-1", "issue" : "2", "issued" : { "date-parts" : [ [ "2009", "2" ] ] }, "page" : "249-55", "title" : "Population-specific spectrum of NOTCH3 mutations, MRI features and founder effect of CADASIL in Chinese.", "type" : "article-journal", "volume" : "256" }, "uris" : [ "http://www.mendeley.com/documents/?uuid=4bdc4476-c26d-405a-a74c-96cd948952dc" ] }, { "id" : "ITEM-2", "itemData" : { "DOI" : "10.1186/1129-2377-14-98", "ISSN" : "1129-2377", "PMID" : "24344756", "abstract" : "BACKGROUND: Cerebral autosomal dominant arteriopathy with subcortical infarcts and leukoencephalopathy (CADASIL) is a rare hereditary small vascular disease and its mainly clinical manifestations are ischemic events. Spontaneous intracerebral hemorrhage (ICH) involvement in patients with CADASIL is extremely uncommon. CASE REPORT: A 46-year-old normotensive Chinese man developed a large hematoma in the left basal ganglia after he was diagnosed with CADASIL 2 months ago, the patient did not take any antithrombotics. Susceptibility weighted imaging at pre-ICH showed multiple cerebral microbleeds (CMBs) in the bilateral basal ganglia. He experienced migraine at about 10 months post-ICH. To our knowledge, this is the first report of ICH in CADASIL patients with Arg90Cys mutation in exon 3. DISCUSSION AND CONCLUSIONS: ICH should be considered when evaluating new attacks in CADASIL patients. Thus, MRI screening for CMBs might be helpful in predicting the risk of ICH and guiding antithrombotic therapy. In addition, strict control of hypertension and cautious use of antithrombotics may be important in this context.", "author" : [ { "dropping-particle" : "", "family" : "Lian", "given" : "Lifei", "non-dropping-particle" : "", "parse-names" : false, "suffix" : "" }, { "dropping-particle" : "", "family" : "Li", "given" : "Dujuan", "non-dropping-particle" : "", "parse-names" : false, "suffix" : "" }, { "dropping-particle" : "", "family" : "Xue", "given" : "Zheng", "non-dropping-particle" : "", "parse-names" : false, "suffix" : "" }, { "dropping-particle" : "", "family" : "Liang", "given" : "Qiming", "non-dropping-particle" : "", "parse-names" : false, "suffix" : "" }, { "dropping-particle" : "", "family" : "Xu", "given" : "Feng", "non-dropping-particle" : "", "parse-names" : false, "suffix" : "" }, { "dropping-particle" : "", "family" : "Kang", "given" : "Huicong", "non-dropping-particle" : "", "parse-names" : false, "suffix" : "" }, { "dropping-particle" : "", "family" : "Liu", "given" : "Xiaoyan", "non-dropping-particle" : "", "parse-names" : false, "suffix" : "" }, { "dropping-particle" : "", "family" : "Zhu", "given" : "Suiqiang", "non-dropping-particle" : "", "parse-names" : false, "suffix" : "" } ], "container-title" : "The journal of headache and pain", "id" : "ITEM-2", "issued" : { "date-parts" : [ [ "2013", "12" ] ] }, "page" : "98", "title" : "Spontaneous intracerebral hemorrhage in CADASIL.", "type" : "article-journal", "volume" : "14" }, "uris" : [ "http://www.mendeley.com/documents/?uuid=5d9576a8-7208-4cd7-ab5a-ea956d91268b" ] }, { "id" : "ITEM-3", "itemData" : { "DOI" : "10.1212/01.wnl.0000246601.70918.06", "ISSN" : "1526-632X", "PMID" : "17135568", "abstract" : "Intracerebral hemorrhage (ICH) has been described only sporadically for patients with cerebral autosomal dominant arteriopathy with subcortical infarcts and leukoencephalopathy (CADASIL). However, cerebral microbleeds (CMBs) were found in 31% to 69% of the patients with CADASIL, and this predicted an increased risk of ICH. In this study, the authors found that 25% of the symptomatic patients with CADASIL had ICHs, and their development was closely related to the number of CMBs.", "author" : [ { "dropping-particle" : "", "family" : "Choi", "given" : "Jay Chol", "non-dropping-particle" : "", "parse-names" : false, "suffix" : "" }, { "dropping-particle" : "", "family" : "Kang", "given" : "Sa-Yoon", "non-dropping-particle" : "", "parse-names" : false, "suffix" : "" }, { "dropping-particle" : "", "family" : "Kang", "given" : "Ji-Hoon", "non-dropping-particle" : "", "parse-names" : false, "suffix" : "" }, { "dropping-particle" : "", "family" : "Park", "given" : "Ji-Kang", "non-dropping-particle" : "", "parse-names" : false, "suffix" : "" } ], "container-title" : "Neurology", "id" : "ITEM-3", "issue" : "11", "issued" : { "date-parts" : [ [ "2006", "12", "12" ] ] }, "page" : "2042-4", "title" : "Intracerebral hemorrhages in CADASIL.", "type" : "article-journal", "volume" : "67" }, "uris" : [ "http://www.mendeley.com/documents/?uuid=f99abbec-63c1-46d8-850c-51c2a0adf8e0" ] }, { "id" : "ITEM-4", "itemData" : { "DOI" : "10.1016/j.jns.2013.04.002", "ISSN" : "1878-5883", "PMID" : "23639391", "abstract" : "BACKGROUND: Cerebral autosomal dominant arteriopathy with subcortical infarcts and leukoencephalopathy (CADASIL) is an inherited cerebral small vessel disease, clinically characterized by migraine, recurrent transient ischemic attacks or strokes, psychiatric disorders and cognitive decline. Strokes are typically ischemic, while hemorrhagic events have been only sporadically described. However, cerebral microbleeds have been found in 31-69% of CADASIL patients. METHODS: We describe four unrelated CADASIL patients who had hemorrhagic strokes. We also briefly review the literature on intracerebral hemorrhage (ICH) in CADASIL. RESULTS: Three patients had a thalamo-capsular hemorrhage (age at onset: 54, 67, 77) and one of these had a second hemispheric cerebellar hemorrhage. Another patient experienced an interpeduncular cistern subarachnoid hemorrhage when he was 39. None of these patients was receiving antiplatelets, anticoagulants or statins at the time of hemorrhage; all were hypertensive. NOTCH3 gene analysis revealed mutations on exons 14, 22 (two patients presenting the same mutation), and 24. MRI signs of previous hemorrhages were present in all these patients. CONCLUSIONS: Hemorrhagic stroke can occur in CADASIL similarly to sporadic cerebral small vessel diseases; this finding expands the phenotype of the disease. A diagnosis of CADASIL should probably be considered also in patients with ICH. These data bear potential implications in terms of need of better control of risk factors, particularly hypertension, and raise relevant questions about the use of antiplatelets as prevention measures in CADASIL patients.", "author" : [ { "dropping-particle" : "", "family" : "Rinnoci", "given" : "Valentina", "non-dropping-particle" : "", "parse-names" : false, "suffix" : "" }, { "dropping-particle" : "", "family" : "Nannucci", "given" : "Serena", "non-dropping-particle" : "", "parse-names" : false, "suffix" : "" }, { "dropping-particle" : "", "family" : "Valenti", "given" : "Raffaella", "non-dropping-particle" : "", "parse-names" : false, "suffix" : "" }, { "dropping-particle" : "", "family" : "Donnini", "given" : "Ida", "non-dropping-particle" : "", "parse-names" : false, "suffix" : "" }, { "dropping-particle" : "", "family" : "Bianchi", "given" : "Silvia", "non-dropping-particle" : "", "parse-names" : false, "suffix" : "" }, { "dropping-particle" : "", "family" : "Pescini", "given" : "Francesca", "non-dropping-particle" : "", "parse-names" : false, "suffix" : "" }, { "dropping-particle" : "", "family" : "Dotti", "given" : "Maria Teresa", "non-dropping-particle" : "", "parse-names" : false, "suffix" : "" }, { "dropping-particle" : "", "family" : "Federico", "given" : "Antonio", "non-dropping-particle" : "", "parse-names" : false, "suffix" : "" }, { "dropping-particle" : "", "family" : "Inzitari", "given" : "Domenico", "non-dropping-particle" : "", "parse-names" : false, "suffix" : "" }, { "dropping-particle" : "", "family" : "Pantoni", "given" : "Leonardo", "non-dropping-particle" : "", "parse-names" : false, "suffix" : "" } ], "container-title" : "Journal of the neurological sciences", "id" : "ITEM-4", "issue" : "1-2", "issued" : { "date-parts" : [ [ "2013", "7", "15" ] ] }, "page" : "45-51", "title" : "Cerebral hemorrhages in CADASIL: report of four cases and a brief review.", "type" : "article-journal", "volume" : "330" }, "uris" : [ "http://www.mendeley.com/documents/?uuid=573ec63f-a20d-45b9-a2af-b81240623ca9" ] }, { "id" : "ITEM-5", "itemData" : { "DOI" : "10.1159/000348720", "ISSN" : "1421-9913", "PMID" : "23635799", "author" : [ { "dropping-particle" : "", "family" : "Yagi", "given" : "Takuya", "non-dropping-particle" : "", "parse-names" : false, "suffix" : "" }, { "dropping-particle" : "", "family" : "Konoeda", "given" : "Fumie", "non-dropping-particle" : "", "parse-names" : false, "suffix" : "" }, { "dropping-particle" : "", "family" : "Mizuta", "given" : "Ikuko", "non-dropping-particle" : "", "parse-names" : false, "suffix" : "" }, { "dropping-particle" : "", "family" : "Mizuno", "given" : "Toshiki", "non-dropping-particle" : "", "parse-names" : false, "suffix" : "" }, { "dropping-particle" : "", "family" : "Suzuki", "given" : "Norihiro", "non-dropping-particle" : "", "parse-names" : false, "suffix" : "" } ], "container-title" : "European neurology", "id" : "ITEM-5", "issue" : "6", "issued" : { "date-parts" : [ [ "2013", "1" ] ] }, "page" : "352-3", "title" : "Increasing microbleeds in CADASIL.", "type" : "article-journal", "volume" : "69" }, "uris" : [ "http://www.mendeley.com/documents/?uuid=5e8d713d-e781-40c4-8dfe-52779f5b2a79" ] } ], "mendeley" : { "previouslyFormattedCitation" : "&lt;sup&gt;42\u201346&lt;/sup&gt;"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42–46</w:t>
      </w:r>
      <w:r w:rsidR="00400D19" w:rsidRPr="00B74B59">
        <w:rPr>
          <w:rFonts w:ascii="Times New Roman" w:hAnsi="Times New Roman" w:cs="Times New Roman"/>
          <w:sz w:val="24"/>
          <w:szCs w:val="24"/>
        </w:rPr>
        <w:fldChar w:fldCharType="end"/>
      </w:r>
      <w:r>
        <w:rPr>
          <w:rFonts w:ascii="Times New Roman" w:hAnsi="Times New Roman" w:cs="Times New Roman"/>
          <w:sz w:val="24"/>
          <w:szCs w:val="24"/>
        </w:rPr>
        <w:t xml:space="preserve">. Secondly, migraine was not reported by any mutation carriers, which was unexpected given that </w:t>
      </w:r>
      <w:r w:rsidR="0015666B">
        <w:rPr>
          <w:rFonts w:ascii="Times New Roman" w:hAnsi="Times New Roman" w:cs="Times New Roman"/>
          <w:sz w:val="24"/>
          <w:szCs w:val="24"/>
        </w:rPr>
        <w:t>it</w:t>
      </w:r>
      <w:r>
        <w:rPr>
          <w:rFonts w:ascii="Times New Roman" w:hAnsi="Times New Roman" w:cs="Times New Roman"/>
          <w:sz w:val="24"/>
          <w:szCs w:val="24"/>
        </w:rPr>
        <w:t xml:space="preserve"> is more prevalent than stroke in some Caucasian studies</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"10.1161/STROKEAHA.109.568402", "ISSN" : "1524-4628", "PMID" : "20167921", "abstract" : "BACKGROUND AND PURPOSE: Cerebral Autosomal-Dominant Arteriopathy with Subcortical Infarcts and Leukoencephalopathy (CADASIL) is an inherited arteriopathy with clinical features that include recurrent lacunar stroke, migraine, and cognitive impairment. For reasons that remain unclear, there is great variability in the clinical expression of CADASIL, both between and within families. This study examined the clinical phenotype as well as any associations with risk factors and genotype in a large, prospective cohort. METHODS: Two hundred symptomatic individuals from 124 families were recruited as part of a UK prevalence study of CADASIL and were seen subsequently in a national referral clinic. All were assessed by a standardized questionnaire and examination. RESULTS: Mean age at assessment was 47.7 years and was 33.6 years at symptom onset. Migraine, usually with aura, was the most prevalent feature, affecting 75% of individuals. More than half had a history of stroke, with a mean age at onset of 46 years. Hypertension (odds ratio=2.57, P=0.007) and pack-years of smoking (odds ratio=1.07, P=0.001) were associated with an increased risk of stroke. A history of stroke was a significant risk factor for both dementia and disability. Mutations clustered in exon 4 of the NOTCH3 gene, which contained &gt; or = 71.4% of familial mutations. Four previously unreported mutations were found (T697C, C1279T, G1370C, and C1774T). No associations were identified between genotype and clinical phenotype. CONCLUSIONS: Our data suggest that cardiovascular risk factors may modulate the clinical expression of CADASIL. The associations with hypertension and smoking suggest that risk factors should be treated aggressively in patients with CADASIL.", "author" : [ { "dropping-particle" : "", "family" : "Adib-Samii", "given" : "Poneh", "non-dropping-particle" : "", "parse-names" : false, "suffix" : "" }, { "dropping-particle" : "", "family" : "Brice", "given" : "Glen", "non-dropping-particle" : "", "parse-names" : false, "suffix" : "" }, { "dropping-particle" : "", "family" : "Martin", "given" : "Roswell J", "non-dropping-particle" : "", "parse-names" : false, "suffix" : "" }, { "dropping-particle" : "", "family" : "Markus", "given" : "Hugh S", "non-dropping-particle" : "", "parse-names" : false, "suffix" : "" } ], "container-title" : "Stroke; a journal of cerebral circulation", "id" : "ITEM-1", "issue" : "4", "issued" : { "date-parts" : [ [ "2010", "5" ] ] }, "page" : "630-4", "title" : "Clinical spectrum of CADASIL and the effect of cardiovascular risk factors on phenotype: study in 200 consecutively recruited individuals.", "type" : "article-journal", "volume" : "41" }, "uris" : [ "http://www.mendeley.com/documents/?uuid=75985f71-157e-4250-83b9-2f8b1c9b9cfb" ] }, { "id" : "ITEM-2", "itemData" : { "DOI" : "10.1212/WNL.0b013e3181c7da7c", "ISSN" : "1526-632X", "PMID" : "20038773", "abstract" : "OBJECTIVE: To report the characteristics of patients suspected to have cerebral autosomal dominant arteriopathy with subcortical infarcts and leukoencephalopathy (CADASIL) but in whom no NOTCH3 gene pathogenic mutation was found.\n\nMETHODS: Between 2002 and 2008, we performed NOTCH3 gene analysis (exons 2-23) in 81 probands because CADASIL was clinically suspected. A retrospective analysis and comparison of clinical, familial, and neuroimaging features of patients with and without pathogenic mutations was performed.\n\nRESULTS: CADASIL was diagnosed in 16/81 (20%) probands by finding a mutation leading to a cysteine substitution within the epidermal growth factor (EGF)-like repeats of the NOTCH3 receptor. In the remaining 65 patients, no pathogenic mutation was found. Some features were significantly (Fisher exact test p &lt; 0.05) more frequent in CADASIL than in NOTCH3-negative patients: history of migraine (73 vs 39%), stroke before the age of 60 among relatives (71 vs 32%), severe leukoencephalopathy (94 vs 62%), white matter changes extended to the anterior temporal lobes (93 vs 45%), external capsule involvement (100 vs 50%), and presence of lacunar infarcts (100 vs 65%). The frequency of vascular risk factors was balanced between the 2 groups. No feature was peculiar to either group.\n\nCONCLUSIONS: Although certain clinical and neuroimaging features are more frequent in cerebral autosomal dominant arteriopathy with subcortical infarcts and leukoencephalopathy (CADASIL) than in NOTCH3-negative patients, none is pathognomonic. Clinicians should be aware that when diagnosing CADASIL, a number of patients with a cerebral disease phenotypically similar to CADASIL emerge. The genetic profile of these diseases and the full phenotypic difference with CADASIL remain to be further defined.", "author" : [ { "dropping-particle" : "", "family" : "Pantoni", "given" : "L", "non-dropping-particle" : "", "parse-names" : false, "suffix" : "" }, { "dropping-particle" : "", "family" : "Pescini", "given" : "F", "non-dropping-particle" : "", "parse-names" : false, "suffix" : "" }, { "dropping-particle" : "", "family" : "Nannucci", "given" : "S", "non-dropping-particle" : "", "parse-names" : false, "suffix" : "" }, { "dropping-particle" : "", "family" : "Sarti", "given" : "C", "non-dropping-particle" : "", "parse-names" : false, "suffix" : "" }, { "dropping-particle" : "", "family" : "Bianchi", "given" : "S", "non-dropping-particle" : "", "parse-names" : false, "suffix" : "" }, { "dropping-particle" : "", "family" : "Dotti", "given" : "M T", "non-dropping-particle" : "", "parse-names" : false, "suffix" : "" }, { "dropping-particle" : "", "family" : "Federico", "given" : "a", "non-dropping-particle" : "", "parse-names" : false, "suffix" : "" }, { "dropping-particle" : "", "family" : "Inzitari", "given" : "D", "non-dropping-particle" : "", "parse-names" : false, "suffix" : "" } ], "container-title" : "Neurology", "id" : "ITEM-2", "issue" : "1", "issued" : { "date-parts" : [ [ "2010", "1", "5" ] ] }, "page" : "57-63", "title" : "Comparison of clinical, familial, and MRI features of CADASIL and NOTCH3-negative patients.", "type" : "article-journal", "volume" : "74" }, "uris" : [ "http://www.mendeley.com/documents/?uuid=10003a76-54e8-43a2-b31b-5d6f6dce9a6b" ] }, { "id" : "ITEM-3", "itemData" : { "DOI" : "10.1111/ene.12241", "ISSN" : "1468-1331", "PMID" : "23869710", "abstract" : "BACKGROUND AND PURPOSE: Cerebral autosomal dominant arteriopathy with subcortical infarcts and leukoencephalopathy (CADASIL) is an inherited cerebral small vessel disease that may lead to disability and whose phenotype modulators are still unknown.\n\nMETHODS: In the MIcrovascular LEukoencephalopathy Study (MILES), we assessed the influence of vascular risk factors and the effect of different cognitive domains (memory, psychomotor speed and executive functions) performances on functional abilities in CADASIL in comparison with age-related leukoencephalopathy (ARL).\n\nRESULTS: We evaluated 51 CADASIL patients (mean age 50.3 \u00b1 13.8 years, 47.1% males) and 68 ARL patients (70.6 \u00b1 7.4 years, 58.8% males). Considering vascular risk factors, after adjustment for age, CADASIL patients had higher mean BMI values than ARL patients. Stroke history frequency was similar in the two groups. After adjustment for age, more CADASIL patients were disabled (impaired on \u2265 2 items of the Instrumental Activities of Daily Living scale) in comparison with ARL patients, and CADASIL patients had worse functional performances evaluated with the Disability Assessment for Dementia (DAD) scale. In CADASIL patients, hypertension was related to both DAD score and disability. The cognitive profile of CADASIL and ARL patients was similar, but on a stepwise linear regression analysis functional performances were mainly associated with the memory index (\u03b2 = -0.418, P &lt; 0.003) in CADASIL patients and the executive function index (\u03b2 = -0.321, P = 0.028) in ARL.\n\nCONCLUSIONS: This study suggests that hypertension may contribute to functional impairment in CADASIL and that memory impairment has a large influence on functional decline in contrast with that observed in a sample of subjects with ARL.", "author" : [ { "dropping-particle" : "", "family" : "Ciolli", "given" : "L", "non-dropping-particle" : "", "parse-names" : false, "suffix" : "" }, { "dropping-particle" : "", "family" : "Pescini", "given" : "F", "non-dropping-particle" : "", "parse-names" : false, "suffix" : "" }, { "dropping-particle" : "", "family" : "Salvadori", "given" : "E", "non-dropping-particle" : "", "parse-names" : false, "suffix" : "" }, { "dropping-particle" : "", "family" : "Bene", "given" : "a", "non-dropping-particle" : "Del", "parse-names" : false, "suffix" : "" }, { "dropping-particle" : "", "family" : "Pracucci", "given" : "G", "non-dropping-particle" : "", "parse-names" : false, "suffix" : "" }, { "dropping-particle" : "", "family" : "Poggesi", "given" : "a", "non-dropping-particle" : "", "parse-names" : false, "suffix" : "" }, { "dropping-particle" : "", "family" : "Nannucci", "given" : "S", "non-dropping-particle" : "", "parse-names" : false, "suffix" : "" }, { "dropping-particle" : "", "family" : "Valenti", "given" : "R", "non-dropping-particle" : "", "parse-names" : false, "suffix" : "" }, { "dropping-particle" : "", "family" : "Basile", "given" : "a M", "non-dropping-particle" : "", "parse-names" : false, "suffix" : "" }, { "dropping-particle" : "", "family" : "Squarzanti", "given" : "F", "non-dropping-particle" : "", "parse-names" : false, "suffix" : "" }, { "dropping-particle" : "", "family" : "Bianchi", "given" : "S", "non-dropping-particle" : "", "parse-names" : false, "suffix" : "" }, { "dropping-particle" : "", "family" : "Dotti", "given" : "M T", "non-dropping-particle" : "", "parse-names" : false, "suffix" : "" }, { "dropping-particle" : "", "family" : "Adriano", "given" : "E", "non-dropping-particle" : "", "parse-names" : false, "suffix" : "" }, { "dropping-particle" : "", "family" : "Balestrino", "given" : "M", "non-dropping-particle" : "", "parse-names" : false, "suffix" : "" }, { "dropping-particle" : "", "family" : "Federico", "given" : "a", "non-dropping-particle" : "", "parse-names" : false, "suffix" : "" }, { "dropping-particle" : "", "family" : "Gandolfo", "given" : "C", "non-dropping-particle" : "", "parse-names" : false, "suffix" : "" }, { "dropping-particle" : "", "family" : "Inzitari", "given" : "D", "non-dropping-particle" : "", "parse-names" : false, "suffix" : "" }, { "dropping-particle" : "", "family" : "Pantoni", "given" : "L", "non-dropping-particle" : "", "parse-names" : false, "suffix" : "" } ], "container-title" : "European journal of neurology : the official journal of the European Federation of Neurological Societies", "id" : "ITEM-3", "issue" : "1", "issued" : { "date-parts" : [ [ "2014", "1" ] ] }, "page" : "65-71", "title" : "Influence of vascular risk factors and neuropsychological profile on functional performances in CADASIL: results from the MIcrovascular LEukoencephalopathy Study (MILES).", "type" : "article-journal", "volume" : "21" }, "uris" : [ "http://www.mendeley.com/documents/?uuid=aaed2ec7-5e84-4f6c-ba00-4de505babcc0" ] } ], "mendeley" : { "previouslyFormattedCitation" : "&lt;sup&gt;19,39,47&lt;/sup&gt;"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19,39,47</w:t>
      </w:r>
      <w:r w:rsidR="00400D19" w:rsidRPr="00B74B59">
        <w:rPr>
          <w:rFonts w:ascii="Times New Roman" w:hAnsi="Times New Roman" w:cs="Times New Roman"/>
          <w:sz w:val="24"/>
          <w:szCs w:val="24"/>
        </w:rPr>
        <w:fldChar w:fldCharType="end"/>
      </w:r>
      <w:r>
        <w:rPr>
          <w:rFonts w:ascii="Times New Roman" w:hAnsi="Times New Roman" w:cs="Times New Roman"/>
          <w:sz w:val="24"/>
          <w:szCs w:val="24"/>
        </w:rPr>
        <w:t xml:space="preserve">. Conversely, Wang </w:t>
      </w:r>
      <w:r>
        <w:rPr>
          <w:rFonts w:ascii="Times New Roman" w:hAnsi="Times New Roman" w:cs="Times New Roman"/>
          <w:i/>
          <w:sz w:val="24"/>
          <w:szCs w:val="24"/>
        </w:rPr>
        <w:t>et al.</w:t>
      </w:r>
      <w:r>
        <w:rPr>
          <w:rFonts w:ascii="Times New Roman" w:hAnsi="Times New Roman" w:cs="Times New Roman"/>
          <w:sz w:val="24"/>
          <w:szCs w:val="24"/>
        </w:rPr>
        <w:t>(2009) demonstrated that migraine was very rare (5%) in Chinese CADASIL patients</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"10.1136/jnnp.2010.209247", "ISSN" : "1468-330X", "PMID" : "20935329", "abstract" : "BACKGROUND: Cerebral autosomal dominant arteriopathy with subcortical infarcts and leucoencephalopathy (CADASIL) is an inherited small-vessel disease caused by mutations in NOTCH3. Although CADASIL cases have been identified worldwide, the data from mainland China are still limited.\n\nOBJECTIVE: To identify NOTCH3 mutations and analyse the clinical and MRI findings in a large series of CADASIL patients from mainland China.\n\nMETHODS: Direct sequencing of NOTCH3 and/or skin or sural nerve biopsies were performed on 48 unrelated suspected CADASIL cases of Chinese descent. The clinical manifestations and MRI features were retrospectively collected and analysed in the 33 index patients with confirmed diagnosis and their available affected family members.\n\nRESULTS: 20 different NOTCH3 mutations were identified in 33 families, including seven novel mutations. The highest mutation frequency was in exons 4 (55%) and 3 (30%). Granular osmiophilic material in smooth muscle cells was found in 30 cases who were biopsied. Clinical presentation included TIA/stroke in 82%, cognitive decline in 60%, and migraine with aura in only 5% of 57 symptomatic cases. MRI detected multiple lacunar infarcts and leucoaraiosis in all symptomatic cases, brainstem lesions in 64% of symptomatic cases and white-matter lesions in the temporal pole in 46% of affected members.\n\nCONCLUSIONS: The mutational spectrum and primary clinical features of patients with CADASIL from mainland China are similar to those in Caucasians. However, migraine with aura and abnormal white matter in the temporal pole are less common than among Caucasians, while brainstem involvement is more common than among Caucasians.", "author" : [ { "dropping-particle" : "", "family" : "Wang", "given" : "Zhaoxia", "non-dropping-particle" : "", "parse-names" : false, "suffix" : "" }, { "dropping-particle" : "", "family" : "Yuan", "given" : "Yun", "non-dropping-particle" : "", "parse-names" : false, "suffix" : "" }, { "dropping-particle" : "", "family" : "Zhang", "given" : "Wei", "non-dropping-particle" : "", "parse-names" : false, "suffix" : "" }, { "dropping-particle" : "", "family" : "Lv", "given" : "He", "non-dropping-particle" : "", "parse-names" : false, "suffix" : "" }, { "dropping-particle" : "", "family" : "Hong", "given" : "Daojun", "non-dropping-particle" : "", "parse-names" : false, "suffix" : "" }, { "dropping-particle" : "", "family" : "Chen", "given" : "Bin", "non-dropping-particle" : "", "parse-names" : false, "suffix" : "" }, { "dropping-particle" : "", "family" : "Liu", "given" : "Yang", "non-dropping-particle" : "", "parse-names" : false, "suffix" : "" }, { "dropping-particle" : "", "family" : "Luan", "given" : "Xinghua", "non-dropping-particle" : "", "parse-names" : false, "suffix" : "" }, { "dropping-particle" : "", "family" : "Xie", "given" : "Sheng", "non-dropping-particle" : "", "parse-names" : false, "suffix" : "" }, { "dropping-particle" : "", "family" : "Wu", "given" : "Shiwen", "non-dropping-particle" : "", "parse-names" : false, "suffix" : "" } ], "container-title" : "Journal of neurology, neurosurgery, and psychiatry", "id" : "ITEM-1", "issue" : "5", "issued" : { "date-parts" : [ [ "2011", "5" ] ] }, "page" : "534-9", "title" : "NOTCH3 mutations and clinical features in 33 mainland Chinese families with CADASIL.", "type" : "article-journal", "volume" : "82" }, "uris" : [ "http://www.mendeley.com/documents/?uuid=32102562-9e8c-4527-8f82-638b0c8427a0" ] } ], "mendeley" : { "previouslyFormattedCitation" : "&lt;sup&gt;48&lt;/sup&gt;"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48</w:t>
      </w:r>
      <w:r w:rsidR="00400D19" w:rsidRPr="00B74B59">
        <w:rPr>
          <w:rFonts w:ascii="Times New Roman" w:hAnsi="Times New Roman" w:cs="Times New Roman"/>
          <w:sz w:val="24"/>
          <w:szCs w:val="24"/>
        </w:rPr>
        <w:fldChar w:fldCharType="end"/>
      </w:r>
      <w:r>
        <w:rPr>
          <w:rFonts w:ascii="Times New Roman" w:hAnsi="Times New Roman" w:cs="Times New Roman"/>
          <w:sz w:val="24"/>
          <w:szCs w:val="24"/>
        </w:rPr>
        <w:t>.</w:t>
      </w:r>
      <w:r w:rsidRPr="000803EC">
        <w:rPr>
          <w:rFonts w:ascii="Times New Roman" w:hAnsi="Times New Roman" w:cs="Times New Roman"/>
          <w:sz w:val="24"/>
          <w:szCs w:val="24"/>
        </w:rPr>
        <w:t xml:space="preserve"> </w:t>
      </w:r>
      <w:r w:rsidRPr="00B74B59">
        <w:rPr>
          <w:rFonts w:ascii="Times New Roman" w:hAnsi="Times New Roman" w:cs="Times New Roman"/>
          <w:sz w:val="24"/>
          <w:szCs w:val="24"/>
        </w:rPr>
        <w:t>Even</w:t>
      </w:r>
      <w:r>
        <w:rPr>
          <w:rFonts w:ascii="Times New Roman" w:hAnsi="Times New Roman" w:cs="Times New Roman"/>
          <w:sz w:val="24"/>
          <w:szCs w:val="24"/>
        </w:rPr>
        <w:t xml:space="preserve"> the occurrence of </w:t>
      </w:r>
      <w:r w:rsidRPr="00B74B59">
        <w:rPr>
          <w:rFonts w:ascii="Times New Roman" w:hAnsi="Times New Roman" w:cs="Times New Roman"/>
          <w:sz w:val="24"/>
          <w:szCs w:val="24"/>
        </w:rPr>
        <w:t>MRI features</w:t>
      </w:r>
      <w:r>
        <w:rPr>
          <w:rFonts w:ascii="Times New Roman" w:hAnsi="Times New Roman" w:cs="Times New Roman"/>
          <w:sz w:val="24"/>
          <w:szCs w:val="24"/>
        </w:rPr>
        <w:t xml:space="preserve"> once believed to be pathognomonic of CADASIL is less common in non-Caucasians</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"10.1212/WNL.0b013e3181c7da7c", "ISSN" : "1526-632X", "PMID" : "20038773", "abstract" : "OBJECTIVE: To report the characteristics of patients suspected to have cerebral autosomal dominant arteriopathy with subcortical infarcts and leukoencephalopathy (CADASIL) but in whom no NOTCH3 gene pathogenic mutation was found.\n\nMETHODS: Between 2002 and 2008, we performed NOTCH3 gene analysis (exons 2-23) in 81 probands because CADASIL was clinically suspected. A retrospective analysis and comparison of clinical, familial, and neuroimaging features of patients with and without pathogenic mutations was performed.\n\nRESULTS: CADASIL was diagnosed in 16/81 (20%) probands by finding a mutation leading to a cysteine substitution within the epidermal growth factor (EGF)-like repeats of the NOTCH3 receptor. In the remaining 65 patients, no pathogenic mutation was found. Some features were significantly (Fisher exact test p &lt; 0.05) more frequent in CADASIL than in NOTCH3-negative patients: history of migraine (73 vs 39%), stroke before the age of 60 among relatives (71 vs 32%), severe leukoencephalopathy (94 vs 62%), white matter changes extended to the anterior temporal lobes (93 vs 45%), external capsule involvement (100 vs 50%), and presence of lacunar infarcts (100 vs 65%). The frequency of vascular risk factors was balanced between the 2 groups. No feature was peculiar to either group.\n\nCONCLUSIONS: Although certain clinical and neuroimaging features are more frequent in cerebral autosomal dominant arteriopathy with subcortical infarcts and leukoencephalopathy (CADASIL) than in NOTCH3-negative patients, none is pathognomonic. Clinicians should be aware that when diagnosing CADASIL, a number of patients with a cerebral disease phenotypically similar to CADASIL emerge. The genetic profile of these diseases and the full phenotypic difference with CADASIL remain to be further defined.", "author" : [ { "dropping-particle" : "", "family" : "Pantoni", "given" : "L", "non-dropping-particle" : "", "parse-names" : false, "suffix" : "" }, { "dropping-particle" : "", "family" : "Pescini", "given" : "F", "non-dropping-particle" : "", "parse-names" : false, "suffix" : "" }, { "dropping-particle" : "", "family" : "Nannucci", "given" : "S", "non-dropping-particle" : "", "parse-names" : false, "suffix" : "" }, { "dropping-particle" : "", "family" : "Sarti", "given" : "C", "non-dropping-particle" : "", "parse-names" : false, "suffix" : "" }, { "dropping-particle" : "", "family" : "Bianchi", "given" : "S", "non-dropping-particle" : "", "parse-names" : false, "suffix" : "" }, { "dropping-particle" : "", "family" : "Dotti", "given" : "M T", "non-dropping-particle" : "", "parse-names" : false, "suffix" : "" }, { "dropping-particle" : "", "family" : "Federico", "given" : "a", "non-dropping-particle" : "", "parse-names" : false, "suffix" : "" }, { "dropping-particle" : "", "family" : "Inzitari", "given" : "D", "non-dropping-particle" : "", "parse-names" : false, "suffix" : "" } ], "container-title" : "Neurology", "id" : "ITEM-1", "issue" : "1", "issued" : { "date-parts" : [ [ "2010", "1", "5" ] ] }, "page" : "57-63", "title" : "Comparison of clinical, familial, and MRI features of CADASIL and NOTCH3-negative patients.", "type" : "article-journal", "volume" : "74" }, "uris" : [ "http://www.mendeley.com/documents/?uuid=10003a76-54e8-43a2-b31b-5d6f6dce9a6b" ] }, { "id" : "ITEM-2", "itemData" : { "DOI" : "10.1148/radiol.2293021354", "ISSN" : "0033-8419", "PMID" : "14593195", "abstract" : "PURPOSE: To depict various brain lesions that have been described in patients who have cerebral autosomal dominant arteriopathy with subcortical infarcts and leukoencephalopathy (CADASIL) with prospective standardized magnetic resonance (MR) imaging in patients of different age groups. MATERIALS AND METHODS: Forty patients with CADASIL in different age groups (20-30 years, n = 5; 31-40 years, n = 4; 41-50 years, n = 16; 51-60 years, n = 15) underwent transverse MR imaging with T1-weighted dual fast spin-echo, fluid-attenuated inversion-recovery, and T2*-weighted gradient-echo sequences. Images were analyzed by one neuroradiologist for the presence of areas of hyperintensity, lacunar infarcts, microbleeds, and subcortical lacunar lesions (SLLs) in different anatomic locations. Descriptive statistics were obtained for the presence of MR imaging abnormalities in various brain areas and for distribution according to age. RESULTS: The mean age of the 40 mutation carriers (21 women, 19 men) was 45 years +/- 10 (SD). In patients with CADASIL who were 20-30 years old, characteristic hyperintense lesions in the anterior temporal lobe (100% [five of five]) and SLLs (20% [one of five]) were the only abnormalities seen on MR images. In patients who were 30-40 years old, lacunar infarcts were found in 75% (three of four) of cases. More areas of hyperintensity were noted, and they frequently involved the external capsule, basal ganglia, and brainstem. In patients 41-50 years old, microbleeds were observed in 19% (three of 16). In patients older than 50 years, areas of hyperintensity (100% [15 of 15]), SLLs (73% [11 of 15]), lacunar infarcts (93% [14 of 15]), and microbleeds (47% [seven of 15]) were frequently observed. CONCLUSION: The four types of brain lesions that are observed in patients with CADASIL were seen in patients of different age groups.", "author" : [ { "dropping-particle" : "", "family" : "Boom", "given" : "Rivka", "non-dropping-particle" : "van den", "parse-names" : false, "suffix" : "" }, { "dropping-particle" : "", "family" : "Lesnik Oberstein", "given" : "Saskia A J", "non-dropping-particle" : "", "parse-names" : false, "suffix" : "" }, { "dropping-particle" : "", "family" : "Ferrari", "given" : "Michel D", "non-dropping-particle" : "", "parse-names" : false, "suffix" : "" }, { "dropping-particle" : "", "family" : "Haan", "given" : "Joost", "non-dropping-particle" : "", "parse-names" : false, "suffix" : "" }, { "dropping-particle" : "", "family" : "Buchem", "given" : "Mark A", "non-dropping-particle" : "van", "parse-names" : false, "suffix" : "" } ], "container-title" : "Radiology", "id" : "ITEM-2", "issue" : "3", "issued" : { "date-parts" : [ [ "2003", "12" ] ] }, "page" : "683-90", "title" : "Cerebral autosomal dominant arteriopathy with subcortical infarcts and leukoencephalopathy: MR imaging findings at different ages--3rd-6th decades.", "type" : "article-journal", "volume" : "229" }, "uris" : [ "http://www.mendeley.com/documents/?uuid=f385a9b4-0d40-48be-851f-a3d6fd00848c" ] }, { "id" : "ITEM-3", "itemData" : { "DOI" : "10.1007/s00415-009-0091-3", "ISSN" : "1432-1459", "PMID" : "19242647", "abstract" : "BACKGROUND AND PURPOSE: Cerebral autosomal dominant arteriopathy with subcortical infarcts and leukoencephalopathy (CADASIL) is a hereditary disorder caused by NOTCH3 mutations and characterized by recurrent subcortical infarctions, dementia and leukoencephalopathy. So far, most clinical, molecular and neuroimaging information has come from Caucasians. Therefore, we investigated the spectrum of NOTCH3 mutations and MRI features in CADASIL patients of Chinese origin on Taiwan.\n\nMETHODS: Mutational analysis of NOTCH3 exons 2 to 23 by direct nucleotide sequencing was performed in patients with clinically suspected CADASIL. MRI findings were retrospectively evaluated and scored using a modified Schelten's scale.\n\nRESULTS: Nine different point mutations of NOTCH3 were identified in 21 unrelated patients. Intriguingly, 47.6 % were in exon 11, and 19 % in each of exon 4 and 18. R544C was very common and present in all patients with a mutation in exon 11. Many patients with NOTCH3 R544C share the same haplotype linked to the mutation using markers D19S929 and D19S411, which flank the NOTCH3. The sensitivity of T2-weighted MRI detecting anterior temporal abnormality was only 42.9 %. Furthermore, the neuroimaging evidence of intracerebral hemorrhage (ICH) was present in 23.8 % of the 21 patients.\n\nCONCLUSIONS: A population-specific mutational spectrum of CADASIL was found in the Chinese patients on Taiwan. The Chinese patients carrying NOTCH3 R544C may descend from a common ancestor. Anterior temporal hyperintensity on T2-weighted MRI may not be a sensitive marker for CADASIL. ICH is a relatively common manifestation of CADASIL in East Asians, especially in the presence of hypertension.", "author" : [ { "dropping-particle" : "", "family" : "Lee", "given" : "Yi-Chung", "non-dropping-particle" : "", "parse-names" : false, "suffix" : "" }, { "dropping-particle" : "", "family" : "Liu", "given" : "Chin-San", "non-dropping-particle" : "", "parse-names" : false, "suffix" : "" }, { "dropping-particle" : "", "family" : "Chang", "given" : "Ming-Hong", "non-dropping-particle" : "", "parse-names" : false, "suffix" : "" }, { "dropping-particle" : "", "family" : "Lin", "given" : "Kon-Ping", "non-dropping-particle" : "", "parse-names" : false, "suffix" : "" }, { "dropping-particle" : "", "family" : "Fuh", "given" : "Jong-Ling", "non-dropping-particle" : "", "parse-names" : false, "suffix" : "" }, { "dropping-particle" : "", "family" : "Lu", "given" : "Yi-Chu", "non-dropping-particle" : "", "parse-names" : false, "suffix" : "" }, { "dropping-particle" : "", "family" : "Liu", "given" : "Ya-Fen", "non-dropping-particle" : "", "parse-names" : false, "suffix" : "" }, { "dropping-particle" : "", "family" : "Soong", "given" : "Bing-Wen", "non-dropping-particle" : "", "parse-names" : false, "suffix" : "" } ], "container-title" : "Journal of neurology", "id" : "ITEM-3", "issue" : "2", "issued" : { "date-parts" : [ [ "2009", "2" ] ] }, "page" : "249-55", "title" : "Population-specific spectrum of NOTCH3 mutations, MRI features and founder effect of CADASIL in Chinese.", "type" : "article-journal", "volume" : "256" }, "uris" : [ "http://www.mendeley.com/documents/?uuid=4bdc4476-c26d-405a-a74c-96cd948952dc" ] }, { "id" : "ITEM-4", "itemData" : { "DOI" : "10.1136/jnnp.2010.209247", "ISSN" : "1468-330X", "PMID" : "20935329", "abstract" : "BACKGROUND: Cerebral autosomal dominant arteriopathy with subcortical infarcts and leucoencephalopathy (CADASIL) is an inherited small-vessel disease caused by mutations in NOTCH3. Although CADASIL cases have been identified worldwide, the data from mainland China are still limited.\n\nOBJECTIVE: To identify NOTCH3 mutations and analyse the clinical and MRI findings in a large series of CADASIL patients from mainland China.\n\nMETHODS: Direct sequencing of NOTCH3 and/or skin or sural nerve biopsies were performed on 48 unrelated suspected CADASIL cases of Chinese descent. The clinical manifestations and MRI features were retrospectively collected and analysed in the 33 index patients with confirmed diagnosis and their available affected family members.\n\nRESULTS: 20 different NOTCH3 mutations were identified in 33 families, including seven novel mutations. The highest mutation frequency was in exons 4 (55%) and 3 (30%). Granular osmiophilic material in smooth muscle cells was found in 30 cases who were biopsied. Clinical presentation included TIA/stroke in 82%, cognitive decline in 60%, and migraine with aura in only 5% of 57 symptomatic cases. MRI detected multiple lacunar infarcts and leucoaraiosis in all symptomatic cases, brainstem lesions in 64% of symptomatic cases and white-matter lesions in the temporal pole in 46% of affected members.\n\nCONCLUSIONS: The mutational spectrum and primary clinical features of patients with CADASIL from mainland China are similar to those in Caucasians. However, migraine with aura and abnormal white matter in the temporal pole are less common than among Caucasians, while brainstem involvement is more common than among Caucasians.", "author" : [ { "dropping-particle" : "", "family" : "Wang", "given" : "Zhaoxia", "non-dropping-particle" : "", "parse-names" : false, "suffix" : "" }, { "dropping-particle" : "", "family" : "Yuan", "given" : "Yun", "non-dropping-particle" : "", "parse-names" : false, "suffix" : "" }, { "dropping-particle" : "", "family" : "Zhang", "given" : "Wei", "non-dropping-particle" : "", "parse-names" : false, "suffix" : "" }, { "dropping-particle" : "", "family" : "Lv", "given" : "He", "non-dropping-particle" : "", "parse-names" : false, "suffix" : "" }, { "dropping-particle" : "", "family" : "Hong", "given" : "Daojun", "non-dropping-particle" : "", "parse-names" : false, "suffix" : "" }, { "dropping-particle" : "", "family" : "Chen", "given" : "Bin", "non-dropping-particle" : "", "parse-names" : false, "suffix" : "" }, { "dropping-particle" : "", "family" : "Liu", "given" : "Yang", "non-dropping-particle" : "", "parse-names" : false, "suffix" : "" }, { "dropping-particle" : "", "family" : "Luan", "given" : "Xinghua", "non-dropping-particle" : "", "parse-names" : false, "suffix" : "" }, { "dropping-particle" : "", "family" : "Xie", "given" : "Sheng", "non-dropping-particle" : "", "parse-names" : false, "suffix" : "" }, { "dropping-particle" : "", "family" : "Wu", "given" : "Shiwen", "non-dropping-particle" : "", "parse-names" : false, "suffix" : "" } ], "container-title" : "Journal of neurology, neurosurgery, and psychiatry", "id" : "ITEM-4", "issue" : "5", "issued" : { "date-parts" : [ [ "2011", "5" ] ] }, "page" : "534-9", "title" : "NOTCH3 mutations and clinical features in 33 mainland Chinese families with CADASIL.", "type" : "article-journal", "volume" : "82" }, "uris" : [ "http://www.mendeley.com/documents/?uuid=32102562-9e8c-4527-8f82-638b0c8427a0" ] } ], "mendeley" : { "previouslyFormattedCitation" : "&lt;sup&gt;42,47\u201349&lt;/sup&gt;"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42,47–49</w:t>
      </w:r>
      <w:r w:rsidR="00400D19" w:rsidRPr="00B74B59">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228DC" w:rsidRPr="00B74B59" w:rsidRDefault="009228DC" w:rsidP="009228DC">
      <w:pPr>
        <w:spacing w:after="0" w:line="480" w:lineRule="auto"/>
        <w:ind w:firstLine="720"/>
        <w:divId w:val="816537591"/>
        <w:rPr>
          <w:rFonts w:ascii="Times New Roman" w:hAnsi="Times New Roman" w:cs="Times New Roman"/>
          <w:sz w:val="24"/>
          <w:szCs w:val="24"/>
        </w:rPr>
      </w:pPr>
      <w:r>
        <w:rPr>
          <w:rFonts w:ascii="Times New Roman" w:hAnsi="Times New Roman" w:cs="Times New Roman"/>
          <w:sz w:val="24"/>
          <w:szCs w:val="24"/>
        </w:rPr>
        <w:t xml:space="preserve">Altogether, our results are consistent with emerging CADASIL literature suggesting that classic CADASIL symptoms may be deceiving due to variability across ethnic groups. </w:t>
      </w:r>
      <w:r w:rsidR="0022280C">
        <w:rPr>
          <w:rFonts w:ascii="Times New Roman" w:hAnsi="Times New Roman" w:cs="Times New Roman"/>
          <w:sz w:val="24"/>
          <w:szCs w:val="24"/>
        </w:rPr>
        <w:t>M</w:t>
      </w:r>
      <w:r>
        <w:rPr>
          <w:rFonts w:ascii="Times New Roman" w:hAnsi="Times New Roman" w:cs="Times New Roman"/>
          <w:sz w:val="24"/>
          <w:szCs w:val="24"/>
        </w:rPr>
        <w:t xml:space="preserve">utation carriers generally resembled other young stroke patients without </w:t>
      </w:r>
      <w:r>
        <w:rPr>
          <w:rFonts w:ascii="Times New Roman" w:hAnsi="Times New Roman" w:cs="Times New Roman"/>
          <w:i/>
          <w:sz w:val="24"/>
          <w:szCs w:val="24"/>
        </w:rPr>
        <w:t>NOTCH3</w:t>
      </w:r>
      <w:r>
        <w:rPr>
          <w:rFonts w:ascii="Times New Roman" w:hAnsi="Times New Roman" w:cs="Times New Roman"/>
          <w:sz w:val="24"/>
          <w:szCs w:val="24"/>
        </w:rPr>
        <w:t xml:space="preserve"> mutations. As such, </w:t>
      </w:r>
      <w:r>
        <w:rPr>
          <w:rFonts w:ascii="Times New Roman" w:hAnsi="Times New Roman" w:cs="Times New Roman"/>
          <w:i/>
          <w:sz w:val="24"/>
          <w:szCs w:val="24"/>
        </w:rPr>
        <w:t>NOTCH3</w:t>
      </w:r>
      <w:r>
        <w:rPr>
          <w:rFonts w:ascii="Times New Roman" w:hAnsi="Times New Roman" w:cs="Times New Roman"/>
          <w:sz w:val="24"/>
          <w:szCs w:val="24"/>
        </w:rPr>
        <w:t xml:space="preserve"> screening might be warranted in all young stroke patients regardless of clinical presentation. </w:t>
      </w:r>
      <w:r w:rsidRPr="00DD332B">
        <w:rPr>
          <w:rFonts w:ascii="Times New Roman" w:hAnsi="Times New Roman" w:cs="Times New Roman"/>
          <w:sz w:val="24"/>
          <w:szCs w:val="24"/>
        </w:rPr>
        <w:t>While the risk of stroke is extremely high in</w:t>
      </w:r>
      <w:r>
        <w:rPr>
          <w:rFonts w:ascii="Times New Roman" w:hAnsi="Times New Roman" w:cs="Times New Roman"/>
          <w:sz w:val="24"/>
          <w:szCs w:val="24"/>
        </w:rPr>
        <w:t xml:space="preserve"> CADASIL</w:t>
      </w:r>
      <w:r w:rsidRPr="00DD332B">
        <w:rPr>
          <w:rFonts w:ascii="Times New Roman" w:hAnsi="Times New Roman" w:cs="Times New Roman"/>
          <w:sz w:val="24"/>
          <w:szCs w:val="24"/>
        </w:rPr>
        <w:t xml:space="preserve"> mutation carriers</w:t>
      </w:r>
      <w:r>
        <w:rPr>
          <w:rFonts w:ascii="Times New Roman" w:hAnsi="Times New Roman" w:cs="Times New Roman"/>
          <w:sz w:val="24"/>
          <w:szCs w:val="24"/>
        </w:rPr>
        <w:t>, it is not absolute. Conventional risk factors</w:t>
      </w:r>
      <w:r w:rsidR="00285799">
        <w:rPr>
          <w:rFonts w:ascii="Times New Roman" w:hAnsi="Times New Roman" w:cs="Times New Roman"/>
          <w:sz w:val="24"/>
          <w:szCs w:val="24"/>
        </w:rPr>
        <w:t>, especially hypertension and smoking,</w:t>
      </w:r>
      <w:r>
        <w:rPr>
          <w:rFonts w:ascii="Times New Roman" w:hAnsi="Times New Roman" w:cs="Times New Roman"/>
          <w:sz w:val="24"/>
          <w:szCs w:val="24"/>
        </w:rPr>
        <w:t xml:space="preserve"> still modulate </w:t>
      </w:r>
      <w:r w:rsidRPr="00DD332B">
        <w:rPr>
          <w:rFonts w:ascii="Times New Roman" w:hAnsi="Times New Roman" w:cs="Times New Roman"/>
          <w:sz w:val="24"/>
          <w:szCs w:val="24"/>
        </w:rPr>
        <w:t xml:space="preserve">symptom severity and onset </w:t>
      </w:r>
      <w:r>
        <w:rPr>
          <w:rFonts w:ascii="Times New Roman" w:hAnsi="Times New Roman" w:cs="Times New Roman"/>
          <w:sz w:val="24"/>
          <w:szCs w:val="24"/>
        </w:rPr>
        <w:t>in CADASIL patients</w:t>
      </w:r>
      <w:r w:rsidR="00400D19" w:rsidRPr="00DD332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"10.1161/STROKEAHA.109.568402", "ISSN" : "1524-4628", "PMID" : "20167921", "abstract" : "BACKGROUND AND PURPOSE: Cerebral Autosomal-Dominant Arteriopathy with Subcortical Infarcts and Leukoencephalopathy (CADASIL) is an inherited arteriopathy with clinical features that include recurrent lacunar stroke, migraine, and cognitive impairment. For reasons that remain unclear, there is great variability in the clinical expression of CADASIL, both between and within families. This study examined the clinical phenotype as well as any associations with risk factors and genotype in a large, prospective cohort. METHODS: Two hundred symptomatic individuals from 124 families were recruited as part of a UK prevalence study of CADASIL and were seen subsequently in a national referral clinic. All were assessed by a standardized questionnaire and examination. RESULTS: Mean age at assessment was 47.7 years and was 33.6 years at symptom onset. Migraine, usually with aura, was the most prevalent feature, affecting 75% of individuals. More than half had a history of stroke, with a mean age at onset of 46 years. Hypertension (odds ratio=2.57, P=0.007) and pack-years of smoking (odds ratio=1.07, P=0.001) were associated with an increased risk of stroke. A history of stroke was a significant risk factor for both dementia and disability. Mutations clustered in exon 4 of the NOTCH3 gene, which contained &gt; or = 71.4% of familial mutations. Four previously unreported mutations were found (T697C, C1279T, G1370C, and C1774T). No associations were identified between genotype and clinical phenotype. CONCLUSIONS: Our data suggest that cardiovascular risk factors may modulate the clinical expression of CADASIL. The associations with hypertension and smoking suggest that risk factors should be treated aggressively in patients with CADASIL.", "author" : [ { "dropping-particle" : "", "family" : "Adib-Samii", "given" : "Poneh", "non-dropping-particle" : "", "parse-names" : false, "suffix" : "" }, { "dropping-particle" : "", "family" : "Brice", "given" : "Glen", "non-dropping-particle" : "", "parse-names" : false, "suffix" : "" }, { "dropping-particle" : "", "family" : "Martin", "given" : "Roswell J", "non-dropping-particle" : "", "parse-names" : false, "suffix" : "" }, { "dropping-particle" : "", "family" : "Markus", "given" : "Hugh S", "non-dropping-particle" : "", "parse-names" : false, "suffix" : "" } ], "container-title" : "Stroke; a journal of cerebral circulation", "id" : "ITEM-1", "issue" : "4", "issued" : { "date-parts" : [ [ "2010", "5" ] ] }, "page" : "630-4", "title" : "Clinical spectrum of CADASIL and the effect of cardiovascular risk factors on phenotype: study in 200 consecutively recruited individuals.", "type" : "article-journal", "volume" : "41" }, "uris" : [ "http://www.mendeley.com/documents/?uuid=75985f71-157e-4250-83b9-2f8b1c9b9cfb" ] }, { "id" : "ITEM-2", "itemData" : { "DOI" : "10.1111/ene.12241", "ISSN" : "1468-1331", "PMID" : "23869710", "abstract" : "BACKGROUND AND PURPOSE: Cerebral autosomal dominant arteriopathy with subcortical infarcts and leukoencephalopathy (CADASIL) is an inherited cerebral small vessel disease that may lead to disability and whose phenotype modulators are still unknown.\n\nMETHODS: In the MIcrovascular LEukoencephalopathy Study (MILES), we assessed the influence of vascular risk factors and the effect of different cognitive domains (memory, psychomotor speed and executive functions) performances on functional abilities in CADASIL in comparison with age-related leukoencephalopathy (ARL).\n\nRESULTS: We evaluated 51 CADASIL patients (mean age 50.3 \u00b1 13.8 years, 47.1% males) and 68 ARL patients (70.6 \u00b1 7.4 years, 58.8% males). Considering vascular risk factors, after adjustment for age, CADASIL patients had higher mean BMI values than ARL patients. Stroke history frequency was similar in the two groups. After adjustment for age, more CADASIL patients were disabled (impaired on \u2265 2 items of the Instrumental Activities of Daily Living scale) in comparison with ARL patients, and CADASIL patients had worse functional performances evaluated with the Disability Assessment for Dementia (DAD) scale. In CADASIL patients, hypertension was related to both DAD score and disability. The cognitive profile of CADASIL and ARL patients was similar, but on a stepwise linear regression analysis functional performances were mainly associated with the memory index (\u03b2 = -0.418, P &lt; 0.003) in CADASIL patients and the executive function index (\u03b2 = -0.321, P = 0.028) in ARL.\n\nCONCLUSIONS: This study suggests that hypertension may contribute to functional impairment in CADASIL and that memory impairment has a large influence on functional decline in contrast with that observed in a sample of subjects with ARL.", "author" : [ { "dropping-particle" : "", "family" : "Ciolli", "given" : "L", "non-dropping-particle" : "", "parse-names" : false, "suffix" : "" }, { "dropping-particle" : "", "family" : "Pescini", "given" : "F", "non-dropping-particle" : "", "parse-names" : false, "suffix" : "" }, { "dropping-particle" : "", "family" : "Salvadori", "given" : "E", "non-dropping-particle" : "", "parse-names" : false, "suffix" : "" }, { "dropping-particle" : "", "family" : "Bene", "given" : "a", "non-dropping-particle" : "Del", "parse-names" : false, "suffix" : "" }, { "dropping-particle" : "", "family" : "Pracucci", "given" : "G", "non-dropping-particle" : "", "parse-names" : false, "suffix" : "" }, { "dropping-particle" : "", "family" : "Poggesi", "given" : "a", "non-dropping-particle" : "", "parse-names" : false, "suffix" : "" }, { "dropping-particle" : "", "family" : "Nannucci", "given" : "S", "non-dropping-particle" : "", "parse-names" : false, "suffix" : "" }, { "dropping-particle" : "", "family" : "Valenti", "given" : "R", "non-dropping-particle" : "", "parse-names" : false, "suffix" : "" }, { "dropping-particle" : "", "family" : "Basile", "given" : "a M", "non-dropping-particle" : "", "parse-names" : false, "suffix" : "" }, { "dropping-particle" : "", "family" : "Squarzanti", "given" : "F", "non-dropping-particle" : "", "parse-names" : false, "suffix" : "" }, { "dropping-particle" : "", "family" : "Bianchi", "given" : "S", "non-dropping-particle" : "", "parse-names" : false, "suffix" : "" }, { "dropping-particle" : "", "family" : "Dotti", "given" : "M T", "non-dropping-particle" : "", "parse-names" : false, "suffix" : "" }, { "dropping-particle" : "", "family" : "Adriano", "given" : "E", "non-dropping-particle" : "", "parse-names" : false, "suffix" : "" }, { "dropping-particle" : "", "family" : "Balestrino", "given" : "M", "non-dropping-particle" : "", "parse-names" : false, "suffix" : "" }, { "dropping-particle" : "", "family" : "Federico", "given" : "a", "non-dropping-particle" : "", "parse-names" : false, "suffix" : "" }, { "dropping-particle" : "", "family" : "Gandolfo", "given" : "C", "non-dropping-particle" : "", "parse-names" : false, "suffix" : "" }, { "dropping-particle" : "", "family" : "Inzitari", "given" : "D", "non-dropping-particle" : "", "parse-names" : false, "suffix" : "" }, { "dropping-particle" : "", "family" : "Pantoni", "given" : "L", "non-dropping-particle" : "", "parse-names" : false, "suffix" : "" } ], "container-title" : "European journal of neurology : the official journal of the European Federation of Neurological Societies", "id" : "ITEM-2", "issue" : "1", "issued" : { "date-parts" : [ [ "2014", "1" ] ] }, "page" : "65-71", "title" : "Influence of vascular risk factors and neuropsychological profile on functional performances in CADASIL: results from the MIcrovascular LEukoencephalopathy Study (MILES).", "type" : "article-journal", "volume" : "21" }, "uris" : [ "http://www.mendeley.com/documents/?uuid=aaed2ec7-5e84-4f6c-ba00-4de505babcc0" ] } ], "mendeley" : { "previouslyFormattedCitation" : "&lt;sup&gt;19,39&lt;/sup&gt;" }, "properties" : { "noteIndex" : 0 }, "schema" : "https://github.com/citation-style-language/schema/raw/master/csl-citation.json" }</w:instrText>
      </w:r>
      <w:r w:rsidR="00400D19" w:rsidRPr="00DD332B">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19,39</w:t>
      </w:r>
      <w:r w:rsidR="00400D19" w:rsidRPr="00DD332B">
        <w:rPr>
          <w:rFonts w:ascii="Times New Roman" w:hAnsi="Times New Roman" w:cs="Times New Roman"/>
          <w:sz w:val="24"/>
          <w:szCs w:val="24"/>
        </w:rPr>
        <w:fldChar w:fldCharType="end"/>
      </w:r>
      <w:r w:rsidRPr="00DD332B">
        <w:rPr>
          <w:rFonts w:ascii="Times New Roman" w:hAnsi="Times New Roman" w:cs="Times New Roman"/>
          <w:sz w:val="24"/>
          <w:szCs w:val="24"/>
        </w:rPr>
        <w:t>.</w:t>
      </w:r>
      <w:r>
        <w:rPr>
          <w:rFonts w:ascii="Times New Roman" w:hAnsi="Times New Roman" w:cs="Times New Roman"/>
          <w:sz w:val="24"/>
          <w:szCs w:val="24"/>
        </w:rPr>
        <w:t xml:space="preserve"> As an example, </w:t>
      </w:r>
      <w:r w:rsidRPr="00DD332B">
        <w:rPr>
          <w:rFonts w:ascii="Times New Roman" w:hAnsi="Times New Roman" w:cs="Times New Roman"/>
          <w:sz w:val="24"/>
          <w:szCs w:val="24"/>
        </w:rPr>
        <w:t>five of the six</w:t>
      </w:r>
      <w:r>
        <w:rPr>
          <w:rFonts w:ascii="Times New Roman" w:hAnsi="Times New Roman" w:cs="Times New Roman"/>
          <w:sz w:val="24"/>
          <w:szCs w:val="24"/>
        </w:rPr>
        <w:t xml:space="preserve"> CADASIL</w:t>
      </w:r>
      <w:r w:rsidRPr="00DD332B">
        <w:rPr>
          <w:rFonts w:ascii="Times New Roman" w:hAnsi="Times New Roman" w:cs="Times New Roman"/>
          <w:sz w:val="24"/>
          <w:szCs w:val="24"/>
        </w:rPr>
        <w:t xml:space="preserve"> mutation carriers</w:t>
      </w:r>
      <w:r>
        <w:rPr>
          <w:rFonts w:ascii="Times New Roman" w:hAnsi="Times New Roman" w:cs="Times New Roman"/>
          <w:sz w:val="24"/>
          <w:szCs w:val="24"/>
        </w:rPr>
        <w:t xml:space="preserve"> in our study</w:t>
      </w:r>
      <w:r w:rsidRPr="00DD332B">
        <w:rPr>
          <w:rFonts w:ascii="Times New Roman" w:hAnsi="Times New Roman" w:cs="Times New Roman"/>
          <w:sz w:val="24"/>
          <w:szCs w:val="24"/>
        </w:rPr>
        <w:t xml:space="preserve"> </w:t>
      </w:r>
      <w:r>
        <w:rPr>
          <w:rFonts w:ascii="Times New Roman" w:hAnsi="Times New Roman" w:cs="Times New Roman"/>
          <w:sz w:val="24"/>
          <w:szCs w:val="24"/>
        </w:rPr>
        <w:t xml:space="preserve">still </w:t>
      </w:r>
      <w:r>
        <w:rPr>
          <w:rFonts w:ascii="Times New Roman" w:hAnsi="Times New Roman" w:cs="Times New Roman"/>
          <w:sz w:val="24"/>
          <w:szCs w:val="24"/>
        </w:rPr>
        <w:lastRenderedPageBreak/>
        <w:t>had</w:t>
      </w:r>
      <w:r w:rsidRPr="00DD332B">
        <w:rPr>
          <w:rFonts w:ascii="Times New Roman" w:hAnsi="Times New Roman" w:cs="Times New Roman"/>
          <w:sz w:val="24"/>
          <w:szCs w:val="24"/>
        </w:rPr>
        <w:t xml:space="preserve"> at least one cardiovascular risk factor. Accordingly, </w:t>
      </w:r>
      <w:r w:rsidR="008D1B75">
        <w:rPr>
          <w:rFonts w:ascii="Times New Roman" w:hAnsi="Times New Roman" w:cs="Times New Roman"/>
          <w:sz w:val="24"/>
          <w:szCs w:val="24"/>
        </w:rPr>
        <w:t xml:space="preserve">therapy </w:t>
      </w:r>
      <w:r w:rsidRPr="00DD332B">
        <w:rPr>
          <w:rFonts w:ascii="Times New Roman" w:hAnsi="Times New Roman" w:cs="Times New Roman"/>
          <w:sz w:val="24"/>
          <w:szCs w:val="24"/>
        </w:rPr>
        <w:t>should focus on aggressively minimizing the presence of</w:t>
      </w:r>
      <w:r>
        <w:rPr>
          <w:rFonts w:ascii="Times New Roman" w:hAnsi="Times New Roman" w:cs="Times New Roman"/>
          <w:sz w:val="24"/>
          <w:szCs w:val="24"/>
        </w:rPr>
        <w:t xml:space="preserve"> these</w:t>
      </w:r>
      <w:r w:rsidR="00285799">
        <w:rPr>
          <w:rFonts w:ascii="Times New Roman" w:hAnsi="Times New Roman" w:cs="Times New Roman"/>
          <w:sz w:val="24"/>
          <w:szCs w:val="24"/>
        </w:rPr>
        <w:t xml:space="preserve"> conventional</w:t>
      </w:r>
      <w:r w:rsidRPr="00DD332B">
        <w:rPr>
          <w:rFonts w:ascii="Times New Roman" w:hAnsi="Times New Roman" w:cs="Times New Roman"/>
          <w:sz w:val="24"/>
          <w:szCs w:val="24"/>
        </w:rPr>
        <w:t xml:space="preserve"> risk factors.</w:t>
      </w:r>
      <w:r>
        <w:rPr>
          <w:rFonts w:ascii="Times New Roman" w:hAnsi="Times New Roman" w:cs="Times New Roman"/>
          <w:sz w:val="24"/>
          <w:szCs w:val="24"/>
        </w:rPr>
        <w:t xml:space="preserve"> “Cascade testing” could be implemented to identify entire families at high genetic risk for stroke. Our research also has specific implications for</w:t>
      </w:r>
      <w:r w:rsidR="00FA738B">
        <w:rPr>
          <w:rFonts w:ascii="Times New Roman" w:hAnsi="Times New Roman" w:cs="Times New Roman"/>
          <w:sz w:val="24"/>
          <w:szCs w:val="24"/>
        </w:rPr>
        <w:t xml:space="preserve"> </w:t>
      </w:r>
      <w:r w:rsidR="00FA738B">
        <w:rPr>
          <w:rFonts w:ascii="Times New Roman" w:hAnsi="Times New Roman" w:cs="Times New Roman"/>
          <w:i/>
          <w:sz w:val="24"/>
          <w:szCs w:val="24"/>
        </w:rPr>
        <w:t>NOTCH3</w:t>
      </w:r>
      <w:r>
        <w:rPr>
          <w:rFonts w:ascii="Times New Roman" w:hAnsi="Times New Roman" w:cs="Times New Roman"/>
          <w:sz w:val="24"/>
          <w:szCs w:val="24"/>
        </w:rPr>
        <w:t xml:space="preserve"> screening.</w:t>
      </w:r>
      <w:r w:rsidRPr="00DD332B">
        <w:rPr>
          <w:rFonts w:ascii="Times New Roman" w:hAnsi="Times New Roman" w:cs="Times New Roman"/>
          <w:sz w:val="24"/>
          <w:szCs w:val="24"/>
        </w:rPr>
        <w:t xml:space="preserve"> Current </w:t>
      </w:r>
      <w:r>
        <w:rPr>
          <w:rFonts w:ascii="Times New Roman" w:hAnsi="Times New Roman" w:cs="Times New Roman"/>
          <w:sz w:val="24"/>
          <w:szCs w:val="24"/>
        </w:rPr>
        <w:t>diagnostic</w:t>
      </w:r>
      <w:r w:rsidRPr="00DD332B">
        <w:rPr>
          <w:rFonts w:ascii="Times New Roman" w:hAnsi="Times New Roman" w:cs="Times New Roman"/>
          <w:sz w:val="24"/>
          <w:szCs w:val="24"/>
        </w:rPr>
        <w:t xml:space="preserve"> testing</w:t>
      </w:r>
      <w:r>
        <w:rPr>
          <w:rFonts w:ascii="Times New Roman" w:hAnsi="Times New Roman" w:cs="Times New Roman"/>
          <w:sz w:val="24"/>
          <w:szCs w:val="24"/>
        </w:rPr>
        <w:t xml:space="preserve"> for CADASIL</w:t>
      </w:r>
      <w:r w:rsidRPr="00DD332B">
        <w:rPr>
          <w:rFonts w:ascii="Times New Roman" w:hAnsi="Times New Roman" w:cs="Times New Roman"/>
          <w:sz w:val="24"/>
          <w:szCs w:val="24"/>
        </w:rPr>
        <w:t xml:space="preserve"> only</w:t>
      </w:r>
      <w:r>
        <w:rPr>
          <w:rFonts w:ascii="Times New Roman" w:hAnsi="Times New Roman" w:cs="Times New Roman"/>
          <w:sz w:val="24"/>
          <w:szCs w:val="24"/>
        </w:rPr>
        <w:t xml:space="preserve"> encompasses</w:t>
      </w:r>
      <w:r w:rsidRPr="00DD332B">
        <w:rPr>
          <w:rFonts w:ascii="Times New Roman" w:hAnsi="Times New Roman" w:cs="Times New Roman"/>
          <w:sz w:val="24"/>
          <w:szCs w:val="24"/>
        </w:rPr>
        <w:t xml:space="preserve"> the EGFR domains</w:t>
      </w:r>
      <w:r>
        <w:rPr>
          <w:rFonts w:ascii="Times New Roman" w:hAnsi="Times New Roman" w:cs="Times New Roman"/>
          <w:sz w:val="24"/>
          <w:szCs w:val="24"/>
        </w:rPr>
        <w:t xml:space="preserve"> </w:t>
      </w:r>
      <w:r w:rsidR="00C343A6">
        <w:rPr>
          <w:rFonts w:ascii="Times New Roman" w:hAnsi="Times New Roman" w:cs="Times New Roman"/>
          <w:sz w:val="24"/>
          <w:szCs w:val="24"/>
        </w:rPr>
        <w:t>and</w:t>
      </w:r>
      <w:r>
        <w:rPr>
          <w:rFonts w:ascii="Times New Roman" w:hAnsi="Times New Roman" w:cs="Times New Roman"/>
          <w:sz w:val="24"/>
          <w:szCs w:val="24"/>
        </w:rPr>
        <w:t xml:space="preserve"> leaves approximately 30% of</w:t>
      </w:r>
      <w:r w:rsidR="007669A5">
        <w:rPr>
          <w:rFonts w:ascii="Times New Roman" w:hAnsi="Times New Roman" w:cs="Times New Roman"/>
          <w:sz w:val="24"/>
          <w:szCs w:val="24"/>
        </w:rPr>
        <w:t xml:space="preserve"> potentially</w:t>
      </w:r>
      <w:r>
        <w:rPr>
          <w:rFonts w:ascii="Times New Roman" w:hAnsi="Times New Roman" w:cs="Times New Roman"/>
          <w:sz w:val="24"/>
          <w:szCs w:val="24"/>
        </w:rPr>
        <w:t xml:space="preserve"> functional coding regions </w:t>
      </w:r>
      <w:r w:rsidRPr="00DD332B">
        <w:rPr>
          <w:rFonts w:ascii="Times New Roman" w:hAnsi="Times New Roman" w:cs="Times New Roman"/>
          <w:sz w:val="24"/>
          <w:szCs w:val="24"/>
        </w:rPr>
        <w:t xml:space="preserve">unexamined. </w:t>
      </w:r>
      <w:r>
        <w:rPr>
          <w:rFonts w:ascii="Times New Roman" w:hAnsi="Times New Roman" w:cs="Times New Roman"/>
          <w:sz w:val="24"/>
          <w:szCs w:val="24"/>
        </w:rPr>
        <w:t xml:space="preserve">9 (47.3%) </w:t>
      </w:r>
      <w:r w:rsidRPr="00DD332B">
        <w:rPr>
          <w:rFonts w:ascii="Times New Roman" w:hAnsi="Times New Roman" w:cs="Times New Roman"/>
          <w:i/>
          <w:sz w:val="24"/>
          <w:szCs w:val="24"/>
        </w:rPr>
        <w:t>NOTCH3</w:t>
      </w:r>
      <w:r>
        <w:rPr>
          <w:rFonts w:ascii="Times New Roman" w:hAnsi="Times New Roman" w:cs="Times New Roman"/>
          <w:sz w:val="24"/>
          <w:szCs w:val="24"/>
        </w:rPr>
        <w:t xml:space="preserve"> mutation carriers with</w:t>
      </w:r>
      <w:r w:rsidRPr="00DD332B">
        <w:rPr>
          <w:rFonts w:ascii="Times New Roman" w:hAnsi="Times New Roman" w:cs="Times New Roman"/>
          <w:sz w:val="24"/>
          <w:szCs w:val="24"/>
        </w:rPr>
        <w:t xml:space="preserve"> ICH</w:t>
      </w:r>
      <w:r>
        <w:rPr>
          <w:rFonts w:ascii="Times New Roman" w:hAnsi="Times New Roman" w:cs="Times New Roman"/>
          <w:sz w:val="24"/>
          <w:szCs w:val="24"/>
        </w:rPr>
        <w:t xml:space="preserve"> had mutations beyond </w:t>
      </w:r>
      <w:r w:rsidR="00AD42AD">
        <w:rPr>
          <w:rFonts w:ascii="Times New Roman" w:hAnsi="Times New Roman" w:cs="Times New Roman"/>
          <w:sz w:val="24"/>
          <w:szCs w:val="24"/>
        </w:rPr>
        <w:t>EGFR domains</w:t>
      </w:r>
      <w:r>
        <w:rPr>
          <w:rFonts w:ascii="Times New Roman" w:hAnsi="Times New Roman" w:cs="Times New Roman"/>
          <w:sz w:val="24"/>
          <w:szCs w:val="24"/>
        </w:rPr>
        <w:t xml:space="preserve"> (S. Table 2.2).</w:t>
      </w:r>
      <w:r w:rsidRPr="00DD332B">
        <w:rPr>
          <w:rFonts w:ascii="Times New Roman" w:hAnsi="Times New Roman" w:cs="Times New Roman"/>
          <w:sz w:val="24"/>
          <w:szCs w:val="24"/>
        </w:rPr>
        <w:t xml:space="preserve"> </w:t>
      </w:r>
      <w:r>
        <w:rPr>
          <w:rFonts w:ascii="Times New Roman" w:hAnsi="Times New Roman" w:cs="Times New Roman"/>
          <w:sz w:val="24"/>
          <w:szCs w:val="24"/>
        </w:rPr>
        <w:t>T</w:t>
      </w:r>
      <w:r w:rsidRPr="00DD332B">
        <w:rPr>
          <w:rFonts w:ascii="Times New Roman" w:hAnsi="Times New Roman" w:cs="Times New Roman"/>
          <w:sz w:val="24"/>
          <w:szCs w:val="24"/>
        </w:rPr>
        <w:t xml:space="preserve">o </w:t>
      </w:r>
      <w:r>
        <w:rPr>
          <w:rFonts w:ascii="Times New Roman" w:hAnsi="Times New Roman" w:cs="Times New Roman"/>
          <w:sz w:val="24"/>
          <w:szCs w:val="24"/>
        </w:rPr>
        <w:t xml:space="preserve">comprehensively detect disease-causing </w:t>
      </w:r>
      <w:r>
        <w:rPr>
          <w:rFonts w:ascii="Times New Roman" w:hAnsi="Times New Roman" w:cs="Times New Roman"/>
          <w:i/>
          <w:sz w:val="24"/>
          <w:szCs w:val="24"/>
        </w:rPr>
        <w:t xml:space="preserve">NOTCH3 </w:t>
      </w:r>
      <w:r>
        <w:rPr>
          <w:rFonts w:ascii="Times New Roman" w:hAnsi="Times New Roman" w:cs="Times New Roman"/>
          <w:sz w:val="24"/>
          <w:szCs w:val="24"/>
        </w:rPr>
        <w:t>mutations, the spectrum of mutations</w:t>
      </w:r>
      <w:r w:rsidRPr="00DD332B">
        <w:rPr>
          <w:rFonts w:ascii="Times New Roman" w:hAnsi="Times New Roman" w:cs="Times New Roman"/>
          <w:sz w:val="24"/>
          <w:szCs w:val="24"/>
        </w:rPr>
        <w:t xml:space="preserve"> should be expanded to all </w:t>
      </w:r>
      <w:r w:rsidR="0046013B">
        <w:rPr>
          <w:rFonts w:ascii="Times New Roman" w:hAnsi="Times New Roman" w:cs="Times New Roman"/>
          <w:sz w:val="24"/>
          <w:szCs w:val="24"/>
        </w:rPr>
        <w:t>coding regions</w:t>
      </w:r>
      <w:r>
        <w:rPr>
          <w:rFonts w:ascii="Times New Roman" w:hAnsi="Times New Roman" w:cs="Times New Roman"/>
          <w:sz w:val="24"/>
          <w:szCs w:val="24"/>
        </w:rPr>
        <w:t xml:space="preserve"> of the gene.</w:t>
      </w:r>
    </w:p>
    <w:p w:rsidR="009228DC" w:rsidRPr="006F0FDA" w:rsidRDefault="009228DC" w:rsidP="009228DC">
      <w:pPr>
        <w:spacing w:after="0" w:line="480" w:lineRule="auto"/>
        <w:divId w:val="816537591"/>
        <w:rPr>
          <w:rFonts w:ascii="Times New Roman" w:hAnsi="Times New Roman" w:cs="Times New Roman"/>
          <w:i/>
          <w:sz w:val="24"/>
          <w:szCs w:val="24"/>
        </w:rPr>
      </w:pPr>
      <w:r w:rsidRPr="006F0FDA">
        <w:rPr>
          <w:rFonts w:ascii="Times New Roman" w:hAnsi="Times New Roman" w:cs="Times New Roman"/>
          <w:i/>
          <w:sz w:val="24"/>
          <w:szCs w:val="24"/>
        </w:rPr>
        <w:t xml:space="preserve">Research Implications </w:t>
      </w:r>
    </w:p>
    <w:p w:rsidR="009228DC" w:rsidRPr="00B74B59" w:rsidRDefault="009228DC" w:rsidP="009228DC">
      <w:pPr>
        <w:spacing w:after="0" w:line="480" w:lineRule="auto"/>
        <w:ind w:firstLine="720"/>
        <w:divId w:val="816537591"/>
        <w:rPr>
          <w:rFonts w:ascii="Times New Roman" w:hAnsi="Times New Roman" w:cs="Times New Roman"/>
          <w:sz w:val="24"/>
          <w:szCs w:val="24"/>
        </w:rPr>
      </w:pPr>
      <w:r w:rsidRPr="00B74B59">
        <w:rPr>
          <w:rFonts w:ascii="Times New Roman" w:hAnsi="Times New Roman" w:cs="Times New Roman"/>
          <w:sz w:val="24"/>
          <w:szCs w:val="24"/>
        </w:rPr>
        <w:t xml:space="preserve">Our findings </w:t>
      </w:r>
      <w:r>
        <w:rPr>
          <w:rFonts w:ascii="Times New Roman" w:hAnsi="Times New Roman" w:cs="Times New Roman"/>
          <w:sz w:val="24"/>
          <w:szCs w:val="24"/>
        </w:rPr>
        <w:t>corroborate</w:t>
      </w:r>
      <w:r w:rsidRPr="00B74B59">
        <w:rPr>
          <w:rFonts w:ascii="Times New Roman" w:hAnsi="Times New Roman" w:cs="Times New Roman"/>
          <w:sz w:val="24"/>
          <w:szCs w:val="24"/>
        </w:rPr>
        <w:t xml:space="preserve"> the rare-variant common disease hypothesis</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"10.1038/ng.f.136.Common", "author" : [ { "dropping-particle" : "", "family" : "Bodmer", "given" : "Walter", "non-dropping-particle" : "", "parse-names" : false, "suffix" : "" }, { "dropping-particle" : "", "family" : "Bonilla", "given" : "Carolina", "non-dropping-particle" : "", "parse-names" : false, "suffix" : "" } ], "container-title" : "Nature Genetics", "id" : "ITEM-1", "issue" : "6", "issued" : { "date-parts" : [ [ "2008" ] ] }, "page" : "695-701", "title" : "Common and rare variants in multifactorial susceptibility to common diseases", "type" : "article-journal", "volume" : "40" }, "uris" : [ "http://www.mendeley.com/documents/?uuid=736635f9-3095-4045-abb2-d8a25a264659" ] } ], "mendeley" : { "previouslyFormattedCitation" : "&lt;sup&gt;50&lt;/sup&gt;"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50</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w:t>
      </w:r>
      <w:r>
        <w:rPr>
          <w:rFonts w:ascii="Times New Roman" w:hAnsi="Times New Roman" w:cs="Times New Roman"/>
          <w:sz w:val="24"/>
          <w:szCs w:val="24"/>
        </w:rPr>
        <w:t xml:space="preserve"> which asserts</w:t>
      </w:r>
      <w:r w:rsidRPr="00B74B59">
        <w:rPr>
          <w:rFonts w:ascii="Times New Roman" w:hAnsi="Times New Roman" w:cs="Times New Roman"/>
          <w:sz w:val="24"/>
          <w:szCs w:val="24"/>
        </w:rPr>
        <w:t xml:space="preserve"> that </w:t>
      </w:r>
      <w:r>
        <w:rPr>
          <w:rFonts w:ascii="Times New Roman" w:hAnsi="Times New Roman" w:cs="Times New Roman"/>
          <w:sz w:val="24"/>
          <w:szCs w:val="24"/>
        </w:rPr>
        <w:t>many individually</w:t>
      </w:r>
      <w:r w:rsidRPr="00B74B59">
        <w:rPr>
          <w:rFonts w:ascii="Times New Roman" w:hAnsi="Times New Roman" w:cs="Times New Roman"/>
          <w:sz w:val="24"/>
          <w:szCs w:val="24"/>
        </w:rPr>
        <w:t xml:space="preserve"> rare variants of large-effect </w:t>
      </w:r>
      <w:r>
        <w:rPr>
          <w:rFonts w:ascii="Times New Roman" w:hAnsi="Times New Roman" w:cs="Times New Roman"/>
          <w:sz w:val="24"/>
          <w:szCs w:val="24"/>
        </w:rPr>
        <w:t>account for</w:t>
      </w:r>
      <w:r w:rsidR="00B061C0">
        <w:rPr>
          <w:rFonts w:ascii="Times New Roman" w:hAnsi="Times New Roman" w:cs="Times New Roman"/>
          <w:sz w:val="24"/>
          <w:szCs w:val="24"/>
        </w:rPr>
        <w:t xml:space="preserve"> a substantial proportion of</w:t>
      </w:r>
      <w:r w:rsidRPr="00B74B59">
        <w:rPr>
          <w:rFonts w:ascii="Times New Roman" w:hAnsi="Times New Roman" w:cs="Times New Roman"/>
          <w:sz w:val="24"/>
          <w:szCs w:val="24"/>
        </w:rPr>
        <w:t xml:space="preserve"> </w:t>
      </w:r>
      <w:r w:rsidR="00B061C0">
        <w:rPr>
          <w:rFonts w:ascii="Times New Roman" w:hAnsi="Times New Roman" w:cs="Times New Roman"/>
          <w:sz w:val="24"/>
          <w:szCs w:val="24"/>
        </w:rPr>
        <w:t>diseased cases</w:t>
      </w:r>
      <w:r w:rsidRPr="00B74B59">
        <w:rPr>
          <w:rFonts w:ascii="Times New Roman" w:hAnsi="Times New Roman" w:cs="Times New Roman"/>
          <w:sz w:val="24"/>
          <w:szCs w:val="24"/>
        </w:rPr>
        <w:t xml:space="preserve"> in</w:t>
      </w:r>
      <w:r>
        <w:rPr>
          <w:rFonts w:ascii="Times New Roman" w:hAnsi="Times New Roman" w:cs="Times New Roman"/>
          <w:sz w:val="24"/>
          <w:szCs w:val="24"/>
        </w:rPr>
        <w:t xml:space="preserve"> the population. Additionally,</w:t>
      </w:r>
      <w:r w:rsidRPr="00666FE0">
        <w:rPr>
          <w:rFonts w:ascii="Times New Roman" w:hAnsi="Times New Roman" w:cs="Times New Roman"/>
          <w:sz w:val="24"/>
          <w:szCs w:val="24"/>
        </w:rPr>
        <w:t xml:space="preserve"> using diverse cohorts appears to be an effective way to study </w:t>
      </w:r>
      <w:r>
        <w:rPr>
          <w:rFonts w:ascii="Times New Roman" w:hAnsi="Times New Roman" w:cs="Times New Roman"/>
          <w:sz w:val="24"/>
          <w:szCs w:val="24"/>
        </w:rPr>
        <w:t>rare genetic</w:t>
      </w:r>
      <w:r w:rsidRPr="00666FE0">
        <w:rPr>
          <w:rFonts w:ascii="Times New Roman" w:hAnsi="Times New Roman" w:cs="Times New Roman"/>
          <w:sz w:val="24"/>
          <w:szCs w:val="24"/>
        </w:rPr>
        <w:t xml:space="preserve"> disorders. For example, had participants been limited to solely Caucasians, the sample size would need to be more than seven times as large to be equally powered to detect the </w:t>
      </w:r>
      <w:r>
        <w:rPr>
          <w:rFonts w:ascii="Times New Roman" w:hAnsi="Times New Roman" w:cs="Times New Roman"/>
          <w:sz w:val="24"/>
          <w:szCs w:val="24"/>
        </w:rPr>
        <w:t xml:space="preserve">significant case-enrichment in </w:t>
      </w:r>
      <w:r w:rsidRPr="00666FE0">
        <w:rPr>
          <w:rFonts w:ascii="Times New Roman" w:hAnsi="Times New Roman" w:cs="Times New Roman"/>
          <w:sz w:val="24"/>
          <w:szCs w:val="24"/>
        </w:rPr>
        <w:t>CADASIL mutations</w:t>
      </w:r>
      <w:r>
        <w:rPr>
          <w:rFonts w:ascii="Times New Roman" w:hAnsi="Times New Roman" w:cs="Times New Roman"/>
          <w:sz w:val="24"/>
          <w:szCs w:val="24"/>
        </w:rPr>
        <w:t xml:space="preserve">. Results also highlight the importance of controls </w:t>
      </w:r>
      <w:r w:rsidR="00CF1BE8">
        <w:rPr>
          <w:rFonts w:ascii="Times New Roman" w:hAnsi="Times New Roman" w:cs="Times New Roman"/>
          <w:sz w:val="24"/>
          <w:szCs w:val="24"/>
        </w:rPr>
        <w:t>since</w:t>
      </w:r>
      <w:r>
        <w:rPr>
          <w:rFonts w:ascii="Times New Roman" w:hAnsi="Times New Roman" w:cs="Times New Roman"/>
          <w:sz w:val="24"/>
          <w:szCs w:val="24"/>
        </w:rPr>
        <w:t xml:space="preserve"> a similar frequency between cases and controls was observed for mutations presumed to be validated for clinical pathogenicity. This also suggests that some known, disease-causing mutations either confer minor risk to stroke </w:t>
      </w:r>
      <w:r w:rsidRPr="00B74B59">
        <w:rPr>
          <w:rFonts w:ascii="Times New Roman" w:hAnsi="Times New Roman" w:cs="Times New Roman"/>
          <w:sz w:val="24"/>
          <w:szCs w:val="24"/>
        </w:rPr>
        <w:t>or</w:t>
      </w:r>
      <w:r>
        <w:rPr>
          <w:rFonts w:ascii="Times New Roman" w:hAnsi="Times New Roman" w:cs="Times New Roman"/>
          <w:sz w:val="24"/>
          <w:szCs w:val="24"/>
        </w:rPr>
        <w:t xml:space="preserve"> are </w:t>
      </w:r>
      <w:r w:rsidRPr="00B74B59">
        <w:rPr>
          <w:rFonts w:ascii="Times New Roman" w:hAnsi="Times New Roman" w:cs="Times New Roman"/>
          <w:sz w:val="24"/>
          <w:szCs w:val="24"/>
        </w:rPr>
        <w:t>false-positive</w:t>
      </w:r>
      <w:r>
        <w:rPr>
          <w:rFonts w:ascii="Times New Roman" w:hAnsi="Times New Roman" w:cs="Times New Roman"/>
          <w:sz w:val="24"/>
          <w:szCs w:val="24"/>
        </w:rPr>
        <w:t>s</w:t>
      </w:r>
      <w:r w:rsidRPr="00B74B59">
        <w:rPr>
          <w:rFonts w:ascii="Times New Roman" w:hAnsi="Times New Roman" w:cs="Times New Roman"/>
          <w:sz w:val="24"/>
          <w:szCs w:val="24"/>
        </w:rPr>
        <w:t xml:space="preserve">. </w:t>
      </w:r>
      <w:r>
        <w:rPr>
          <w:rFonts w:ascii="Times New Roman" w:hAnsi="Times New Roman" w:cs="Times New Roman"/>
          <w:sz w:val="24"/>
          <w:szCs w:val="24"/>
        </w:rPr>
        <w:t xml:space="preserve">We identified one such mutation, </w:t>
      </w:r>
      <w:r>
        <w:rPr>
          <w:rFonts w:ascii="Times New Roman" w:hAnsi="Times New Roman" w:cs="Times New Roman"/>
          <w:i/>
          <w:sz w:val="24"/>
          <w:szCs w:val="24"/>
        </w:rPr>
        <w:t xml:space="preserve">GLA </w:t>
      </w:r>
      <w:r>
        <w:rPr>
          <w:rFonts w:ascii="Times New Roman" w:hAnsi="Times New Roman" w:cs="Times New Roman"/>
          <w:sz w:val="24"/>
          <w:szCs w:val="24"/>
        </w:rPr>
        <w:t>D313Y,</w:t>
      </w:r>
      <w:r w:rsidR="00B84235">
        <w:rPr>
          <w:rFonts w:ascii="Times New Roman" w:hAnsi="Times New Roman" w:cs="Times New Roman"/>
          <w:sz w:val="24"/>
          <w:szCs w:val="24"/>
        </w:rPr>
        <w:t xml:space="preserve"> which was</w:t>
      </w:r>
      <w:r>
        <w:rPr>
          <w:rFonts w:ascii="Times New Roman" w:hAnsi="Times New Roman" w:cs="Times New Roman"/>
          <w:sz w:val="24"/>
          <w:szCs w:val="24"/>
        </w:rPr>
        <w:t xml:space="preserve"> originally </w:t>
      </w:r>
      <w:r w:rsidR="00B84235">
        <w:rPr>
          <w:rFonts w:ascii="Times New Roman" w:hAnsi="Times New Roman" w:cs="Times New Roman"/>
          <w:sz w:val="24"/>
          <w:szCs w:val="24"/>
        </w:rPr>
        <w:t>assumed</w:t>
      </w:r>
      <w:r>
        <w:rPr>
          <w:rFonts w:ascii="Times New Roman" w:hAnsi="Times New Roman" w:cs="Times New Roman"/>
          <w:sz w:val="24"/>
          <w:szCs w:val="24"/>
        </w:rPr>
        <w:t xml:space="preserve"> to be pathogenic in a </w:t>
      </w:r>
      <w:proofErr w:type="spellStart"/>
      <w:r>
        <w:rPr>
          <w:rFonts w:ascii="Times New Roman" w:hAnsi="Times New Roman" w:cs="Times New Roman"/>
          <w:sz w:val="24"/>
          <w:szCs w:val="24"/>
        </w:rPr>
        <w:t>Fabry’s</w:t>
      </w:r>
      <w:proofErr w:type="spellEnd"/>
      <w:r>
        <w:rPr>
          <w:rFonts w:ascii="Times New Roman" w:hAnsi="Times New Roman" w:cs="Times New Roman"/>
          <w:sz w:val="24"/>
          <w:szCs w:val="24"/>
        </w:rPr>
        <w:t xml:space="preserve"> disease patient with two different</w:t>
      </w:r>
      <w:r w:rsidR="00B84235">
        <w:rPr>
          <w:rFonts w:ascii="Times New Roman" w:hAnsi="Times New Roman" w:cs="Times New Roman"/>
          <w:sz w:val="24"/>
          <w:szCs w:val="24"/>
        </w:rPr>
        <w:t xml:space="preserve"> </w:t>
      </w:r>
      <w:r w:rsidR="00B84235">
        <w:rPr>
          <w:rFonts w:ascii="Times New Roman" w:hAnsi="Times New Roman" w:cs="Times New Roman"/>
          <w:i/>
          <w:sz w:val="24"/>
          <w:szCs w:val="24"/>
        </w:rPr>
        <w:t>GLA</w:t>
      </w:r>
      <w:r>
        <w:rPr>
          <w:rFonts w:ascii="Times New Roman" w:hAnsi="Times New Roman" w:cs="Times New Roman"/>
          <w:sz w:val="24"/>
          <w:szCs w:val="24"/>
        </w:rPr>
        <w:t xml:space="preserve"> variants. However, after Yasuda </w:t>
      </w:r>
      <w:r>
        <w:rPr>
          <w:rFonts w:ascii="Times New Roman" w:hAnsi="Times New Roman" w:cs="Times New Roman"/>
          <w:i/>
          <w:sz w:val="24"/>
          <w:szCs w:val="24"/>
        </w:rPr>
        <w:t>et al.</w:t>
      </w:r>
      <w:r>
        <w:rPr>
          <w:rFonts w:ascii="Times New Roman" w:hAnsi="Times New Roman" w:cs="Times New Roman"/>
          <w:sz w:val="24"/>
          <w:szCs w:val="24"/>
        </w:rPr>
        <w:t xml:space="preserve"> (2003) </w:t>
      </w:r>
      <w:r>
        <w:rPr>
          <w:rFonts w:ascii="Times New Roman" w:hAnsi="Times New Roman" w:cs="Times New Roman"/>
          <w:sz w:val="24"/>
          <w:szCs w:val="24"/>
        </w:rPr>
        <w:lastRenderedPageBreak/>
        <w:t xml:space="preserve">demonstrated its presence in </w:t>
      </w:r>
      <w:r w:rsidR="00A813CF">
        <w:rPr>
          <w:rFonts w:ascii="Times New Roman" w:hAnsi="Times New Roman" w:cs="Times New Roman"/>
          <w:sz w:val="24"/>
          <w:szCs w:val="24"/>
        </w:rPr>
        <w:t>4 (0.</w:t>
      </w:r>
      <w:r>
        <w:rPr>
          <w:rFonts w:ascii="Times New Roman" w:hAnsi="Times New Roman" w:cs="Times New Roman"/>
          <w:sz w:val="24"/>
          <w:szCs w:val="24"/>
        </w:rPr>
        <w:t>5%</w:t>
      </w:r>
      <w:r w:rsidR="00A813CF">
        <w:rPr>
          <w:rFonts w:ascii="Times New Roman" w:hAnsi="Times New Roman" w:cs="Times New Roman"/>
          <w:sz w:val="24"/>
          <w:szCs w:val="24"/>
        </w:rPr>
        <w:t>) out</w:t>
      </w:r>
      <w:r>
        <w:rPr>
          <w:rFonts w:ascii="Times New Roman" w:hAnsi="Times New Roman" w:cs="Times New Roman"/>
          <w:sz w:val="24"/>
          <w:szCs w:val="24"/>
        </w:rPr>
        <w:t xml:space="preserve"> of 800 control chromosomes</w:t>
      </w:r>
      <w:r w:rsidR="00400D1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"10.1002/humu.10275", "ISSN" : "1098-1004", "PMID" : "14635108", "abstract" : "Fabry disease, an X-linked inborn error of glycosphingolipid catabolism, results from mutations in the gene encoding the lysosomal exoglycohydrolase, alpha-galactosidase A (alpha-Gal A; GLA). In two unrelated classically affected males, two alpha-Gal A missense mutations were identified: R112C + D313Y (c.334C&gt;T + c.937G&gt;T) and C172G + D313Y (c.514T&gt;G + c.937G&gt;T). The D313Y lesion was previously identified in classically affected males as the single mutation [Eng et al., 1993] or in cis with another missense mutation, D313Y + G411D (c.937G&gt;T + c.1232G&gt;A) [Guffon et al., 1998]. To determine whether the D313Y mutation was a deleterious mutation or a coding region sequence variant, the frequency of D313Y in normal X-chromosomes, as well as its enzymatic activity and subcellular localization in COS-7 cells was determined. D313Y occurred in 0.45% of 883 normal X-chromosomes, while the R112C, C172G, and G411D missense mutations were not detected in over 500 normal X-chromosomes. Expression of D313Y in COS-7 cells resulted in approximately 60% of wild-type enzymatic activity and showed lysosomal localization, while R112C, C172G, G411D, and the double-mutated constructs had markedly reduced or no detectable activity and were all retained in the endoplasmic reticulum. The expressed D313Y enzyme was stable at lysosomal pH (pH 4.6), while at neutral pH (pH 7.4), it had decreased activity. A molecular homology model of human alpha-Gal A, based on the X-ray crystal structure of chicken alpha-galactosidase B (alpha-Gal B; alpha-N-acetylgalactosaminidase) was generated [Garman et al., 2002], which provided evidence that D313Y did not markedly disrupt the alpha-Gal A enzyme structure. Thus, D313Y is a rare exonic variant with about 60% of wild-type activity in vitro and reduced activity at neutral pH, resulting in low plasma alpha-Gal A activity.", "author" : [ { "dropping-particle" : "", "family" : "Yasuda", "given" : "Makiko", "non-dropping-particle" : "", "parse-names" : false, "suffix" : "" }, { "dropping-particle" : "", "family" : "Shabbeer", "given" : "Junaid", "non-dropping-particle" : "", "parse-names" : false, "suffix" : "" }, { "dropping-particle" : "", "family" : "Benson", "given" : "Stacy D", "non-dropping-particle" : "", "parse-names" : false, "suffix" : "" }, { "dropping-particle" : "", "family" : "Maire", "given" : "Irene", "non-dropping-particle" : "", "parse-names" : false, "suffix" : "" }, { "dropping-particle" : "", "family" : "Burnett", "given" : "Roger M", "non-dropping-particle" : "", "parse-names" : false, "suffix" : "" }, { "dropping-particle" : "", "family" : "Desnick", "given" : "Robert J", "non-dropping-particle" : "", "parse-names" : false, "suffix" : "" } ], "container-title" : "Human mutation", "id" : "ITEM-1", "issue" : "6", "issued" : { "date-parts" : [ [ "2003", "12" ] ] }, "page" : "486-92", "title" : "Fabry disease: characterization of alpha-galactosidase A double mutations and the D313Y plasma enzyme pseudodeficiency allele.", "type" : "article-journal", "volume" : "22" }, "uris" : [ "http://www.mendeley.com/documents/?uuid=c22aadfe-b601-410c-8f24-bf62c1e7fa3e" ] } ], "mendeley" : { "previouslyFormattedCitation" : "&lt;sup&gt;51&lt;/sup&gt;" }, "properties" : { "noteIndex" : 0 }, "schema" : "https://github.com/citation-style-language/schema/raw/master/csl-citation.json" }</w:instrText>
      </w:r>
      <w:r w:rsidR="00400D1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51</w:t>
      </w:r>
      <w:r w:rsidR="00400D19">
        <w:rPr>
          <w:rFonts w:ascii="Times New Roman" w:hAnsi="Times New Roman" w:cs="Times New Roman"/>
          <w:sz w:val="24"/>
          <w:szCs w:val="24"/>
        </w:rPr>
        <w:fldChar w:fldCharType="end"/>
      </w:r>
      <w:r>
        <w:rPr>
          <w:rFonts w:ascii="Times New Roman" w:hAnsi="Times New Roman" w:cs="Times New Roman"/>
          <w:sz w:val="24"/>
          <w:szCs w:val="24"/>
        </w:rPr>
        <w:t xml:space="preserve">, it became clear that this mutation was a benign polymorphism. In our study, the same variant was identified in a single control (0.54%), </w:t>
      </w:r>
      <w:r w:rsidR="00BC337F">
        <w:rPr>
          <w:rFonts w:ascii="Times New Roman" w:hAnsi="Times New Roman" w:cs="Times New Roman"/>
          <w:sz w:val="24"/>
          <w:szCs w:val="24"/>
        </w:rPr>
        <w:t>which is consistent with</w:t>
      </w:r>
      <w:r>
        <w:rPr>
          <w:rFonts w:ascii="Times New Roman" w:hAnsi="Times New Roman" w:cs="Times New Roman"/>
          <w:sz w:val="24"/>
          <w:szCs w:val="24"/>
        </w:rPr>
        <w:t xml:space="preserve"> non-pathogenicity.</w:t>
      </w:r>
      <w:r w:rsidR="00BC337F">
        <w:rPr>
          <w:rFonts w:ascii="Times New Roman" w:hAnsi="Times New Roman" w:cs="Times New Roman"/>
          <w:sz w:val="24"/>
          <w:szCs w:val="24"/>
        </w:rPr>
        <w:t xml:space="preserve"> Overall, o</w:t>
      </w:r>
      <w:r>
        <w:rPr>
          <w:rFonts w:ascii="Times New Roman" w:hAnsi="Times New Roman" w:cs="Times New Roman"/>
          <w:sz w:val="24"/>
          <w:szCs w:val="24"/>
        </w:rPr>
        <w:t xml:space="preserve">ur data suggest that researchers should be cautious to label variants as disease-causing on the basis of case-only observations. </w:t>
      </w:r>
    </w:p>
    <w:p w:rsidR="009228DC" w:rsidRPr="006F0FDA" w:rsidRDefault="009228DC" w:rsidP="009228DC">
      <w:pPr>
        <w:spacing w:after="0" w:line="480" w:lineRule="auto"/>
        <w:divId w:val="816537591"/>
        <w:rPr>
          <w:rFonts w:ascii="Times New Roman" w:hAnsi="Times New Roman" w:cs="Times New Roman"/>
          <w:i/>
          <w:sz w:val="24"/>
          <w:szCs w:val="24"/>
        </w:rPr>
      </w:pPr>
      <w:r w:rsidRPr="006F0FDA">
        <w:rPr>
          <w:rFonts w:ascii="Times New Roman" w:hAnsi="Times New Roman" w:cs="Times New Roman"/>
          <w:i/>
          <w:sz w:val="24"/>
          <w:szCs w:val="24"/>
        </w:rPr>
        <w:t>Limitations</w:t>
      </w:r>
    </w:p>
    <w:p w:rsidR="009228DC" w:rsidRPr="00B74B59" w:rsidRDefault="009228DC" w:rsidP="009228DC">
      <w:pPr>
        <w:spacing w:after="0" w:line="480" w:lineRule="auto"/>
        <w:ind w:firstLine="720"/>
        <w:divId w:val="816537591"/>
        <w:rPr>
          <w:rFonts w:ascii="Times New Roman" w:hAnsi="Times New Roman" w:cs="Times New Roman"/>
          <w:sz w:val="24"/>
          <w:szCs w:val="24"/>
        </w:rPr>
      </w:pPr>
      <w:r w:rsidRPr="00B74B59">
        <w:rPr>
          <w:rFonts w:ascii="Times New Roman" w:hAnsi="Times New Roman" w:cs="Times New Roman"/>
          <w:sz w:val="24"/>
          <w:szCs w:val="24"/>
        </w:rPr>
        <w:t>There were s</w:t>
      </w:r>
      <w:r>
        <w:rPr>
          <w:rFonts w:ascii="Times New Roman" w:hAnsi="Times New Roman" w:cs="Times New Roman"/>
          <w:sz w:val="24"/>
          <w:szCs w:val="24"/>
        </w:rPr>
        <w:t>everal limitations in our study: 1)</w:t>
      </w:r>
      <w:r w:rsidRPr="00B74B59">
        <w:rPr>
          <w:rFonts w:ascii="Times New Roman" w:hAnsi="Times New Roman" w:cs="Times New Roman"/>
          <w:sz w:val="24"/>
          <w:szCs w:val="24"/>
        </w:rPr>
        <w:t xml:space="preserve"> potentially important mitochondrial stroke disorders</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"10.1093/hmg/ddn265", "ISSN" : "1460-2083", "PMID" : "18753147", "abstract" : "The majority of patients with MELAS (mitochondrial encephalomyophathy, lactic acidosis, stroke-like episodes) carry a heteroplasmic A3243G mutation in the mitochondrial tRNA(Leu(UUR)). The mutation prevents modification of the wobble U base, impairing translation at UUA and UUG codons; however, whether this results in amino acid misincorporation in the mitochondrial translation products remains controversial. We tested this hypothesis in homoplasmic mutant myoblasts isolated from a MELAS patient and investigated whether overexpression of the mitochondrial translation elongation factors could suppress the translation defect. Blue-Native gel electrophoretic analysis demonstrated an almost complete lack of assembly of respiratory chain complexes I, IV and V in MELAS myoblasts. This phenotype could be partially suppressed by overexpression of EFTu or EFG2 but not EFTs or EFG1. Despite the severity of the assembly defect, overall mitochondrial protein synthesis was only moderately affected, but some anomalously migrating translation products were present. Pulse-chase labeling showed reduced stability of all mitochondrial translation products consistent with the assembly defect. Labeling patterns of the translation products were similar with [(3)H]-leucine or [(3)H]-phenylalanine, showing that loss of the wobble U modification did not permit decoding of UUY codons; however, endoproteinase fingerprint analysis showed clear evidence of amino acid misincorporation in three polypeptides: CO III, CO II and ATP6. Taken together, these data demonstrate that the A3243G mutation produces both loss- and gain-of-function phenotypes, explaining the apparent discrepancy between the severity of the translation and respiratory chain assembly defects, and suggest a function for EFG2 in quality control of translation elongation.", "author" : [ { "dropping-particle" : "", "family" : "Sasarman", "given" : "Florin", "non-dropping-particle" : "", "parse-names" : false, "suffix" : "" }, { "dropping-particle" : "", "family" : "Antonicka", "given" : "Hana", "non-dropping-particle" : "", "parse-names" : false, "suffix" : "" }, { "dropping-particle" : "", "family" : "Shoubridge", "given" : "Eric a", "non-dropping-particle" : "", "parse-names" : false, "suffix" : "" } ], "container-title" : "Human molecular genetics", "id" : "ITEM-1", "issue" : "23", "issued" : { "date-parts" : [ [ "2008", "12", "1" ] ] }, "page" : "3697-707", "title" : "The A3243G tRNALeu(UUR) MELAS mutation causes amino acid misincorporation and a combined respiratory chain assembly defect partially suppressed by overexpression of EFTu and EFG2.", "type" : "article-journal", "volume" : "17" }, "uris" : [ "http://www.mendeley.com/documents/?uuid=8aaed628-c2c2-424c-a968-15fd1e8263c9" ] }, { "id" : "ITEM-2", "itemData" : { "DOI" : "10.1016/j.braindev.2013.03.001", "ISSN" : "1872-7131", "PMID" : "23582502", "abstract" : "The m.3302A&gt;G mutation in the mitochondrial tRNA(Leu(UUR)) gene has been identified in only 12 patients from 6 families, all manifesting adult-onset slowly progressive myopathy with minor central nervous system involvement. An 11-year-old boy presented with progressive proximal-dominant muscle weakness from age 7years. At age 10, he developed recurrent stroke-like episodes. Mitochondrial myopathy, encephalopathy, lactic acidosis, plus stroke-like episodes (MELAS) was diagnosed by clinical symptoms and muscle biopsy findings. Mitochondrial gene analysis revealed a heteroplasmic m.3302A&gt;G mutation. Histological examination showed strongly SDH reactive blood vessels (SSVs), not present in previous cases with myopathies due to the m.3302A&gt;G mutation. These findings broaden the phenotypic spectrum of this mutation.", "author" : [ { "dropping-particle" : "", "family" : "Goto", "given" : "Masahide", "non-dropping-particle" : "", "parse-names" : false, "suffix" : "" }, { "dropping-particle" : "", "family" : "Komaki", "given" : "Hirofumi", "non-dropping-particle" : "", "parse-names" : false, "suffix" : "" }, { "dropping-particle" : "", "family" : "Saito", "given" : "Takashi", "non-dropping-particle" : "", "parse-names" : false, "suffix" : "" }, { "dropping-particle" : "", "family" : "Saito", "given" : "Yoshiaki", "non-dropping-particle" : "", "parse-names" : false, "suffix" : "" }, { "dropping-particle" : "", "family" : "Nakagawa", "given" : "Eiji", "non-dropping-particle" : "", "parse-names" : false, "suffix" : "" }, { "dropping-particle" : "", "family" : "Sugai", "given" : "Kenji", "non-dropping-particle" : "", "parse-names" : false, "suffix" : "" }, { "dropping-particle" : "", "family" : "Sasaki", "given" : "Masayuki", "non-dropping-particle" : "", "parse-names" : false, "suffix" : "" }, { "dropping-particle" : "", "family" : "Nishino", "given" : "Ichizo", "non-dropping-particle" : "", "parse-names" : false, "suffix" : "" }, { "dropping-particle" : "", "family" : "Goto", "given" : "Yu-Ichi", "non-dropping-particle" : "", "parse-names" : false, "suffix" : "" } ], "container-title" : "Brain &amp; development", "id" : "ITEM-2", "issued" : { "date-parts" : [ [ "2013", "4", "9" ] ] }, "page" : "10-12", "publisher" : "The Japanese Society of Child Neurology", "title" : "MELAS phenotype associated with m.3302A&gt;G mutation in mitochondrial tRNA(Leu(UUR)) gene.", "type" : "article-journal" }, "uris" : [ "http://www.mendeley.com/documents/?uuid=1c7ebb6f-bfe9-44ca-b318-0daeea7b47fa" ] }, { "id" : "ITEM-3", "itemData" : { "DOI" : "10.1136/postgradmedj-2011-130326", "ISSN" : "1469-0756", "PMID" : "22328278", "abstract" : "Mitochondrial myopathy, encephalopathy, lactic acidosis and stroke-like episodes is a progressive, multisystem mitochondrial disease affecting children and young adults. Patients acquire disability through stroke-like episodes and have an increased mortality. Eighty per cent of cases have the mitochondrial mutation m.3243A&gt;G which is linked to respiratory transport chain dysfunction and oxidative stress in energy demanding organs, particularly muscle and brain. It typically presents with seizures, headaches and acute neurological deficits mimicking stroke. It is an important differential in patients presenting with stroke, seizures, or suspected central nervous system infection or vasculitis. Investigations should exclude other aetiologies and include neuroimaging and cerebrospinal fluid analysis. Mutation analysis can be performed on urine samples. There is no high quality evidence to support the use of any of the agents reported in small studies. This article summarises the core clinical, biochemical, radiological and genetic features and discusses the evidence for a number of potential therapies.", "author" : [ { "dropping-particle" : "", "family" : "Goodfellow", "given" : "John Aaron", "non-dropping-particle" : "", "parse-names" : false, "suffix" : "" }, { "dropping-particle" : "", "family" : "Dani", "given" : "Krishna", "non-dropping-particle" : "", "parse-names" : false, "suffix" : "" }, { "dropping-particle" : "", "family" : "Stewart", "given" : "Willie", "non-dropping-particle" : "", "parse-names" : false, "suffix" : "" }, { "dropping-particle" : "", "family" : "Santosh", "given" : "Celestine", "non-dropping-particle" : "", "parse-names" : false, "suffix" : "" }, { "dropping-particle" : "", "family" : "McLean", "given" : "John", "non-dropping-particle" : "", "parse-names" : false, "suffix" : "" }, { "dropping-particle" : "", "family" : "Mulhern", "given" : "Sharon", "non-dropping-particle" : "", "parse-names" : false, "suffix" : "" }, { "dropping-particle" : "", "family" : "Razvi", "given" : "Saif", "non-dropping-particle" : "", "parse-names" : false, "suffix" : "" } ], "container-title" : "Postgraduate medical journal", "id" : "ITEM-3", "issue" : "1040", "issued" : { "date-parts" : [ [ "2012", "6" ] ] }, "page" : "326-34", "title" : "Mitochondrial myopathy, encephalopathy, lactic acidosis and stroke-like episodes: an important cause of stroke in young people.", "type" : "article-journal", "volume" : "88" }, "uris" : [ "http://www.mendeley.com/documents/?uuid=14d5740b-1aaf-4cd7-af43-9f751eefea21" ] }, { "id" : "ITEM-4", "itemData" : { "ISSN" : "0004-282X", "PMID" : "17664998", "abstract" : "It has been suggested that mitochondrial disease may be responsible for a substantial proportion of strokes of indetermined origin. We have preliminarily screened for MELAS (mitochondrial encephalomyopathy, lactic acidosis, and stroke-like episodes) mutations in young patients with cryptogenic strokes.", "author" : [ { "dropping-particle" : "", "family" : "Conforto", "given" : "Adriana Bastos", "non-dropping-particle" : "", "parse-names" : false, "suffix" : "" }, { "dropping-particle" : "", "family" : "Yamamoto", "given" : "Fabio Iuji", "non-dropping-particle" : "", "parse-names" : false, "suffix" : "" }, { "dropping-particle" : "", "family" : "Oba-Shinjo", "given" : "Sueli Mieko", "non-dropping-particle" : "", "parse-names" : false, "suffix" : "" }, { "dropping-particle" : "", "family" : "Pinto", "given" : "Julio Guy C", "non-dropping-particle" : "", "parse-names" : false, "suffix" : "" }, { "dropping-particle" : "", "family" : "Hoshino", "given" : "Maur\u00edcio", "non-dropping-particle" : "", "parse-names" : false, "suffix" : "" }, { "dropping-particle" : "", "family" : "Scaff", "given" : "Milberto", "non-dropping-particle" : "", "parse-names" : false, "suffix" : "" }, { "dropping-particle" : "", "family" : "Marie", "given" : "Suely Kazue Nagahashi", "non-dropping-particle" : "", "parse-names" : false, "suffix" : "" } ], "container-title" : "Arquivos de neuro-psiquiatria", "id" : "ITEM-4", "issue" : "2B", "issued" : { "date-parts" : [ [ "2007", "6" ] ] }, "page" : "371-6", "title" : "Screening for MELAS mutations in young patients with stroke of undetermined origin.", "type" : "article-journal", "volume" : "65" }, "uris" : [ "http://www.mendeley.com/documents/?uuid=832aca43-6d72-43e5-a1bf-1b414e0448e3" ] }, { "id" : "ITEM-5", "itemData" : { "DOI" : "10.1002/humu.22358", "ISSN" : "1098-1004", "PMID" : "23696415", "abstract" : "Mutations in the mitochondrial genome, and in particular the mt-tRNAs, are an important cause of human disease. Accurate classification of the pathogenicity of novel variants is vital to allow accurate genetic counselling for patients and their families. The use of weighted criteria based on functional studies - outlined in a validated pathogenicity scoring system - are therefore invaluable in determining whether novel or rare mt-tRNA variants are pathogenic. Here we describe the identification of 9 novel mt-tRNA variants in nine families, in which the probands presented with a diverse range of clinical phenotypes including mitochondrial encephalomyopathy, lactic acidosis and stroke-like episodes (MELAS), isolated progressive external ophthalmoplegia (PEO), epilepsy, deafness and diabetes. Each of the variants identified (m.4289T&gt;C, MT-TI; m.5541C&gt;T, MT-TW; m.5690A&gt;G, MT-TN; m.7451A&gt;T, MT-TS1; m.7554G&gt;A, MT-TD; m.8304G&gt;A, MT-TK; m.12206C&gt;T, MT-TH; m.12317T&gt;C, MT-TL2; m.16023G&gt;A, MT-TP) was present in a different tRNA, with evidence in support of pathogenicity, and where possible, details of mutation transmission documented. Through the application of the pathogenicity scoring system, we have classified six of these variants as 'definitely pathogenic' mutations (m.5541C&gt;T, m.5690A&gt;G, m.7451A&gt;T, m.12206C&gt;T, m.12317T&gt;C and m.16023G&gt;A), whilst the remaining three currently lack sufficient evidence and are therefore classed as 'possibly pathogenic'(m.4289T&gt;C, m.7554G&gt;A and m.8304G&gt;A). This article is protected by copyright. All rights reserved.", "author" : [ { "dropping-particle" : "", "family" : "Blakely", "given" : "Emma L", "non-dropping-particle" : "", "parse-names" : false, "suffix" : "" }, { "dropping-particle" : "", "family" : "Yarham", "given" : "John W", "non-dropping-particle" : "", "parse-names" : false, "suffix" : "" }, { "dropping-particle" : "", "family" : "Alston", "given" : "Charlotte L", "non-dropping-particle" : "", "parse-names" : false, "suffix" : "" }, { "dropping-particle" : "", "family" : "Craig", "given" : "Kate", "non-dropping-particle" : "", "parse-names" : false, "suffix" : "" }, { "dropping-particle" : "", "family" : "Poulton", "given" : "Joanna", "non-dropping-particle" : "", "parse-names" : false, "suffix" : "" }, { "dropping-particle" : "", "family" : "Brierley", "given" : "Charlotte", "non-dropping-particle" : "", "parse-names" : false, "suffix" : "" }, { "dropping-particle" : "", "family" : "Park", "given" : "Soo-Mi", "non-dropping-particle" : "", "parse-names" : false, "suffix" : "" }, { "dropping-particle" : "", "family" : "Dean", "given" : "Andrew", "non-dropping-particle" : "", "parse-names" : false, "suffix" : "" }, { "dropping-particle" : "", "family" : "Xuereb", "given" : "John H", "non-dropping-particle" : "", "parse-names" : false, "suffix" : "" }, { "dropping-particle" : "", "family" : "Anderson", "given" : "Kirstie N", "non-dropping-particle" : "", "parse-names" : false, "suffix" : "" }, { "dropping-particle" : "", "family" : "Compston", "given" : "Alistair", "non-dropping-particle" : "", "parse-names" : false, "suffix" : "" }, { "dropping-particle" : "", "family" : "Allen", "given" : "Chris", "non-dropping-particle" : "", "parse-names" : false, "suffix" : "" }, { "dropping-particle" : "", "family" : "Sharif", "given" : "Saba", "non-dropping-particle" : "", "parse-names" : false, "suffix" : "" }, { "dropping-particle" : "", "family" : "Enevoldson", "given" : "Peter", "non-dropping-particle" : "", "parse-names" : false, "suffix" : "" }, { "dropping-particle" : "", "family" : "Wilson", "given" : "Martin", "non-dropping-particle" : "", "parse-names" : false, "suffix" : "" }, { "dropping-particle" : "", "family" : "Hammans", "given" : "Simon R", "non-dropping-particle" : "", "parse-names" : false, "suffix" : "" }, { "dropping-particle" : "", "family" : "Turnbull", "given" : "Douglass M", "non-dropping-particle" : "", "parse-names" : false, "suffix" : "" }, { "dropping-particle" : "", "family" : "McFarland", "given" : "Robert", "non-dropping-particle" : "", "parse-names" : false, "suffix" : "" }, { "dropping-particle" : "", "family" : "Taylor", "given" : "Robert W", "non-dropping-particle" : "", "parse-names" : false, "suffix" : "" } ], "container-title" : "Human mutation", "id" : "ITEM-5", "issued" : { "date-parts" : [ [ "2013", "5", "20" ] ] }, "page" : "1-30", "title" : "Pathogenic mitochondrial tRNA point mutations: nine novel mutations affirm their importance as a cause of mitochondrial disease.", "type" : "article-journal" }, "uris" : [ "http://www.mendeley.com/documents/?uuid=37d79534-7931-4ff2-a974-78e59ddc43d7" ] } ], "mendeley" : { "previouslyFormattedCitation" : "&lt;sup&gt;52\u201356&lt;/sup&gt;"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52–56</w:t>
      </w:r>
      <w:r w:rsidR="00400D19" w:rsidRPr="00B74B59">
        <w:rPr>
          <w:rFonts w:ascii="Times New Roman" w:hAnsi="Times New Roman" w:cs="Times New Roman"/>
          <w:sz w:val="24"/>
          <w:szCs w:val="24"/>
        </w:rPr>
        <w:fldChar w:fldCharType="end"/>
      </w:r>
      <w:r w:rsidRPr="00B74B59">
        <w:rPr>
          <w:rFonts w:ascii="Times New Roman" w:hAnsi="Times New Roman" w:cs="Times New Roman"/>
          <w:sz w:val="24"/>
          <w:szCs w:val="24"/>
        </w:rPr>
        <w:t xml:space="preserve"> </w:t>
      </w:r>
      <w:r>
        <w:rPr>
          <w:rFonts w:ascii="Times New Roman" w:hAnsi="Times New Roman" w:cs="Times New Roman"/>
          <w:sz w:val="24"/>
          <w:szCs w:val="24"/>
        </w:rPr>
        <w:t>were not evaluated, 2) the pathogenicity of putative</w:t>
      </w:r>
      <w:r w:rsidRPr="00B74B59">
        <w:rPr>
          <w:rFonts w:ascii="Times New Roman" w:hAnsi="Times New Roman" w:cs="Times New Roman"/>
          <w:sz w:val="24"/>
          <w:szCs w:val="24"/>
        </w:rPr>
        <w:t xml:space="preserve"> </w:t>
      </w:r>
      <w:r>
        <w:rPr>
          <w:rFonts w:ascii="Times New Roman" w:hAnsi="Times New Roman" w:cs="Times New Roman"/>
          <w:sz w:val="24"/>
          <w:szCs w:val="24"/>
        </w:rPr>
        <w:t xml:space="preserve">CADASIL </w:t>
      </w:r>
      <w:r w:rsidRPr="00B74B59">
        <w:rPr>
          <w:rFonts w:ascii="Times New Roman" w:hAnsi="Times New Roman" w:cs="Times New Roman"/>
          <w:sz w:val="24"/>
          <w:szCs w:val="24"/>
        </w:rPr>
        <w:t xml:space="preserve"> mutations were not verified by MRI features or skin biopsy testing for granular </w:t>
      </w:r>
      <w:r>
        <w:rPr>
          <w:rFonts w:ascii="Times New Roman" w:hAnsi="Times New Roman" w:cs="Times New Roman"/>
          <w:sz w:val="24"/>
          <w:szCs w:val="24"/>
        </w:rPr>
        <w:t xml:space="preserve"> </w:t>
      </w:r>
      <w:proofErr w:type="spellStart"/>
      <w:r w:rsidRPr="00B74B59">
        <w:rPr>
          <w:rFonts w:ascii="Times New Roman" w:hAnsi="Times New Roman" w:cs="Times New Roman"/>
          <w:sz w:val="24"/>
          <w:szCs w:val="24"/>
        </w:rPr>
        <w:t>osmiophilic</w:t>
      </w:r>
      <w:proofErr w:type="spellEnd"/>
      <w:r w:rsidRPr="00B74B59">
        <w:rPr>
          <w:rFonts w:ascii="Times New Roman" w:hAnsi="Times New Roman" w:cs="Times New Roman"/>
          <w:sz w:val="24"/>
          <w:szCs w:val="24"/>
        </w:rPr>
        <w:t xml:space="preserve"> material</w:t>
      </w:r>
      <w:r w:rsidR="00400D19" w:rsidRPr="00B74B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"10.1371/journal.pone.0065482", "ISSN" : "1932-6203", "PMID" : "23799017", "abstract" : "BACKGROUND AND PURPOSE: Cerebral autosomal dominant arteriopathy with subcortical infarcts and leukoencephalopathy (CADASIL) is caused by NOTCH3 gene mutations that result in vascular smooth muscle cell (VSMC) degeneration. Its distinctive feature by electron microscopy (EM) is granular osmiophilic material (GOM) detected in VSMC indentations and/or the extracellular space close to VSMCs. Reports of the sensitivity of EM in detecting GOM in biopsies from CADASIL patients are contradictory. We present data from 32 patients clinically suspected to have CADASIL and discuss the role of EM in its diagnosis in this retrospective study. METHODS: Skin, skeletal muscle, kidney and pericardial biopsies were examined by EM; the NOTCH3 gene was screened for mutations. Skin and muscle biopsies from 12 patients without neurological symptoms served as controls. RESULTS AND DISCUSSION: All GOM-positive patients exhibited NOTCH3 mutations and vice versa. This study i) confirms that EM is highly specific and sensitive for CADASIL diagnosis; ii) extends our knowledge of GOM distribution in tissues where it has never been described, e.g. pericardium; iii) documents a novel NOTCH3 mutation in exon 3; and iv) shows that EM analysis is critical to highlight the need for comprehensive NOTCH3 analysis. Our findings also confirm the genetic heterogeneity of CADASIL in a small Italian subpopulation and emphasize the difficulties in designing algorithms for molecular diagnosis.", "author" : [ { "dropping-particle" : "", "family" : "Morroni", "given" : "Manrico", "non-dropping-particle" : "", "parse-names" : false, "suffix" : "" }, { "dropping-particle" : "", "family" : "Marzioni", "given" : "Daniela", "non-dropping-particle" : "", "parse-names" : false, "suffix" : "" }, { "dropping-particle" : "", "family" : "Ragno", "given" : "Michele", "non-dropping-particle" : "", "parse-names" : false, "suffix" : "" }, { "dropping-particle" : "", "family" : "Bella", "given" : "Paolo", "non-dropping-particle" : "Di", "parse-names" : false, "suffix" : "" }, { "dropping-particle" : "", "family" : "Cartechini", "given" : "Elisabetta", "non-dropping-particle" : "", "parse-names" : false, "suffix" : "" }, { "dropping-particle" : "", "family" : "Pianese", "given" : "Luigi", "non-dropping-particle" : "", "parse-names" : false, "suffix" : "" }, { "dropping-particle" : "", "family" : "Lorenzi", "given" : "Teresa", "non-dropping-particle" : "", "parse-names" : false, "suffix" : "" }, { "dropping-particle" : "", "family" : "Castellucci", "given" : "Mario", "non-dropping-particle" : "", "parse-names" : false, "suffix" : "" }, { "dropping-particle" : "", "family" : "Scarpelli", "given" : "Marina", "non-dropping-particle" : "", "parse-names" : false, "suffix" : "" } ], "container-title" : "PloS one", "id" : "ITEM-1", "issue" : "6", "issued" : { "date-parts" : [ [ "2013", "1" ] ] }, "page" : "e65482", "title" : "Role of electron microscopy in the diagnosis of cadasil syndrome: a study of 32 patients.", "type" : "article-journal", "volume" : "8" }, "uris" : [ "http://www.mendeley.com/documents/?uuid=9e32d290-812b-4375-b143-6d2c2fa8cf5f" ] } ], "mendeley" : { "previouslyFormattedCitation" : "&lt;sup&gt;57&lt;/sup&gt;" }, "properties" : { "noteIndex" : 0 }, "schema" : "https://github.com/citation-style-language/schema/raw/master/csl-citation.json" }</w:instrText>
      </w:r>
      <w:r w:rsidR="00400D19" w:rsidRPr="00B74B59">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57</w:t>
      </w:r>
      <w:r w:rsidR="00400D19" w:rsidRPr="00B74B59">
        <w:rPr>
          <w:rFonts w:ascii="Times New Roman" w:hAnsi="Times New Roman" w:cs="Times New Roman"/>
          <w:sz w:val="24"/>
          <w:szCs w:val="24"/>
        </w:rPr>
        <w:fldChar w:fldCharType="end"/>
      </w:r>
      <w:r>
        <w:rPr>
          <w:rFonts w:ascii="Times New Roman" w:hAnsi="Times New Roman" w:cs="Times New Roman"/>
          <w:sz w:val="24"/>
          <w:szCs w:val="24"/>
        </w:rPr>
        <w:t>, 3)</w:t>
      </w:r>
      <w:r w:rsidRPr="00B74B59">
        <w:rPr>
          <w:rFonts w:ascii="Times New Roman" w:hAnsi="Times New Roman" w:cs="Times New Roman"/>
          <w:sz w:val="24"/>
          <w:szCs w:val="24"/>
        </w:rPr>
        <w:t xml:space="preserve"> the ESP database used </w:t>
      </w:r>
      <w:r>
        <w:rPr>
          <w:rFonts w:ascii="Times New Roman" w:hAnsi="Times New Roman" w:cs="Times New Roman"/>
          <w:sz w:val="24"/>
          <w:szCs w:val="24"/>
        </w:rPr>
        <w:t xml:space="preserve">for </w:t>
      </w:r>
      <w:r w:rsidRPr="00B74B59">
        <w:rPr>
          <w:rFonts w:ascii="Times New Roman" w:hAnsi="Times New Roman" w:cs="Times New Roman"/>
          <w:sz w:val="24"/>
          <w:szCs w:val="24"/>
        </w:rPr>
        <w:t>filter</w:t>
      </w:r>
      <w:r>
        <w:rPr>
          <w:rFonts w:ascii="Times New Roman" w:hAnsi="Times New Roman" w:cs="Times New Roman"/>
          <w:sz w:val="24"/>
          <w:szCs w:val="24"/>
        </w:rPr>
        <w:t>ing</w:t>
      </w:r>
      <w:r w:rsidRPr="00B74B59">
        <w:rPr>
          <w:rFonts w:ascii="Times New Roman" w:hAnsi="Times New Roman" w:cs="Times New Roman"/>
          <w:sz w:val="24"/>
          <w:szCs w:val="24"/>
        </w:rPr>
        <w:t xml:space="preserve"> variants based on frequency </w:t>
      </w:r>
      <w:r>
        <w:rPr>
          <w:rFonts w:ascii="Times New Roman" w:hAnsi="Times New Roman" w:cs="Times New Roman"/>
          <w:sz w:val="24"/>
          <w:szCs w:val="24"/>
        </w:rPr>
        <w:t>did not make stroke status publically available, 4)</w:t>
      </w:r>
      <w:r w:rsidRPr="00B74B59">
        <w:rPr>
          <w:rFonts w:ascii="Times New Roman" w:hAnsi="Times New Roman" w:cs="Times New Roman"/>
          <w:sz w:val="24"/>
          <w:szCs w:val="24"/>
        </w:rPr>
        <w:t xml:space="preserve"> we did not have perfect coverage o</w:t>
      </w:r>
      <w:r>
        <w:rPr>
          <w:rFonts w:ascii="Times New Roman" w:hAnsi="Times New Roman" w:cs="Times New Roman"/>
          <w:sz w:val="24"/>
          <w:szCs w:val="24"/>
        </w:rPr>
        <w:t>f candidate genes denoting that causal</w:t>
      </w:r>
      <w:r w:rsidRPr="00B74B59">
        <w:rPr>
          <w:rFonts w:ascii="Times New Roman" w:hAnsi="Times New Roman" w:cs="Times New Roman"/>
          <w:sz w:val="24"/>
          <w:szCs w:val="24"/>
        </w:rPr>
        <w:t xml:space="preserve"> variants could have been missed</w:t>
      </w:r>
      <w:r>
        <w:rPr>
          <w:rFonts w:ascii="Times New Roman" w:hAnsi="Times New Roman" w:cs="Times New Roman"/>
          <w:sz w:val="24"/>
          <w:szCs w:val="24"/>
        </w:rPr>
        <w:t xml:space="preserve"> (e.g. </w:t>
      </w:r>
      <w:r w:rsidRPr="00AF7545">
        <w:rPr>
          <w:rFonts w:ascii="Times New Roman" w:hAnsi="Times New Roman" w:cs="Times New Roman"/>
          <w:i/>
          <w:sz w:val="24"/>
          <w:szCs w:val="24"/>
        </w:rPr>
        <w:t>HTRA1</w:t>
      </w:r>
      <w:r>
        <w:rPr>
          <w:rFonts w:ascii="Times New Roman" w:hAnsi="Times New Roman" w:cs="Times New Roman"/>
          <w:sz w:val="24"/>
          <w:szCs w:val="24"/>
        </w:rPr>
        <w:t xml:space="preserve"> and </w:t>
      </w:r>
      <w:r w:rsidRPr="00AF7545">
        <w:rPr>
          <w:rFonts w:ascii="Times New Roman" w:hAnsi="Times New Roman" w:cs="Times New Roman"/>
          <w:i/>
          <w:sz w:val="24"/>
          <w:szCs w:val="24"/>
        </w:rPr>
        <w:t>CST3</w:t>
      </w:r>
      <w:r>
        <w:rPr>
          <w:rFonts w:ascii="Times New Roman" w:hAnsi="Times New Roman" w:cs="Times New Roman"/>
          <w:sz w:val="24"/>
          <w:szCs w:val="24"/>
        </w:rPr>
        <w:t>) (S. Table 2.3), 5) implications of research are restricted to small-vessel strokes (ICH or SVIS), and 6)</w:t>
      </w:r>
      <w:r w:rsidRPr="00490475">
        <w:rPr>
          <w:rFonts w:ascii="Times New Roman" w:hAnsi="Times New Roman" w:cs="Times New Roman"/>
          <w:sz w:val="24"/>
          <w:szCs w:val="24"/>
        </w:rPr>
        <w:t xml:space="preserve"> we evaluated the role of 10 known Mendelian stroke genes, but many more novel genes yet to be identified may</w:t>
      </w:r>
      <w:r>
        <w:rPr>
          <w:rFonts w:ascii="Times New Roman" w:hAnsi="Times New Roman" w:cs="Times New Roman"/>
          <w:sz w:val="24"/>
          <w:szCs w:val="24"/>
        </w:rPr>
        <w:t xml:space="preserve"> also</w:t>
      </w:r>
      <w:r w:rsidRPr="00490475">
        <w:rPr>
          <w:rFonts w:ascii="Times New Roman" w:hAnsi="Times New Roman" w:cs="Times New Roman"/>
          <w:sz w:val="24"/>
          <w:szCs w:val="24"/>
        </w:rPr>
        <w:t xml:space="preserve"> influence</w:t>
      </w:r>
      <w:r>
        <w:rPr>
          <w:rFonts w:ascii="Times New Roman" w:hAnsi="Times New Roman" w:cs="Times New Roman"/>
          <w:sz w:val="24"/>
          <w:szCs w:val="24"/>
        </w:rPr>
        <w:t xml:space="preserve"> stroke susceptibility</w:t>
      </w:r>
      <w:r w:rsidRPr="00490475">
        <w:rPr>
          <w:rFonts w:ascii="Times New Roman" w:hAnsi="Times New Roman" w:cs="Times New Roman"/>
          <w:sz w:val="24"/>
          <w:szCs w:val="24"/>
        </w:rPr>
        <w:t>.</w:t>
      </w:r>
    </w:p>
    <w:p w:rsidR="009228DC" w:rsidRPr="00B74B59" w:rsidRDefault="009228DC" w:rsidP="009228DC">
      <w:pPr>
        <w:spacing w:after="0" w:line="480" w:lineRule="auto"/>
        <w:divId w:val="816537591"/>
        <w:rPr>
          <w:rFonts w:ascii="Times New Roman" w:hAnsi="Times New Roman" w:cs="Times New Roman"/>
          <w:b/>
          <w:sz w:val="24"/>
          <w:szCs w:val="24"/>
        </w:rPr>
      </w:pPr>
      <w:r>
        <w:rPr>
          <w:rFonts w:ascii="Times New Roman" w:hAnsi="Times New Roman" w:cs="Times New Roman"/>
          <w:sz w:val="24"/>
          <w:szCs w:val="24"/>
        </w:rPr>
        <w:t xml:space="preserve">2.5 </w:t>
      </w:r>
      <w:r w:rsidRPr="006F0FDA">
        <w:rPr>
          <w:rFonts w:ascii="Times New Roman" w:hAnsi="Times New Roman" w:cs="Times New Roman"/>
          <w:sz w:val="24"/>
          <w:szCs w:val="24"/>
        </w:rPr>
        <w:t>Conclusion</w:t>
      </w:r>
    </w:p>
    <w:p w:rsidR="009228DC" w:rsidRPr="00B74B59" w:rsidRDefault="009228DC" w:rsidP="009228DC">
      <w:pPr>
        <w:spacing w:after="0" w:line="480" w:lineRule="auto"/>
        <w:ind w:firstLine="720"/>
        <w:divId w:val="816537591"/>
        <w:rPr>
          <w:rFonts w:ascii="Times New Roman" w:hAnsi="Times New Roman" w:cs="Times New Roman"/>
          <w:sz w:val="24"/>
          <w:szCs w:val="24"/>
        </w:rPr>
      </w:pPr>
      <w:r>
        <w:rPr>
          <w:rFonts w:ascii="Times New Roman" w:hAnsi="Times New Roman" w:cs="Times New Roman"/>
          <w:sz w:val="24"/>
          <w:szCs w:val="24"/>
        </w:rPr>
        <w:t xml:space="preserve">To the best of our knowledge, we conducted the first case-control study of Mendelian stroke. The presence of rare disruptive mutations </w:t>
      </w:r>
      <w:r w:rsidR="005A6477">
        <w:rPr>
          <w:rFonts w:ascii="Times New Roman" w:hAnsi="Times New Roman" w:cs="Times New Roman"/>
          <w:sz w:val="24"/>
          <w:szCs w:val="24"/>
        </w:rPr>
        <w:t>within</w:t>
      </w:r>
      <w:r>
        <w:rPr>
          <w:rFonts w:ascii="Times New Roman" w:hAnsi="Times New Roman" w:cs="Times New Roman"/>
          <w:sz w:val="24"/>
          <w:szCs w:val="24"/>
        </w:rPr>
        <w:t xml:space="preserve"> Mendelian genes was associated with stroke status, particularly ICH. </w:t>
      </w:r>
      <w:r>
        <w:rPr>
          <w:rFonts w:ascii="Times New Roman" w:hAnsi="Times New Roman" w:cs="Times New Roman"/>
          <w:i/>
          <w:sz w:val="24"/>
          <w:szCs w:val="24"/>
        </w:rPr>
        <w:t>NOTCH3</w:t>
      </w:r>
      <w:r>
        <w:rPr>
          <w:rFonts w:ascii="Times New Roman" w:hAnsi="Times New Roman" w:cs="Times New Roman"/>
          <w:sz w:val="24"/>
          <w:szCs w:val="24"/>
        </w:rPr>
        <w:t xml:space="preserve"> was the major gene driving the association. </w:t>
      </w:r>
      <w:r w:rsidR="005A6477">
        <w:rPr>
          <w:rFonts w:ascii="Times New Roman" w:hAnsi="Times New Roman" w:cs="Times New Roman"/>
          <w:sz w:val="24"/>
          <w:szCs w:val="24"/>
        </w:rPr>
        <w:t>In contrast to</w:t>
      </w:r>
      <w:r>
        <w:rPr>
          <w:rFonts w:ascii="Times New Roman" w:hAnsi="Times New Roman" w:cs="Times New Roman"/>
          <w:sz w:val="24"/>
          <w:szCs w:val="24"/>
        </w:rPr>
        <w:t xml:space="preserve"> </w:t>
      </w:r>
      <w:r w:rsidR="005A6477">
        <w:rPr>
          <w:rFonts w:ascii="Times New Roman" w:hAnsi="Times New Roman" w:cs="Times New Roman"/>
          <w:sz w:val="24"/>
          <w:szCs w:val="24"/>
        </w:rPr>
        <w:t>putative CADASIL mutations which were the most rare</w:t>
      </w:r>
      <w:r>
        <w:rPr>
          <w:rFonts w:ascii="Times New Roman" w:hAnsi="Times New Roman" w:cs="Times New Roman"/>
          <w:sz w:val="24"/>
          <w:szCs w:val="24"/>
        </w:rPr>
        <w:t xml:space="preserve">, other non-CADASIL </w:t>
      </w:r>
      <w:r>
        <w:rPr>
          <w:rFonts w:ascii="Times New Roman" w:hAnsi="Times New Roman" w:cs="Times New Roman"/>
          <w:i/>
          <w:sz w:val="24"/>
          <w:szCs w:val="24"/>
        </w:rPr>
        <w:t xml:space="preserve">NOTCH3 </w:t>
      </w:r>
      <w:r>
        <w:rPr>
          <w:rFonts w:ascii="Times New Roman" w:hAnsi="Times New Roman" w:cs="Times New Roman"/>
          <w:sz w:val="24"/>
          <w:szCs w:val="24"/>
        </w:rPr>
        <w:t xml:space="preserve">mutations were pervasive and </w:t>
      </w:r>
      <w:r w:rsidR="006C5418">
        <w:rPr>
          <w:rFonts w:ascii="Times New Roman" w:hAnsi="Times New Roman" w:cs="Times New Roman"/>
          <w:sz w:val="24"/>
          <w:szCs w:val="24"/>
        </w:rPr>
        <w:t>potentially</w:t>
      </w:r>
      <w:r>
        <w:rPr>
          <w:rFonts w:ascii="Times New Roman" w:hAnsi="Times New Roman" w:cs="Times New Roman"/>
          <w:sz w:val="24"/>
          <w:szCs w:val="24"/>
        </w:rPr>
        <w:t xml:space="preserve"> </w:t>
      </w:r>
      <w:r w:rsidR="006C5418">
        <w:rPr>
          <w:rFonts w:ascii="Times New Roman" w:hAnsi="Times New Roman" w:cs="Times New Roman"/>
          <w:sz w:val="24"/>
          <w:szCs w:val="24"/>
        </w:rPr>
        <w:t>represent</w:t>
      </w:r>
      <w:r>
        <w:rPr>
          <w:rFonts w:ascii="Times New Roman" w:hAnsi="Times New Roman" w:cs="Times New Roman"/>
          <w:sz w:val="24"/>
          <w:szCs w:val="24"/>
        </w:rPr>
        <w:t xml:space="preserve"> a novel class of disease-causing </w:t>
      </w:r>
      <w:r>
        <w:rPr>
          <w:rFonts w:ascii="Times New Roman" w:hAnsi="Times New Roman" w:cs="Times New Roman"/>
          <w:i/>
          <w:sz w:val="24"/>
          <w:szCs w:val="24"/>
        </w:rPr>
        <w:t xml:space="preserve">NOTCH3 </w:t>
      </w:r>
      <w:r>
        <w:rPr>
          <w:rFonts w:ascii="Times New Roman" w:hAnsi="Times New Roman" w:cs="Times New Roman"/>
          <w:sz w:val="24"/>
          <w:szCs w:val="24"/>
        </w:rPr>
        <w:t>mutations.</w:t>
      </w:r>
      <w:r w:rsidR="00673F84">
        <w:rPr>
          <w:rFonts w:ascii="Times New Roman" w:hAnsi="Times New Roman" w:cs="Times New Roman"/>
          <w:sz w:val="24"/>
          <w:szCs w:val="24"/>
        </w:rPr>
        <w:t xml:space="preserve"> C</w:t>
      </w:r>
      <w:r>
        <w:rPr>
          <w:rFonts w:ascii="Times New Roman" w:hAnsi="Times New Roman" w:cs="Times New Roman"/>
          <w:sz w:val="24"/>
          <w:szCs w:val="24"/>
        </w:rPr>
        <w:t xml:space="preserve">lassic CADASIL symptomatology may be </w:t>
      </w:r>
      <w:r>
        <w:rPr>
          <w:rFonts w:ascii="Times New Roman" w:hAnsi="Times New Roman" w:cs="Times New Roman"/>
          <w:sz w:val="24"/>
          <w:szCs w:val="24"/>
        </w:rPr>
        <w:lastRenderedPageBreak/>
        <w:t xml:space="preserve">deceiving as migraine and depression were </w:t>
      </w:r>
      <w:r w:rsidR="00673F84">
        <w:rPr>
          <w:rFonts w:ascii="Times New Roman" w:hAnsi="Times New Roman" w:cs="Times New Roman"/>
          <w:sz w:val="24"/>
          <w:szCs w:val="24"/>
        </w:rPr>
        <w:t>uncommon</w:t>
      </w:r>
      <w:r>
        <w:rPr>
          <w:rFonts w:ascii="Times New Roman" w:hAnsi="Times New Roman" w:cs="Times New Roman"/>
          <w:sz w:val="24"/>
          <w:szCs w:val="24"/>
        </w:rPr>
        <w:t xml:space="preserve"> among mutation carriers</w:t>
      </w:r>
      <w:r w:rsidR="00673F84">
        <w:rPr>
          <w:rFonts w:ascii="Times New Roman" w:hAnsi="Times New Roman" w:cs="Times New Roman"/>
          <w:sz w:val="24"/>
          <w:szCs w:val="24"/>
        </w:rPr>
        <w:t>, whereas ICH was actually common</w:t>
      </w:r>
      <w:r>
        <w:rPr>
          <w:rFonts w:ascii="Times New Roman" w:hAnsi="Times New Roman" w:cs="Times New Roman"/>
          <w:sz w:val="24"/>
          <w:szCs w:val="24"/>
        </w:rPr>
        <w:t xml:space="preserve">. Consequently, young stroke patients should be tested for all rare disruptive </w:t>
      </w:r>
      <w:r>
        <w:rPr>
          <w:rFonts w:ascii="Times New Roman" w:hAnsi="Times New Roman" w:cs="Times New Roman"/>
          <w:i/>
          <w:sz w:val="24"/>
          <w:szCs w:val="24"/>
        </w:rPr>
        <w:t xml:space="preserve">NOTCH3 </w:t>
      </w:r>
      <w:r>
        <w:rPr>
          <w:rFonts w:ascii="Times New Roman" w:hAnsi="Times New Roman" w:cs="Times New Roman"/>
          <w:sz w:val="24"/>
          <w:szCs w:val="24"/>
        </w:rPr>
        <w:t>mutations even in the absence of CADASIL signs</w:t>
      </w:r>
      <w:r w:rsidRPr="00B74B59">
        <w:rPr>
          <w:rFonts w:ascii="Times New Roman" w:hAnsi="Times New Roman" w:cs="Times New Roman"/>
          <w:sz w:val="24"/>
          <w:szCs w:val="24"/>
        </w:rPr>
        <w:t>.</w:t>
      </w:r>
      <w:r>
        <w:rPr>
          <w:rFonts w:ascii="Times New Roman" w:hAnsi="Times New Roman" w:cs="Times New Roman"/>
          <w:sz w:val="24"/>
          <w:szCs w:val="24"/>
        </w:rPr>
        <w:t xml:space="preserve"> Ultimately, our results strongly support a role for rare mutations in early-onset stroke.</w:t>
      </w:r>
      <w:r w:rsidR="00A15631">
        <w:rPr>
          <w:rFonts w:ascii="Times New Roman" w:hAnsi="Times New Roman" w:cs="Times New Roman"/>
          <w:sz w:val="24"/>
          <w:szCs w:val="24"/>
        </w:rPr>
        <w:t xml:space="preserve"> Future studies should</w:t>
      </w:r>
      <w:r>
        <w:rPr>
          <w:rFonts w:ascii="Times New Roman" w:hAnsi="Times New Roman" w:cs="Times New Roman"/>
          <w:sz w:val="24"/>
          <w:szCs w:val="24"/>
        </w:rPr>
        <w:t xml:space="preserve"> </w:t>
      </w:r>
      <w:r w:rsidR="00A15631">
        <w:rPr>
          <w:rFonts w:ascii="Times New Roman" w:hAnsi="Times New Roman" w:cs="Times New Roman"/>
          <w:sz w:val="24"/>
          <w:szCs w:val="24"/>
        </w:rPr>
        <w:t>focus on more precisely defining</w:t>
      </w:r>
      <w:r>
        <w:rPr>
          <w:rFonts w:ascii="Times New Roman" w:hAnsi="Times New Roman" w:cs="Times New Roman"/>
          <w:sz w:val="24"/>
          <w:szCs w:val="24"/>
        </w:rPr>
        <w:t xml:space="preserve"> the clinical features of </w:t>
      </w:r>
      <w:r>
        <w:rPr>
          <w:rFonts w:ascii="Times New Roman" w:hAnsi="Times New Roman" w:cs="Times New Roman"/>
          <w:i/>
          <w:sz w:val="24"/>
          <w:szCs w:val="24"/>
        </w:rPr>
        <w:t xml:space="preserve">NOTCH3 </w:t>
      </w:r>
      <w:r>
        <w:rPr>
          <w:rFonts w:ascii="Times New Roman" w:hAnsi="Times New Roman" w:cs="Times New Roman"/>
          <w:sz w:val="24"/>
          <w:szCs w:val="24"/>
        </w:rPr>
        <w:t>mutation carriers</w:t>
      </w:r>
      <w:r w:rsidR="00A15631">
        <w:rPr>
          <w:rFonts w:ascii="Times New Roman" w:hAnsi="Times New Roman" w:cs="Times New Roman"/>
          <w:sz w:val="24"/>
          <w:szCs w:val="24"/>
        </w:rPr>
        <w:t xml:space="preserve"> and</w:t>
      </w:r>
      <w:r>
        <w:rPr>
          <w:rFonts w:ascii="Times New Roman" w:hAnsi="Times New Roman" w:cs="Times New Roman"/>
          <w:sz w:val="24"/>
          <w:szCs w:val="24"/>
        </w:rPr>
        <w:t xml:space="preserve"> verify</w:t>
      </w:r>
      <w:r w:rsidR="00A15631">
        <w:rPr>
          <w:rFonts w:ascii="Times New Roman" w:hAnsi="Times New Roman" w:cs="Times New Roman"/>
          <w:sz w:val="24"/>
          <w:szCs w:val="24"/>
        </w:rPr>
        <w:t>ing</w:t>
      </w:r>
      <w:r>
        <w:rPr>
          <w:rFonts w:ascii="Times New Roman" w:hAnsi="Times New Roman" w:cs="Times New Roman"/>
          <w:sz w:val="24"/>
          <w:szCs w:val="24"/>
        </w:rPr>
        <w:t xml:space="preserve"> the pathogenicity of specific mutations in larger cohorts. </w:t>
      </w:r>
    </w:p>
    <w:p w:rsidR="009228DC" w:rsidRPr="007A7F88" w:rsidRDefault="009228DC" w:rsidP="009228DC">
      <w:pPr>
        <w:divId w:val="816537591"/>
        <w:rPr>
          <w:rFonts w:ascii="Times New Roman" w:hAnsi="Times New Roman" w:cs="Times New Roman"/>
          <w:sz w:val="24"/>
          <w:szCs w:val="24"/>
        </w:rPr>
      </w:pPr>
    </w:p>
    <w:p w:rsidR="009228DC" w:rsidRDefault="009228DC" w:rsidP="009228DC">
      <w:pPr>
        <w:spacing w:after="0" w:line="480" w:lineRule="auto"/>
        <w:jc w:val="both"/>
        <w:divId w:val="816537591"/>
        <w:rPr>
          <w:rFonts w:ascii="Times New Roman" w:hAnsi="Times New Roman" w:cs="Times New Roman"/>
          <w:sz w:val="24"/>
          <w:szCs w:val="24"/>
        </w:rPr>
      </w:pPr>
    </w:p>
    <w:p w:rsidR="009228DC" w:rsidRDefault="009228DC" w:rsidP="009228DC">
      <w:pPr>
        <w:spacing w:after="0" w:line="480" w:lineRule="auto"/>
        <w:jc w:val="both"/>
        <w:divId w:val="816537591"/>
        <w:rPr>
          <w:rFonts w:ascii="Times New Roman" w:hAnsi="Times New Roman" w:cs="Times New Roman"/>
          <w:sz w:val="24"/>
          <w:szCs w:val="24"/>
        </w:rPr>
      </w:pPr>
    </w:p>
    <w:p w:rsidR="009228DC" w:rsidRDefault="009228DC" w:rsidP="009228DC">
      <w:pPr>
        <w:spacing w:after="0" w:line="480" w:lineRule="auto"/>
        <w:jc w:val="both"/>
        <w:divId w:val="816537591"/>
        <w:rPr>
          <w:rFonts w:ascii="Times New Roman" w:hAnsi="Times New Roman" w:cs="Times New Roman"/>
          <w:sz w:val="24"/>
          <w:szCs w:val="24"/>
        </w:rPr>
      </w:pPr>
    </w:p>
    <w:p w:rsidR="009228DC" w:rsidRDefault="009228DC" w:rsidP="009228DC">
      <w:pPr>
        <w:spacing w:after="0" w:line="480" w:lineRule="auto"/>
        <w:jc w:val="both"/>
        <w:divId w:val="816537591"/>
        <w:rPr>
          <w:rFonts w:ascii="Times New Roman" w:hAnsi="Times New Roman" w:cs="Times New Roman"/>
          <w:sz w:val="24"/>
          <w:szCs w:val="24"/>
        </w:rPr>
      </w:pPr>
    </w:p>
    <w:p w:rsidR="009228DC" w:rsidRDefault="009228DC" w:rsidP="009228DC">
      <w:pPr>
        <w:spacing w:after="0" w:line="480" w:lineRule="auto"/>
        <w:jc w:val="both"/>
        <w:divId w:val="816537591"/>
        <w:rPr>
          <w:rFonts w:ascii="Times New Roman" w:hAnsi="Times New Roman" w:cs="Times New Roman"/>
          <w:sz w:val="24"/>
          <w:szCs w:val="24"/>
        </w:rPr>
      </w:pPr>
    </w:p>
    <w:p w:rsidR="009228DC" w:rsidRDefault="009228DC" w:rsidP="009228DC">
      <w:pPr>
        <w:spacing w:after="0" w:line="480" w:lineRule="auto"/>
        <w:jc w:val="both"/>
        <w:divId w:val="816537591"/>
        <w:rPr>
          <w:rFonts w:ascii="Times New Roman" w:hAnsi="Times New Roman" w:cs="Times New Roman"/>
          <w:sz w:val="24"/>
          <w:szCs w:val="24"/>
        </w:rPr>
      </w:pPr>
    </w:p>
    <w:p w:rsidR="009228DC" w:rsidRDefault="009228DC" w:rsidP="009228DC">
      <w:pPr>
        <w:spacing w:after="0" w:line="480" w:lineRule="auto"/>
        <w:jc w:val="both"/>
        <w:divId w:val="816537591"/>
        <w:rPr>
          <w:rFonts w:ascii="Times New Roman" w:hAnsi="Times New Roman" w:cs="Times New Roman"/>
          <w:sz w:val="24"/>
          <w:szCs w:val="24"/>
        </w:rPr>
      </w:pPr>
    </w:p>
    <w:p w:rsidR="009228DC" w:rsidRDefault="009228DC" w:rsidP="009228DC">
      <w:pPr>
        <w:spacing w:after="0" w:line="480" w:lineRule="auto"/>
        <w:jc w:val="both"/>
        <w:divId w:val="816537591"/>
        <w:rPr>
          <w:rFonts w:ascii="Times New Roman" w:hAnsi="Times New Roman" w:cs="Times New Roman"/>
          <w:sz w:val="24"/>
          <w:szCs w:val="24"/>
        </w:rPr>
      </w:pPr>
    </w:p>
    <w:p w:rsidR="009228DC" w:rsidRDefault="009228DC" w:rsidP="009228DC">
      <w:pPr>
        <w:spacing w:after="0" w:line="480" w:lineRule="auto"/>
        <w:jc w:val="both"/>
        <w:divId w:val="816537591"/>
        <w:rPr>
          <w:rFonts w:ascii="Times New Roman" w:hAnsi="Times New Roman" w:cs="Times New Roman"/>
          <w:sz w:val="24"/>
          <w:szCs w:val="24"/>
        </w:rPr>
      </w:pPr>
    </w:p>
    <w:p w:rsidR="009228DC" w:rsidRDefault="009228DC" w:rsidP="009228DC">
      <w:pPr>
        <w:spacing w:after="0" w:line="480" w:lineRule="auto"/>
        <w:jc w:val="both"/>
        <w:divId w:val="816537591"/>
        <w:rPr>
          <w:rFonts w:ascii="Times New Roman" w:hAnsi="Times New Roman" w:cs="Times New Roman"/>
          <w:sz w:val="24"/>
          <w:szCs w:val="24"/>
        </w:rPr>
      </w:pPr>
    </w:p>
    <w:p w:rsidR="009228DC" w:rsidRDefault="009228DC" w:rsidP="009228DC">
      <w:pPr>
        <w:spacing w:after="0" w:line="480" w:lineRule="auto"/>
        <w:jc w:val="both"/>
        <w:divId w:val="816537591"/>
        <w:rPr>
          <w:rFonts w:ascii="Times New Roman" w:hAnsi="Times New Roman" w:cs="Times New Roman"/>
          <w:sz w:val="24"/>
          <w:szCs w:val="24"/>
        </w:rPr>
      </w:pPr>
    </w:p>
    <w:p w:rsidR="009228DC" w:rsidRDefault="009228DC" w:rsidP="009228DC">
      <w:pPr>
        <w:spacing w:after="0" w:line="480" w:lineRule="auto"/>
        <w:jc w:val="both"/>
        <w:divId w:val="816537591"/>
        <w:rPr>
          <w:rFonts w:ascii="Times New Roman" w:hAnsi="Times New Roman" w:cs="Times New Roman"/>
          <w:sz w:val="24"/>
          <w:szCs w:val="24"/>
        </w:rPr>
      </w:pPr>
    </w:p>
    <w:p w:rsidR="00A15631" w:rsidRDefault="00A15631" w:rsidP="009228DC">
      <w:pPr>
        <w:spacing w:after="0" w:line="480" w:lineRule="auto"/>
        <w:jc w:val="both"/>
        <w:divId w:val="816537591"/>
        <w:rPr>
          <w:rFonts w:ascii="Times New Roman" w:hAnsi="Times New Roman" w:cs="Times New Roman"/>
          <w:sz w:val="24"/>
          <w:szCs w:val="24"/>
        </w:rPr>
      </w:pPr>
    </w:p>
    <w:p w:rsidR="00A15631" w:rsidRDefault="00A15631" w:rsidP="009228DC">
      <w:pPr>
        <w:spacing w:after="0" w:line="480" w:lineRule="auto"/>
        <w:jc w:val="both"/>
        <w:divId w:val="816537591"/>
        <w:rPr>
          <w:rFonts w:ascii="Times New Roman" w:hAnsi="Times New Roman" w:cs="Times New Roman"/>
          <w:sz w:val="24"/>
          <w:szCs w:val="24"/>
        </w:rPr>
      </w:pPr>
    </w:p>
    <w:p w:rsidR="00A15631" w:rsidRDefault="00A15631" w:rsidP="009228DC">
      <w:pPr>
        <w:spacing w:after="0" w:line="480" w:lineRule="auto"/>
        <w:jc w:val="both"/>
        <w:divId w:val="816537591"/>
        <w:rPr>
          <w:rFonts w:ascii="Times New Roman" w:hAnsi="Times New Roman" w:cs="Times New Roman"/>
          <w:sz w:val="24"/>
          <w:szCs w:val="24"/>
        </w:rPr>
      </w:pPr>
    </w:p>
    <w:p w:rsidR="009228DC" w:rsidRPr="007152BC" w:rsidRDefault="009228DC" w:rsidP="009228DC">
      <w:pPr>
        <w:spacing w:after="0" w:line="480" w:lineRule="auto"/>
        <w:jc w:val="both"/>
        <w:divId w:val="816537591"/>
        <w:rPr>
          <w:rFonts w:ascii="Times New Roman" w:hAnsi="Times New Roman" w:cs="Times New Roman"/>
          <w:i/>
          <w:sz w:val="24"/>
          <w:szCs w:val="24"/>
        </w:rPr>
      </w:pPr>
      <w:r>
        <w:rPr>
          <w:rFonts w:ascii="Times New Roman" w:hAnsi="Times New Roman" w:cs="Times New Roman"/>
          <w:sz w:val="24"/>
          <w:szCs w:val="24"/>
        </w:rPr>
        <w:lastRenderedPageBreak/>
        <w:t>2.6 References</w:t>
      </w:r>
    </w:p>
    <w:p w:rsidR="009228DC" w:rsidRPr="007A7F88" w:rsidRDefault="00400D19" w:rsidP="009228DC">
      <w:pPr>
        <w:pStyle w:val="NormalWeb"/>
        <w:ind w:left="640" w:hanging="640"/>
        <w:divId w:val="816537591"/>
        <w:rPr>
          <w:noProof/>
        </w:rPr>
      </w:pPr>
      <w:r>
        <w:fldChar w:fldCharType="begin" w:fldLock="1"/>
      </w:r>
      <w:r w:rsidR="009228DC">
        <w:instrText xml:space="preserve">ADDIN Mendeley Bibliography CSL_BIBLIOGRAPHY </w:instrText>
      </w:r>
      <w:r>
        <w:fldChar w:fldCharType="separate"/>
      </w:r>
      <w:r w:rsidR="009228DC" w:rsidRPr="007A7F88">
        <w:rPr>
          <w:noProof/>
        </w:rPr>
        <w:t>1.</w:t>
      </w:r>
      <w:r w:rsidR="009228DC" w:rsidRPr="007A7F88">
        <w:rPr>
          <w:noProof/>
        </w:rPr>
        <w:tab/>
        <w:t xml:space="preserve">Oyston, J. Online Mendelian Inheritance in Man. </w:t>
      </w:r>
      <w:r w:rsidR="009228DC" w:rsidRPr="007A7F88">
        <w:rPr>
          <w:i/>
          <w:iCs/>
          <w:noProof/>
        </w:rPr>
        <w:t>Anesthesiology</w:t>
      </w:r>
      <w:r w:rsidR="009228DC" w:rsidRPr="007A7F88">
        <w:rPr>
          <w:noProof/>
        </w:rPr>
        <w:t xml:space="preserve"> </w:t>
      </w:r>
      <w:r w:rsidR="009228DC" w:rsidRPr="007A7F88">
        <w:rPr>
          <w:b/>
          <w:bCs/>
          <w:noProof/>
        </w:rPr>
        <w:t>89,</w:t>
      </w:r>
      <w:r w:rsidR="009228DC" w:rsidRPr="007A7F88">
        <w:rPr>
          <w:noProof/>
        </w:rPr>
        <w:t xml:space="preserve"> 811–2 (1998).</w:t>
      </w:r>
    </w:p>
    <w:p w:rsidR="009228DC" w:rsidRPr="007A7F88" w:rsidRDefault="009228DC" w:rsidP="009228DC">
      <w:pPr>
        <w:pStyle w:val="NormalWeb"/>
        <w:ind w:left="640" w:hanging="640"/>
        <w:divId w:val="816537591"/>
        <w:rPr>
          <w:noProof/>
        </w:rPr>
      </w:pPr>
      <w:r w:rsidRPr="007A7F88">
        <w:rPr>
          <w:noProof/>
        </w:rPr>
        <w:t>2.</w:t>
      </w:r>
      <w:r w:rsidRPr="007A7F88">
        <w:rPr>
          <w:noProof/>
        </w:rPr>
        <w:tab/>
        <w:t xml:space="preserve">O’Donnell, M. J. </w:t>
      </w:r>
      <w:r w:rsidRPr="007A7F88">
        <w:rPr>
          <w:i/>
          <w:iCs/>
          <w:noProof/>
        </w:rPr>
        <w:t>et al.</w:t>
      </w:r>
      <w:r w:rsidRPr="007A7F88">
        <w:rPr>
          <w:noProof/>
        </w:rPr>
        <w:t xml:space="preserve"> Risk factors for ischaemic and intracerebral haemorrhagic stroke in 22 countries (the INTERSTROKE study): a case-control study. </w:t>
      </w:r>
      <w:r w:rsidRPr="007A7F88">
        <w:rPr>
          <w:i/>
          <w:iCs/>
          <w:noProof/>
        </w:rPr>
        <w:t>Lancet</w:t>
      </w:r>
      <w:r w:rsidRPr="007A7F88">
        <w:rPr>
          <w:noProof/>
        </w:rPr>
        <w:t xml:space="preserve"> </w:t>
      </w:r>
      <w:r w:rsidRPr="007A7F88">
        <w:rPr>
          <w:b/>
          <w:bCs/>
          <w:noProof/>
        </w:rPr>
        <w:t>376,</w:t>
      </w:r>
      <w:r w:rsidRPr="007A7F88">
        <w:rPr>
          <w:noProof/>
        </w:rPr>
        <w:t xml:space="preserve"> 112–23 (2010).</w:t>
      </w:r>
    </w:p>
    <w:p w:rsidR="009228DC" w:rsidRPr="007A7F88" w:rsidRDefault="009228DC" w:rsidP="009228DC">
      <w:pPr>
        <w:pStyle w:val="NormalWeb"/>
        <w:ind w:left="640" w:hanging="640"/>
        <w:divId w:val="816537591"/>
        <w:rPr>
          <w:noProof/>
        </w:rPr>
      </w:pPr>
      <w:r w:rsidRPr="007A7F88">
        <w:rPr>
          <w:noProof/>
        </w:rPr>
        <w:t>3.</w:t>
      </w:r>
      <w:r w:rsidRPr="007A7F88">
        <w:rPr>
          <w:noProof/>
        </w:rPr>
        <w:tab/>
        <w:t>NOTCH3 mutations in CADASIL cause stroke and dementia (1998) Joutel et al.pdf.</w:t>
      </w:r>
    </w:p>
    <w:p w:rsidR="009228DC" w:rsidRPr="007A7F88" w:rsidRDefault="009228DC" w:rsidP="009228DC">
      <w:pPr>
        <w:pStyle w:val="NormalWeb"/>
        <w:ind w:left="640" w:hanging="640"/>
        <w:divId w:val="816537591"/>
        <w:rPr>
          <w:noProof/>
        </w:rPr>
      </w:pPr>
      <w:r w:rsidRPr="007A7F88">
        <w:rPr>
          <w:noProof/>
        </w:rPr>
        <w:t>4.</w:t>
      </w:r>
      <w:r w:rsidRPr="007A7F88">
        <w:rPr>
          <w:noProof/>
        </w:rPr>
        <w:tab/>
        <w:t xml:space="preserve">Garman, S. C. &amp; Garboczi, D. N. The molecular defect leading to Fabry disease: structure of human alpha-galactosidase. </w:t>
      </w:r>
      <w:r w:rsidRPr="007A7F88">
        <w:rPr>
          <w:i/>
          <w:iCs/>
          <w:noProof/>
        </w:rPr>
        <w:t>J. Mol. Biol.</w:t>
      </w:r>
      <w:r w:rsidRPr="007A7F88">
        <w:rPr>
          <w:noProof/>
        </w:rPr>
        <w:t xml:space="preserve"> </w:t>
      </w:r>
      <w:r w:rsidRPr="007A7F88">
        <w:rPr>
          <w:b/>
          <w:bCs/>
          <w:noProof/>
        </w:rPr>
        <w:t>337,</w:t>
      </w:r>
      <w:r w:rsidRPr="007A7F88">
        <w:rPr>
          <w:noProof/>
        </w:rPr>
        <w:t xml:space="preserve"> 319–35 (2004).</w:t>
      </w:r>
    </w:p>
    <w:p w:rsidR="009228DC" w:rsidRPr="007A7F88" w:rsidRDefault="009228DC" w:rsidP="009228DC">
      <w:pPr>
        <w:pStyle w:val="NormalWeb"/>
        <w:ind w:left="640" w:hanging="640"/>
        <w:divId w:val="816537591"/>
        <w:rPr>
          <w:noProof/>
        </w:rPr>
      </w:pPr>
      <w:r w:rsidRPr="007A7F88">
        <w:rPr>
          <w:noProof/>
        </w:rPr>
        <w:t>5.</w:t>
      </w:r>
      <w:r w:rsidRPr="007A7F88">
        <w:rPr>
          <w:noProof/>
        </w:rPr>
        <w:tab/>
        <w:t xml:space="preserve">Dichgans, M. </w:t>
      </w:r>
      <w:r w:rsidRPr="007A7F88">
        <w:rPr>
          <w:i/>
          <w:iCs/>
          <w:noProof/>
        </w:rPr>
        <w:t>et al.</w:t>
      </w:r>
      <w:r w:rsidRPr="007A7F88">
        <w:rPr>
          <w:noProof/>
        </w:rPr>
        <w:t xml:space="preserve"> The phenotypic spectrum of CADASIL: clinical findings in 102 cases. </w:t>
      </w:r>
      <w:r w:rsidRPr="007A7F88">
        <w:rPr>
          <w:i/>
          <w:iCs/>
          <w:noProof/>
        </w:rPr>
        <w:t>Ann. Neurol.</w:t>
      </w:r>
      <w:r w:rsidRPr="007A7F88">
        <w:rPr>
          <w:noProof/>
        </w:rPr>
        <w:t xml:space="preserve"> </w:t>
      </w:r>
      <w:r w:rsidRPr="007A7F88">
        <w:rPr>
          <w:b/>
          <w:bCs/>
          <w:noProof/>
        </w:rPr>
        <w:t>44,</w:t>
      </w:r>
      <w:r w:rsidRPr="007A7F88">
        <w:rPr>
          <w:noProof/>
        </w:rPr>
        <w:t xml:space="preserve"> 731–9 (1998).</w:t>
      </w:r>
    </w:p>
    <w:p w:rsidR="009228DC" w:rsidRPr="007A7F88" w:rsidRDefault="009228DC" w:rsidP="009228DC">
      <w:pPr>
        <w:pStyle w:val="NormalWeb"/>
        <w:ind w:left="640" w:hanging="640"/>
        <w:divId w:val="816537591"/>
        <w:rPr>
          <w:noProof/>
        </w:rPr>
      </w:pPr>
      <w:r w:rsidRPr="007A7F88">
        <w:rPr>
          <w:noProof/>
        </w:rPr>
        <w:t>6.</w:t>
      </w:r>
      <w:r w:rsidRPr="007A7F88">
        <w:rPr>
          <w:noProof/>
        </w:rPr>
        <w:tab/>
        <w:t xml:space="preserve">Mehta, a </w:t>
      </w:r>
      <w:r w:rsidRPr="007A7F88">
        <w:rPr>
          <w:i/>
          <w:iCs/>
          <w:noProof/>
        </w:rPr>
        <w:t>et al.</w:t>
      </w:r>
      <w:r w:rsidRPr="007A7F88">
        <w:rPr>
          <w:noProof/>
        </w:rPr>
        <w:t xml:space="preserve"> Fabry disease: a review of current management strategies. </w:t>
      </w:r>
      <w:r w:rsidRPr="007A7F88">
        <w:rPr>
          <w:i/>
          <w:iCs/>
          <w:noProof/>
        </w:rPr>
        <w:t>QJM</w:t>
      </w:r>
      <w:r w:rsidRPr="007A7F88">
        <w:rPr>
          <w:noProof/>
        </w:rPr>
        <w:t xml:space="preserve"> </w:t>
      </w:r>
      <w:r w:rsidRPr="007A7F88">
        <w:rPr>
          <w:b/>
          <w:bCs/>
          <w:noProof/>
        </w:rPr>
        <w:t>103,</w:t>
      </w:r>
      <w:r w:rsidRPr="007A7F88">
        <w:rPr>
          <w:noProof/>
        </w:rPr>
        <w:t xml:space="preserve"> 641–59 (2010).</w:t>
      </w:r>
    </w:p>
    <w:p w:rsidR="009228DC" w:rsidRPr="007A7F88" w:rsidRDefault="009228DC" w:rsidP="009228DC">
      <w:pPr>
        <w:pStyle w:val="NormalWeb"/>
        <w:ind w:left="640" w:hanging="640"/>
        <w:divId w:val="816537591"/>
        <w:rPr>
          <w:noProof/>
        </w:rPr>
      </w:pPr>
      <w:r w:rsidRPr="007A7F88">
        <w:rPr>
          <w:noProof/>
        </w:rPr>
        <w:t>7.</w:t>
      </w:r>
      <w:r w:rsidRPr="007A7F88">
        <w:rPr>
          <w:noProof/>
        </w:rPr>
        <w:tab/>
        <w:t xml:space="preserve">Razvi, S. S. M., Davidson, R., Bone, I. &amp; Muir, K. W. The prevalence of cerebral autosomal dominant arteriopathy with subcortical infarcts and leucoencephalopathy (CADASIL) in the west of Scotland. </w:t>
      </w:r>
      <w:r w:rsidRPr="007A7F88">
        <w:rPr>
          <w:i/>
          <w:iCs/>
          <w:noProof/>
        </w:rPr>
        <w:t>J. Neurol. Neurosurg. Psychiatry</w:t>
      </w:r>
      <w:r w:rsidRPr="007A7F88">
        <w:rPr>
          <w:noProof/>
        </w:rPr>
        <w:t xml:space="preserve"> </w:t>
      </w:r>
      <w:r w:rsidRPr="007A7F88">
        <w:rPr>
          <w:b/>
          <w:bCs/>
          <w:noProof/>
        </w:rPr>
        <w:t>76,</w:t>
      </w:r>
      <w:r w:rsidRPr="007A7F88">
        <w:rPr>
          <w:noProof/>
        </w:rPr>
        <w:t xml:space="preserve"> 739–41 (2005).</w:t>
      </w:r>
    </w:p>
    <w:p w:rsidR="009228DC" w:rsidRPr="007A7F88" w:rsidRDefault="009228DC" w:rsidP="009228DC">
      <w:pPr>
        <w:pStyle w:val="NormalWeb"/>
        <w:ind w:left="640" w:hanging="640"/>
        <w:divId w:val="816537591"/>
        <w:rPr>
          <w:noProof/>
        </w:rPr>
      </w:pPr>
      <w:r w:rsidRPr="007A7F88">
        <w:rPr>
          <w:noProof/>
        </w:rPr>
        <w:t>8.</w:t>
      </w:r>
      <w:r w:rsidRPr="007A7F88">
        <w:rPr>
          <w:noProof/>
        </w:rPr>
        <w:tab/>
        <w:t xml:space="preserve">Narayan, S. K., Gorman, G., Kalaria, R. N., Ford, G. A. &amp; Chinnery, P. F. The minimum prevalence of CADASIL in northeast England. </w:t>
      </w:r>
      <w:r w:rsidRPr="007A7F88">
        <w:rPr>
          <w:i/>
          <w:iCs/>
          <w:noProof/>
        </w:rPr>
        <w:t>Neurology</w:t>
      </w:r>
      <w:r w:rsidRPr="007A7F88">
        <w:rPr>
          <w:noProof/>
        </w:rPr>
        <w:t xml:space="preserve"> </w:t>
      </w:r>
      <w:r w:rsidRPr="007A7F88">
        <w:rPr>
          <w:b/>
          <w:bCs/>
          <w:noProof/>
        </w:rPr>
        <w:t>78,</w:t>
      </w:r>
      <w:r w:rsidRPr="007A7F88">
        <w:rPr>
          <w:noProof/>
        </w:rPr>
        <w:t xml:space="preserve"> 1025–7 (2012).</w:t>
      </w:r>
    </w:p>
    <w:p w:rsidR="009228DC" w:rsidRPr="007A7F88" w:rsidRDefault="009228DC" w:rsidP="009228DC">
      <w:pPr>
        <w:pStyle w:val="NormalWeb"/>
        <w:ind w:left="640" w:hanging="640"/>
        <w:divId w:val="816537591"/>
        <w:rPr>
          <w:noProof/>
        </w:rPr>
      </w:pPr>
      <w:r w:rsidRPr="007A7F88">
        <w:rPr>
          <w:noProof/>
        </w:rPr>
        <w:t>9.</w:t>
      </w:r>
      <w:r w:rsidRPr="007A7F88">
        <w:rPr>
          <w:noProof/>
        </w:rPr>
        <w:tab/>
        <w:t xml:space="preserve">Inoue, T. </w:t>
      </w:r>
      <w:r w:rsidRPr="007A7F88">
        <w:rPr>
          <w:i/>
          <w:iCs/>
          <w:noProof/>
        </w:rPr>
        <w:t>et al.</w:t>
      </w:r>
      <w:r w:rsidRPr="007A7F88">
        <w:rPr>
          <w:noProof/>
        </w:rPr>
        <w:t xml:space="preserve"> Newborn screening for Fabry disease in Japan: prevalence and genotypes of Fabry disease in a pilot study. </w:t>
      </w:r>
      <w:r w:rsidRPr="007A7F88">
        <w:rPr>
          <w:i/>
          <w:iCs/>
          <w:noProof/>
        </w:rPr>
        <w:t>J. Hum. Genet.</w:t>
      </w:r>
      <w:r w:rsidRPr="007A7F88">
        <w:rPr>
          <w:noProof/>
        </w:rPr>
        <w:t xml:space="preserve"> </w:t>
      </w:r>
      <w:r w:rsidRPr="007A7F88">
        <w:rPr>
          <w:b/>
          <w:bCs/>
          <w:noProof/>
        </w:rPr>
        <w:t>58,</w:t>
      </w:r>
      <w:r w:rsidRPr="007A7F88">
        <w:rPr>
          <w:noProof/>
        </w:rPr>
        <w:t xml:space="preserve"> 548–52 (2013).</w:t>
      </w:r>
    </w:p>
    <w:p w:rsidR="009228DC" w:rsidRPr="007A7F88" w:rsidRDefault="009228DC" w:rsidP="009228DC">
      <w:pPr>
        <w:pStyle w:val="NormalWeb"/>
        <w:ind w:left="640" w:hanging="640"/>
        <w:divId w:val="816537591"/>
        <w:rPr>
          <w:noProof/>
        </w:rPr>
      </w:pPr>
      <w:r w:rsidRPr="007A7F88">
        <w:rPr>
          <w:noProof/>
        </w:rPr>
        <w:t>10.</w:t>
      </w:r>
      <w:r w:rsidRPr="007A7F88">
        <w:rPr>
          <w:noProof/>
        </w:rPr>
        <w:tab/>
        <w:t xml:space="preserve">Hwu, W.-L. </w:t>
      </w:r>
      <w:r w:rsidRPr="007A7F88">
        <w:rPr>
          <w:i/>
          <w:iCs/>
          <w:noProof/>
        </w:rPr>
        <w:t>et al.</w:t>
      </w:r>
      <w:r w:rsidRPr="007A7F88">
        <w:rPr>
          <w:noProof/>
        </w:rPr>
        <w:t xml:space="preserve"> Newborn screening for Fabry disease in Taiwan reveals a high incidence of the later-onset GLA mutation c.936+919G&gt;A (IVS4+919G&gt;A). </w:t>
      </w:r>
      <w:r w:rsidRPr="007A7F88">
        <w:rPr>
          <w:i/>
          <w:iCs/>
          <w:noProof/>
        </w:rPr>
        <w:t>Hum. Mutat.</w:t>
      </w:r>
      <w:r w:rsidRPr="007A7F88">
        <w:rPr>
          <w:noProof/>
        </w:rPr>
        <w:t xml:space="preserve"> </w:t>
      </w:r>
      <w:r w:rsidRPr="007A7F88">
        <w:rPr>
          <w:b/>
          <w:bCs/>
          <w:noProof/>
        </w:rPr>
        <w:t>30,</w:t>
      </w:r>
      <w:r w:rsidRPr="007A7F88">
        <w:rPr>
          <w:noProof/>
        </w:rPr>
        <w:t xml:space="preserve"> 1397–405 (2009).</w:t>
      </w:r>
    </w:p>
    <w:p w:rsidR="009228DC" w:rsidRPr="007A7F88" w:rsidRDefault="009228DC" w:rsidP="009228DC">
      <w:pPr>
        <w:pStyle w:val="NormalWeb"/>
        <w:ind w:left="640" w:hanging="640"/>
        <w:divId w:val="816537591"/>
        <w:rPr>
          <w:noProof/>
        </w:rPr>
      </w:pPr>
      <w:r w:rsidRPr="007A7F88">
        <w:rPr>
          <w:noProof/>
        </w:rPr>
        <w:t>11.</w:t>
      </w:r>
      <w:r w:rsidRPr="007A7F88">
        <w:rPr>
          <w:noProof/>
        </w:rPr>
        <w:tab/>
        <w:t xml:space="preserve">Choi, J. C. </w:t>
      </w:r>
      <w:r w:rsidRPr="007A7F88">
        <w:rPr>
          <w:i/>
          <w:iCs/>
          <w:noProof/>
        </w:rPr>
        <w:t>et al.</w:t>
      </w:r>
      <w:r w:rsidRPr="007A7F88">
        <w:rPr>
          <w:noProof/>
        </w:rPr>
        <w:t xml:space="preserve"> Screening for NOTCH3 gene mutations among 151 consecutive Korean patients with acute ischemic stroke. </w:t>
      </w:r>
      <w:r w:rsidRPr="007A7F88">
        <w:rPr>
          <w:i/>
          <w:iCs/>
          <w:noProof/>
        </w:rPr>
        <w:t>J. Stroke Cerebrovasc. Dis.</w:t>
      </w:r>
      <w:r w:rsidRPr="007A7F88">
        <w:rPr>
          <w:noProof/>
        </w:rPr>
        <w:t xml:space="preserve"> </w:t>
      </w:r>
      <w:r w:rsidRPr="007A7F88">
        <w:rPr>
          <w:b/>
          <w:bCs/>
          <w:noProof/>
        </w:rPr>
        <w:t>22,</w:t>
      </w:r>
      <w:r w:rsidRPr="007A7F88">
        <w:rPr>
          <w:noProof/>
        </w:rPr>
        <w:t xml:space="preserve"> 608–14 (2013).</w:t>
      </w:r>
    </w:p>
    <w:p w:rsidR="009228DC" w:rsidRPr="007A7F88" w:rsidRDefault="009228DC" w:rsidP="009228DC">
      <w:pPr>
        <w:pStyle w:val="NormalWeb"/>
        <w:ind w:left="640" w:hanging="640"/>
        <w:divId w:val="816537591"/>
        <w:rPr>
          <w:noProof/>
        </w:rPr>
      </w:pPr>
      <w:r w:rsidRPr="007A7F88">
        <w:rPr>
          <w:noProof/>
        </w:rPr>
        <w:t>12.</w:t>
      </w:r>
      <w:r w:rsidRPr="007A7F88">
        <w:rPr>
          <w:noProof/>
        </w:rPr>
        <w:tab/>
        <w:t xml:space="preserve">Dong, Y. </w:t>
      </w:r>
      <w:r w:rsidRPr="007A7F88">
        <w:rPr>
          <w:i/>
          <w:iCs/>
          <w:noProof/>
        </w:rPr>
        <w:t>et al.</w:t>
      </w:r>
      <w:r w:rsidRPr="007A7F88">
        <w:rPr>
          <w:noProof/>
        </w:rPr>
        <w:t xml:space="preserve"> Yield of Screening for CADASIL Mutations in Lacunar Stroke and Leukoaraiosis. </w:t>
      </w:r>
      <w:r w:rsidRPr="007A7F88">
        <w:rPr>
          <w:i/>
          <w:iCs/>
          <w:noProof/>
        </w:rPr>
        <w:t>Stroke</w:t>
      </w:r>
      <w:r w:rsidRPr="007A7F88">
        <w:rPr>
          <w:noProof/>
        </w:rPr>
        <w:t xml:space="preserve"> </w:t>
      </w:r>
      <w:r w:rsidRPr="007A7F88">
        <w:rPr>
          <w:b/>
          <w:bCs/>
          <w:noProof/>
        </w:rPr>
        <w:t>34,</w:t>
      </w:r>
      <w:r w:rsidRPr="007A7F88">
        <w:rPr>
          <w:noProof/>
        </w:rPr>
        <w:t xml:space="preserve"> 203–206 (2002).</w:t>
      </w:r>
    </w:p>
    <w:p w:rsidR="009228DC" w:rsidRPr="007A7F88" w:rsidRDefault="009228DC" w:rsidP="009228DC">
      <w:pPr>
        <w:pStyle w:val="NormalWeb"/>
        <w:ind w:left="640" w:hanging="640"/>
        <w:divId w:val="816537591"/>
        <w:rPr>
          <w:noProof/>
        </w:rPr>
      </w:pPr>
      <w:r w:rsidRPr="007A7F88">
        <w:rPr>
          <w:noProof/>
        </w:rPr>
        <w:lastRenderedPageBreak/>
        <w:t>13.</w:t>
      </w:r>
      <w:r w:rsidRPr="007A7F88">
        <w:rPr>
          <w:noProof/>
        </w:rPr>
        <w:tab/>
        <w:t xml:space="preserve">Rolfs, A. </w:t>
      </w:r>
      <w:r w:rsidRPr="007A7F88">
        <w:rPr>
          <w:i/>
          <w:iCs/>
          <w:noProof/>
        </w:rPr>
        <w:t>et al.</w:t>
      </w:r>
      <w:r w:rsidRPr="007A7F88">
        <w:rPr>
          <w:noProof/>
        </w:rPr>
        <w:t xml:space="preserve"> Prevalence of Fabry disease in patients with cryptogenic stroke: a prospective study. </w:t>
      </w:r>
      <w:r w:rsidRPr="007A7F88">
        <w:rPr>
          <w:i/>
          <w:iCs/>
          <w:noProof/>
        </w:rPr>
        <w:t>Lancet</w:t>
      </w:r>
      <w:r w:rsidRPr="007A7F88">
        <w:rPr>
          <w:noProof/>
        </w:rPr>
        <w:t xml:space="preserve"> </w:t>
      </w:r>
      <w:r w:rsidRPr="007A7F88">
        <w:rPr>
          <w:b/>
          <w:bCs/>
          <w:noProof/>
        </w:rPr>
        <w:t>366,</w:t>
      </w:r>
      <w:r w:rsidRPr="007A7F88">
        <w:rPr>
          <w:noProof/>
        </w:rPr>
        <w:t xml:space="preserve"> 1794–6 (2005).</w:t>
      </w:r>
    </w:p>
    <w:p w:rsidR="009228DC" w:rsidRPr="007A7F88" w:rsidRDefault="009228DC" w:rsidP="009228DC">
      <w:pPr>
        <w:pStyle w:val="NormalWeb"/>
        <w:ind w:left="640" w:hanging="640"/>
        <w:divId w:val="816537591"/>
        <w:rPr>
          <w:noProof/>
        </w:rPr>
      </w:pPr>
      <w:r w:rsidRPr="007A7F88">
        <w:rPr>
          <w:noProof/>
        </w:rPr>
        <w:t>14.</w:t>
      </w:r>
      <w:r w:rsidRPr="007A7F88">
        <w:rPr>
          <w:noProof/>
        </w:rPr>
        <w:tab/>
        <w:t xml:space="preserve">Rolfs, A. </w:t>
      </w:r>
      <w:r w:rsidRPr="007A7F88">
        <w:rPr>
          <w:i/>
          <w:iCs/>
          <w:noProof/>
        </w:rPr>
        <w:t>et al.</w:t>
      </w:r>
      <w:r w:rsidRPr="007A7F88">
        <w:rPr>
          <w:noProof/>
        </w:rPr>
        <w:t xml:space="preserve"> Acute cerebrovascular disease in the young: the stroke in young fabry patients study. </w:t>
      </w:r>
      <w:r w:rsidRPr="007A7F88">
        <w:rPr>
          <w:i/>
          <w:iCs/>
          <w:noProof/>
        </w:rPr>
        <w:t>Stroke.</w:t>
      </w:r>
      <w:r w:rsidRPr="007A7F88">
        <w:rPr>
          <w:noProof/>
        </w:rPr>
        <w:t xml:space="preserve"> </w:t>
      </w:r>
      <w:r w:rsidRPr="007A7F88">
        <w:rPr>
          <w:b/>
          <w:bCs/>
          <w:noProof/>
        </w:rPr>
        <w:t>44,</w:t>
      </w:r>
      <w:r w:rsidRPr="007A7F88">
        <w:rPr>
          <w:noProof/>
        </w:rPr>
        <w:t xml:space="preserve"> 340–9 (2013).</w:t>
      </w:r>
    </w:p>
    <w:p w:rsidR="009228DC" w:rsidRPr="007A7F88" w:rsidRDefault="009228DC" w:rsidP="009228DC">
      <w:pPr>
        <w:pStyle w:val="NormalWeb"/>
        <w:ind w:left="640" w:hanging="640"/>
        <w:divId w:val="816537591"/>
        <w:rPr>
          <w:noProof/>
        </w:rPr>
      </w:pPr>
      <w:r w:rsidRPr="007A7F88">
        <w:rPr>
          <w:noProof/>
        </w:rPr>
        <w:t>15.</w:t>
      </w:r>
      <w:r w:rsidRPr="007A7F88">
        <w:rPr>
          <w:noProof/>
        </w:rPr>
        <w:tab/>
        <w:t xml:space="preserve">Zhou, Q. </w:t>
      </w:r>
      <w:r w:rsidRPr="007A7F88">
        <w:rPr>
          <w:i/>
          <w:iCs/>
          <w:noProof/>
        </w:rPr>
        <w:t>et al.</w:t>
      </w:r>
      <w:r w:rsidRPr="007A7F88">
        <w:rPr>
          <w:noProof/>
        </w:rPr>
        <w:t xml:space="preserve"> Early-Onset Stroke and Vasculopathy Associated with Mutations in ADA2. </w:t>
      </w:r>
      <w:r w:rsidRPr="007A7F88">
        <w:rPr>
          <w:i/>
          <w:iCs/>
          <w:noProof/>
        </w:rPr>
        <w:t>N. Engl. J. Med.</w:t>
      </w:r>
      <w:r w:rsidRPr="007A7F88">
        <w:rPr>
          <w:noProof/>
        </w:rPr>
        <w:t xml:space="preserve"> 140219140049003 (2014). doi:10.1056/NEJMoa1307361</w:t>
      </w:r>
    </w:p>
    <w:p w:rsidR="009228DC" w:rsidRPr="007A7F88" w:rsidRDefault="009228DC" w:rsidP="009228DC">
      <w:pPr>
        <w:pStyle w:val="NormalWeb"/>
        <w:ind w:left="640" w:hanging="640"/>
        <w:divId w:val="816537591"/>
        <w:rPr>
          <w:noProof/>
        </w:rPr>
      </w:pPr>
      <w:r w:rsidRPr="007A7F88">
        <w:rPr>
          <w:noProof/>
        </w:rPr>
        <w:t>16.</w:t>
      </w:r>
      <w:r w:rsidRPr="007A7F88">
        <w:rPr>
          <w:noProof/>
        </w:rPr>
        <w:tab/>
        <w:t xml:space="preserve">Xin, B. </w:t>
      </w:r>
      <w:r w:rsidRPr="007A7F88">
        <w:rPr>
          <w:i/>
          <w:iCs/>
          <w:noProof/>
        </w:rPr>
        <w:t>et al.</w:t>
      </w:r>
      <w:r w:rsidRPr="007A7F88">
        <w:rPr>
          <w:noProof/>
        </w:rPr>
        <w:t xml:space="preserve"> Homozygous mutation in SAMHD1 gene causes cerebral vasculopathy and early onset stroke. (2011). doi:10.1073/pnas.1014265108/-/DCSupplemental.www.pnas.org/cgi/doi/10.1073/pnas.1014265108</w:t>
      </w:r>
    </w:p>
    <w:p w:rsidR="009228DC" w:rsidRPr="007A7F88" w:rsidRDefault="009228DC" w:rsidP="009228DC">
      <w:pPr>
        <w:pStyle w:val="NormalWeb"/>
        <w:ind w:left="640" w:hanging="640"/>
        <w:divId w:val="816537591"/>
        <w:rPr>
          <w:noProof/>
        </w:rPr>
      </w:pPr>
      <w:r w:rsidRPr="007A7F88">
        <w:rPr>
          <w:noProof/>
        </w:rPr>
        <w:t>17.</w:t>
      </w:r>
      <w:r w:rsidRPr="007A7F88">
        <w:rPr>
          <w:noProof/>
        </w:rPr>
        <w:tab/>
        <w:t xml:space="preserve">Volonghi, I. </w:t>
      </w:r>
      <w:r w:rsidRPr="007A7F88">
        <w:rPr>
          <w:i/>
          <w:iCs/>
          <w:noProof/>
        </w:rPr>
        <w:t>et al.</w:t>
      </w:r>
      <w:r w:rsidRPr="007A7F88">
        <w:rPr>
          <w:noProof/>
        </w:rPr>
        <w:t xml:space="preserve"> Role of COL4A1 in basement-membrane integrity and cerebral small-vessel disease. The COL4A1 stroke syndrome. </w:t>
      </w:r>
      <w:r w:rsidRPr="007A7F88">
        <w:rPr>
          <w:i/>
          <w:iCs/>
          <w:noProof/>
        </w:rPr>
        <w:t>Curr. Med. Chem.</w:t>
      </w:r>
      <w:r w:rsidRPr="007A7F88">
        <w:rPr>
          <w:noProof/>
        </w:rPr>
        <w:t xml:space="preserve"> </w:t>
      </w:r>
      <w:r w:rsidRPr="007A7F88">
        <w:rPr>
          <w:b/>
          <w:bCs/>
          <w:noProof/>
        </w:rPr>
        <w:t>17,</w:t>
      </w:r>
      <w:r w:rsidRPr="007A7F88">
        <w:rPr>
          <w:noProof/>
        </w:rPr>
        <w:t xml:space="preserve"> 1317–24 (2010).</w:t>
      </w:r>
    </w:p>
    <w:p w:rsidR="009228DC" w:rsidRPr="007A7F88" w:rsidRDefault="009228DC" w:rsidP="009228DC">
      <w:pPr>
        <w:pStyle w:val="NormalWeb"/>
        <w:ind w:left="640" w:hanging="640"/>
        <w:divId w:val="816537591"/>
        <w:rPr>
          <w:noProof/>
        </w:rPr>
      </w:pPr>
      <w:r w:rsidRPr="007A7F88">
        <w:rPr>
          <w:noProof/>
        </w:rPr>
        <w:t>18.</w:t>
      </w:r>
      <w:r w:rsidRPr="007A7F88">
        <w:rPr>
          <w:noProof/>
        </w:rPr>
        <w:tab/>
        <w:t xml:space="preserve">Meschia, J. F. New information on the genetics of stroke. </w:t>
      </w:r>
      <w:r w:rsidRPr="007A7F88">
        <w:rPr>
          <w:i/>
          <w:iCs/>
          <w:noProof/>
        </w:rPr>
        <w:t>Curr. Neurol. Neurosci. Rep.</w:t>
      </w:r>
      <w:r w:rsidRPr="007A7F88">
        <w:rPr>
          <w:noProof/>
        </w:rPr>
        <w:t xml:space="preserve"> </w:t>
      </w:r>
      <w:r w:rsidRPr="007A7F88">
        <w:rPr>
          <w:b/>
          <w:bCs/>
          <w:noProof/>
        </w:rPr>
        <w:t>11,</w:t>
      </w:r>
      <w:r w:rsidRPr="007A7F88">
        <w:rPr>
          <w:noProof/>
        </w:rPr>
        <w:t xml:space="preserve"> 35–41 (2011).</w:t>
      </w:r>
    </w:p>
    <w:p w:rsidR="009228DC" w:rsidRPr="007A7F88" w:rsidRDefault="009228DC" w:rsidP="009228DC">
      <w:pPr>
        <w:pStyle w:val="NormalWeb"/>
        <w:ind w:left="640" w:hanging="640"/>
        <w:divId w:val="816537591"/>
        <w:rPr>
          <w:noProof/>
        </w:rPr>
      </w:pPr>
      <w:r w:rsidRPr="007A7F88">
        <w:rPr>
          <w:noProof/>
        </w:rPr>
        <w:t>19.</w:t>
      </w:r>
      <w:r w:rsidRPr="007A7F88">
        <w:rPr>
          <w:noProof/>
        </w:rPr>
        <w:tab/>
        <w:t xml:space="preserve">Ciolli, L. </w:t>
      </w:r>
      <w:r w:rsidRPr="007A7F88">
        <w:rPr>
          <w:i/>
          <w:iCs/>
          <w:noProof/>
        </w:rPr>
        <w:t>et al.</w:t>
      </w:r>
      <w:r w:rsidRPr="007A7F88">
        <w:rPr>
          <w:noProof/>
        </w:rPr>
        <w:t xml:space="preserve"> Influence of vascular risk factors and neuropsychological profile on functional performances in CADASIL: results from the MIcrovascular LEukoencephalopathy Study (MILES). </w:t>
      </w:r>
      <w:r w:rsidRPr="007A7F88">
        <w:rPr>
          <w:i/>
          <w:iCs/>
          <w:noProof/>
        </w:rPr>
        <w:t>Eur. J. Neurol.</w:t>
      </w:r>
      <w:r w:rsidRPr="007A7F88">
        <w:rPr>
          <w:noProof/>
        </w:rPr>
        <w:t xml:space="preserve"> </w:t>
      </w:r>
      <w:r w:rsidRPr="007A7F88">
        <w:rPr>
          <w:b/>
          <w:bCs/>
          <w:noProof/>
        </w:rPr>
        <w:t>21,</w:t>
      </w:r>
      <w:r w:rsidRPr="007A7F88">
        <w:rPr>
          <w:noProof/>
        </w:rPr>
        <w:t xml:space="preserve"> 65–71 (2014).</w:t>
      </w:r>
    </w:p>
    <w:p w:rsidR="009228DC" w:rsidRPr="007A7F88" w:rsidRDefault="009228DC" w:rsidP="009228DC">
      <w:pPr>
        <w:pStyle w:val="NormalWeb"/>
        <w:ind w:left="640" w:hanging="640"/>
        <w:divId w:val="816537591"/>
        <w:rPr>
          <w:noProof/>
        </w:rPr>
      </w:pPr>
      <w:r w:rsidRPr="007A7F88">
        <w:rPr>
          <w:noProof/>
        </w:rPr>
        <w:t>20.</w:t>
      </w:r>
      <w:r w:rsidRPr="007A7F88">
        <w:rPr>
          <w:noProof/>
        </w:rPr>
        <w:tab/>
        <w:t xml:space="preserve">Adams, H. P. </w:t>
      </w:r>
      <w:r w:rsidRPr="007A7F88">
        <w:rPr>
          <w:i/>
          <w:iCs/>
          <w:noProof/>
        </w:rPr>
        <w:t>et al.</w:t>
      </w:r>
      <w:r w:rsidRPr="007A7F88">
        <w:rPr>
          <w:noProof/>
        </w:rPr>
        <w:t xml:space="preserve"> Classification of subtype of acute ischemic stroke. Definitions for use in a multicenter clinical trial. TOAST. Trial of Org 10172 in Acute Stroke Treatment. </w:t>
      </w:r>
      <w:r w:rsidRPr="007A7F88">
        <w:rPr>
          <w:i/>
          <w:iCs/>
          <w:noProof/>
        </w:rPr>
        <w:t>Stroke</w:t>
      </w:r>
      <w:r w:rsidRPr="007A7F88">
        <w:rPr>
          <w:noProof/>
        </w:rPr>
        <w:t xml:space="preserve"> </w:t>
      </w:r>
      <w:r w:rsidRPr="007A7F88">
        <w:rPr>
          <w:b/>
          <w:bCs/>
          <w:noProof/>
        </w:rPr>
        <w:t>24,</w:t>
      </w:r>
      <w:r w:rsidRPr="007A7F88">
        <w:rPr>
          <w:noProof/>
        </w:rPr>
        <w:t xml:space="preserve"> 35–41 (1993).</w:t>
      </w:r>
    </w:p>
    <w:p w:rsidR="009228DC" w:rsidRPr="007A7F88" w:rsidRDefault="009228DC" w:rsidP="009228DC">
      <w:pPr>
        <w:pStyle w:val="NormalWeb"/>
        <w:ind w:left="640" w:hanging="640"/>
        <w:divId w:val="816537591"/>
        <w:rPr>
          <w:noProof/>
        </w:rPr>
      </w:pPr>
      <w:r w:rsidRPr="007A7F88">
        <w:rPr>
          <w:noProof/>
        </w:rPr>
        <w:t>21.</w:t>
      </w:r>
      <w:r w:rsidRPr="007A7F88">
        <w:rPr>
          <w:noProof/>
        </w:rPr>
        <w:tab/>
        <w:t xml:space="preserve">Li, H. &amp; Durbin, R. Fast and accurate short read alignment with Burrows-Wheeler transform. </w:t>
      </w:r>
      <w:r w:rsidRPr="007A7F88">
        <w:rPr>
          <w:i/>
          <w:iCs/>
          <w:noProof/>
        </w:rPr>
        <w:t>Bioinformatics</w:t>
      </w:r>
      <w:r w:rsidRPr="007A7F88">
        <w:rPr>
          <w:noProof/>
        </w:rPr>
        <w:t xml:space="preserve"> </w:t>
      </w:r>
      <w:r w:rsidRPr="007A7F88">
        <w:rPr>
          <w:b/>
          <w:bCs/>
          <w:noProof/>
        </w:rPr>
        <w:t>25,</w:t>
      </w:r>
      <w:r w:rsidRPr="007A7F88">
        <w:rPr>
          <w:noProof/>
        </w:rPr>
        <w:t xml:space="preserve"> 1754–60 (2009).</w:t>
      </w:r>
    </w:p>
    <w:p w:rsidR="009228DC" w:rsidRPr="007A7F88" w:rsidRDefault="009228DC" w:rsidP="009228DC">
      <w:pPr>
        <w:pStyle w:val="NormalWeb"/>
        <w:ind w:left="640" w:hanging="640"/>
        <w:divId w:val="816537591"/>
        <w:rPr>
          <w:noProof/>
        </w:rPr>
      </w:pPr>
      <w:r w:rsidRPr="007A7F88">
        <w:rPr>
          <w:noProof/>
        </w:rPr>
        <w:t>22.</w:t>
      </w:r>
      <w:r w:rsidRPr="007A7F88">
        <w:rPr>
          <w:noProof/>
        </w:rPr>
        <w:tab/>
        <w:t xml:space="preserve">DePristo, M. a </w:t>
      </w:r>
      <w:r w:rsidRPr="007A7F88">
        <w:rPr>
          <w:i/>
          <w:iCs/>
          <w:noProof/>
        </w:rPr>
        <w:t>et al.</w:t>
      </w:r>
      <w:r w:rsidRPr="007A7F88">
        <w:rPr>
          <w:noProof/>
        </w:rPr>
        <w:t xml:space="preserve"> A framework for variation discovery and genotyping using next-generation DNA sequencing data. </w:t>
      </w:r>
      <w:r w:rsidRPr="007A7F88">
        <w:rPr>
          <w:i/>
          <w:iCs/>
          <w:noProof/>
        </w:rPr>
        <w:t>Nat. Genet.</w:t>
      </w:r>
      <w:r w:rsidRPr="007A7F88">
        <w:rPr>
          <w:noProof/>
        </w:rPr>
        <w:t xml:space="preserve"> </w:t>
      </w:r>
      <w:r w:rsidRPr="007A7F88">
        <w:rPr>
          <w:b/>
          <w:bCs/>
          <w:noProof/>
        </w:rPr>
        <w:t>43,</w:t>
      </w:r>
      <w:r w:rsidRPr="007A7F88">
        <w:rPr>
          <w:noProof/>
        </w:rPr>
        <w:t xml:space="preserve"> 491–8 (2011).</w:t>
      </w:r>
    </w:p>
    <w:p w:rsidR="009228DC" w:rsidRPr="007A7F88" w:rsidRDefault="009228DC" w:rsidP="009228DC">
      <w:pPr>
        <w:pStyle w:val="NormalWeb"/>
        <w:ind w:left="640" w:hanging="640"/>
        <w:divId w:val="816537591"/>
        <w:rPr>
          <w:noProof/>
        </w:rPr>
      </w:pPr>
      <w:r w:rsidRPr="007A7F88">
        <w:rPr>
          <w:noProof/>
        </w:rPr>
        <w:t>23.</w:t>
      </w:r>
      <w:r w:rsidRPr="007A7F88">
        <w:rPr>
          <w:noProof/>
        </w:rPr>
        <w:tab/>
        <w:t xml:space="preserve">Li, M.-X. </w:t>
      </w:r>
      <w:r w:rsidRPr="007A7F88">
        <w:rPr>
          <w:i/>
          <w:iCs/>
          <w:noProof/>
        </w:rPr>
        <w:t>et al.</w:t>
      </w:r>
      <w:r w:rsidRPr="007A7F88">
        <w:rPr>
          <w:noProof/>
        </w:rPr>
        <w:t xml:space="preserve"> Predicting mendelian disease-causing non-synonymous single nucleotide variants in exome sequencing studies. </w:t>
      </w:r>
      <w:r w:rsidRPr="007A7F88">
        <w:rPr>
          <w:i/>
          <w:iCs/>
          <w:noProof/>
        </w:rPr>
        <w:t>PLoS Genet.</w:t>
      </w:r>
      <w:r w:rsidRPr="007A7F88">
        <w:rPr>
          <w:noProof/>
        </w:rPr>
        <w:t xml:space="preserve"> </w:t>
      </w:r>
      <w:r w:rsidRPr="007A7F88">
        <w:rPr>
          <w:b/>
          <w:bCs/>
          <w:noProof/>
        </w:rPr>
        <w:t>9,</w:t>
      </w:r>
      <w:r w:rsidRPr="007A7F88">
        <w:rPr>
          <w:noProof/>
        </w:rPr>
        <w:t xml:space="preserve"> e1003143 (2013).</w:t>
      </w:r>
    </w:p>
    <w:p w:rsidR="009228DC" w:rsidRPr="007A7F88" w:rsidRDefault="009228DC" w:rsidP="009228DC">
      <w:pPr>
        <w:pStyle w:val="NormalWeb"/>
        <w:ind w:left="640" w:hanging="640"/>
        <w:divId w:val="816537591"/>
        <w:rPr>
          <w:noProof/>
        </w:rPr>
      </w:pPr>
      <w:r w:rsidRPr="007A7F88">
        <w:rPr>
          <w:noProof/>
        </w:rPr>
        <w:t>24.</w:t>
      </w:r>
      <w:r w:rsidRPr="007A7F88">
        <w:rPr>
          <w:noProof/>
        </w:rPr>
        <w:tab/>
        <w:t xml:space="preserve">Zook, J. M. </w:t>
      </w:r>
      <w:r w:rsidRPr="007A7F88">
        <w:rPr>
          <w:i/>
          <w:iCs/>
          <w:noProof/>
        </w:rPr>
        <w:t>et al.</w:t>
      </w:r>
      <w:r w:rsidRPr="007A7F88">
        <w:rPr>
          <w:noProof/>
        </w:rPr>
        <w:t xml:space="preserve"> Integrating human sequence data sets provides a resource of benchmark SNP and indel genotype calls. </w:t>
      </w:r>
      <w:r w:rsidRPr="007A7F88">
        <w:rPr>
          <w:i/>
          <w:iCs/>
          <w:noProof/>
        </w:rPr>
        <w:t>Nat. Biotechnol.</w:t>
      </w:r>
      <w:r w:rsidRPr="007A7F88">
        <w:rPr>
          <w:noProof/>
        </w:rPr>
        <w:t xml:space="preserve"> </w:t>
      </w:r>
      <w:r w:rsidRPr="007A7F88">
        <w:rPr>
          <w:b/>
          <w:bCs/>
          <w:noProof/>
        </w:rPr>
        <w:t>32,</w:t>
      </w:r>
      <w:r w:rsidRPr="007A7F88">
        <w:rPr>
          <w:noProof/>
        </w:rPr>
        <w:t xml:space="preserve"> 246–51 (2014).</w:t>
      </w:r>
    </w:p>
    <w:p w:rsidR="009228DC" w:rsidRPr="007A7F88" w:rsidRDefault="009228DC" w:rsidP="009228DC">
      <w:pPr>
        <w:pStyle w:val="NormalWeb"/>
        <w:ind w:left="640" w:hanging="640"/>
        <w:divId w:val="816537591"/>
        <w:rPr>
          <w:noProof/>
        </w:rPr>
      </w:pPr>
      <w:r w:rsidRPr="007A7F88">
        <w:rPr>
          <w:noProof/>
        </w:rPr>
        <w:t>25.</w:t>
      </w:r>
      <w:r w:rsidRPr="007A7F88">
        <w:rPr>
          <w:noProof/>
        </w:rPr>
        <w:tab/>
        <w:t>Picard. No Title. at &lt; http://picard.sourceforge.net&gt;</w:t>
      </w:r>
    </w:p>
    <w:p w:rsidR="009228DC" w:rsidRPr="007A7F88" w:rsidRDefault="009228DC" w:rsidP="009228DC">
      <w:pPr>
        <w:pStyle w:val="NormalWeb"/>
        <w:ind w:left="640" w:hanging="640"/>
        <w:divId w:val="816537591"/>
        <w:rPr>
          <w:noProof/>
        </w:rPr>
      </w:pPr>
      <w:r w:rsidRPr="007A7F88">
        <w:rPr>
          <w:noProof/>
        </w:rPr>
        <w:lastRenderedPageBreak/>
        <w:t>26.</w:t>
      </w:r>
      <w:r w:rsidRPr="007A7F88">
        <w:rPr>
          <w:noProof/>
        </w:rPr>
        <w:tab/>
        <w:t xml:space="preserve">Quinlan, A. R. &amp; Hall, I. M. BEDTools: a flexible suite of utilities for comparing genomic features. </w:t>
      </w:r>
      <w:r w:rsidRPr="007A7F88">
        <w:rPr>
          <w:i/>
          <w:iCs/>
          <w:noProof/>
        </w:rPr>
        <w:t>Bioinformatics</w:t>
      </w:r>
      <w:r w:rsidRPr="007A7F88">
        <w:rPr>
          <w:noProof/>
        </w:rPr>
        <w:t xml:space="preserve"> </w:t>
      </w:r>
      <w:r w:rsidRPr="007A7F88">
        <w:rPr>
          <w:b/>
          <w:bCs/>
          <w:noProof/>
        </w:rPr>
        <w:t>26,</w:t>
      </w:r>
      <w:r w:rsidRPr="007A7F88">
        <w:rPr>
          <w:noProof/>
        </w:rPr>
        <w:t xml:space="preserve"> 841–2 (2010).</w:t>
      </w:r>
    </w:p>
    <w:p w:rsidR="009228DC" w:rsidRPr="007A7F88" w:rsidRDefault="009228DC" w:rsidP="009228DC">
      <w:pPr>
        <w:pStyle w:val="NormalWeb"/>
        <w:ind w:left="640" w:hanging="640"/>
        <w:divId w:val="816537591"/>
        <w:rPr>
          <w:noProof/>
        </w:rPr>
      </w:pPr>
      <w:r w:rsidRPr="007A7F88">
        <w:rPr>
          <w:noProof/>
        </w:rPr>
        <w:t>27.</w:t>
      </w:r>
      <w:r w:rsidRPr="007A7F88">
        <w:rPr>
          <w:noProof/>
        </w:rPr>
        <w:tab/>
        <w:t xml:space="preserve">Cingolani, P. </w:t>
      </w:r>
      <w:r w:rsidRPr="007A7F88">
        <w:rPr>
          <w:i/>
          <w:iCs/>
          <w:noProof/>
        </w:rPr>
        <w:t>et al.</w:t>
      </w:r>
      <w:r w:rsidRPr="007A7F88">
        <w:rPr>
          <w:noProof/>
        </w:rPr>
        <w:t xml:space="preserve"> Using Drosophila melanogaster as a Model for Genotoxic Chemical Mutational Studies with a New Program, SnpSift. </w:t>
      </w:r>
      <w:r w:rsidRPr="007A7F88">
        <w:rPr>
          <w:i/>
          <w:iCs/>
          <w:noProof/>
        </w:rPr>
        <w:t>Front. Genet.</w:t>
      </w:r>
      <w:r w:rsidRPr="007A7F88">
        <w:rPr>
          <w:noProof/>
        </w:rPr>
        <w:t xml:space="preserve"> </w:t>
      </w:r>
      <w:r w:rsidRPr="007A7F88">
        <w:rPr>
          <w:b/>
          <w:bCs/>
          <w:noProof/>
        </w:rPr>
        <w:t>3,</w:t>
      </w:r>
      <w:r w:rsidRPr="007A7F88">
        <w:rPr>
          <w:noProof/>
        </w:rPr>
        <w:t xml:space="preserve"> 35 (2012).</w:t>
      </w:r>
    </w:p>
    <w:p w:rsidR="009228DC" w:rsidRPr="007A7F88" w:rsidRDefault="009228DC" w:rsidP="009228DC">
      <w:pPr>
        <w:pStyle w:val="NormalWeb"/>
        <w:ind w:left="640" w:hanging="640"/>
        <w:divId w:val="816537591"/>
        <w:rPr>
          <w:noProof/>
        </w:rPr>
      </w:pPr>
      <w:r w:rsidRPr="007A7F88">
        <w:rPr>
          <w:noProof/>
        </w:rPr>
        <w:t>28.</w:t>
      </w:r>
      <w:r w:rsidRPr="007A7F88">
        <w:rPr>
          <w:noProof/>
        </w:rPr>
        <w:tab/>
        <w:t xml:space="preserve">Purcell, S. </w:t>
      </w:r>
      <w:r w:rsidRPr="007A7F88">
        <w:rPr>
          <w:i/>
          <w:iCs/>
          <w:noProof/>
        </w:rPr>
        <w:t>et al.</w:t>
      </w:r>
      <w:r w:rsidRPr="007A7F88">
        <w:rPr>
          <w:noProof/>
        </w:rPr>
        <w:t xml:space="preserve"> PLINK: a tool set for whole-genome association and population-based linkage analyses. </w:t>
      </w:r>
      <w:r w:rsidRPr="007A7F88">
        <w:rPr>
          <w:i/>
          <w:iCs/>
          <w:noProof/>
        </w:rPr>
        <w:t>Am. J. Hum. Genet.</w:t>
      </w:r>
      <w:r w:rsidRPr="007A7F88">
        <w:rPr>
          <w:noProof/>
        </w:rPr>
        <w:t xml:space="preserve"> </w:t>
      </w:r>
      <w:r w:rsidRPr="007A7F88">
        <w:rPr>
          <w:b/>
          <w:bCs/>
          <w:noProof/>
        </w:rPr>
        <w:t>81,</w:t>
      </w:r>
      <w:r w:rsidRPr="007A7F88">
        <w:rPr>
          <w:noProof/>
        </w:rPr>
        <w:t xml:space="preserve"> 559–75 (2007).</w:t>
      </w:r>
    </w:p>
    <w:p w:rsidR="009228DC" w:rsidRPr="007A7F88" w:rsidRDefault="009228DC" w:rsidP="009228DC">
      <w:pPr>
        <w:pStyle w:val="NormalWeb"/>
        <w:ind w:left="640" w:hanging="640"/>
        <w:divId w:val="816537591"/>
        <w:rPr>
          <w:noProof/>
        </w:rPr>
      </w:pPr>
      <w:r w:rsidRPr="007A7F88">
        <w:rPr>
          <w:noProof/>
        </w:rPr>
        <w:t>29.</w:t>
      </w:r>
      <w:r w:rsidRPr="007A7F88">
        <w:rPr>
          <w:noProof/>
        </w:rPr>
        <w:tab/>
        <w:t xml:space="preserve">Yang, J., Lee, S. H., Goddard, M. E. &amp; Visscher, P. M. GCTA: a tool for genome-wide complex trait analysis. </w:t>
      </w:r>
      <w:r w:rsidRPr="007A7F88">
        <w:rPr>
          <w:i/>
          <w:iCs/>
          <w:noProof/>
        </w:rPr>
        <w:t>Am. J. Hum. Genet.</w:t>
      </w:r>
      <w:r w:rsidRPr="007A7F88">
        <w:rPr>
          <w:noProof/>
        </w:rPr>
        <w:t xml:space="preserve"> </w:t>
      </w:r>
      <w:r w:rsidRPr="007A7F88">
        <w:rPr>
          <w:b/>
          <w:bCs/>
          <w:noProof/>
        </w:rPr>
        <w:t>88,</w:t>
      </w:r>
      <w:r w:rsidRPr="007A7F88">
        <w:rPr>
          <w:noProof/>
        </w:rPr>
        <w:t xml:space="preserve"> 76–82 (2011).</w:t>
      </w:r>
    </w:p>
    <w:p w:rsidR="009228DC" w:rsidRPr="007A7F88" w:rsidRDefault="009228DC" w:rsidP="009228DC">
      <w:pPr>
        <w:pStyle w:val="NormalWeb"/>
        <w:ind w:left="640" w:hanging="640"/>
        <w:divId w:val="816537591"/>
        <w:rPr>
          <w:noProof/>
        </w:rPr>
      </w:pPr>
      <w:r w:rsidRPr="007A7F88">
        <w:rPr>
          <w:noProof/>
        </w:rPr>
        <w:t>30.</w:t>
      </w:r>
      <w:r w:rsidRPr="007A7F88">
        <w:rPr>
          <w:noProof/>
        </w:rPr>
        <w:tab/>
        <w:t xml:space="preserve">San Lucas, F. A., Wang, G., Scheet, P. &amp; Peng, B. Integrated annotation and analysis of genetic variants from next-generation sequencing studies with variant tools. </w:t>
      </w:r>
      <w:r w:rsidRPr="007A7F88">
        <w:rPr>
          <w:i/>
          <w:iCs/>
          <w:noProof/>
        </w:rPr>
        <w:t>Bioinformatics</w:t>
      </w:r>
      <w:r w:rsidRPr="007A7F88">
        <w:rPr>
          <w:noProof/>
        </w:rPr>
        <w:t xml:space="preserve"> </w:t>
      </w:r>
      <w:r w:rsidRPr="007A7F88">
        <w:rPr>
          <w:b/>
          <w:bCs/>
          <w:noProof/>
        </w:rPr>
        <w:t>28,</w:t>
      </w:r>
      <w:r w:rsidRPr="007A7F88">
        <w:rPr>
          <w:noProof/>
        </w:rPr>
        <w:t xml:space="preserve"> 421–2 (2012).</w:t>
      </w:r>
    </w:p>
    <w:p w:rsidR="009228DC" w:rsidRPr="007A7F88" w:rsidRDefault="009228DC" w:rsidP="009228DC">
      <w:pPr>
        <w:pStyle w:val="NormalWeb"/>
        <w:ind w:left="640" w:hanging="640"/>
        <w:divId w:val="816537591"/>
        <w:rPr>
          <w:noProof/>
        </w:rPr>
      </w:pPr>
      <w:r w:rsidRPr="007A7F88">
        <w:rPr>
          <w:noProof/>
        </w:rPr>
        <w:t>31.</w:t>
      </w:r>
      <w:r w:rsidRPr="007A7F88">
        <w:rPr>
          <w:noProof/>
        </w:rPr>
        <w:tab/>
        <w:t xml:space="preserve">Leinonen, R. </w:t>
      </w:r>
      <w:r w:rsidRPr="007A7F88">
        <w:rPr>
          <w:i/>
          <w:iCs/>
          <w:noProof/>
        </w:rPr>
        <w:t>et al.</w:t>
      </w:r>
      <w:r w:rsidRPr="007A7F88">
        <w:rPr>
          <w:noProof/>
        </w:rPr>
        <w:t xml:space="preserve"> UniProt archive. </w:t>
      </w:r>
      <w:r w:rsidRPr="007A7F88">
        <w:rPr>
          <w:i/>
          <w:iCs/>
          <w:noProof/>
        </w:rPr>
        <w:t>Bioinformatics</w:t>
      </w:r>
      <w:r w:rsidRPr="007A7F88">
        <w:rPr>
          <w:noProof/>
        </w:rPr>
        <w:t xml:space="preserve"> </w:t>
      </w:r>
      <w:r w:rsidRPr="007A7F88">
        <w:rPr>
          <w:b/>
          <w:bCs/>
          <w:noProof/>
        </w:rPr>
        <w:t>20,</w:t>
      </w:r>
      <w:r w:rsidRPr="007A7F88">
        <w:rPr>
          <w:noProof/>
        </w:rPr>
        <w:t xml:space="preserve"> 3236–7 (2004).</w:t>
      </w:r>
    </w:p>
    <w:p w:rsidR="009228DC" w:rsidRPr="007A7F88" w:rsidRDefault="009228DC" w:rsidP="009228DC">
      <w:pPr>
        <w:pStyle w:val="NormalWeb"/>
        <w:ind w:left="640" w:hanging="640"/>
        <w:divId w:val="816537591"/>
        <w:rPr>
          <w:noProof/>
        </w:rPr>
      </w:pPr>
      <w:r w:rsidRPr="007A7F88">
        <w:rPr>
          <w:noProof/>
        </w:rPr>
        <w:t>32.</w:t>
      </w:r>
      <w:r w:rsidRPr="007A7F88">
        <w:rPr>
          <w:noProof/>
        </w:rPr>
        <w:tab/>
        <w:t xml:space="preserve">Adzhubei, I., Jordan, D. M. &amp; Sunyaev, S. R. Predicting functional effect of human missense mutations using PolyPhen-2. </w:t>
      </w:r>
      <w:r w:rsidRPr="007A7F88">
        <w:rPr>
          <w:i/>
          <w:iCs/>
          <w:noProof/>
        </w:rPr>
        <w:t>Curr. Protoc. Hum. Genet.</w:t>
      </w:r>
      <w:r w:rsidRPr="007A7F88">
        <w:rPr>
          <w:noProof/>
        </w:rPr>
        <w:t xml:space="preserve"> </w:t>
      </w:r>
      <w:r w:rsidRPr="007A7F88">
        <w:rPr>
          <w:b/>
          <w:bCs/>
          <w:noProof/>
        </w:rPr>
        <w:t>Chapter 7,</w:t>
      </w:r>
      <w:r w:rsidRPr="007A7F88">
        <w:rPr>
          <w:noProof/>
        </w:rPr>
        <w:t xml:space="preserve"> Unit7.20 (2013).</w:t>
      </w:r>
    </w:p>
    <w:p w:rsidR="009228DC" w:rsidRPr="007A7F88" w:rsidRDefault="009228DC" w:rsidP="009228DC">
      <w:pPr>
        <w:pStyle w:val="NormalWeb"/>
        <w:ind w:left="640" w:hanging="640"/>
        <w:divId w:val="816537591"/>
        <w:rPr>
          <w:noProof/>
        </w:rPr>
      </w:pPr>
      <w:r w:rsidRPr="007A7F88">
        <w:rPr>
          <w:noProof/>
        </w:rPr>
        <w:t>33.</w:t>
      </w:r>
      <w:r w:rsidRPr="007A7F88">
        <w:rPr>
          <w:noProof/>
        </w:rPr>
        <w:tab/>
        <w:t xml:space="preserve">Teer, J. K., Green, E. D., Mullikin, J. C. &amp; Biesecker, L. G. VarSifter: visualizing and analyzing exome-scale sequence variation data on a desktop computer. </w:t>
      </w:r>
      <w:r w:rsidRPr="007A7F88">
        <w:rPr>
          <w:i/>
          <w:iCs/>
          <w:noProof/>
        </w:rPr>
        <w:t>Bioinformatics</w:t>
      </w:r>
      <w:r w:rsidRPr="007A7F88">
        <w:rPr>
          <w:noProof/>
        </w:rPr>
        <w:t xml:space="preserve"> </w:t>
      </w:r>
      <w:r w:rsidRPr="007A7F88">
        <w:rPr>
          <w:b/>
          <w:bCs/>
          <w:noProof/>
        </w:rPr>
        <w:t>28,</w:t>
      </w:r>
      <w:r w:rsidRPr="007A7F88">
        <w:rPr>
          <w:noProof/>
        </w:rPr>
        <w:t xml:space="preserve"> 599–600 (2012).</w:t>
      </w:r>
    </w:p>
    <w:p w:rsidR="009228DC" w:rsidRPr="007A7F88" w:rsidRDefault="009228DC" w:rsidP="009228DC">
      <w:pPr>
        <w:pStyle w:val="NormalWeb"/>
        <w:ind w:left="640" w:hanging="640"/>
        <w:divId w:val="816537591"/>
        <w:rPr>
          <w:noProof/>
        </w:rPr>
      </w:pPr>
      <w:r w:rsidRPr="007A7F88">
        <w:rPr>
          <w:noProof/>
        </w:rPr>
        <w:t>34.</w:t>
      </w:r>
      <w:r w:rsidRPr="007A7F88">
        <w:rPr>
          <w:noProof/>
        </w:rPr>
        <w:tab/>
        <w:t>R Development Core Team. R: A language and environment for statistical computing. (2008). at &lt;http://www.r-project.org&gt;</w:t>
      </w:r>
    </w:p>
    <w:p w:rsidR="009228DC" w:rsidRPr="007A7F88" w:rsidRDefault="009228DC" w:rsidP="009228DC">
      <w:pPr>
        <w:pStyle w:val="NormalWeb"/>
        <w:ind w:left="640" w:hanging="640"/>
        <w:divId w:val="816537591"/>
        <w:rPr>
          <w:noProof/>
        </w:rPr>
      </w:pPr>
      <w:r w:rsidRPr="007A7F88">
        <w:rPr>
          <w:noProof/>
        </w:rPr>
        <w:t>35.</w:t>
      </w:r>
      <w:r w:rsidRPr="007A7F88">
        <w:rPr>
          <w:noProof/>
        </w:rPr>
        <w:tab/>
        <w:t xml:space="preserve">Peters, N. </w:t>
      </w:r>
      <w:r w:rsidRPr="007A7F88">
        <w:rPr>
          <w:i/>
          <w:iCs/>
          <w:noProof/>
        </w:rPr>
        <w:t>et al.</w:t>
      </w:r>
      <w:r w:rsidRPr="007A7F88">
        <w:rPr>
          <w:noProof/>
        </w:rPr>
        <w:t xml:space="preserve"> Spectrum of mutations in biopsy-proven CADASIL: implications for diagnostic strategies. </w:t>
      </w:r>
      <w:r w:rsidRPr="007A7F88">
        <w:rPr>
          <w:i/>
          <w:iCs/>
          <w:noProof/>
        </w:rPr>
        <w:t>Arch. Neurol.</w:t>
      </w:r>
      <w:r w:rsidRPr="007A7F88">
        <w:rPr>
          <w:noProof/>
        </w:rPr>
        <w:t xml:space="preserve"> </w:t>
      </w:r>
      <w:r w:rsidRPr="007A7F88">
        <w:rPr>
          <w:b/>
          <w:bCs/>
          <w:noProof/>
        </w:rPr>
        <w:t>62,</w:t>
      </w:r>
      <w:r w:rsidRPr="007A7F88">
        <w:rPr>
          <w:noProof/>
        </w:rPr>
        <w:t xml:space="preserve"> 1091–4 (2005).</w:t>
      </w:r>
    </w:p>
    <w:p w:rsidR="009228DC" w:rsidRPr="007A7F88" w:rsidRDefault="009228DC" w:rsidP="009228DC">
      <w:pPr>
        <w:pStyle w:val="NormalWeb"/>
        <w:ind w:left="640" w:hanging="640"/>
        <w:divId w:val="816537591"/>
        <w:rPr>
          <w:noProof/>
        </w:rPr>
      </w:pPr>
      <w:r w:rsidRPr="007A7F88">
        <w:rPr>
          <w:noProof/>
        </w:rPr>
        <w:t>36.</w:t>
      </w:r>
      <w:r w:rsidRPr="007A7F88">
        <w:rPr>
          <w:noProof/>
        </w:rPr>
        <w:tab/>
        <w:t xml:space="preserve">Mazzei, R. </w:t>
      </w:r>
      <w:r w:rsidRPr="007A7F88">
        <w:rPr>
          <w:i/>
          <w:iCs/>
          <w:noProof/>
        </w:rPr>
        <w:t>et al.</w:t>
      </w:r>
      <w:r w:rsidRPr="007A7F88">
        <w:rPr>
          <w:noProof/>
        </w:rPr>
        <w:t xml:space="preserve"> A novel Notch3 gene mutation not involving a cysteine residue in an Italian family with CADASIL. </w:t>
      </w:r>
      <w:r w:rsidRPr="007A7F88">
        <w:rPr>
          <w:i/>
          <w:iCs/>
          <w:noProof/>
        </w:rPr>
        <w:t>Neurology</w:t>
      </w:r>
      <w:r w:rsidRPr="007A7F88">
        <w:rPr>
          <w:noProof/>
        </w:rPr>
        <w:t xml:space="preserve"> </w:t>
      </w:r>
      <w:r w:rsidRPr="007A7F88">
        <w:rPr>
          <w:b/>
          <w:bCs/>
          <w:noProof/>
        </w:rPr>
        <w:t>63,</w:t>
      </w:r>
      <w:r w:rsidRPr="007A7F88">
        <w:rPr>
          <w:noProof/>
        </w:rPr>
        <w:t xml:space="preserve"> 561–564 (2004).</w:t>
      </w:r>
    </w:p>
    <w:p w:rsidR="009228DC" w:rsidRPr="007A7F88" w:rsidRDefault="009228DC" w:rsidP="009228DC">
      <w:pPr>
        <w:pStyle w:val="NormalWeb"/>
        <w:ind w:left="640" w:hanging="640"/>
        <w:divId w:val="816537591"/>
        <w:rPr>
          <w:noProof/>
        </w:rPr>
      </w:pPr>
      <w:r w:rsidRPr="007A7F88">
        <w:rPr>
          <w:noProof/>
        </w:rPr>
        <w:t>37.</w:t>
      </w:r>
      <w:r w:rsidRPr="007A7F88">
        <w:rPr>
          <w:noProof/>
        </w:rPr>
        <w:tab/>
        <w:t xml:space="preserve">Mizuno, T. </w:t>
      </w:r>
      <w:r w:rsidRPr="007A7F88">
        <w:rPr>
          <w:i/>
          <w:iCs/>
          <w:noProof/>
        </w:rPr>
        <w:t>et al.</w:t>
      </w:r>
      <w:r w:rsidRPr="007A7F88">
        <w:rPr>
          <w:noProof/>
        </w:rPr>
        <w:t xml:space="preserve"> Two Japanese CADASIL Families Exhibiting Notch3 Mutation R75P Not Involving Cysteine Residue. </w:t>
      </w:r>
      <w:r w:rsidRPr="007A7F88">
        <w:rPr>
          <w:i/>
          <w:iCs/>
          <w:noProof/>
        </w:rPr>
        <w:t>Intern. Med.</w:t>
      </w:r>
      <w:r w:rsidRPr="007A7F88">
        <w:rPr>
          <w:noProof/>
        </w:rPr>
        <w:t xml:space="preserve"> </w:t>
      </w:r>
      <w:r w:rsidRPr="007A7F88">
        <w:rPr>
          <w:b/>
          <w:bCs/>
          <w:noProof/>
        </w:rPr>
        <w:t>47,</w:t>
      </w:r>
      <w:r w:rsidRPr="007A7F88">
        <w:rPr>
          <w:noProof/>
        </w:rPr>
        <w:t xml:space="preserve"> 2067–2072 (2008).</w:t>
      </w:r>
    </w:p>
    <w:p w:rsidR="009228DC" w:rsidRPr="007A7F88" w:rsidRDefault="009228DC" w:rsidP="009228DC">
      <w:pPr>
        <w:pStyle w:val="NormalWeb"/>
        <w:ind w:left="640" w:hanging="640"/>
        <w:divId w:val="816537591"/>
        <w:rPr>
          <w:noProof/>
        </w:rPr>
      </w:pPr>
      <w:r w:rsidRPr="007A7F88">
        <w:rPr>
          <w:noProof/>
        </w:rPr>
        <w:t>38.</w:t>
      </w:r>
      <w:r w:rsidRPr="007A7F88">
        <w:rPr>
          <w:noProof/>
        </w:rPr>
        <w:tab/>
        <w:t xml:space="preserve">Kim, Y.-E. </w:t>
      </w:r>
      <w:r w:rsidRPr="007A7F88">
        <w:rPr>
          <w:i/>
          <w:iCs/>
          <w:noProof/>
        </w:rPr>
        <w:t>et al.</w:t>
      </w:r>
      <w:r w:rsidRPr="007A7F88">
        <w:rPr>
          <w:noProof/>
        </w:rPr>
        <w:t xml:space="preserve"> Spectrum of NOTCH3 mutations in Korean patients with clinically suspicious cerebral autosomal dominant arteriopathy with subcortical infarcts and leukoencephalopathy. </w:t>
      </w:r>
      <w:r w:rsidRPr="007A7F88">
        <w:rPr>
          <w:i/>
          <w:iCs/>
          <w:noProof/>
        </w:rPr>
        <w:t>Neurobiol. Aging</w:t>
      </w:r>
      <w:r w:rsidRPr="007A7F88">
        <w:rPr>
          <w:noProof/>
        </w:rPr>
        <w:t xml:space="preserve"> </w:t>
      </w:r>
      <w:r w:rsidRPr="007A7F88">
        <w:rPr>
          <w:b/>
          <w:bCs/>
          <w:noProof/>
        </w:rPr>
        <w:t>35,</w:t>
      </w:r>
      <w:r w:rsidRPr="007A7F88">
        <w:rPr>
          <w:noProof/>
        </w:rPr>
        <w:t xml:space="preserve"> 726.e1–6 (2014).</w:t>
      </w:r>
    </w:p>
    <w:p w:rsidR="009228DC" w:rsidRPr="007A7F88" w:rsidRDefault="009228DC" w:rsidP="009228DC">
      <w:pPr>
        <w:pStyle w:val="NormalWeb"/>
        <w:ind w:left="640" w:hanging="640"/>
        <w:divId w:val="816537591"/>
        <w:rPr>
          <w:noProof/>
        </w:rPr>
      </w:pPr>
      <w:r w:rsidRPr="007A7F88">
        <w:rPr>
          <w:noProof/>
        </w:rPr>
        <w:lastRenderedPageBreak/>
        <w:t>39.</w:t>
      </w:r>
      <w:r w:rsidRPr="007A7F88">
        <w:rPr>
          <w:noProof/>
        </w:rPr>
        <w:tab/>
        <w:t xml:space="preserve">Adib-Samii, P., Brice, G., Martin, R. J. &amp; Markus, H. S. Clinical spectrum of CADASIL and the effect of cardiovascular risk factors on phenotype: study in 200 consecutively recruited individuals. </w:t>
      </w:r>
      <w:r w:rsidRPr="007A7F88">
        <w:rPr>
          <w:i/>
          <w:iCs/>
          <w:noProof/>
        </w:rPr>
        <w:t>Stroke.</w:t>
      </w:r>
      <w:r w:rsidRPr="007A7F88">
        <w:rPr>
          <w:noProof/>
        </w:rPr>
        <w:t xml:space="preserve"> </w:t>
      </w:r>
      <w:r w:rsidRPr="007A7F88">
        <w:rPr>
          <w:b/>
          <w:bCs/>
          <w:noProof/>
        </w:rPr>
        <w:t>41,</w:t>
      </w:r>
      <w:r w:rsidRPr="007A7F88">
        <w:rPr>
          <w:noProof/>
        </w:rPr>
        <w:t xml:space="preserve"> 630–4 (2010).</w:t>
      </w:r>
    </w:p>
    <w:p w:rsidR="009228DC" w:rsidRPr="007A7F88" w:rsidRDefault="009228DC" w:rsidP="009228DC">
      <w:pPr>
        <w:pStyle w:val="NormalWeb"/>
        <w:ind w:left="640" w:hanging="640"/>
        <w:divId w:val="816537591"/>
        <w:rPr>
          <w:noProof/>
        </w:rPr>
      </w:pPr>
      <w:r w:rsidRPr="007A7F88">
        <w:rPr>
          <w:noProof/>
        </w:rPr>
        <w:t>40.</w:t>
      </w:r>
      <w:r w:rsidRPr="007A7F88">
        <w:rPr>
          <w:noProof/>
        </w:rPr>
        <w:tab/>
        <w:t xml:space="preserve">Schmidt, H. </w:t>
      </w:r>
      <w:r w:rsidRPr="007A7F88">
        <w:rPr>
          <w:i/>
          <w:iCs/>
          <w:noProof/>
        </w:rPr>
        <w:t>et al.</w:t>
      </w:r>
      <w:r w:rsidRPr="007A7F88">
        <w:rPr>
          <w:noProof/>
        </w:rPr>
        <w:t xml:space="preserve"> Genetic variants of the NOTCH3 gene in the elderly and magnetic resonance imaging correlates of age-related cerebral small vessel disease. </w:t>
      </w:r>
      <w:r w:rsidRPr="007A7F88">
        <w:rPr>
          <w:i/>
          <w:iCs/>
          <w:noProof/>
        </w:rPr>
        <w:t>Brain</w:t>
      </w:r>
      <w:r w:rsidRPr="007A7F88">
        <w:rPr>
          <w:noProof/>
        </w:rPr>
        <w:t xml:space="preserve"> </w:t>
      </w:r>
      <w:r w:rsidRPr="007A7F88">
        <w:rPr>
          <w:b/>
          <w:bCs/>
          <w:noProof/>
        </w:rPr>
        <w:t>134,</w:t>
      </w:r>
      <w:r w:rsidRPr="007A7F88">
        <w:rPr>
          <w:noProof/>
        </w:rPr>
        <w:t xml:space="preserve"> 3384–97 (2011).</w:t>
      </w:r>
    </w:p>
    <w:p w:rsidR="009228DC" w:rsidRPr="007A7F88" w:rsidRDefault="009228DC" w:rsidP="009228DC">
      <w:pPr>
        <w:pStyle w:val="NormalWeb"/>
        <w:ind w:left="640" w:hanging="640"/>
        <w:divId w:val="816537591"/>
        <w:rPr>
          <w:noProof/>
        </w:rPr>
      </w:pPr>
      <w:r w:rsidRPr="007A7F88">
        <w:rPr>
          <w:noProof/>
        </w:rPr>
        <w:t>41.</w:t>
      </w:r>
      <w:r w:rsidRPr="007A7F88">
        <w:rPr>
          <w:noProof/>
        </w:rPr>
        <w:tab/>
        <w:t xml:space="preserve">Fouillade, C. </w:t>
      </w:r>
      <w:r w:rsidRPr="007A7F88">
        <w:rPr>
          <w:i/>
          <w:iCs/>
          <w:noProof/>
        </w:rPr>
        <w:t>et al.</w:t>
      </w:r>
      <w:r w:rsidRPr="007A7F88">
        <w:rPr>
          <w:noProof/>
        </w:rPr>
        <w:t xml:space="preserve"> Activating NOTCH3 mutation in a patient with small-vessel-disease of the brain. </w:t>
      </w:r>
      <w:r w:rsidRPr="007A7F88">
        <w:rPr>
          <w:i/>
          <w:iCs/>
          <w:noProof/>
        </w:rPr>
        <w:t>Hum. Mutat.</w:t>
      </w:r>
      <w:r w:rsidRPr="007A7F88">
        <w:rPr>
          <w:noProof/>
        </w:rPr>
        <w:t xml:space="preserve"> </w:t>
      </w:r>
      <w:r w:rsidRPr="007A7F88">
        <w:rPr>
          <w:b/>
          <w:bCs/>
          <w:noProof/>
        </w:rPr>
        <w:t>29,</w:t>
      </w:r>
      <w:r w:rsidRPr="007A7F88">
        <w:rPr>
          <w:noProof/>
        </w:rPr>
        <w:t xml:space="preserve"> 452 (2008).</w:t>
      </w:r>
    </w:p>
    <w:p w:rsidR="009228DC" w:rsidRPr="007A7F88" w:rsidRDefault="009228DC" w:rsidP="009228DC">
      <w:pPr>
        <w:pStyle w:val="NormalWeb"/>
        <w:ind w:left="640" w:hanging="640"/>
        <w:divId w:val="816537591"/>
        <w:rPr>
          <w:noProof/>
        </w:rPr>
      </w:pPr>
      <w:r w:rsidRPr="007A7F88">
        <w:rPr>
          <w:noProof/>
        </w:rPr>
        <w:t>42.</w:t>
      </w:r>
      <w:r w:rsidRPr="007A7F88">
        <w:rPr>
          <w:noProof/>
        </w:rPr>
        <w:tab/>
        <w:t xml:space="preserve">Lee, Y.-C. </w:t>
      </w:r>
      <w:r w:rsidRPr="007A7F88">
        <w:rPr>
          <w:i/>
          <w:iCs/>
          <w:noProof/>
        </w:rPr>
        <w:t>et al.</w:t>
      </w:r>
      <w:r w:rsidRPr="007A7F88">
        <w:rPr>
          <w:noProof/>
        </w:rPr>
        <w:t xml:space="preserve"> Population-specific spectrum of NOTCH3 mutations, MRI features and founder effect of CADASIL in Chinese. </w:t>
      </w:r>
      <w:r w:rsidRPr="007A7F88">
        <w:rPr>
          <w:i/>
          <w:iCs/>
          <w:noProof/>
        </w:rPr>
        <w:t>J. Neurol.</w:t>
      </w:r>
      <w:r w:rsidRPr="007A7F88">
        <w:rPr>
          <w:noProof/>
        </w:rPr>
        <w:t xml:space="preserve"> </w:t>
      </w:r>
      <w:r w:rsidRPr="007A7F88">
        <w:rPr>
          <w:b/>
          <w:bCs/>
          <w:noProof/>
        </w:rPr>
        <w:t>256,</w:t>
      </w:r>
      <w:r w:rsidRPr="007A7F88">
        <w:rPr>
          <w:noProof/>
        </w:rPr>
        <w:t xml:space="preserve"> 249–55 (2009).</w:t>
      </w:r>
    </w:p>
    <w:p w:rsidR="009228DC" w:rsidRPr="007A7F88" w:rsidRDefault="009228DC" w:rsidP="009228DC">
      <w:pPr>
        <w:pStyle w:val="NormalWeb"/>
        <w:ind w:left="640" w:hanging="640"/>
        <w:divId w:val="816537591"/>
        <w:rPr>
          <w:noProof/>
        </w:rPr>
      </w:pPr>
      <w:r w:rsidRPr="007A7F88">
        <w:rPr>
          <w:noProof/>
        </w:rPr>
        <w:t>43.</w:t>
      </w:r>
      <w:r w:rsidRPr="007A7F88">
        <w:rPr>
          <w:noProof/>
        </w:rPr>
        <w:tab/>
        <w:t xml:space="preserve">Lian, L. </w:t>
      </w:r>
      <w:r w:rsidRPr="007A7F88">
        <w:rPr>
          <w:i/>
          <w:iCs/>
          <w:noProof/>
        </w:rPr>
        <w:t>et al.</w:t>
      </w:r>
      <w:r w:rsidRPr="007A7F88">
        <w:rPr>
          <w:noProof/>
        </w:rPr>
        <w:t xml:space="preserve"> Spontaneous intracerebral hemorrhage in CADASIL. </w:t>
      </w:r>
      <w:r w:rsidRPr="007A7F88">
        <w:rPr>
          <w:i/>
          <w:iCs/>
          <w:noProof/>
        </w:rPr>
        <w:t>J. Headache Pain</w:t>
      </w:r>
      <w:r w:rsidRPr="007A7F88">
        <w:rPr>
          <w:noProof/>
        </w:rPr>
        <w:t xml:space="preserve"> </w:t>
      </w:r>
      <w:r w:rsidRPr="007A7F88">
        <w:rPr>
          <w:b/>
          <w:bCs/>
          <w:noProof/>
        </w:rPr>
        <w:t>14,</w:t>
      </w:r>
      <w:r w:rsidRPr="007A7F88">
        <w:rPr>
          <w:noProof/>
        </w:rPr>
        <w:t xml:space="preserve"> 98 (2013).</w:t>
      </w:r>
    </w:p>
    <w:p w:rsidR="009228DC" w:rsidRPr="007A7F88" w:rsidRDefault="009228DC" w:rsidP="009228DC">
      <w:pPr>
        <w:pStyle w:val="NormalWeb"/>
        <w:ind w:left="640" w:hanging="640"/>
        <w:divId w:val="816537591"/>
        <w:rPr>
          <w:noProof/>
        </w:rPr>
      </w:pPr>
      <w:r w:rsidRPr="007A7F88">
        <w:rPr>
          <w:noProof/>
        </w:rPr>
        <w:t>44.</w:t>
      </w:r>
      <w:r w:rsidRPr="007A7F88">
        <w:rPr>
          <w:noProof/>
        </w:rPr>
        <w:tab/>
        <w:t xml:space="preserve">Choi, J. C., Kang, S.-Y., Kang, J.-H. &amp; Park, J.-K. Intracerebral hemorrhages in CADASIL. </w:t>
      </w:r>
      <w:r w:rsidRPr="007A7F88">
        <w:rPr>
          <w:i/>
          <w:iCs/>
          <w:noProof/>
        </w:rPr>
        <w:t>Neurology</w:t>
      </w:r>
      <w:r w:rsidRPr="007A7F88">
        <w:rPr>
          <w:noProof/>
        </w:rPr>
        <w:t xml:space="preserve"> </w:t>
      </w:r>
      <w:r w:rsidRPr="007A7F88">
        <w:rPr>
          <w:b/>
          <w:bCs/>
          <w:noProof/>
        </w:rPr>
        <w:t>67,</w:t>
      </w:r>
      <w:r w:rsidRPr="007A7F88">
        <w:rPr>
          <w:noProof/>
        </w:rPr>
        <w:t xml:space="preserve"> 2042–4 (2006).</w:t>
      </w:r>
    </w:p>
    <w:p w:rsidR="009228DC" w:rsidRPr="007A7F88" w:rsidRDefault="009228DC" w:rsidP="009228DC">
      <w:pPr>
        <w:pStyle w:val="NormalWeb"/>
        <w:ind w:left="640" w:hanging="640"/>
        <w:divId w:val="816537591"/>
        <w:rPr>
          <w:noProof/>
        </w:rPr>
      </w:pPr>
      <w:r w:rsidRPr="007A7F88">
        <w:rPr>
          <w:noProof/>
        </w:rPr>
        <w:t>45.</w:t>
      </w:r>
      <w:r w:rsidRPr="007A7F88">
        <w:rPr>
          <w:noProof/>
        </w:rPr>
        <w:tab/>
        <w:t xml:space="preserve">Rinnoci, V. </w:t>
      </w:r>
      <w:r w:rsidRPr="007A7F88">
        <w:rPr>
          <w:i/>
          <w:iCs/>
          <w:noProof/>
        </w:rPr>
        <w:t>et al.</w:t>
      </w:r>
      <w:r w:rsidRPr="007A7F88">
        <w:rPr>
          <w:noProof/>
        </w:rPr>
        <w:t xml:space="preserve"> Cerebral hemorrhages in CADASIL: report of four cases and a brief review. </w:t>
      </w:r>
      <w:r w:rsidRPr="007A7F88">
        <w:rPr>
          <w:i/>
          <w:iCs/>
          <w:noProof/>
        </w:rPr>
        <w:t>J. Neurol. Sci.</w:t>
      </w:r>
      <w:r w:rsidRPr="007A7F88">
        <w:rPr>
          <w:noProof/>
        </w:rPr>
        <w:t xml:space="preserve"> </w:t>
      </w:r>
      <w:r w:rsidRPr="007A7F88">
        <w:rPr>
          <w:b/>
          <w:bCs/>
          <w:noProof/>
        </w:rPr>
        <w:t>330,</w:t>
      </w:r>
      <w:r w:rsidRPr="007A7F88">
        <w:rPr>
          <w:noProof/>
        </w:rPr>
        <w:t xml:space="preserve"> 45–51 (2013).</w:t>
      </w:r>
    </w:p>
    <w:p w:rsidR="009228DC" w:rsidRPr="007A7F88" w:rsidRDefault="009228DC" w:rsidP="009228DC">
      <w:pPr>
        <w:pStyle w:val="NormalWeb"/>
        <w:ind w:left="640" w:hanging="640"/>
        <w:divId w:val="816537591"/>
        <w:rPr>
          <w:noProof/>
        </w:rPr>
      </w:pPr>
      <w:r w:rsidRPr="007A7F88">
        <w:rPr>
          <w:noProof/>
        </w:rPr>
        <w:t>46.</w:t>
      </w:r>
      <w:r w:rsidRPr="007A7F88">
        <w:rPr>
          <w:noProof/>
        </w:rPr>
        <w:tab/>
        <w:t xml:space="preserve">Yagi, T., Konoeda, F., Mizuta, I., Mizuno, T. &amp; Suzuki, N. Increasing microbleeds in CADASIL. </w:t>
      </w:r>
      <w:r w:rsidRPr="007A7F88">
        <w:rPr>
          <w:i/>
          <w:iCs/>
          <w:noProof/>
        </w:rPr>
        <w:t>Eur. Neurol.</w:t>
      </w:r>
      <w:r w:rsidRPr="007A7F88">
        <w:rPr>
          <w:noProof/>
        </w:rPr>
        <w:t xml:space="preserve"> </w:t>
      </w:r>
      <w:r w:rsidRPr="007A7F88">
        <w:rPr>
          <w:b/>
          <w:bCs/>
          <w:noProof/>
        </w:rPr>
        <w:t>69,</w:t>
      </w:r>
      <w:r w:rsidRPr="007A7F88">
        <w:rPr>
          <w:noProof/>
        </w:rPr>
        <w:t xml:space="preserve"> 352–3 (2013).</w:t>
      </w:r>
    </w:p>
    <w:p w:rsidR="009228DC" w:rsidRPr="007A7F88" w:rsidRDefault="009228DC" w:rsidP="009228DC">
      <w:pPr>
        <w:pStyle w:val="NormalWeb"/>
        <w:ind w:left="640" w:hanging="640"/>
        <w:divId w:val="816537591"/>
        <w:rPr>
          <w:noProof/>
        </w:rPr>
      </w:pPr>
      <w:r w:rsidRPr="007A7F88">
        <w:rPr>
          <w:noProof/>
        </w:rPr>
        <w:t>47.</w:t>
      </w:r>
      <w:r w:rsidRPr="007A7F88">
        <w:rPr>
          <w:noProof/>
        </w:rPr>
        <w:tab/>
        <w:t xml:space="preserve">Pantoni, L. </w:t>
      </w:r>
      <w:r w:rsidRPr="007A7F88">
        <w:rPr>
          <w:i/>
          <w:iCs/>
          <w:noProof/>
        </w:rPr>
        <w:t>et al.</w:t>
      </w:r>
      <w:r w:rsidRPr="007A7F88">
        <w:rPr>
          <w:noProof/>
        </w:rPr>
        <w:t xml:space="preserve"> Comparison of clinical, familial, and MRI features of CADASIL and NOTCH3-negative patients. </w:t>
      </w:r>
      <w:r w:rsidRPr="007A7F88">
        <w:rPr>
          <w:i/>
          <w:iCs/>
          <w:noProof/>
        </w:rPr>
        <w:t>Neurology</w:t>
      </w:r>
      <w:r w:rsidRPr="007A7F88">
        <w:rPr>
          <w:noProof/>
        </w:rPr>
        <w:t xml:space="preserve"> </w:t>
      </w:r>
      <w:r w:rsidRPr="007A7F88">
        <w:rPr>
          <w:b/>
          <w:bCs/>
          <w:noProof/>
        </w:rPr>
        <w:t>74,</w:t>
      </w:r>
      <w:r w:rsidRPr="007A7F88">
        <w:rPr>
          <w:noProof/>
        </w:rPr>
        <w:t xml:space="preserve"> 57–63 (2010).</w:t>
      </w:r>
    </w:p>
    <w:p w:rsidR="009228DC" w:rsidRPr="007A7F88" w:rsidRDefault="009228DC" w:rsidP="009228DC">
      <w:pPr>
        <w:pStyle w:val="NormalWeb"/>
        <w:ind w:left="640" w:hanging="640"/>
        <w:divId w:val="816537591"/>
        <w:rPr>
          <w:noProof/>
        </w:rPr>
      </w:pPr>
      <w:r w:rsidRPr="007A7F88">
        <w:rPr>
          <w:noProof/>
        </w:rPr>
        <w:t>48.</w:t>
      </w:r>
      <w:r w:rsidRPr="007A7F88">
        <w:rPr>
          <w:noProof/>
        </w:rPr>
        <w:tab/>
        <w:t xml:space="preserve">Wang, Z. </w:t>
      </w:r>
      <w:r w:rsidRPr="007A7F88">
        <w:rPr>
          <w:i/>
          <w:iCs/>
          <w:noProof/>
        </w:rPr>
        <w:t>et al.</w:t>
      </w:r>
      <w:r w:rsidRPr="007A7F88">
        <w:rPr>
          <w:noProof/>
        </w:rPr>
        <w:t xml:space="preserve"> NOTCH3 mutations and clinical features in 33 mainland Chinese families with CADASIL. </w:t>
      </w:r>
      <w:r w:rsidRPr="007A7F88">
        <w:rPr>
          <w:i/>
          <w:iCs/>
          <w:noProof/>
        </w:rPr>
        <w:t>J. Neurol. Neurosurg. Psychiatry</w:t>
      </w:r>
      <w:r w:rsidRPr="007A7F88">
        <w:rPr>
          <w:noProof/>
        </w:rPr>
        <w:t xml:space="preserve"> </w:t>
      </w:r>
      <w:r w:rsidRPr="007A7F88">
        <w:rPr>
          <w:b/>
          <w:bCs/>
          <w:noProof/>
        </w:rPr>
        <w:t>82,</w:t>
      </w:r>
      <w:r w:rsidRPr="007A7F88">
        <w:rPr>
          <w:noProof/>
        </w:rPr>
        <w:t xml:space="preserve"> 534–9 (2011).</w:t>
      </w:r>
    </w:p>
    <w:p w:rsidR="009228DC" w:rsidRPr="007A7F88" w:rsidRDefault="009228DC" w:rsidP="009228DC">
      <w:pPr>
        <w:pStyle w:val="NormalWeb"/>
        <w:ind w:left="640" w:hanging="640"/>
        <w:divId w:val="816537591"/>
        <w:rPr>
          <w:noProof/>
        </w:rPr>
      </w:pPr>
      <w:r w:rsidRPr="007A7F88">
        <w:rPr>
          <w:noProof/>
        </w:rPr>
        <w:t>49.</w:t>
      </w:r>
      <w:r w:rsidRPr="007A7F88">
        <w:rPr>
          <w:noProof/>
        </w:rPr>
        <w:tab/>
        <w:t xml:space="preserve">Van den Boom, R., Lesnik Oberstein, S. A. J., Ferrari, M. D., Haan, J. &amp; van Buchem, M. A. Cerebral autosomal dominant arteriopathy with subcortical infarcts and leukoencephalopathy: MR imaging findings at different ages--3rd-6th decades. </w:t>
      </w:r>
      <w:r w:rsidRPr="007A7F88">
        <w:rPr>
          <w:i/>
          <w:iCs/>
          <w:noProof/>
        </w:rPr>
        <w:t>Radiology</w:t>
      </w:r>
      <w:r w:rsidRPr="007A7F88">
        <w:rPr>
          <w:noProof/>
        </w:rPr>
        <w:t xml:space="preserve"> </w:t>
      </w:r>
      <w:r w:rsidRPr="007A7F88">
        <w:rPr>
          <w:b/>
          <w:bCs/>
          <w:noProof/>
        </w:rPr>
        <w:t>229,</w:t>
      </w:r>
      <w:r w:rsidRPr="007A7F88">
        <w:rPr>
          <w:noProof/>
        </w:rPr>
        <w:t xml:space="preserve"> 683–90 (2003).</w:t>
      </w:r>
    </w:p>
    <w:p w:rsidR="009228DC" w:rsidRPr="007A7F88" w:rsidRDefault="009228DC" w:rsidP="009228DC">
      <w:pPr>
        <w:pStyle w:val="NormalWeb"/>
        <w:ind w:left="640" w:hanging="640"/>
        <w:divId w:val="816537591"/>
        <w:rPr>
          <w:noProof/>
        </w:rPr>
      </w:pPr>
      <w:r w:rsidRPr="007A7F88">
        <w:rPr>
          <w:noProof/>
        </w:rPr>
        <w:t>50.</w:t>
      </w:r>
      <w:r w:rsidRPr="007A7F88">
        <w:rPr>
          <w:noProof/>
        </w:rPr>
        <w:tab/>
        <w:t xml:space="preserve">Bodmer, W. &amp; Bonilla, C. Common and rare variants in multifactorial susceptibility to common diseases. </w:t>
      </w:r>
      <w:r w:rsidRPr="007A7F88">
        <w:rPr>
          <w:i/>
          <w:iCs/>
          <w:noProof/>
        </w:rPr>
        <w:t>Nat. Genet.</w:t>
      </w:r>
      <w:r w:rsidRPr="007A7F88">
        <w:rPr>
          <w:noProof/>
        </w:rPr>
        <w:t xml:space="preserve"> </w:t>
      </w:r>
      <w:r w:rsidRPr="007A7F88">
        <w:rPr>
          <w:b/>
          <w:bCs/>
          <w:noProof/>
        </w:rPr>
        <w:t>40,</w:t>
      </w:r>
      <w:r w:rsidRPr="007A7F88">
        <w:rPr>
          <w:noProof/>
        </w:rPr>
        <w:t xml:space="preserve"> 695–701 (2008).</w:t>
      </w:r>
    </w:p>
    <w:p w:rsidR="009228DC" w:rsidRPr="007A7F88" w:rsidRDefault="009228DC" w:rsidP="009228DC">
      <w:pPr>
        <w:pStyle w:val="NormalWeb"/>
        <w:ind w:left="640" w:hanging="640"/>
        <w:divId w:val="816537591"/>
        <w:rPr>
          <w:noProof/>
        </w:rPr>
      </w:pPr>
      <w:r w:rsidRPr="007A7F88">
        <w:rPr>
          <w:noProof/>
        </w:rPr>
        <w:lastRenderedPageBreak/>
        <w:t>51.</w:t>
      </w:r>
      <w:r w:rsidRPr="007A7F88">
        <w:rPr>
          <w:noProof/>
        </w:rPr>
        <w:tab/>
        <w:t xml:space="preserve">Yasuda, M. </w:t>
      </w:r>
      <w:r w:rsidRPr="007A7F88">
        <w:rPr>
          <w:i/>
          <w:iCs/>
          <w:noProof/>
        </w:rPr>
        <w:t>et al.</w:t>
      </w:r>
      <w:r w:rsidRPr="007A7F88">
        <w:rPr>
          <w:noProof/>
        </w:rPr>
        <w:t xml:space="preserve"> Fabry disease: characterization of alpha-galactosidase A double mutations and the D313Y plasma enzyme pseudodeficiency allele. </w:t>
      </w:r>
      <w:r w:rsidRPr="007A7F88">
        <w:rPr>
          <w:i/>
          <w:iCs/>
          <w:noProof/>
        </w:rPr>
        <w:t>Hum. Mutat.</w:t>
      </w:r>
      <w:r w:rsidRPr="007A7F88">
        <w:rPr>
          <w:noProof/>
        </w:rPr>
        <w:t xml:space="preserve"> </w:t>
      </w:r>
      <w:r w:rsidRPr="007A7F88">
        <w:rPr>
          <w:b/>
          <w:bCs/>
          <w:noProof/>
        </w:rPr>
        <w:t>22,</w:t>
      </w:r>
      <w:r w:rsidRPr="007A7F88">
        <w:rPr>
          <w:noProof/>
        </w:rPr>
        <w:t xml:space="preserve"> 486–92 (2003).</w:t>
      </w:r>
    </w:p>
    <w:p w:rsidR="009228DC" w:rsidRPr="007A7F88" w:rsidRDefault="009228DC" w:rsidP="009228DC">
      <w:pPr>
        <w:pStyle w:val="NormalWeb"/>
        <w:ind w:left="640" w:hanging="640"/>
        <w:divId w:val="816537591"/>
        <w:rPr>
          <w:noProof/>
        </w:rPr>
      </w:pPr>
      <w:r w:rsidRPr="007A7F88">
        <w:rPr>
          <w:noProof/>
        </w:rPr>
        <w:t>52.</w:t>
      </w:r>
      <w:r w:rsidRPr="007A7F88">
        <w:rPr>
          <w:noProof/>
        </w:rPr>
        <w:tab/>
        <w:t xml:space="preserve">Sasarman, F., Antonicka, H. &amp; Shoubridge, E. a. The A3243G tRNALeu(UUR) MELAS mutation causes amino acid misincorporation and a combined respiratory chain assembly defect partially suppressed by overexpression of EFTu and EFG2. </w:t>
      </w:r>
      <w:r w:rsidRPr="007A7F88">
        <w:rPr>
          <w:i/>
          <w:iCs/>
          <w:noProof/>
        </w:rPr>
        <w:t>Hum. Mol. Genet.</w:t>
      </w:r>
      <w:r w:rsidRPr="007A7F88">
        <w:rPr>
          <w:noProof/>
        </w:rPr>
        <w:t xml:space="preserve"> </w:t>
      </w:r>
      <w:r w:rsidRPr="007A7F88">
        <w:rPr>
          <w:b/>
          <w:bCs/>
          <w:noProof/>
        </w:rPr>
        <w:t>17,</w:t>
      </w:r>
      <w:r w:rsidRPr="007A7F88">
        <w:rPr>
          <w:noProof/>
        </w:rPr>
        <w:t xml:space="preserve"> 3697–707 (2008).</w:t>
      </w:r>
    </w:p>
    <w:p w:rsidR="009228DC" w:rsidRPr="007A7F88" w:rsidRDefault="009228DC" w:rsidP="009228DC">
      <w:pPr>
        <w:pStyle w:val="NormalWeb"/>
        <w:ind w:left="640" w:hanging="640"/>
        <w:divId w:val="816537591"/>
        <w:rPr>
          <w:noProof/>
        </w:rPr>
      </w:pPr>
      <w:r w:rsidRPr="007A7F88">
        <w:rPr>
          <w:noProof/>
        </w:rPr>
        <w:t>53.</w:t>
      </w:r>
      <w:r w:rsidRPr="007A7F88">
        <w:rPr>
          <w:noProof/>
        </w:rPr>
        <w:tab/>
        <w:t xml:space="preserve">Goto, M. </w:t>
      </w:r>
      <w:r w:rsidRPr="007A7F88">
        <w:rPr>
          <w:i/>
          <w:iCs/>
          <w:noProof/>
        </w:rPr>
        <w:t>et al.</w:t>
      </w:r>
      <w:r w:rsidRPr="007A7F88">
        <w:rPr>
          <w:noProof/>
        </w:rPr>
        <w:t xml:space="preserve"> MELAS phenotype associated with m.3302A&gt;G mutation in mitochondrial tRNA(Leu(UUR)) gene. </w:t>
      </w:r>
      <w:r w:rsidRPr="007A7F88">
        <w:rPr>
          <w:i/>
          <w:iCs/>
          <w:noProof/>
        </w:rPr>
        <w:t>Brain Dev.</w:t>
      </w:r>
      <w:r w:rsidRPr="007A7F88">
        <w:rPr>
          <w:noProof/>
        </w:rPr>
        <w:t xml:space="preserve"> 10–12 (2013). doi:10.1016/j.braindev.2013.03.001</w:t>
      </w:r>
    </w:p>
    <w:p w:rsidR="009228DC" w:rsidRPr="007A7F88" w:rsidRDefault="009228DC" w:rsidP="009228DC">
      <w:pPr>
        <w:pStyle w:val="NormalWeb"/>
        <w:ind w:left="640" w:hanging="640"/>
        <w:divId w:val="816537591"/>
        <w:rPr>
          <w:noProof/>
        </w:rPr>
      </w:pPr>
      <w:r w:rsidRPr="007A7F88">
        <w:rPr>
          <w:noProof/>
        </w:rPr>
        <w:t>54.</w:t>
      </w:r>
      <w:r w:rsidRPr="007A7F88">
        <w:rPr>
          <w:noProof/>
        </w:rPr>
        <w:tab/>
        <w:t xml:space="preserve">Goodfellow, J. A. </w:t>
      </w:r>
      <w:r w:rsidRPr="007A7F88">
        <w:rPr>
          <w:i/>
          <w:iCs/>
          <w:noProof/>
        </w:rPr>
        <w:t>et al.</w:t>
      </w:r>
      <w:r w:rsidRPr="007A7F88">
        <w:rPr>
          <w:noProof/>
        </w:rPr>
        <w:t xml:space="preserve"> Mitochondrial myopathy, encephalopathy, lactic acidosis and stroke-like episodes: an important cause of stroke in young people. </w:t>
      </w:r>
      <w:r w:rsidRPr="007A7F88">
        <w:rPr>
          <w:i/>
          <w:iCs/>
          <w:noProof/>
        </w:rPr>
        <w:t>Postgrad. Med. J.</w:t>
      </w:r>
      <w:r w:rsidRPr="007A7F88">
        <w:rPr>
          <w:noProof/>
        </w:rPr>
        <w:t xml:space="preserve"> </w:t>
      </w:r>
      <w:r w:rsidRPr="007A7F88">
        <w:rPr>
          <w:b/>
          <w:bCs/>
          <w:noProof/>
        </w:rPr>
        <w:t>88,</w:t>
      </w:r>
      <w:r w:rsidRPr="007A7F88">
        <w:rPr>
          <w:noProof/>
        </w:rPr>
        <w:t xml:space="preserve"> 326–34 (2012).</w:t>
      </w:r>
    </w:p>
    <w:p w:rsidR="009228DC" w:rsidRPr="007A7F88" w:rsidRDefault="009228DC" w:rsidP="009228DC">
      <w:pPr>
        <w:pStyle w:val="NormalWeb"/>
        <w:ind w:left="640" w:hanging="640"/>
        <w:divId w:val="816537591"/>
        <w:rPr>
          <w:noProof/>
        </w:rPr>
      </w:pPr>
      <w:r w:rsidRPr="007A7F88">
        <w:rPr>
          <w:noProof/>
        </w:rPr>
        <w:t>55.</w:t>
      </w:r>
      <w:r w:rsidRPr="007A7F88">
        <w:rPr>
          <w:noProof/>
        </w:rPr>
        <w:tab/>
        <w:t xml:space="preserve">Conforto, A. B. </w:t>
      </w:r>
      <w:r w:rsidRPr="007A7F88">
        <w:rPr>
          <w:i/>
          <w:iCs/>
          <w:noProof/>
        </w:rPr>
        <w:t>et al.</w:t>
      </w:r>
      <w:r w:rsidRPr="007A7F88">
        <w:rPr>
          <w:noProof/>
        </w:rPr>
        <w:t xml:space="preserve"> Screening for MELAS mutations in young patients with stroke of undetermined origin. </w:t>
      </w:r>
      <w:r w:rsidRPr="007A7F88">
        <w:rPr>
          <w:i/>
          <w:iCs/>
          <w:noProof/>
        </w:rPr>
        <w:t>Arq. Neuropsiquiatr.</w:t>
      </w:r>
      <w:r w:rsidRPr="007A7F88">
        <w:rPr>
          <w:noProof/>
        </w:rPr>
        <w:t xml:space="preserve"> </w:t>
      </w:r>
      <w:r w:rsidRPr="007A7F88">
        <w:rPr>
          <w:b/>
          <w:bCs/>
          <w:noProof/>
        </w:rPr>
        <w:t>65,</w:t>
      </w:r>
      <w:r w:rsidRPr="007A7F88">
        <w:rPr>
          <w:noProof/>
        </w:rPr>
        <w:t xml:space="preserve"> 371–6 (2007).</w:t>
      </w:r>
    </w:p>
    <w:p w:rsidR="009228DC" w:rsidRPr="007A7F88" w:rsidRDefault="009228DC" w:rsidP="009228DC">
      <w:pPr>
        <w:pStyle w:val="NormalWeb"/>
        <w:ind w:left="640" w:hanging="640"/>
        <w:divId w:val="816537591"/>
        <w:rPr>
          <w:noProof/>
        </w:rPr>
      </w:pPr>
      <w:r w:rsidRPr="007A7F88">
        <w:rPr>
          <w:noProof/>
        </w:rPr>
        <w:t>56.</w:t>
      </w:r>
      <w:r w:rsidRPr="007A7F88">
        <w:rPr>
          <w:noProof/>
        </w:rPr>
        <w:tab/>
        <w:t xml:space="preserve">Blakely, E. L. </w:t>
      </w:r>
      <w:r w:rsidRPr="007A7F88">
        <w:rPr>
          <w:i/>
          <w:iCs/>
          <w:noProof/>
        </w:rPr>
        <w:t>et al.</w:t>
      </w:r>
      <w:r w:rsidRPr="007A7F88">
        <w:rPr>
          <w:noProof/>
        </w:rPr>
        <w:t xml:space="preserve"> Pathogenic mitochondrial tRNA point mutations: nine novel mutations affirm their importance as a cause of mitochondrial disease. </w:t>
      </w:r>
      <w:r w:rsidRPr="007A7F88">
        <w:rPr>
          <w:i/>
          <w:iCs/>
          <w:noProof/>
        </w:rPr>
        <w:t>Hum. Mutat.</w:t>
      </w:r>
      <w:r w:rsidRPr="007A7F88">
        <w:rPr>
          <w:noProof/>
        </w:rPr>
        <w:t xml:space="preserve"> 1–30 (2013). doi:10.1002/humu.22358</w:t>
      </w:r>
    </w:p>
    <w:p w:rsidR="009228DC" w:rsidRPr="007A7F88" w:rsidRDefault="009228DC" w:rsidP="009228DC">
      <w:pPr>
        <w:pStyle w:val="NormalWeb"/>
        <w:ind w:left="640" w:hanging="640"/>
        <w:divId w:val="816537591"/>
        <w:rPr>
          <w:noProof/>
        </w:rPr>
      </w:pPr>
      <w:r w:rsidRPr="007A7F88">
        <w:rPr>
          <w:noProof/>
        </w:rPr>
        <w:t>57.</w:t>
      </w:r>
      <w:r w:rsidRPr="007A7F88">
        <w:rPr>
          <w:noProof/>
        </w:rPr>
        <w:tab/>
        <w:t xml:space="preserve">Morroni, M. </w:t>
      </w:r>
      <w:r w:rsidRPr="007A7F88">
        <w:rPr>
          <w:i/>
          <w:iCs/>
          <w:noProof/>
        </w:rPr>
        <w:t>et al.</w:t>
      </w:r>
      <w:r w:rsidRPr="007A7F88">
        <w:rPr>
          <w:noProof/>
        </w:rPr>
        <w:t xml:space="preserve"> Role of electron microscopy in the diagnosis of cadasil syndrome: a study of 32 patients. </w:t>
      </w:r>
      <w:r w:rsidRPr="007A7F88">
        <w:rPr>
          <w:i/>
          <w:iCs/>
          <w:noProof/>
        </w:rPr>
        <w:t>PLoS One</w:t>
      </w:r>
      <w:r w:rsidRPr="007A7F88">
        <w:rPr>
          <w:noProof/>
        </w:rPr>
        <w:t xml:space="preserve"> </w:t>
      </w:r>
      <w:r w:rsidRPr="007A7F88">
        <w:rPr>
          <w:b/>
          <w:bCs/>
          <w:noProof/>
        </w:rPr>
        <w:t>8,</w:t>
      </w:r>
      <w:r w:rsidRPr="007A7F88">
        <w:rPr>
          <w:noProof/>
        </w:rPr>
        <w:t xml:space="preserve"> e65482 (2013). </w:t>
      </w:r>
    </w:p>
    <w:p w:rsidR="009228DC" w:rsidRDefault="00400D19" w:rsidP="009228DC">
      <w:pPr>
        <w:pStyle w:val="NormalWeb"/>
        <w:ind w:left="640" w:hanging="640"/>
        <w:divId w:val="816537591"/>
        <w:rPr>
          <w:noProof/>
        </w:rPr>
      </w:pPr>
      <w:r>
        <w:fldChar w:fldCharType="end"/>
      </w:r>
    </w:p>
    <w:p w:rsidR="009228DC" w:rsidRDefault="009228DC" w:rsidP="009228DC">
      <w:pPr>
        <w:pStyle w:val="NormalWeb"/>
        <w:ind w:left="640" w:hanging="640"/>
        <w:divId w:val="816537591"/>
        <w:rPr>
          <w:noProof/>
        </w:rPr>
      </w:pPr>
    </w:p>
    <w:p w:rsidR="009228DC" w:rsidRDefault="009228DC" w:rsidP="009228DC">
      <w:pPr>
        <w:pStyle w:val="NormalWeb"/>
        <w:ind w:left="640" w:hanging="640"/>
        <w:divId w:val="816537591"/>
        <w:rPr>
          <w:noProof/>
        </w:rPr>
      </w:pPr>
    </w:p>
    <w:p w:rsidR="009228DC" w:rsidRDefault="009228DC" w:rsidP="009228DC">
      <w:pPr>
        <w:pStyle w:val="NormalWeb"/>
        <w:ind w:left="640" w:hanging="640"/>
        <w:divId w:val="816537591"/>
        <w:rPr>
          <w:noProof/>
        </w:rPr>
      </w:pPr>
    </w:p>
    <w:p w:rsidR="004B629D" w:rsidRDefault="004B629D" w:rsidP="009228DC">
      <w:pPr>
        <w:pStyle w:val="NormalWeb"/>
        <w:ind w:left="640" w:hanging="640"/>
        <w:divId w:val="816537591"/>
        <w:rPr>
          <w:noProof/>
        </w:rPr>
      </w:pPr>
    </w:p>
    <w:p w:rsidR="009228DC" w:rsidRDefault="009228DC" w:rsidP="009228DC">
      <w:pPr>
        <w:pStyle w:val="NormalWeb"/>
        <w:ind w:left="640" w:hanging="640"/>
        <w:divId w:val="816537591"/>
        <w:rPr>
          <w:noProof/>
        </w:rPr>
        <w:sectPr w:rsidR="009228DC" w:rsidSect="00C043C1">
          <w:pgSz w:w="12240" w:h="15840" w:code="1"/>
          <w:pgMar w:top="2155" w:right="1418" w:bottom="1418" w:left="2155" w:header="709" w:footer="1134" w:gutter="0"/>
          <w:pgNumType w:start="1"/>
          <w:cols w:space="708"/>
          <w:titlePg/>
          <w:docGrid w:linePitch="360"/>
        </w:sectPr>
      </w:pPr>
    </w:p>
    <w:p w:rsidR="009228DC" w:rsidRDefault="00FE24B0" w:rsidP="009228DC">
      <w:pPr>
        <w:pStyle w:val="NormalWeb"/>
        <w:ind w:left="640" w:hanging="640"/>
        <w:divId w:val="816537591"/>
        <w:rPr>
          <w:noProof/>
        </w:rPr>
      </w:pPr>
      <w:r>
        <w:rPr>
          <w:noProof/>
        </w:rPr>
        <w:lastRenderedPageBreak/>
        <w:t>2.7</w:t>
      </w:r>
      <w:r w:rsidR="009228DC">
        <w:rPr>
          <w:noProof/>
        </w:rPr>
        <w:t xml:space="preserve"> Tables</w:t>
      </w:r>
    </w:p>
    <w:p w:rsidR="009228DC" w:rsidRDefault="009228DC" w:rsidP="009228DC">
      <w:pPr>
        <w:pStyle w:val="NormalWeb"/>
        <w:ind w:left="640" w:hanging="640"/>
        <w:divId w:val="816537591"/>
        <w:rPr>
          <w:noProof/>
        </w:rPr>
      </w:pPr>
      <w:r>
        <w:t>Table 2.1</w:t>
      </w:r>
      <w:r w:rsidRPr="004B49D5">
        <w:t>.</w:t>
      </w:r>
      <w:r w:rsidRPr="00B74B59">
        <w:rPr>
          <w:b/>
        </w:rPr>
        <w:t xml:space="preserve"> </w:t>
      </w:r>
      <w:r w:rsidRPr="00B74B59">
        <w:t>Characteristics</w:t>
      </w:r>
      <w:r>
        <w:t xml:space="preserve"> of study subjects</w:t>
      </w:r>
      <w:r w:rsidRPr="00B74B59">
        <w:t>.</w:t>
      </w:r>
    </w:p>
    <w:tbl>
      <w:tblPr>
        <w:tblStyle w:val="LightShading1"/>
        <w:tblW w:w="10417" w:type="dxa"/>
        <w:jc w:val="center"/>
        <w:tblLook w:val="04A0" w:firstRow="1" w:lastRow="0" w:firstColumn="1" w:lastColumn="0" w:noHBand="0" w:noVBand="1"/>
      </w:tblPr>
      <w:tblGrid>
        <w:gridCol w:w="2039"/>
        <w:gridCol w:w="1116"/>
        <w:gridCol w:w="1127"/>
        <w:gridCol w:w="1116"/>
        <w:gridCol w:w="1116"/>
        <w:gridCol w:w="1301"/>
        <w:gridCol w:w="1301"/>
        <w:gridCol w:w="1301"/>
      </w:tblGrid>
      <w:tr w:rsidR="009228DC" w:rsidRPr="00227905" w:rsidTr="009228DC">
        <w:trPr>
          <w:cnfStyle w:val="100000000000" w:firstRow="1" w:lastRow="0" w:firstColumn="0" w:lastColumn="0" w:oddVBand="0" w:evenVBand="0" w:oddHBand="0" w:evenHBand="0" w:firstRowFirstColumn="0" w:firstRowLastColumn="0" w:lastRowFirstColumn="0" w:lastRowLastColumn="0"/>
          <w:divId w:val="816537591"/>
          <w:trHeight w:val="315"/>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950C97" w:rsidRDefault="009228DC" w:rsidP="00EF789B">
            <w:pPr>
              <w:jc w:val="center"/>
              <w:rPr>
                <w:rFonts w:ascii="Times New Roman" w:eastAsia="Times New Roman" w:hAnsi="Times New Roman" w:cs="Times New Roman"/>
                <w:color w:val="000000"/>
                <w:sz w:val="24"/>
                <w:szCs w:val="24"/>
                <w:lang w:eastAsia="en-CA"/>
              </w:rPr>
            </w:pPr>
          </w:p>
        </w:tc>
        <w:tc>
          <w:tcPr>
            <w:tcW w:w="1116" w:type="dxa"/>
          </w:tcPr>
          <w:p w:rsidR="009228DC" w:rsidRPr="00950C9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SVIS</w:t>
            </w:r>
          </w:p>
        </w:tc>
        <w:tc>
          <w:tcPr>
            <w:tcW w:w="1127" w:type="dxa"/>
            <w:noWrap/>
            <w:hideMark/>
          </w:tcPr>
          <w:p w:rsidR="009228DC" w:rsidRPr="00950C9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ICH</w:t>
            </w:r>
          </w:p>
        </w:tc>
        <w:tc>
          <w:tcPr>
            <w:tcW w:w="1116" w:type="dxa"/>
            <w:noWrap/>
            <w:hideMark/>
          </w:tcPr>
          <w:p w:rsidR="009228DC" w:rsidRPr="00950C9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All</w:t>
            </w:r>
          </w:p>
          <w:p w:rsidR="009228DC" w:rsidRPr="00950C9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Case</w:t>
            </w:r>
          </w:p>
        </w:tc>
        <w:tc>
          <w:tcPr>
            <w:tcW w:w="1116" w:type="dxa"/>
          </w:tcPr>
          <w:p w:rsidR="009228DC" w:rsidRPr="00950C9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All</w:t>
            </w:r>
          </w:p>
          <w:p w:rsidR="009228DC" w:rsidRPr="00950C9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Control</w:t>
            </w:r>
          </w:p>
        </w:tc>
        <w:tc>
          <w:tcPr>
            <w:tcW w:w="1301" w:type="dxa"/>
          </w:tcPr>
          <w:p w:rsidR="009228DC" w:rsidRPr="00950C9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All Stroke</w:t>
            </w:r>
          </w:p>
          <w:p w:rsidR="009228DC" w:rsidRPr="00950C9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P-value</w:t>
            </w:r>
          </w:p>
        </w:tc>
        <w:tc>
          <w:tcPr>
            <w:tcW w:w="1301" w:type="dxa"/>
          </w:tcPr>
          <w:p w:rsidR="009228DC" w:rsidRPr="00950C9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 xml:space="preserve">SVIS </w:t>
            </w:r>
            <w:r w:rsidRPr="00950C97">
              <w:rPr>
                <w:rFonts w:ascii="Times New Roman" w:eastAsia="Times New Roman" w:hAnsi="Times New Roman" w:cs="Times New Roman"/>
                <w:bCs w:val="0"/>
                <w:color w:val="000000"/>
                <w:sz w:val="24"/>
                <w:szCs w:val="24"/>
                <w:lang w:eastAsia="en-CA"/>
              </w:rPr>
              <w:br/>
              <w:t>P-value</w:t>
            </w:r>
          </w:p>
        </w:tc>
        <w:tc>
          <w:tcPr>
            <w:tcW w:w="1301" w:type="dxa"/>
          </w:tcPr>
          <w:p w:rsidR="009228DC" w:rsidRPr="00950C9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 xml:space="preserve">ICH </w:t>
            </w:r>
            <w:r w:rsidRPr="00950C97">
              <w:rPr>
                <w:rFonts w:ascii="Times New Roman" w:eastAsia="Times New Roman" w:hAnsi="Times New Roman" w:cs="Times New Roman"/>
                <w:bCs w:val="0"/>
                <w:color w:val="000000"/>
                <w:sz w:val="24"/>
                <w:szCs w:val="24"/>
                <w:lang w:eastAsia="en-CA"/>
              </w:rPr>
              <w:br/>
              <w:t>P-value</w:t>
            </w:r>
          </w:p>
        </w:tc>
      </w:tr>
      <w:tr w:rsidR="009228DC" w:rsidRPr="00227905" w:rsidTr="009228DC">
        <w:trPr>
          <w:cnfStyle w:val="000000100000" w:firstRow="0" w:lastRow="0" w:firstColumn="0" w:lastColumn="0" w:oddVBand="0" w:evenVBand="0" w:oddHBand="1" w:evenHBand="0" w:firstRowFirstColumn="0" w:firstRowLastColumn="0" w:lastRowFirstColumn="0" w:lastRowLastColumn="0"/>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N</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85</w:t>
            </w:r>
          </w:p>
        </w:tc>
        <w:tc>
          <w:tcPr>
            <w:tcW w:w="1127"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100</w:t>
            </w:r>
          </w:p>
        </w:tc>
        <w:tc>
          <w:tcPr>
            <w:tcW w:w="1116"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185</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185</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tc>
      </w:tr>
      <w:tr w:rsidR="009228DC" w:rsidRPr="00227905" w:rsidTr="009228DC">
        <w:trPr>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 xml:space="preserve">Men, n </w:t>
            </w:r>
            <w:r w:rsidRPr="00950C97">
              <w:rPr>
                <w:rFonts w:ascii="Times New Roman" w:eastAsia="Times New Roman" w:hAnsi="Times New Roman" w:cs="Times New Roman"/>
                <w:bCs w:val="0"/>
                <w:color w:val="000000"/>
                <w:sz w:val="24"/>
                <w:szCs w:val="24"/>
                <w:lang w:eastAsia="en-CA"/>
              </w:rPr>
              <w:br/>
              <w:t>(%)</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49</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(57.6%)</w:t>
            </w:r>
          </w:p>
        </w:tc>
        <w:tc>
          <w:tcPr>
            <w:tcW w:w="1127"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53</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(53%)</w:t>
            </w:r>
          </w:p>
        </w:tc>
        <w:tc>
          <w:tcPr>
            <w:tcW w:w="1116"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102</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(55.1%)</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u w:val="single"/>
                <w:lang w:eastAsia="en-CA"/>
              </w:rPr>
            </w:pPr>
            <w:r w:rsidRPr="00227905">
              <w:rPr>
                <w:rFonts w:ascii="Times New Roman" w:eastAsia="Times New Roman" w:hAnsi="Times New Roman" w:cs="Times New Roman"/>
                <w:color w:val="000000"/>
                <w:sz w:val="24"/>
                <w:szCs w:val="24"/>
                <w:lang w:eastAsia="en-CA"/>
              </w:rPr>
              <w:t>102</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(55.1%)</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w:t>
            </w:r>
          </w:p>
        </w:tc>
      </w:tr>
      <w:tr w:rsidR="009228DC" w:rsidRPr="00227905" w:rsidTr="009228DC">
        <w:trPr>
          <w:cnfStyle w:val="000000100000" w:firstRow="0" w:lastRow="0" w:firstColumn="0" w:lastColumn="0" w:oddVBand="0" w:evenVBand="0" w:oddHBand="1" w:evenHBand="0" w:firstRowFirstColumn="0" w:firstRowLastColumn="0" w:lastRowFirstColumn="0" w:lastRowLastColumn="0"/>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Age</w:t>
            </w:r>
          </w:p>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(SD)</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50.1</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(9.79)</w:t>
            </w:r>
          </w:p>
        </w:tc>
        <w:tc>
          <w:tcPr>
            <w:tcW w:w="1127"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45.6</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(12.55)</w:t>
            </w:r>
          </w:p>
        </w:tc>
        <w:tc>
          <w:tcPr>
            <w:tcW w:w="1116"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47.6</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(11.55)</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74.1</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(8.36)</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&lt;2.2x10</w:t>
            </w:r>
            <w:r w:rsidRPr="00227905">
              <w:rPr>
                <w:rFonts w:ascii="Times New Roman" w:eastAsia="Times New Roman" w:hAnsi="Times New Roman" w:cs="Times New Roman"/>
                <w:color w:val="000000"/>
                <w:sz w:val="24"/>
                <w:szCs w:val="24"/>
                <w:vertAlign w:val="superscript"/>
                <w:lang w:eastAsia="en-CA"/>
              </w:rPr>
              <w:t>-16</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&lt;2.2x10</w:t>
            </w:r>
            <w:r w:rsidRPr="00227905">
              <w:rPr>
                <w:rFonts w:ascii="Times New Roman" w:eastAsia="Times New Roman" w:hAnsi="Times New Roman" w:cs="Times New Roman"/>
                <w:color w:val="000000"/>
                <w:sz w:val="24"/>
                <w:szCs w:val="24"/>
                <w:vertAlign w:val="superscript"/>
                <w:lang w:eastAsia="en-CA"/>
              </w:rPr>
              <w:t>-16</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&lt;2.2x10</w:t>
            </w:r>
            <w:r w:rsidRPr="00227905">
              <w:rPr>
                <w:rFonts w:ascii="Times New Roman" w:eastAsia="Times New Roman" w:hAnsi="Times New Roman" w:cs="Times New Roman"/>
                <w:color w:val="000000"/>
                <w:sz w:val="24"/>
                <w:szCs w:val="24"/>
                <w:vertAlign w:val="superscript"/>
                <w:lang w:eastAsia="en-CA"/>
              </w:rPr>
              <w:t>-16</w:t>
            </w:r>
          </w:p>
        </w:tc>
      </w:tr>
      <w:tr w:rsidR="009228DC" w:rsidRPr="00227905" w:rsidTr="009228DC">
        <w:trPr>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Hypertension</w:t>
            </w:r>
          </w:p>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46</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(54.12%)</w:t>
            </w:r>
          </w:p>
        </w:tc>
        <w:tc>
          <w:tcPr>
            <w:tcW w:w="1127"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49</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(49%)</w:t>
            </w:r>
          </w:p>
        </w:tc>
        <w:tc>
          <w:tcPr>
            <w:tcW w:w="1116"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95</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(51.35%)</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106</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(57.30%)</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0.30</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0.12</w:t>
            </w:r>
          </w:p>
        </w:tc>
      </w:tr>
      <w:tr w:rsidR="009228DC" w:rsidRPr="00227905" w:rsidTr="009228DC">
        <w:trPr>
          <w:cnfStyle w:val="000000100000" w:firstRow="0" w:lastRow="0" w:firstColumn="0" w:lastColumn="0" w:oddVBand="0" w:evenVBand="0" w:oddHBand="1" w:evenHBand="0" w:firstRowFirstColumn="0" w:firstRowLastColumn="0" w:lastRowFirstColumn="0" w:lastRowLastColumn="0"/>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Diabetes</w:t>
            </w:r>
          </w:p>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23</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(27.06%)</w:t>
            </w:r>
          </w:p>
        </w:tc>
        <w:tc>
          <w:tcPr>
            <w:tcW w:w="1127"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12</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(12%)</w:t>
            </w:r>
          </w:p>
        </w:tc>
        <w:tc>
          <w:tcPr>
            <w:tcW w:w="1116"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35</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(18.92%)</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27</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(14.59%)</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0.33</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0.20</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w:t>
            </w:r>
          </w:p>
        </w:tc>
      </w:tr>
      <w:tr w:rsidR="009228DC" w:rsidRPr="00227905" w:rsidTr="009228DC">
        <w:trPr>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Current Smoker</w:t>
            </w:r>
          </w:p>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31</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(36.47%)</w:t>
            </w:r>
          </w:p>
        </w:tc>
        <w:tc>
          <w:tcPr>
            <w:tcW w:w="1127"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21</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(21%)</w:t>
            </w:r>
          </w:p>
        </w:tc>
        <w:tc>
          <w:tcPr>
            <w:tcW w:w="1116"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52</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(28.11%)</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17</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(9.19%)</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3.94x10</w:t>
            </w:r>
            <w:r w:rsidRPr="00227905">
              <w:rPr>
                <w:rFonts w:ascii="Times New Roman" w:eastAsia="Times New Roman" w:hAnsi="Times New Roman" w:cs="Times New Roman"/>
                <w:color w:val="000000"/>
                <w:sz w:val="24"/>
                <w:szCs w:val="24"/>
                <w:vertAlign w:val="superscript"/>
                <w:lang w:eastAsia="en-CA"/>
              </w:rPr>
              <w:t>-6</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4.08 x10</w:t>
            </w:r>
            <w:r w:rsidRPr="00227905">
              <w:rPr>
                <w:rFonts w:ascii="Times New Roman" w:eastAsia="Times New Roman" w:hAnsi="Times New Roman" w:cs="Times New Roman"/>
                <w:color w:val="000000"/>
                <w:sz w:val="24"/>
                <w:szCs w:val="24"/>
                <w:vertAlign w:val="superscript"/>
                <w:lang w:eastAsia="en-CA"/>
              </w:rPr>
              <w:t>-5</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0.03</w:t>
            </w:r>
          </w:p>
        </w:tc>
      </w:tr>
      <w:tr w:rsidR="009228DC" w:rsidRPr="00227905" w:rsidTr="009228DC">
        <w:trPr>
          <w:cnfStyle w:val="000000100000" w:firstRow="0" w:lastRow="0" w:firstColumn="0" w:lastColumn="0" w:oddVBand="0" w:evenVBand="0" w:oddHBand="1" w:evenHBand="0" w:firstRowFirstColumn="0" w:firstRowLastColumn="0" w:lastRowFirstColumn="0" w:lastRowLastColumn="0"/>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BMI</w:t>
            </w:r>
          </w:p>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(SD)</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26.9</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(4.88)</w:t>
            </w:r>
          </w:p>
        </w:tc>
        <w:tc>
          <w:tcPr>
            <w:tcW w:w="1127"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27.7</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(5.51)</w:t>
            </w:r>
          </w:p>
        </w:tc>
        <w:tc>
          <w:tcPr>
            <w:tcW w:w="1116"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27.3</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(5.23)</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26.1</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(4.83)</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0.02</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0.14</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0.08</w:t>
            </w:r>
          </w:p>
        </w:tc>
      </w:tr>
      <w:tr w:rsidR="009228DC" w:rsidRPr="00227905" w:rsidTr="009228DC">
        <w:trPr>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APOB/APOA1</w:t>
            </w:r>
          </w:p>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(SD)</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0.90</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(0.29)</w:t>
            </w:r>
          </w:p>
        </w:tc>
        <w:tc>
          <w:tcPr>
            <w:tcW w:w="1127"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0.87</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(0.28)</w:t>
            </w:r>
          </w:p>
        </w:tc>
        <w:tc>
          <w:tcPr>
            <w:tcW w:w="1116"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0.88</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(0.28)</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0.80</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(0.31)</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0.01</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0.05</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0.12</w:t>
            </w:r>
          </w:p>
        </w:tc>
      </w:tr>
      <w:tr w:rsidR="009228DC" w:rsidRPr="00227905" w:rsidTr="009228DC">
        <w:trPr>
          <w:cnfStyle w:val="000000100000" w:firstRow="0" w:lastRow="0" w:firstColumn="0" w:lastColumn="0" w:oddVBand="0" w:evenVBand="0" w:oddHBand="1" w:evenHBand="0" w:firstRowFirstColumn="0" w:firstRowLastColumn="0" w:lastRowFirstColumn="0" w:lastRowLastColumn="0"/>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Parental History</w:t>
            </w:r>
          </w:p>
          <w:p w:rsidR="009228DC" w:rsidRPr="00950C97" w:rsidRDefault="009228DC" w:rsidP="00EF789B">
            <w:pPr>
              <w:jc w:val="center"/>
              <w:rPr>
                <w:rFonts w:ascii="Times New Roman" w:eastAsia="Times New Roman" w:hAnsi="Times New Roman" w:cs="Times New Roman"/>
                <w:bCs w:val="0"/>
                <w:color w:val="000000"/>
                <w:sz w:val="24"/>
                <w:szCs w:val="24"/>
                <w:lang w:eastAsia="en-CA"/>
              </w:rPr>
            </w:pPr>
            <w:r w:rsidRPr="00950C97">
              <w:rPr>
                <w:rFonts w:ascii="Times New Roman" w:eastAsia="Times New Roman" w:hAnsi="Times New Roman" w:cs="Times New Roman"/>
                <w:bCs w:val="0"/>
                <w:color w:val="000000"/>
                <w:sz w:val="24"/>
                <w:szCs w:val="24"/>
                <w:lang w:eastAsia="en-CA"/>
              </w:rPr>
              <w:t>(%)</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23</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(27.1%)</w:t>
            </w:r>
          </w:p>
        </w:tc>
        <w:tc>
          <w:tcPr>
            <w:tcW w:w="1127"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7</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(7%)</w:t>
            </w:r>
          </w:p>
        </w:tc>
        <w:tc>
          <w:tcPr>
            <w:tcW w:w="1116"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30</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(16.2%)</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25</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(13.5%)</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0.56</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0.47</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w:t>
            </w:r>
          </w:p>
        </w:tc>
      </w:tr>
    </w:tbl>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sectPr w:rsidR="009228DC" w:rsidSect="00FE24B0">
          <w:footerReference w:type="first" r:id="rId14"/>
          <w:pgSz w:w="15840" w:h="12240" w:orient="landscape" w:code="1"/>
          <w:pgMar w:top="1418" w:right="1418" w:bottom="2155" w:left="2155" w:header="709" w:footer="1134" w:gutter="0"/>
          <w:pgNumType w:start="35"/>
          <w:cols w:space="708"/>
          <w:titlePg/>
          <w:docGrid w:linePitch="360"/>
        </w:sect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Pr="00B74B59" w:rsidRDefault="009228DC" w:rsidP="009228DC">
      <w:pPr>
        <w:spacing w:after="0"/>
        <w:divId w:val="816537591"/>
        <w:rPr>
          <w:rFonts w:ascii="Times New Roman" w:hAnsi="Times New Roman" w:cs="Times New Roman"/>
          <w:sz w:val="24"/>
          <w:szCs w:val="24"/>
        </w:rPr>
      </w:pPr>
      <w:r w:rsidRPr="006C0CC3">
        <w:rPr>
          <w:rFonts w:ascii="Times New Roman" w:hAnsi="Times New Roman" w:cs="Times New Roman"/>
          <w:sz w:val="24"/>
          <w:szCs w:val="24"/>
        </w:rPr>
        <w:lastRenderedPageBreak/>
        <w:t>Table 2.2</w:t>
      </w:r>
      <w:r w:rsidRPr="00B74B59">
        <w:rPr>
          <w:rFonts w:ascii="Times New Roman" w:hAnsi="Times New Roman" w:cs="Times New Roman"/>
          <w:b/>
          <w:sz w:val="24"/>
          <w:szCs w:val="24"/>
        </w:rPr>
        <w:t xml:space="preserve"> </w:t>
      </w:r>
      <w:r>
        <w:rPr>
          <w:rFonts w:ascii="Times New Roman" w:hAnsi="Times New Roman" w:cs="Times New Roman"/>
          <w:sz w:val="24"/>
          <w:szCs w:val="24"/>
        </w:rPr>
        <w:t>Mutation carrier counts for Mendelian stroke genes</w:t>
      </w:r>
      <w:r w:rsidRPr="00B74B59">
        <w:rPr>
          <w:rFonts w:ascii="Times New Roman" w:hAnsi="Times New Roman" w:cs="Times New Roman"/>
          <w:sz w:val="24"/>
          <w:szCs w:val="24"/>
        </w:rPr>
        <w:t>.</w:t>
      </w:r>
    </w:p>
    <w:p w:rsidR="009228DC" w:rsidRPr="00B74B59" w:rsidRDefault="009228DC" w:rsidP="009228DC">
      <w:pPr>
        <w:spacing w:after="0"/>
        <w:divId w:val="816537591"/>
        <w:rPr>
          <w:rFonts w:ascii="Times New Roman" w:hAnsi="Times New Roman" w:cs="Times New Roman"/>
          <w:sz w:val="24"/>
          <w:szCs w:val="24"/>
        </w:rPr>
      </w:pPr>
    </w:p>
    <w:tbl>
      <w:tblPr>
        <w:tblStyle w:val="LightShading1"/>
        <w:tblW w:w="12215" w:type="dxa"/>
        <w:jc w:val="center"/>
        <w:tblLayout w:type="fixed"/>
        <w:tblLook w:val="04A0" w:firstRow="1" w:lastRow="0" w:firstColumn="1" w:lastColumn="0" w:noHBand="0" w:noVBand="1"/>
      </w:tblPr>
      <w:tblGrid>
        <w:gridCol w:w="1270"/>
        <w:gridCol w:w="1040"/>
        <w:gridCol w:w="1228"/>
        <w:gridCol w:w="992"/>
        <w:gridCol w:w="992"/>
        <w:gridCol w:w="1228"/>
        <w:gridCol w:w="1116"/>
        <w:gridCol w:w="1393"/>
        <w:gridCol w:w="1453"/>
        <w:gridCol w:w="1503"/>
      </w:tblGrid>
      <w:tr w:rsidR="009228DC" w:rsidRPr="00B74B59"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270" w:type="dxa"/>
          </w:tcPr>
          <w:p w:rsidR="009228DC" w:rsidRPr="00365A1D" w:rsidRDefault="009228DC" w:rsidP="00EF789B">
            <w:pPr>
              <w:jc w:val="center"/>
              <w:rPr>
                <w:rFonts w:ascii="Times New Roman" w:hAnsi="Times New Roman" w:cs="Times New Roman"/>
                <w:bCs w:val="0"/>
                <w:color w:val="000000"/>
                <w:sz w:val="24"/>
                <w:szCs w:val="24"/>
              </w:rPr>
            </w:pPr>
            <w:r w:rsidRPr="00365A1D">
              <w:rPr>
                <w:rFonts w:ascii="Times New Roman" w:hAnsi="Times New Roman" w:cs="Times New Roman"/>
                <w:bCs w:val="0"/>
                <w:color w:val="000000"/>
                <w:sz w:val="24"/>
                <w:szCs w:val="24"/>
              </w:rPr>
              <w:t>Gene</w:t>
            </w:r>
          </w:p>
        </w:tc>
        <w:tc>
          <w:tcPr>
            <w:tcW w:w="1040" w:type="dxa"/>
          </w:tcPr>
          <w:p w:rsidR="009228DC" w:rsidRPr="00365A1D"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365A1D">
              <w:rPr>
                <w:rFonts w:ascii="Times New Roman" w:hAnsi="Times New Roman" w:cs="Times New Roman"/>
                <w:bCs w:val="0"/>
                <w:color w:val="000000"/>
                <w:sz w:val="24"/>
                <w:szCs w:val="24"/>
              </w:rPr>
              <w:t>SVIS Case</w:t>
            </w:r>
          </w:p>
        </w:tc>
        <w:tc>
          <w:tcPr>
            <w:tcW w:w="1228" w:type="dxa"/>
          </w:tcPr>
          <w:p w:rsidR="009228DC" w:rsidRPr="00365A1D"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365A1D">
              <w:rPr>
                <w:rFonts w:ascii="Times New Roman" w:hAnsi="Times New Roman" w:cs="Times New Roman"/>
                <w:bCs w:val="0"/>
                <w:color w:val="000000"/>
                <w:sz w:val="24"/>
                <w:szCs w:val="24"/>
              </w:rPr>
              <w:t>SVIS Control</w:t>
            </w:r>
          </w:p>
        </w:tc>
        <w:tc>
          <w:tcPr>
            <w:tcW w:w="992" w:type="dxa"/>
          </w:tcPr>
          <w:p w:rsidR="009228DC" w:rsidRPr="00365A1D"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365A1D">
              <w:rPr>
                <w:rFonts w:ascii="Times New Roman" w:hAnsi="Times New Roman" w:cs="Times New Roman"/>
                <w:bCs w:val="0"/>
                <w:color w:val="000000"/>
                <w:sz w:val="24"/>
                <w:szCs w:val="24"/>
              </w:rPr>
              <w:t>SVIS P-value</w:t>
            </w:r>
          </w:p>
        </w:tc>
        <w:tc>
          <w:tcPr>
            <w:tcW w:w="992" w:type="dxa"/>
          </w:tcPr>
          <w:p w:rsidR="009228DC" w:rsidRPr="00365A1D"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365A1D">
              <w:rPr>
                <w:rFonts w:ascii="Times New Roman" w:hAnsi="Times New Roman" w:cs="Times New Roman"/>
                <w:bCs w:val="0"/>
                <w:color w:val="000000"/>
                <w:sz w:val="24"/>
                <w:szCs w:val="24"/>
              </w:rPr>
              <w:t>ICH Case</w:t>
            </w:r>
          </w:p>
        </w:tc>
        <w:tc>
          <w:tcPr>
            <w:tcW w:w="1228" w:type="dxa"/>
          </w:tcPr>
          <w:p w:rsidR="009228DC" w:rsidRPr="00365A1D"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365A1D">
              <w:rPr>
                <w:rFonts w:ascii="Times New Roman" w:hAnsi="Times New Roman" w:cs="Times New Roman"/>
                <w:bCs w:val="0"/>
                <w:color w:val="000000"/>
                <w:sz w:val="24"/>
                <w:szCs w:val="24"/>
              </w:rPr>
              <w:t>ICH Control</w:t>
            </w:r>
          </w:p>
        </w:tc>
        <w:tc>
          <w:tcPr>
            <w:tcW w:w="1116" w:type="dxa"/>
          </w:tcPr>
          <w:p w:rsidR="009228DC" w:rsidRPr="00365A1D"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365A1D">
              <w:rPr>
                <w:rFonts w:ascii="Times New Roman" w:hAnsi="Times New Roman" w:cs="Times New Roman"/>
                <w:bCs w:val="0"/>
                <w:color w:val="000000"/>
                <w:sz w:val="24"/>
                <w:szCs w:val="24"/>
              </w:rPr>
              <w:t xml:space="preserve">ICH </w:t>
            </w:r>
            <w:r w:rsidRPr="00365A1D">
              <w:rPr>
                <w:rFonts w:ascii="Times New Roman" w:hAnsi="Times New Roman" w:cs="Times New Roman"/>
                <w:bCs w:val="0"/>
                <w:color w:val="000000"/>
                <w:sz w:val="24"/>
                <w:szCs w:val="24"/>
              </w:rPr>
              <w:br/>
              <w:t>P-value</w:t>
            </w:r>
          </w:p>
        </w:tc>
        <w:tc>
          <w:tcPr>
            <w:tcW w:w="1393" w:type="dxa"/>
          </w:tcPr>
          <w:p w:rsidR="009228DC" w:rsidRPr="00365A1D"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365A1D">
              <w:rPr>
                <w:rFonts w:ascii="Times New Roman" w:hAnsi="Times New Roman" w:cs="Times New Roman"/>
                <w:bCs w:val="0"/>
                <w:color w:val="000000"/>
                <w:sz w:val="24"/>
                <w:szCs w:val="24"/>
              </w:rPr>
              <w:t>All</w:t>
            </w:r>
            <w:r>
              <w:rPr>
                <w:rFonts w:ascii="Times New Roman" w:hAnsi="Times New Roman" w:cs="Times New Roman"/>
                <w:bCs w:val="0"/>
                <w:color w:val="000000"/>
                <w:sz w:val="24"/>
                <w:szCs w:val="24"/>
              </w:rPr>
              <w:t xml:space="preserve"> Stroke</w:t>
            </w:r>
          </w:p>
          <w:p w:rsidR="009228DC" w:rsidRPr="00365A1D"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365A1D">
              <w:rPr>
                <w:rFonts w:ascii="Times New Roman" w:hAnsi="Times New Roman" w:cs="Times New Roman"/>
                <w:bCs w:val="0"/>
                <w:color w:val="000000"/>
                <w:sz w:val="24"/>
                <w:szCs w:val="24"/>
              </w:rPr>
              <w:t>Case</w:t>
            </w:r>
          </w:p>
        </w:tc>
        <w:tc>
          <w:tcPr>
            <w:tcW w:w="1453" w:type="dxa"/>
          </w:tcPr>
          <w:p w:rsidR="009228DC"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365A1D">
              <w:rPr>
                <w:rFonts w:ascii="Times New Roman" w:hAnsi="Times New Roman" w:cs="Times New Roman"/>
                <w:bCs w:val="0"/>
                <w:color w:val="000000"/>
                <w:sz w:val="24"/>
                <w:szCs w:val="24"/>
              </w:rPr>
              <w:t xml:space="preserve">All </w:t>
            </w:r>
            <w:r>
              <w:rPr>
                <w:rFonts w:ascii="Times New Roman" w:hAnsi="Times New Roman" w:cs="Times New Roman"/>
                <w:bCs w:val="0"/>
                <w:color w:val="000000"/>
                <w:sz w:val="24"/>
                <w:szCs w:val="24"/>
              </w:rPr>
              <w:t xml:space="preserve">Stroke </w:t>
            </w:r>
          </w:p>
          <w:p w:rsidR="009228DC" w:rsidRPr="00365A1D"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365A1D">
              <w:rPr>
                <w:rFonts w:ascii="Times New Roman" w:hAnsi="Times New Roman" w:cs="Times New Roman"/>
                <w:bCs w:val="0"/>
                <w:color w:val="000000"/>
                <w:sz w:val="24"/>
                <w:szCs w:val="24"/>
              </w:rPr>
              <w:t>Control</w:t>
            </w:r>
          </w:p>
        </w:tc>
        <w:tc>
          <w:tcPr>
            <w:tcW w:w="1503" w:type="dxa"/>
          </w:tcPr>
          <w:p w:rsidR="009228DC" w:rsidRPr="00365A1D"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365A1D">
              <w:rPr>
                <w:rFonts w:ascii="Times New Roman" w:hAnsi="Times New Roman" w:cs="Times New Roman"/>
                <w:bCs w:val="0"/>
                <w:color w:val="000000"/>
                <w:sz w:val="24"/>
                <w:szCs w:val="24"/>
              </w:rPr>
              <w:t xml:space="preserve">All </w:t>
            </w:r>
            <w:r>
              <w:rPr>
                <w:rFonts w:ascii="Times New Roman" w:hAnsi="Times New Roman" w:cs="Times New Roman"/>
                <w:bCs w:val="0"/>
                <w:color w:val="000000"/>
                <w:sz w:val="24"/>
                <w:szCs w:val="24"/>
              </w:rPr>
              <w:t>Stroke</w:t>
            </w:r>
            <w:r w:rsidRPr="00365A1D">
              <w:rPr>
                <w:rFonts w:ascii="Times New Roman" w:hAnsi="Times New Roman" w:cs="Times New Roman"/>
                <w:bCs w:val="0"/>
                <w:color w:val="000000"/>
                <w:sz w:val="24"/>
                <w:szCs w:val="24"/>
              </w:rPr>
              <w:br/>
              <w:t>P-value</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270" w:type="dxa"/>
          </w:tcPr>
          <w:p w:rsidR="009228DC" w:rsidRPr="006656E6" w:rsidRDefault="009228DC" w:rsidP="00EF789B">
            <w:pPr>
              <w:jc w:val="center"/>
              <w:rPr>
                <w:rFonts w:ascii="Times New Roman" w:hAnsi="Times New Roman" w:cs="Times New Roman"/>
                <w:b w:val="0"/>
                <w:i/>
                <w:color w:val="000000"/>
                <w:sz w:val="24"/>
                <w:szCs w:val="24"/>
              </w:rPr>
            </w:pPr>
            <w:r w:rsidRPr="006656E6">
              <w:rPr>
                <w:rFonts w:ascii="Times New Roman" w:hAnsi="Times New Roman" w:cs="Times New Roman"/>
                <w:b w:val="0"/>
                <w:i/>
                <w:color w:val="000000"/>
                <w:sz w:val="24"/>
                <w:szCs w:val="24"/>
              </w:rPr>
              <w:t>APP</w:t>
            </w:r>
          </w:p>
        </w:tc>
        <w:tc>
          <w:tcPr>
            <w:tcW w:w="1040"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2</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2</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1</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1</w:t>
            </w:r>
          </w:p>
        </w:tc>
        <w:tc>
          <w:tcPr>
            <w:tcW w:w="1116"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1</w:t>
            </w:r>
          </w:p>
        </w:tc>
        <w:tc>
          <w:tcPr>
            <w:tcW w:w="139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3</w:t>
            </w:r>
          </w:p>
        </w:tc>
        <w:tc>
          <w:tcPr>
            <w:tcW w:w="145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3</w:t>
            </w:r>
          </w:p>
        </w:tc>
        <w:tc>
          <w:tcPr>
            <w:tcW w:w="150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eastAsia="Calibri"/>
                <w:color w:val="000000" w:themeColor="text1"/>
                <w:kern w:val="24"/>
              </w:rPr>
              <w:t>1</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270" w:type="dxa"/>
          </w:tcPr>
          <w:p w:rsidR="009228DC" w:rsidRPr="006656E6" w:rsidRDefault="009228DC" w:rsidP="00EF789B">
            <w:pPr>
              <w:jc w:val="center"/>
              <w:rPr>
                <w:rFonts w:ascii="Times New Roman" w:hAnsi="Times New Roman" w:cs="Times New Roman"/>
                <w:b w:val="0"/>
                <w:i/>
                <w:color w:val="000000"/>
                <w:sz w:val="24"/>
                <w:szCs w:val="24"/>
              </w:rPr>
            </w:pPr>
            <w:r w:rsidRPr="006656E6">
              <w:rPr>
                <w:rFonts w:ascii="Times New Roman" w:hAnsi="Times New Roman" w:cs="Times New Roman"/>
                <w:b w:val="0"/>
                <w:i/>
                <w:color w:val="000000"/>
                <w:sz w:val="24"/>
                <w:szCs w:val="24"/>
              </w:rPr>
              <w:t>CECR1</w:t>
            </w:r>
          </w:p>
        </w:tc>
        <w:tc>
          <w:tcPr>
            <w:tcW w:w="1040"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2</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1</w:t>
            </w:r>
          </w:p>
        </w:tc>
        <w:tc>
          <w:tcPr>
            <w:tcW w:w="1116"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1393"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2</w:t>
            </w:r>
          </w:p>
        </w:tc>
        <w:tc>
          <w:tcPr>
            <w:tcW w:w="1453"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1</w:t>
            </w:r>
          </w:p>
        </w:tc>
        <w:tc>
          <w:tcPr>
            <w:tcW w:w="1503"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270" w:type="dxa"/>
          </w:tcPr>
          <w:p w:rsidR="009228DC" w:rsidRPr="006656E6" w:rsidRDefault="009228DC" w:rsidP="00EF789B">
            <w:pPr>
              <w:jc w:val="center"/>
              <w:rPr>
                <w:rFonts w:ascii="Times New Roman" w:hAnsi="Times New Roman" w:cs="Times New Roman"/>
                <w:b w:val="0"/>
                <w:i/>
                <w:color w:val="000000"/>
                <w:sz w:val="24"/>
                <w:szCs w:val="24"/>
              </w:rPr>
            </w:pPr>
            <w:r w:rsidRPr="006656E6">
              <w:rPr>
                <w:rFonts w:ascii="Times New Roman" w:hAnsi="Times New Roman" w:cs="Times New Roman"/>
                <w:b w:val="0"/>
                <w:i/>
                <w:color w:val="000000"/>
                <w:sz w:val="24"/>
                <w:szCs w:val="24"/>
              </w:rPr>
              <w:t>COL4A1</w:t>
            </w:r>
          </w:p>
        </w:tc>
        <w:tc>
          <w:tcPr>
            <w:tcW w:w="1040"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2</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3</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5</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116"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0.0</w:t>
            </w:r>
            <w:r>
              <w:rPr>
                <w:rFonts w:eastAsia="Calibri"/>
                <w:color w:val="000000"/>
                <w:kern w:val="24"/>
              </w:rPr>
              <w:t>6</w:t>
            </w:r>
          </w:p>
        </w:tc>
        <w:tc>
          <w:tcPr>
            <w:tcW w:w="139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7</w:t>
            </w:r>
          </w:p>
        </w:tc>
        <w:tc>
          <w:tcPr>
            <w:tcW w:w="145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3</w:t>
            </w:r>
          </w:p>
        </w:tc>
        <w:tc>
          <w:tcPr>
            <w:tcW w:w="150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r>
              <w:rPr>
                <w:rFonts w:eastAsia="Calibri"/>
                <w:color w:val="000000"/>
                <w:kern w:val="24"/>
              </w:rPr>
              <w:t>.33</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270" w:type="dxa"/>
          </w:tcPr>
          <w:p w:rsidR="009228DC" w:rsidRPr="006656E6" w:rsidRDefault="009228DC" w:rsidP="00EF789B">
            <w:pPr>
              <w:jc w:val="center"/>
              <w:rPr>
                <w:rFonts w:ascii="Times New Roman" w:hAnsi="Times New Roman" w:cs="Times New Roman"/>
                <w:b w:val="0"/>
                <w:i/>
                <w:color w:val="000000"/>
                <w:sz w:val="24"/>
                <w:szCs w:val="24"/>
              </w:rPr>
            </w:pPr>
            <w:r w:rsidRPr="006656E6">
              <w:rPr>
                <w:rFonts w:ascii="Times New Roman" w:hAnsi="Times New Roman" w:cs="Times New Roman"/>
                <w:b w:val="0"/>
                <w:i/>
                <w:color w:val="000000"/>
                <w:sz w:val="24"/>
                <w:szCs w:val="24"/>
              </w:rPr>
              <w:t>COL4A2</w:t>
            </w:r>
          </w:p>
        </w:tc>
        <w:tc>
          <w:tcPr>
            <w:tcW w:w="1040"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12</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1</w:t>
            </w:r>
            <w:r>
              <w:rPr>
                <w:rFonts w:eastAsia="Calibri"/>
                <w:color w:val="000000"/>
                <w:kern w:val="24"/>
              </w:rPr>
              <w:t>2</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1</w:t>
            </w:r>
            <w:r>
              <w:rPr>
                <w:rFonts w:eastAsia="Calibri"/>
                <w:color w:val="000000"/>
                <w:kern w:val="24"/>
              </w:rPr>
              <w:t>1</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9</w:t>
            </w:r>
          </w:p>
        </w:tc>
        <w:tc>
          <w:tcPr>
            <w:tcW w:w="1116"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0.81</w:t>
            </w:r>
          </w:p>
        </w:tc>
        <w:tc>
          <w:tcPr>
            <w:tcW w:w="1393"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2</w:t>
            </w:r>
            <w:r>
              <w:rPr>
                <w:rFonts w:eastAsia="Calibri"/>
                <w:color w:val="000000"/>
                <w:kern w:val="24"/>
              </w:rPr>
              <w:t>3</w:t>
            </w:r>
          </w:p>
        </w:tc>
        <w:tc>
          <w:tcPr>
            <w:tcW w:w="1453"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21</w:t>
            </w:r>
          </w:p>
        </w:tc>
        <w:tc>
          <w:tcPr>
            <w:tcW w:w="1503"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r>
              <w:rPr>
                <w:rFonts w:eastAsia="Calibri"/>
                <w:color w:val="000000"/>
                <w:kern w:val="24"/>
              </w:rPr>
              <w:t>87</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270" w:type="dxa"/>
          </w:tcPr>
          <w:p w:rsidR="009228DC" w:rsidRPr="006656E6" w:rsidRDefault="009228DC" w:rsidP="00EF789B">
            <w:pPr>
              <w:jc w:val="center"/>
              <w:rPr>
                <w:rFonts w:ascii="Times New Roman" w:hAnsi="Times New Roman" w:cs="Times New Roman"/>
                <w:b w:val="0"/>
                <w:i/>
                <w:color w:val="000000"/>
                <w:sz w:val="24"/>
                <w:szCs w:val="24"/>
              </w:rPr>
            </w:pPr>
            <w:r w:rsidRPr="006656E6">
              <w:rPr>
                <w:rFonts w:ascii="Times New Roman" w:hAnsi="Times New Roman" w:cs="Times New Roman"/>
                <w:b w:val="0"/>
                <w:i/>
                <w:color w:val="000000"/>
                <w:sz w:val="24"/>
                <w:szCs w:val="24"/>
              </w:rPr>
              <w:t>CST3</w:t>
            </w:r>
          </w:p>
        </w:tc>
        <w:tc>
          <w:tcPr>
            <w:tcW w:w="1040"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116"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c>
          <w:tcPr>
            <w:tcW w:w="139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45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50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270" w:type="dxa"/>
          </w:tcPr>
          <w:p w:rsidR="009228DC" w:rsidRPr="006656E6" w:rsidRDefault="009228DC" w:rsidP="00EF789B">
            <w:pPr>
              <w:jc w:val="center"/>
              <w:rPr>
                <w:rFonts w:ascii="Times New Roman" w:hAnsi="Times New Roman" w:cs="Times New Roman"/>
                <w:b w:val="0"/>
                <w:i/>
                <w:color w:val="000000"/>
                <w:sz w:val="24"/>
                <w:szCs w:val="24"/>
              </w:rPr>
            </w:pPr>
            <w:r w:rsidRPr="006656E6">
              <w:rPr>
                <w:rFonts w:ascii="Times New Roman" w:hAnsi="Times New Roman" w:cs="Times New Roman"/>
                <w:b w:val="0"/>
                <w:i/>
                <w:color w:val="000000"/>
                <w:sz w:val="24"/>
                <w:szCs w:val="24"/>
              </w:rPr>
              <w:t>GLA</w:t>
            </w:r>
          </w:p>
        </w:tc>
        <w:tc>
          <w:tcPr>
            <w:tcW w:w="1040"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2</w:t>
            </w:r>
          </w:p>
        </w:tc>
        <w:tc>
          <w:tcPr>
            <w:tcW w:w="1116"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r>
              <w:rPr>
                <w:rFonts w:eastAsia="Calibri"/>
                <w:color w:val="000000"/>
                <w:kern w:val="24"/>
              </w:rPr>
              <w:t>50</w:t>
            </w:r>
          </w:p>
        </w:tc>
        <w:tc>
          <w:tcPr>
            <w:tcW w:w="1393"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p>
        </w:tc>
        <w:tc>
          <w:tcPr>
            <w:tcW w:w="1453"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2</w:t>
            </w:r>
          </w:p>
        </w:tc>
        <w:tc>
          <w:tcPr>
            <w:tcW w:w="1503"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r>
              <w:rPr>
                <w:rFonts w:eastAsia="Calibri"/>
                <w:color w:val="000000"/>
                <w:kern w:val="24"/>
              </w:rPr>
              <w:t>50</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270" w:type="dxa"/>
          </w:tcPr>
          <w:p w:rsidR="009228DC" w:rsidRPr="006656E6" w:rsidRDefault="009228DC" w:rsidP="00EF789B">
            <w:pPr>
              <w:jc w:val="center"/>
              <w:rPr>
                <w:rFonts w:ascii="Times New Roman" w:hAnsi="Times New Roman" w:cs="Times New Roman"/>
                <w:b w:val="0"/>
                <w:i/>
                <w:color w:val="000000"/>
                <w:sz w:val="24"/>
                <w:szCs w:val="24"/>
              </w:rPr>
            </w:pPr>
            <w:r w:rsidRPr="006656E6">
              <w:rPr>
                <w:rFonts w:ascii="Times New Roman" w:hAnsi="Times New Roman" w:cs="Times New Roman"/>
                <w:b w:val="0"/>
                <w:i/>
                <w:color w:val="000000"/>
                <w:sz w:val="24"/>
                <w:szCs w:val="24"/>
              </w:rPr>
              <w:t>HTRA1</w:t>
            </w:r>
          </w:p>
        </w:tc>
        <w:tc>
          <w:tcPr>
            <w:tcW w:w="1040"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1</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116"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c>
          <w:tcPr>
            <w:tcW w:w="139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1</w:t>
            </w:r>
          </w:p>
        </w:tc>
        <w:tc>
          <w:tcPr>
            <w:tcW w:w="145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50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270" w:type="dxa"/>
          </w:tcPr>
          <w:p w:rsidR="009228DC" w:rsidRPr="006656E6" w:rsidRDefault="009228DC" w:rsidP="00EF789B">
            <w:pPr>
              <w:jc w:val="center"/>
              <w:rPr>
                <w:rFonts w:ascii="Times New Roman" w:hAnsi="Times New Roman" w:cs="Times New Roman"/>
                <w:b w:val="0"/>
                <w:i/>
                <w:color w:val="000000"/>
                <w:sz w:val="24"/>
                <w:szCs w:val="24"/>
              </w:rPr>
            </w:pPr>
            <w:r w:rsidRPr="006656E6">
              <w:rPr>
                <w:rFonts w:ascii="Times New Roman" w:hAnsi="Times New Roman" w:cs="Times New Roman"/>
                <w:b w:val="0"/>
                <w:i/>
                <w:color w:val="000000"/>
                <w:sz w:val="24"/>
                <w:szCs w:val="24"/>
              </w:rPr>
              <w:t>NOTCH3</w:t>
            </w:r>
          </w:p>
        </w:tc>
        <w:tc>
          <w:tcPr>
            <w:tcW w:w="1040"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7</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8</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2</w:t>
            </w:r>
            <w:r>
              <w:rPr>
                <w:rFonts w:eastAsia="Calibri"/>
                <w:color w:val="000000"/>
                <w:kern w:val="24"/>
              </w:rPr>
              <w:t>2</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8</w:t>
            </w:r>
          </w:p>
        </w:tc>
        <w:tc>
          <w:tcPr>
            <w:tcW w:w="1116"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0.009**</w:t>
            </w:r>
          </w:p>
        </w:tc>
        <w:tc>
          <w:tcPr>
            <w:tcW w:w="1393"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29</w:t>
            </w:r>
          </w:p>
        </w:tc>
        <w:tc>
          <w:tcPr>
            <w:tcW w:w="1453"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16</w:t>
            </w:r>
          </w:p>
        </w:tc>
        <w:tc>
          <w:tcPr>
            <w:tcW w:w="1503"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0.0</w:t>
            </w:r>
            <w:r>
              <w:rPr>
                <w:rFonts w:eastAsia="Calibri"/>
                <w:color w:val="000000"/>
                <w:kern w:val="24"/>
              </w:rPr>
              <w:t>6</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270" w:type="dxa"/>
          </w:tcPr>
          <w:p w:rsidR="009228DC" w:rsidRPr="006656E6" w:rsidRDefault="009228DC" w:rsidP="00EF789B">
            <w:pPr>
              <w:jc w:val="center"/>
              <w:rPr>
                <w:rFonts w:ascii="Times New Roman" w:hAnsi="Times New Roman" w:cs="Times New Roman"/>
                <w:b w:val="0"/>
                <w:i/>
                <w:color w:val="000000"/>
                <w:sz w:val="24"/>
                <w:szCs w:val="24"/>
              </w:rPr>
            </w:pPr>
            <w:r w:rsidRPr="006656E6">
              <w:rPr>
                <w:rFonts w:ascii="Times New Roman" w:hAnsi="Times New Roman" w:cs="Times New Roman"/>
                <w:b w:val="0"/>
                <w:i/>
                <w:color w:val="000000"/>
                <w:sz w:val="24"/>
                <w:szCs w:val="24"/>
              </w:rPr>
              <w:t>SAMHD1</w:t>
            </w:r>
          </w:p>
        </w:tc>
        <w:tc>
          <w:tcPr>
            <w:tcW w:w="1040"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116"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c>
          <w:tcPr>
            <w:tcW w:w="139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45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50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270" w:type="dxa"/>
          </w:tcPr>
          <w:p w:rsidR="009228DC" w:rsidRPr="006656E6" w:rsidRDefault="009228DC" w:rsidP="00EF789B">
            <w:pPr>
              <w:jc w:val="center"/>
              <w:rPr>
                <w:rFonts w:ascii="Times New Roman" w:hAnsi="Times New Roman" w:cs="Times New Roman"/>
                <w:b w:val="0"/>
                <w:i/>
                <w:color w:val="000000"/>
                <w:sz w:val="24"/>
                <w:szCs w:val="24"/>
              </w:rPr>
            </w:pPr>
            <w:r w:rsidRPr="006656E6">
              <w:rPr>
                <w:rFonts w:ascii="Times New Roman" w:hAnsi="Times New Roman" w:cs="Times New Roman"/>
                <w:b w:val="0"/>
                <w:i/>
                <w:color w:val="000000"/>
                <w:sz w:val="24"/>
                <w:szCs w:val="24"/>
              </w:rPr>
              <w:t>TREX1</w:t>
            </w:r>
          </w:p>
        </w:tc>
        <w:tc>
          <w:tcPr>
            <w:tcW w:w="1040"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p>
        </w:tc>
        <w:tc>
          <w:tcPr>
            <w:tcW w:w="1116"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1393"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1453"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1</w:t>
            </w:r>
          </w:p>
        </w:tc>
        <w:tc>
          <w:tcPr>
            <w:tcW w:w="1503"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1</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270" w:type="dxa"/>
          </w:tcPr>
          <w:p w:rsidR="009228DC" w:rsidRPr="006656E6" w:rsidRDefault="009228DC" w:rsidP="00EF789B">
            <w:pPr>
              <w:jc w:val="center"/>
              <w:rPr>
                <w:rFonts w:ascii="Times New Roman" w:hAnsi="Times New Roman" w:cs="Times New Roman"/>
                <w:color w:val="000000"/>
                <w:sz w:val="24"/>
                <w:szCs w:val="24"/>
              </w:rPr>
            </w:pPr>
            <w:r w:rsidRPr="006656E6">
              <w:rPr>
                <w:rFonts w:ascii="Times New Roman" w:hAnsi="Times New Roman" w:cs="Times New Roman"/>
                <w:color w:val="000000"/>
                <w:sz w:val="24"/>
                <w:szCs w:val="24"/>
              </w:rPr>
              <w:t>Total</w:t>
            </w:r>
          </w:p>
        </w:tc>
        <w:tc>
          <w:tcPr>
            <w:tcW w:w="1040"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b/>
                <w:bCs/>
                <w:color w:val="000000"/>
                <w:kern w:val="24"/>
              </w:rPr>
              <w:t>2</w:t>
            </w:r>
            <w:r>
              <w:rPr>
                <w:rFonts w:eastAsia="Calibri"/>
                <w:b/>
                <w:bCs/>
                <w:color w:val="000000"/>
                <w:kern w:val="24"/>
              </w:rPr>
              <w:t>3</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b/>
                <w:bCs/>
                <w:color w:val="000000"/>
                <w:kern w:val="24"/>
              </w:rPr>
              <w:t>2</w:t>
            </w:r>
            <w:r>
              <w:rPr>
                <w:rFonts w:eastAsia="Calibri"/>
                <w:b/>
                <w:bCs/>
                <w:color w:val="000000"/>
                <w:kern w:val="24"/>
              </w:rPr>
              <w:t>6</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b/>
                <w:bCs/>
                <w:color w:val="000000"/>
                <w:kern w:val="24"/>
              </w:rPr>
              <w:t>0.74</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b/>
                <w:bCs/>
                <w:color w:val="000000"/>
                <w:kern w:val="24"/>
              </w:rPr>
              <w:t>4</w:t>
            </w:r>
            <w:r>
              <w:rPr>
                <w:rFonts w:eastAsia="Calibri"/>
                <w:b/>
                <w:bCs/>
                <w:color w:val="000000"/>
                <w:kern w:val="24"/>
              </w:rPr>
              <w:t>3</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b/>
                <w:bCs/>
                <w:color w:val="000000"/>
                <w:kern w:val="24"/>
              </w:rPr>
              <w:t>21</w:t>
            </w:r>
          </w:p>
        </w:tc>
        <w:tc>
          <w:tcPr>
            <w:tcW w:w="1116"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b/>
                <w:bCs/>
                <w:color w:val="000000"/>
                <w:kern w:val="24"/>
              </w:rPr>
              <w:t>0.00</w:t>
            </w:r>
            <w:r>
              <w:rPr>
                <w:rFonts w:eastAsia="Calibri"/>
                <w:b/>
                <w:bCs/>
                <w:color w:val="000000"/>
                <w:kern w:val="24"/>
              </w:rPr>
              <w:t>1**</w:t>
            </w:r>
          </w:p>
        </w:tc>
        <w:tc>
          <w:tcPr>
            <w:tcW w:w="139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b/>
                <w:bCs/>
                <w:color w:val="000000"/>
                <w:kern w:val="24"/>
              </w:rPr>
              <w:t>66</w:t>
            </w:r>
          </w:p>
        </w:tc>
        <w:tc>
          <w:tcPr>
            <w:tcW w:w="145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b/>
                <w:bCs/>
                <w:color w:val="000000"/>
                <w:kern w:val="24"/>
              </w:rPr>
              <w:t>47</w:t>
            </w:r>
          </w:p>
        </w:tc>
        <w:tc>
          <w:tcPr>
            <w:tcW w:w="1503"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b/>
                <w:bCs/>
                <w:color w:val="000000"/>
                <w:kern w:val="24"/>
              </w:rPr>
              <w:t>0.0</w:t>
            </w:r>
            <w:r>
              <w:rPr>
                <w:rFonts w:eastAsia="Calibri"/>
                <w:b/>
                <w:bCs/>
                <w:color w:val="000000"/>
                <w:kern w:val="24"/>
              </w:rPr>
              <w:t>4*</w:t>
            </w:r>
          </w:p>
        </w:tc>
      </w:tr>
    </w:tbl>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Pr="00B74B59" w:rsidRDefault="009228DC" w:rsidP="009228DC">
      <w:pPr>
        <w:spacing w:after="0"/>
        <w:divId w:val="816537591"/>
        <w:rPr>
          <w:rFonts w:ascii="Times New Roman" w:hAnsi="Times New Roman" w:cs="Times New Roman"/>
          <w:sz w:val="24"/>
          <w:szCs w:val="24"/>
        </w:rPr>
      </w:pPr>
      <w:r w:rsidRPr="00004FF0">
        <w:rPr>
          <w:rFonts w:ascii="Times New Roman" w:hAnsi="Times New Roman" w:cs="Times New Roman"/>
          <w:sz w:val="24"/>
          <w:szCs w:val="24"/>
        </w:rPr>
        <w:t>Table 2.3.</w:t>
      </w:r>
      <w:r w:rsidRPr="00B74B59">
        <w:rPr>
          <w:rFonts w:ascii="Times New Roman" w:hAnsi="Times New Roman" w:cs="Times New Roman"/>
          <w:b/>
          <w:sz w:val="24"/>
          <w:szCs w:val="24"/>
        </w:rPr>
        <w:t xml:space="preserve"> </w:t>
      </w:r>
      <w:r>
        <w:rPr>
          <w:rFonts w:ascii="Times New Roman" w:hAnsi="Times New Roman" w:cs="Times New Roman"/>
          <w:sz w:val="24"/>
          <w:szCs w:val="24"/>
        </w:rPr>
        <w:t>Clinical f</w:t>
      </w:r>
      <w:r w:rsidRPr="00B74B59">
        <w:rPr>
          <w:rFonts w:ascii="Times New Roman" w:hAnsi="Times New Roman" w:cs="Times New Roman"/>
          <w:sz w:val="24"/>
          <w:szCs w:val="24"/>
        </w:rPr>
        <w:t xml:space="preserve">eatures of </w:t>
      </w:r>
      <w:r>
        <w:rPr>
          <w:rFonts w:ascii="Times New Roman" w:hAnsi="Times New Roman" w:cs="Times New Roman"/>
          <w:sz w:val="24"/>
          <w:szCs w:val="24"/>
        </w:rPr>
        <w:t>putative CADASIL</w:t>
      </w:r>
      <w:r w:rsidRPr="00B74B59">
        <w:rPr>
          <w:rFonts w:ascii="Times New Roman" w:hAnsi="Times New Roman" w:cs="Times New Roman"/>
          <w:sz w:val="24"/>
          <w:szCs w:val="24"/>
        </w:rPr>
        <w:t xml:space="preserve"> mutation carriers.</w:t>
      </w:r>
    </w:p>
    <w:p w:rsidR="009228DC" w:rsidRPr="00B74B59" w:rsidRDefault="009228DC" w:rsidP="009228DC">
      <w:pPr>
        <w:spacing w:after="0"/>
        <w:divId w:val="816537591"/>
        <w:rPr>
          <w:rFonts w:ascii="Times New Roman" w:hAnsi="Times New Roman" w:cs="Times New Roman"/>
          <w:sz w:val="24"/>
          <w:szCs w:val="24"/>
        </w:rPr>
      </w:pPr>
    </w:p>
    <w:tbl>
      <w:tblPr>
        <w:tblStyle w:val="LightShading1"/>
        <w:tblW w:w="11345" w:type="dxa"/>
        <w:jc w:val="center"/>
        <w:tblLayout w:type="fixed"/>
        <w:tblLook w:val="04A0" w:firstRow="1" w:lastRow="0" w:firstColumn="1" w:lastColumn="0" w:noHBand="0" w:noVBand="1"/>
      </w:tblPr>
      <w:tblGrid>
        <w:gridCol w:w="1135"/>
        <w:gridCol w:w="1092"/>
        <w:gridCol w:w="915"/>
        <w:gridCol w:w="1276"/>
        <w:gridCol w:w="613"/>
        <w:gridCol w:w="1796"/>
        <w:gridCol w:w="641"/>
        <w:gridCol w:w="1273"/>
        <w:gridCol w:w="1441"/>
        <w:gridCol w:w="1163"/>
      </w:tblGrid>
      <w:tr w:rsidR="009228DC" w:rsidRPr="00B74B59"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135" w:type="dxa"/>
          </w:tcPr>
          <w:p w:rsidR="009228DC" w:rsidRPr="00443BD6" w:rsidRDefault="009228DC" w:rsidP="00EF789B">
            <w:pPr>
              <w:jc w:val="center"/>
              <w:rPr>
                <w:rFonts w:ascii="Times New Roman" w:hAnsi="Times New Roman" w:cs="Times New Roman"/>
                <w:sz w:val="24"/>
                <w:szCs w:val="24"/>
              </w:rPr>
            </w:pPr>
            <w:r w:rsidRPr="00443BD6">
              <w:rPr>
                <w:rFonts w:ascii="Times New Roman" w:hAnsi="Times New Roman" w:cs="Times New Roman"/>
                <w:sz w:val="24"/>
                <w:szCs w:val="24"/>
              </w:rPr>
              <w:t>Variant</w:t>
            </w:r>
          </w:p>
        </w:tc>
        <w:tc>
          <w:tcPr>
            <w:tcW w:w="1092" w:type="dxa"/>
          </w:tcPr>
          <w:p w:rsidR="009228DC" w:rsidRPr="00443BD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3BD6">
              <w:rPr>
                <w:rFonts w:ascii="Times New Roman" w:hAnsi="Times New Roman" w:cs="Times New Roman"/>
                <w:sz w:val="24"/>
                <w:szCs w:val="24"/>
              </w:rPr>
              <w:t>ESP MAF</w:t>
            </w:r>
          </w:p>
        </w:tc>
        <w:tc>
          <w:tcPr>
            <w:tcW w:w="915" w:type="dxa"/>
          </w:tcPr>
          <w:p w:rsidR="009228DC" w:rsidRPr="00443BD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3BD6">
              <w:rPr>
                <w:rFonts w:ascii="Times New Roman" w:hAnsi="Times New Roman" w:cs="Times New Roman"/>
                <w:sz w:val="24"/>
                <w:szCs w:val="24"/>
              </w:rPr>
              <w:t>Stroke Type</w:t>
            </w:r>
          </w:p>
        </w:tc>
        <w:tc>
          <w:tcPr>
            <w:tcW w:w="1276" w:type="dxa"/>
          </w:tcPr>
          <w:p w:rsidR="009228DC" w:rsidRPr="00443BD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3BD6">
              <w:rPr>
                <w:rFonts w:ascii="Times New Roman" w:hAnsi="Times New Roman" w:cs="Times New Roman"/>
                <w:sz w:val="24"/>
                <w:szCs w:val="24"/>
              </w:rPr>
              <w:t>Ethnicity</w:t>
            </w:r>
          </w:p>
        </w:tc>
        <w:tc>
          <w:tcPr>
            <w:tcW w:w="613" w:type="dxa"/>
          </w:tcPr>
          <w:p w:rsidR="009228DC" w:rsidRPr="00443BD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3BD6">
              <w:rPr>
                <w:rFonts w:ascii="Times New Roman" w:hAnsi="Times New Roman" w:cs="Times New Roman"/>
                <w:sz w:val="24"/>
                <w:szCs w:val="24"/>
              </w:rPr>
              <w:t>Sex</w:t>
            </w:r>
          </w:p>
        </w:tc>
        <w:tc>
          <w:tcPr>
            <w:tcW w:w="1796" w:type="dxa"/>
          </w:tcPr>
          <w:p w:rsidR="009228DC" w:rsidRPr="00443BD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3BD6">
              <w:rPr>
                <w:rFonts w:ascii="Times New Roman" w:hAnsi="Times New Roman" w:cs="Times New Roman"/>
                <w:sz w:val="24"/>
                <w:szCs w:val="24"/>
              </w:rPr>
              <w:t>Risk Factors</w:t>
            </w:r>
          </w:p>
        </w:tc>
        <w:tc>
          <w:tcPr>
            <w:tcW w:w="641" w:type="dxa"/>
          </w:tcPr>
          <w:p w:rsidR="009228DC" w:rsidRPr="00443BD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3BD6">
              <w:rPr>
                <w:rFonts w:ascii="Times New Roman" w:hAnsi="Times New Roman" w:cs="Times New Roman"/>
                <w:sz w:val="24"/>
                <w:szCs w:val="24"/>
              </w:rPr>
              <w:t>Age</w:t>
            </w:r>
          </w:p>
        </w:tc>
        <w:tc>
          <w:tcPr>
            <w:tcW w:w="1273" w:type="dxa"/>
          </w:tcPr>
          <w:p w:rsidR="009228DC" w:rsidRPr="00443BD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3BD6">
              <w:rPr>
                <w:rFonts w:ascii="Times New Roman" w:hAnsi="Times New Roman" w:cs="Times New Roman"/>
                <w:sz w:val="24"/>
                <w:szCs w:val="24"/>
              </w:rPr>
              <w:t>Migraine</w:t>
            </w:r>
          </w:p>
        </w:tc>
        <w:tc>
          <w:tcPr>
            <w:tcW w:w="1441" w:type="dxa"/>
          </w:tcPr>
          <w:p w:rsidR="009228DC" w:rsidRPr="00443BD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3BD6">
              <w:rPr>
                <w:rFonts w:ascii="Times New Roman" w:hAnsi="Times New Roman" w:cs="Times New Roman"/>
                <w:sz w:val="24"/>
                <w:szCs w:val="24"/>
              </w:rPr>
              <w:t>Depression</w:t>
            </w:r>
          </w:p>
        </w:tc>
        <w:tc>
          <w:tcPr>
            <w:tcW w:w="1163" w:type="dxa"/>
          </w:tcPr>
          <w:p w:rsidR="009228DC" w:rsidRPr="00443BD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3BD6">
              <w:rPr>
                <w:rFonts w:ascii="Times New Roman" w:hAnsi="Times New Roman" w:cs="Times New Roman"/>
                <w:sz w:val="24"/>
                <w:szCs w:val="24"/>
              </w:rPr>
              <w:t>Parental Stroke</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135" w:type="dxa"/>
          </w:tcPr>
          <w:p w:rsidR="009228DC" w:rsidRPr="006656E6" w:rsidRDefault="009228DC" w:rsidP="00EF789B">
            <w:pPr>
              <w:jc w:val="center"/>
              <w:rPr>
                <w:rFonts w:ascii="Times New Roman" w:eastAsia="Times New Roman" w:hAnsi="Times New Roman" w:cs="Times New Roman"/>
                <w:b w:val="0"/>
                <w:color w:val="000000"/>
                <w:sz w:val="24"/>
                <w:szCs w:val="24"/>
                <w:lang w:eastAsia="en-CA"/>
              </w:rPr>
            </w:pPr>
            <w:r w:rsidRPr="006656E6">
              <w:rPr>
                <w:rFonts w:ascii="Times New Roman" w:eastAsia="Times New Roman" w:hAnsi="Times New Roman" w:cs="Times New Roman"/>
                <w:b w:val="0"/>
                <w:color w:val="000000"/>
                <w:sz w:val="24"/>
                <w:szCs w:val="24"/>
                <w:lang w:eastAsia="en-CA"/>
              </w:rPr>
              <w:t>R1285C</w:t>
            </w:r>
          </w:p>
        </w:tc>
        <w:tc>
          <w:tcPr>
            <w:tcW w:w="1092"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 xml:space="preserve">Novel </w:t>
            </w:r>
          </w:p>
        </w:tc>
        <w:tc>
          <w:tcPr>
            <w:tcW w:w="915"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SVIS</w:t>
            </w:r>
          </w:p>
        </w:tc>
        <w:tc>
          <w:tcPr>
            <w:tcW w:w="1276"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Persian</w:t>
            </w:r>
          </w:p>
        </w:tc>
        <w:tc>
          <w:tcPr>
            <w:tcW w:w="613"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F</w:t>
            </w:r>
          </w:p>
        </w:tc>
        <w:tc>
          <w:tcPr>
            <w:tcW w:w="1796"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Diabetes, APOB/APOA</w:t>
            </w:r>
            <w:r>
              <w:rPr>
                <w:rFonts w:ascii="Times New Roman" w:eastAsia="Times New Roman" w:hAnsi="Times New Roman" w:cs="Times New Roman"/>
                <w:color w:val="000000"/>
                <w:sz w:val="24"/>
                <w:szCs w:val="24"/>
                <w:lang w:eastAsia="en-CA"/>
              </w:rPr>
              <w:t>1</w:t>
            </w:r>
          </w:p>
        </w:tc>
        <w:tc>
          <w:tcPr>
            <w:tcW w:w="641"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45</w:t>
            </w:r>
          </w:p>
        </w:tc>
        <w:tc>
          <w:tcPr>
            <w:tcW w:w="1273"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c>
          <w:tcPr>
            <w:tcW w:w="1441"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c>
          <w:tcPr>
            <w:tcW w:w="1163"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Yes</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135" w:type="dxa"/>
          </w:tcPr>
          <w:p w:rsidR="009228DC" w:rsidRPr="006656E6" w:rsidRDefault="009228DC" w:rsidP="00EF789B">
            <w:pPr>
              <w:jc w:val="center"/>
              <w:rPr>
                <w:rFonts w:ascii="Times New Roman" w:eastAsia="Times New Roman" w:hAnsi="Times New Roman" w:cs="Times New Roman"/>
                <w:b w:val="0"/>
                <w:color w:val="000000"/>
                <w:sz w:val="24"/>
                <w:szCs w:val="24"/>
                <w:lang w:eastAsia="en-CA"/>
              </w:rPr>
            </w:pPr>
            <w:r w:rsidRPr="006656E6">
              <w:rPr>
                <w:rFonts w:ascii="Times New Roman" w:eastAsia="Times New Roman" w:hAnsi="Times New Roman" w:cs="Times New Roman"/>
                <w:b w:val="0"/>
                <w:color w:val="000000"/>
                <w:sz w:val="24"/>
                <w:szCs w:val="24"/>
                <w:lang w:eastAsia="en-CA"/>
              </w:rPr>
              <w:t>R1231C</w:t>
            </w:r>
          </w:p>
        </w:tc>
        <w:tc>
          <w:tcPr>
            <w:tcW w:w="1092"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7.7x10</w:t>
            </w:r>
            <w:r w:rsidRPr="00B74B59">
              <w:rPr>
                <w:rFonts w:ascii="Times New Roman" w:eastAsia="Times New Roman" w:hAnsi="Times New Roman" w:cs="Times New Roman"/>
                <w:color w:val="000000"/>
                <w:sz w:val="24"/>
                <w:szCs w:val="24"/>
                <w:vertAlign w:val="superscript"/>
                <w:lang w:eastAsia="en-CA"/>
              </w:rPr>
              <w:t>-5</w:t>
            </w:r>
          </w:p>
        </w:tc>
        <w:tc>
          <w:tcPr>
            <w:tcW w:w="915"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ICH</w:t>
            </w:r>
          </w:p>
        </w:tc>
        <w:tc>
          <w:tcPr>
            <w:tcW w:w="1276"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Persian</w:t>
            </w:r>
          </w:p>
        </w:tc>
        <w:tc>
          <w:tcPr>
            <w:tcW w:w="613"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F</w:t>
            </w:r>
          </w:p>
        </w:tc>
        <w:tc>
          <w:tcPr>
            <w:tcW w:w="1796"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None</w:t>
            </w:r>
          </w:p>
        </w:tc>
        <w:tc>
          <w:tcPr>
            <w:tcW w:w="641"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52</w:t>
            </w:r>
          </w:p>
        </w:tc>
        <w:tc>
          <w:tcPr>
            <w:tcW w:w="1273"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c>
          <w:tcPr>
            <w:tcW w:w="1441"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c>
          <w:tcPr>
            <w:tcW w:w="1163"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135" w:type="dxa"/>
          </w:tcPr>
          <w:p w:rsidR="009228DC" w:rsidRPr="006656E6" w:rsidRDefault="009228DC" w:rsidP="00EF789B">
            <w:pPr>
              <w:jc w:val="center"/>
              <w:rPr>
                <w:rFonts w:ascii="Times New Roman" w:eastAsia="Times New Roman" w:hAnsi="Times New Roman" w:cs="Times New Roman"/>
                <w:b w:val="0"/>
                <w:color w:val="000000"/>
                <w:sz w:val="24"/>
                <w:szCs w:val="24"/>
                <w:lang w:eastAsia="en-CA"/>
              </w:rPr>
            </w:pPr>
            <w:r w:rsidRPr="006656E6">
              <w:rPr>
                <w:rFonts w:ascii="Times New Roman" w:eastAsia="Times New Roman" w:hAnsi="Times New Roman" w:cs="Times New Roman"/>
                <w:b w:val="0"/>
                <w:color w:val="000000"/>
                <w:sz w:val="24"/>
                <w:szCs w:val="24"/>
                <w:lang w:eastAsia="en-CA"/>
              </w:rPr>
              <w:t>R1231C</w:t>
            </w:r>
          </w:p>
        </w:tc>
        <w:tc>
          <w:tcPr>
            <w:tcW w:w="1092"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7.7x10</w:t>
            </w:r>
            <w:r w:rsidRPr="00B74B59">
              <w:rPr>
                <w:rFonts w:ascii="Times New Roman" w:eastAsia="Times New Roman" w:hAnsi="Times New Roman" w:cs="Times New Roman"/>
                <w:color w:val="000000"/>
                <w:sz w:val="24"/>
                <w:szCs w:val="24"/>
                <w:vertAlign w:val="superscript"/>
                <w:lang w:eastAsia="en-CA"/>
              </w:rPr>
              <w:t>-5</w:t>
            </w:r>
          </w:p>
        </w:tc>
        <w:tc>
          <w:tcPr>
            <w:tcW w:w="915"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SVIS</w:t>
            </w:r>
          </w:p>
        </w:tc>
        <w:tc>
          <w:tcPr>
            <w:tcW w:w="1276"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Persian</w:t>
            </w:r>
          </w:p>
        </w:tc>
        <w:tc>
          <w:tcPr>
            <w:tcW w:w="613"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F</w:t>
            </w:r>
          </w:p>
        </w:tc>
        <w:tc>
          <w:tcPr>
            <w:tcW w:w="1796"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Diabetes, APOB/APOA</w:t>
            </w:r>
            <w:r>
              <w:rPr>
                <w:rFonts w:ascii="Times New Roman" w:eastAsia="Times New Roman" w:hAnsi="Times New Roman" w:cs="Times New Roman"/>
                <w:color w:val="000000"/>
                <w:sz w:val="24"/>
                <w:szCs w:val="24"/>
                <w:lang w:eastAsia="en-CA"/>
              </w:rPr>
              <w:t>1</w:t>
            </w:r>
          </w:p>
        </w:tc>
        <w:tc>
          <w:tcPr>
            <w:tcW w:w="641"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45</w:t>
            </w:r>
          </w:p>
        </w:tc>
        <w:tc>
          <w:tcPr>
            <w:tcW w:w="1273"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c>
          <w:tcPr>
            <w:tcW w:w="1441"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Yes</w:t>
            </w:r>
          </w:p>
        </w:tc>
        <w:tc>
          <w:tcPr>
            <w:tcW w:w="1163"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135" w:type="dxa"/>
          </w:tcPr>
          <w:p w:rsidR="009228DC" w:rsidRPr="006656E6" w:rsidRDefault="009228DC" w:rsidP="00EF789B">
            <w:pPr>
              <w:jc w:val="center"/>
              <w:rPr>
                <w:rFonts w:ascii="Times New Roman" w:eastAsia="Times New Roman" w:hAnsi="Times New Roman" w:cs="Times New Roman"/>
                <w:b w:val="0"/>
                <w:color w:val="000000"/>
                <w:sz w:val="24"/>
                <w:szCs w:val="24"/>
                <w:lang w:eastAsia="en-CA"/>
              </w:rPr>
            </w:pPr>
            <w:r w:rsidRPr="006656E6">
              <w:rPr>
                <w:rFonts w:ascii="Times New Roman" w:eastAsia="Times New Roman" w:hAnsi="Times New Roman" w:cs="Times New Roman"/>
                <w:b w:val="0"/>
                <w:color w:val="000000"/>
                <w:sz w:val="24"/>
                <w:szCs w:val="24"/>
                <w:lang w:eastAsia="en-CA"/>
              </w:rPr>
              <w:t>R1100C</w:t>
            </w:r>
          </w:p>
        </w:tc>
        <w:tc>
          <w:tcPr>
            <w:tcW w:w="1092"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Novel</w:t>
            </w:r>
          </w:p>
        </w:tc>
        <w:tc>
          <w:tcPr>
            <w:tcW w:w="915"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ICH</w:t>
            </w:r>
          </w:p>
        </w:tc>
        <w:tc>
          <w:tcPr>
            <w:tcW w:w="1276"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African</w:t>
            </w:r>
          </w:p>
        </w:tc>
        <w:tc>
          <w:tcPr>
            <w:tcW w:w="613"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F</w:t>
            </w:r>
          </w:p>
        </w:tc>
        <w:tc>
          <w:tcPr>
            <w:tcW w:w="1796"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Obesity</w:t>
            </w:r>
          </w:p>
        </w:tc>
        <w:tc>
          <w:tcPr>
            <w:tcW w:w="641"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50</w:t>
            </w:r>
          </w:p>
        </w:tc>
        <w:tc>
          <w:tcPr>
            <w:tcW w:w="1273"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c>
          <w:tcPr>
            <w:tcW w:w="1441"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c>
          <w:tcPr>
            <w:tcW w:w="1163"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135" w:type="dxa"/>
          </w:tcPr>
          <w:p w:rsidR="009228DC" w:rsidRPr="006656E6" w:rsidRDefault="009228DC" w:rsidP="00EF789B">
            <w:pPr>
              <w:jc w:val="center"/>
              <w:rPr>
                <w:rFonts w:ascii="Times New Roman" w:eastAsia="Times New Roman" w:hAnsi="Times New Roman" w:cs="Times New Roman"/>
                <w:b w:val="0"/>
                <w:color w:val="000000"/>
                <w:sz w:val="24"/>
                <w:szCs w:val="24"/>
                <w:lang w:eastAsia="en-CA"/>
              </w:rPr>
            </w:pPr>
            <w:r w:rsidRPr="006656E6">
              <w:rPr>
                <w:rFonts w:ascii="Times New Roman" w:eastAsia="Times New Roman" w:hAnsi="Times New Roman" w:cs="Times New Roman"/>
                <w:b w:val="0"/>
                <w:color w:val="000000"/>
                <w:sz w:val="24"/>
                <w:szCs w:val="24"/>
                <w:lang w:eastAsia="en-CA"/>
              </w:rPr>
              <w:t>R75W</w:t>
            </w:r>
          </w:p>
        </w:tc>
        <w:tc>
          <w:tcPr>
            <w:tcW w:w="1092"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Novel</w:t>
            </w:r>
          </w:p>
        </w:tc>
        <w:tc>
          <w:tcPr>
            <w:tcW w:w="915"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ICH</w:t>
            </w:r>
          </w:p>
        </w:tc>
        <w:tc>
          <w:tcPr>
            <w:tcW w:w="1276"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African</w:t>
            </w:r>
          </w:p>
        </w:tc>
        <w:tc>
          <w:tcPr>
            <w:tcW w:w="613"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M</w:t>
            </w:r>
          </w:p>
        </w:tc>
        <w:tc>
          <w:tcPr>
            <w:tcW w:w="1796"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Hypertension</w:t>
            </w:r>
            <w:r w:rsidRPr="00B74B59">
              <w:rPr>
                <w:rFonts w:ascii="Times New Roman" w:eastAsia="Times New Roman" w:hAnsi="Times New Roman" w:cs="Times New Roman"/>
                <w:color w:val="000000"/>
                <w:sz w:val="24"/>
                <w:szCs w:val="24"/>
                <w:lang w:eastAsia="en-CA"/>
              </w:rPr>
              <w:t>, Obesity</w:t>
            </w:r>
          </w:p>
        </w:tc>
        <w:tc>
          <w:tcPr>
            <w:tcW w:w="641"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60</w:t>
            </w:r>
          </w:p>
        </w:tc>
        <w:tc>
          <w:tcPr>
            <w:tcW w:w="1273"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c>
          <w:tcPr>
            <w:tcW w:w="1441"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c>
          <w:tcPr>
            <w:tcW w:w="1163"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135" w:type="dxa"/>
          </w:tcPr>
          <w:p w:rsidR="009228DC" w:rsidRPr="006656E6" w:rsidRDefault="009228DC" w:rsidP="00EF789B">
            <w:pPr>
              <w:jc w:val="center"/>
              <w:rPr>
                <w:rFonts w:ascii="Times New Roman" w:eastAsia="Times New Roman" w:hAnsi="Times New Roman" w:cs="Times New Roman"/>
                <w:b w:val="0"/>
                <w:color w:val="000000"/>
                <w:sz w:val="24"/>
                <w:szCs w:val="24"/>
                <w:lang w:eastAsia="en-CA"/>
              </w:rPr>
            </w:pPr>
            <w:r w:rsidRPr="006656E6">
              <w:rPr>
                <w:rFonts w:ascii="Times New Roman" w:eastAsia="Times New Roman" w:hAnsi="Times New Roman" w:cs="Times New Roman"/>
                <w:b w:val="0"/>
                <w:color w:val="000000"/>
                <w:sz w:val="24"/>
                <w:szCs w:val="24"/>
                <w:lang w:eastAsia="en-CA"/>
              </w:rPr>
              <w:t>F1273-</w:t>
            </w:r>
          </w:p>
        </w:tc>
        <w:tc>
          <w:tcPr>
            <w:tcW w:w="1092"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Novel</w:t>
            </w:r>
          </w:p>
        </w:tc>
        <w:tc>
          <w:tcPr>
            <w:tcW w:w="915"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SVIS</w:t>
            </w:r>
          </w:p>
        </w:tc>
        <w:tc>
          <w:tcPr>
            <w:tcW w:w="1276"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European</w:t>
            </w:r>
          </w:p>
        </w:tc>
        <w:tc>
          <w:tcPr>
            <w:tcW w:w="613"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M</w:t>
            </w:r>
          </w:p>
        </w:tc>
        <w:tc>
          <w:tcPr>
            <w:tcW w:w="1796"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Hypertension</w:t>
            </w:r>
          </w:p>
        </w:tc>
        <w:tc>
          <w:tcPr>
            <w:tcW w:w="641"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54</w:t>
            </w:r>
          </w:p>
        </w:tc>
        <w:tc>
          <w:tcPr>
            <w:tcW w:w="1273"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c>
          <w:tcPr>
            <w:tcW w:w="1441"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c>
          <w:tcPr>
            <w:tcW w:w="1163"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B74B59">
              <w:rPr>
                <w:rFonts w:ascii="Times New Roman" w:eastAsia="Times New Roman" w:hAnsi="Times New Roman" w:cs="Times New Roman"/>
                <w:color w:val="000000"/>
                <w:sz w:val="24"/>
                <w:szCs w:val="24"/>
                <w:lang w:eastAsia="en-CA"/>
              </w:rPr>
              <w:t>No</w:t>
            </w:r>
          </w:p>
        </w:tc>
      </w:tr>
    </w:tbl>
    <w:p w:rsidR="009228DC" w:rsidRPr="00B74B59" w:rsidRDefault="009228DC" w:rsidP="009228DC">
      <w:pPr>
        <w:spacing w:after="0"/>
        <w:divId w:val="816537591"/>
        <w:rPr>
          <w:rFonts w:ascii="Times New Roman" w:hAnsi="Times New Roman" w:cs="Times New Roman"/>
          <w:sz w:val="24"/>
          <w:szCs w:val="24"/>
        </w:rPr>
      </w:pPr>
      <w:r w:rsidRPr="006B5B40">
        <w:rPr>
          <w:rFonts w:ascii="Times New Roman" w:hAnsi="Times New Roman" w:cs="Times New Roman"/>
          <w:sz w:val="24"/>
          <w:szCs w:val="24"/>
        </w:rPr>
        <w:lastRenderedPageBreak/>
        <w:t>Table 2.4.</w:t>
      </w:r>
      <w:r>
        <w:rPr>
          <w:rFonts w:ascii="Times New Roman" w:hAnsi="Times New Roman" w:cs="Times New Roman"/>
          <w:sz w:val="24"/>
          <w:szCs w:val="24"/>
        </w:rPr>
        <w:t xml:space="preserve"> Comparison of secondary CADASIL</w:t>
      </w:r>
      <w:r w:rsidRPr="00B74B59">
        <w:rPr>
          <w:rFonts w:ascii="Times New Roman" w:hAnsi="Times New Roman" w:cs="Times New Roman"/>
          <w:sz w:val="24"/>
          <w:szCs w:val="24"/>
        </w:rPr>
        <w:t xml:space="preserve"> features </w:t>
      </w:r>
      <w:r>
        <w:rPr>
          <w:rFonts w:ascii="Times New Roman" w:hAnsi="Times New Roman" w:cs="Times New Roman"/>
          <w:sz w:val="24"/>
          <w:szCs w:val="24"/>
        </w:rPr>
        <w:t>among cases</w:t>
      </w:r>
      <w:r w:rsidRPr="00B74B59">
        <w:rPr>
          <w:rFonts w:ascii="Times New Roman" w:hAnsi="Times New Roman" w:cs="Times New Roman"/>
          <w:sz w:val="24"/>
          <w:szCs w:val="24"/>
        </w:rPr>
        <w:t xml:space="preserve">. </w:t>
      </w:r>
    </w:p>
    <w:p w:rsidR="009228DC" w:rsidRPr="00B74B59" w:rsidRDefault="009228DC" w:rsidP="009228DC">
      <w:pPr>
        <w:spacing w:after="0"/>
        <w:divId w:val="816537591"/>
        <w:rPr>
          <w:rFonts w:ascii="Times New Roman" w:hAnsi="Times New Roman" w:cs="Times New Roman"/>
          <w:sz w:val="24"/>
          <w:szCs w:val="24"/>
        </w:rPr>
      </w:pPr>
    </w:p>
    <w:tbl>
      <w:tblPr>
        <w:tblStyle w:val="LightShading1"/>
        <w:tblW w:w="11051" w:type="dxa"/>
        <w:jc w:val="center"/>
        <w:tblLook w:val="04A0" w:firstRow="1" w:lastRow="0" w:firstColumn="1" w:lastColumn="0" w:noHBand="0" w:noVBand="1"/>
      </w:tblPr>
      <w:tblGrid>
        <w:gridCol w:w="1694"/>
        <w:gridCol w:w="2105"/>
        <w:gridCol w:w="2486"/>
        <w:gridCol w:w="1533"/>
        <w:gridCol w:w="1528"/>
        <w:gridCol w:w="1705"/>
      </w:tblGrid>
      <w:tr w:rsidR="009228DC" w:rsidRPr="00B74B59" w:rsidTr="009228DC">
        <w:trPr>
          <w:cnfStyle w:val="100000000000" w:firstRow="1" w:lastRow="0" w:firstColumn="0" w:lastColumn="0" w:oddVBand="0" w:evenVBand="0" w:oddHBand="0" w:evenHBand="0" w:firstRowFirstColumn="0" w:firstRowLastColumn="0" w:lastRowFirstColumn="0" w:lastRowLastColumn="0"/>
          <w:divId w:val="816537591"/>
          <w:trHeight w:val="73"/>
          <w:jc w:val="center"/>
        </w:trPr>
        <w:tc>
          <w:tcPr>
            <w:cnfStyle w:val="001000000000" w:firstRow="0" w:lastRow="0" w:firstColumn="1" w:lastColumn="0" w:oddVBand="0" w:evenVBand="0" w:oddHBand="0" w:evenHBand="0" w:firstRowFirstColumn="0" w:firstRowLastColumn="0" w:lastRowFirstColumn="0" w:lastRowLastColumn="0"/>
            <w:tcW w:w="1694" w:type="dxa"/>
          </w:tcPr>
          <w:p w:rsidR="009228DC" w:rsidRPr="00B74B59" w:rsidRDefault="009228DC" w:rsidP="00EF789B">
            <w:pPr>
              <w:jc w:val="center"/>
              <w:rPr>
                <w:rFonts w:ascii="Times New Roman" w:hAnsi="Times New Roman" w:cs="Times New Roman"/>
                <w:color w:val="000000" w:themeColor="text1"/>
                <w:sz w:val="24"/>
                <w:szCs w:val="24"/>
              </w:rPr>
            </w:pPr>
          </w:p>
        </w:tc>
        <w:tc>
          <w:tcPr>
            <w:tcW w:w="2105" w:type="dxa"/>
          </w:tcPr>
          <w:p w:rsidR="009228DC" w:rsidRPr="00F32725" w:rsidRDefault="009228DC" w:rsidP="00EF789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val="0"/>
                <w:i/>
                <w:color w:val="000000" w:themeColor="text1"/>
                <w:kern w:val="24"/>
              </w:rPr>
            </w:pPr>
            <w:r w:rsidRPr="00F32725">
              <w:rPr>
                <w:bCs w:val="0"/>
                <w:color w:val="000000" w:themeColor="text1"/>
                <w:kern w:val="24"/>
              </w:rPr>
              <w:t>CADASIL</w:t>
            </w:r>
          </w:p>
          <w:p w:rsidR="009228DC" w:rsidRPr="00F32725" w:rsidRDefault="009228DC" w:rsidP="00EF789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val="0"/>
                <w:color w:val="000000" w:themeColor="text1"/>
                <w:kern w:val="24"/>
              </w:rPr>
            </w:pPr>
            <w:r w:rsidRPr="00F32725">
              <w:rPr>
                <w:bCs w:val="0"/>
                <w:color w:val="000000" w:themeColor="text1"/>
                <w:kern w:val="24"/>
              </w:rPr>
              <w:t>Mutation Carrier</w:t>
            </w:r>
          </w:p>
          <w:p w:rsidR="009228DC" w:rsidRPr="00F32725" w:rsidRDefault="009228DC" w:rsidP="00EF789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val="0"/>
                <w:color w:val="000000" w:themeColor="text1"/>
                <w:kern w:val="24"/>
              </w:rPr>
            </w:pPr>
            <w:r w:rsidRPr="00F32725">
              <w:rPr>
                <w:bCs w:val="0"/>
                <w:color w:val="000000" w:themeColor="text1"/>
                <w:kern w:val="24"/>
              </w:rPr>
              <w:t>(CAD)</w:t>
            </w:r>
          </w:p>
        </w:tc>
        <w:tc>
          <w:tcPr>
            <w:tcW w:w="2486" w:type="dxa"/>
          </w:tcPr>
          <w:p w:rsidR="009228DC" w:rsidRPr="00F32725" w:rsidRDefault="009228DC" w:rsidP="00EF789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val="0"/>
                <w:color w:val="000000" w:themeColor="text1"/>
                <w:kern w:val="24"/>
              </w:rPr>
            </w:pPr>
            <w:r w:rsidRPr="00F32725">
              <w:rPr>
                <w:bCs w:val="0"/>
                <w:color w:val="000000" w:themeColor="text1"/>
                <w:kern w:val="24"/>
              </w:rPr>
              <w:t>NON-CADASIL Mutation Carrier</w:t>
            </w:r>
          </w:p>
          <w:p w:rsidR="009228DC" w:rsidRPr="00F32725" w:rsidRDefault="009228DC" w:rsidP="00EF789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val="0"/>
                <w:i/>
                <w:color w:val="000000" w:themeColor="text1"/>
                <w:kern w:val="24"/>
              </w:rPr>
            </w:pPr>
            <w:r w:rsidRPr="00F32725">
              <w:rPr>
                <w:bCs w:val="0"/>
                <w:color w:val="000000" w:themeColor="text1"/>
                <w:kern w:val="24"/>
              </w:rPr>
              <w:t>(NCAD)</w:t>
            </w:r>
          </w:p>
        </w:tc>
        <w:tc>
          <w:tcPr>
            <w:tcW w:w="1533" w:type="dxa"/>
          </w:tcPr>
          <w:p w:rsidR="009228DC" w:rsidRPr="00F32725" w:rsidRDefault="009228DC" w:rsidP="00EF789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val="0"/>
                <w:color w:val="000000" w:themeColor="text1"/>
                <w:kern w:val="24"/>
              </w:rPr>
            </w:pPr>
            <w:r w:rsidRPr="00F32725">
              <w:rPr>
                <w:bCs w:val="0"/>
                <w:color w:val="000000" w:themeColor="text1"/>
                <w:kern w:val="24"/>
              </w:rPr>
              <w:t>NON-CARRIER</w:t>
            </w:r>
          </w:p>
          <w:p w:rsidR="009228DC" w:rsidRPr="00F32725" w:rsidRDefault="009228DC" w:rsidP="00EF789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val="0"/>
                <w:color w:val="000000" w:themeColor="text1"/>
                <w:kern w:val="24"/>
              </w:rPr>
            </w:pPr>
            <w:r w:rsidRPr="00F32725">
              <w:rPr>
                <w:bCs w:val="0"/>
                <w:color w:val="000000" w:themeColor="text1"/>
                <w:kern w:val="24"/>
              </w:rPr>
              <w:t>(NCAR)</w:t>
            </w:r>
          </w:p>
        </w:tc>
        <w:tc>
          <w:tcPr>
            <w:tcW w:w="1528" w:type="dxa"/>
          </w:tcPr>
          <w:p w:rsidR="009228DC" w:rsidRPr="00F32725" w:rsidRDefault="009228DC" w:rsidP="00EF789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val="0"/>
                <w:color w:val="000000" w:themeColor="text1"/>
                <w:kern w:val="24"/>
              </w:rPr>
            </w:pPr>
            <w:r w:rsidRPr="00F32725">
              <w:rPr>
                <w:bCs w:val="0"/>
                <w:color w:val="000000" w:themeColor="text1"/>
                <w:kern w:val="24"/>
              </w:rPr>
              <w:t>CAD/NCAR</w:t>
            </w:r>
          </w:p>
          <w:p w:rsidR="009228DC" w:rsidRPr="00F32725" w:rsidRDefault="009228DC" w:rsidP="00EF789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val="0"/>
                <w:color w:val="000000" w:themeColor="text1"/>
                <w:kern w:val="24"/>
              </w:rPr>
            </w:pPr>
            <w:r w:rsidRPr="00F32725">
              <w:rPr>
                <w:bCs w:val="0"/>
                <w:color w:val="000000" w:themeColor="text1"/>
                <w:kern w:val="24"/>
              </w:rPr>
              <w:t>P-value</w:t>
            </w:r>
          </w:p>
        </w:tc>
        <w:tc>
          <w:tcPr>
            <w:tcW w:w="1705" w:type="dxa"/>
          </w:tcPr>
          <w:p w:rsidR="009228DC" w:rsidRPr="00F32725" w:rsidRDefault="009228DC" w:rsidP="00EF789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val="0"/>
                <w:color w:val="000000" w:themeColor="text1"/>
                <w:kern w:val="24"/>
              </w:rPr>
            </w:pPr>
            <w:r w:rsidRPr="00F32725">
              <w:rPr>
                <w:bCs w:val="0"/>
                <w:color w:val="000000" w:themeColor="text1"/>
                <w:kern w:val="24"/>
              </w:rPr>
              <w:t>NCAD/NCAR</w:t>
            </w:r>
          </w:p>
          <w:p w:rsidR="009228DC" w:rsidRPr="00F32725" w:rsidRDefault="009228DC" w:rsidP="00EF789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Cs w:val="0"/>
                <w:color w:val="000000" w:themeColor="text1"/>
                <w:kern w:val="24"/>
              </w:rPr>
            </w:pPr>
            <w:r w:rsidRPr="00F32725">
              <w:rPr>
                <w:bCs w:val="0"/>
                <w:color w:val="000000" w:themeColor="text1"/>
                <w:kern w:val="24"/>
              </w:rPr>
              <w:t>P-value</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694" w:type="dxa"/>
          </w:tcPr>
          <w:p w:rsidR="009228DC" w:rsidRPr="00F32725" w:rsidRDefault="009228DC" w:rsidP="00EF789B">
            <w:pPr>
              <w:pStyle w:val="NormalWeb"/>
              <w:spacing w:before="0" w:beforeAutospacing="0" w:after="0" w:afterAutospacing="0" w:line="296" w:lineRule="atLeast"/>
              <w:jc w:val="center"/>
              <w:rPr>
                <w:color w:val="000000" w:themeColor="text1"/>
              </w:rPr>
            </w:pPr>
            <w:r w:rsidRPr="00F32725">
              <w:rPr>
                <w:bCs w:val="0"/>
                <w:color w:val="000000" w:themeColor="text1"/>
                <w:kern w:val="24"/>
              </w:rPr>
              <w:t>N</w:t>
            </w:r>
          </w:p>
        </w:tc>
        <w:tc>
          <w:tcPr>
            <w:tcW w:w="2105" w:type="dxa"/>
          </w:tcPr>
          <w:p w:rsidR="009228DC" w:rsidRPr="00B74B59" w:rsidRDefault="009228DC" w:rsidP="00EF789B">
            <w:pPr>
              <w:pStyle w:val="NormalWeb"/>
              <w:spacing w:before="0" w:beforeAutospacing="0" w:after="0" w:afterAutospacing="0" w:line="296"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6</w:t>
            </w:r>
          </w:p>
        </w:tc>
        <w:tc>
          <w:tcPr>
            <w:tcW w:w="2486" w:type="dxa"/>
          </w:tcPr>
          <w:p w:rsidR="009228DC" w:rsidRPr="00B74B59" w:rsidRDefault="009228DC" w:rsidP="00EF789B">
            <w:pPr>
              <w:pStyle w:val="NormalWeb"/>
              <w:spacing w:before="0" w:beforeAutospacing="0" w:after="0" w:afterAutospacing="0" w:line="296"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2</w:t>
            </w:r>
            <w:r>
              <w:rPr>
                <w:rFonts w:eastAsia="Calibri"/>
                <w:color w:val="000000" w:themeColor="text1"/>
                <w:kern w:val="24"/>
              </w:rPr>
              <w:t>4</w:t>
            </w:r>
          </w:p>
        </w:tc>
        <w:tc>
          <w:tcPr>
            <w:tcW w:w="1533" w:type="dxa"/>
          </w:tcPr>
          <w:p w:rsidR="009228DC" w:rsidRPr="00B74B59" w:rsidRDefault="009228DC" w:rsidP="00EF789B">
            <w:pPr>
              <w:pStyle w:val="NormalWeb"/>
              <w:spacing w:before="0" w:beforeAutospacing="0" w:after="0" w:afterAutospacing="0" w:line="296"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eastAsia="Calibri"/>
                <w:color w:val="000000" w:themeColor="text1"/>
                <w:kern w:val="24"/>
              </w:rPr>
              <w:t>155</w:t>
            </w:r>
          </w:p>
        </w:tc>
        <w:tc>
          <w:tcPr>
            <w:tcW w:w="1528" w:type="dxa"/>
          </w:tcPr>
          <w:p w:rsidR="009228DC" w:rsidRPr="00B74B59" w:rsidRDefault="009228DC" w:rsidP="00EF789B">
            <w:pPr>
              <w:pStyle w:val="NormalWeb"/>
              <w:spacing w:before="0" w:beforeAutospacing="0" w:after="0" w:afterAutospacing="0" w:line="296"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rPr>
            </w:pPr>
            <w:r w:rsidRPr="00B74B59">
              <w:rPr>
                <w:rFonts w:eastAsia="Calibri"/>
                <w:color w:val="000000" w:themeColor="text1"/>
                <w:kern w:val="24"/>
              </w:rPr>
              <w:t>–</w:t>
            </w:r>
          </w:p>
        </w:tc>
        <w:tc>
          <w:tcPr>
            <w:tcW w:w="1705" w:type="dxa"/>
          </w:tcPr>
          <w:p w:rsidR="009228DC" w:rsidRPr="00B74B59" w:rsidRDefault="009228DC" w:rsidP="00EF789B">
            <w:pPr>
              <w:pStyle w:val="NormalWeb"/>
              <w:spacing w:before="0" w:beforeAutospacing="0" w:after="0" w:afterAutospacing="0" w:line="296"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rPr>
            </w:pPr>
            <w:r w:rsidRPr="00B74B59">
              <w:rPr>
                <w:rFonts w:eastAsia="Calibri"/>
                <w:color w:val="000000" w:themeColor="text1"/>
                <w:kern w:val="24"/>
              </w:rPr>
              <w:t>–</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694" w:type="dxa"/>
          </w:tcPr>
          <w:p w:rsidR="009228DC" w:rsidRPr="00F32725" w:rsidRDefault="009228DC" w:rsidP="00EF789B">
            <w:pPr>
              <w:pStyle w:val="NormalWeb"/>
              <w:spacing w:before="0" w:beforeAutospacing="0" w:after="0" w:afterAutospacing="0" w:line="296" w:lineRule="atLeast"/>
              <w:jc w:val="center"/>
              <w:rPr>
                <w:color w:val="000000" w:themeColor="text1"/>
              </w:rPr>
            </w:pPr>
            <w:r w:rsidRPr="00F32725">
              <w:rPr>
                <w:bCs w:val="0"/>
                <w:color w:val="000000" w:themeColor="text1"/>
                <w:kern w:val="24"/>
              </w:rPr>
              <w:t>ICH/SVIS</w:t>
            </w:r>
          </w:p>
        </w:tc>
        <w:tc>
          <w:tcPr>
            <w:tcW w:w="2105" w:type="dxa"/>
          </w:tcPr>
          <w:p w:rsidR="009228DC" w:rsidRPr="00B74B59" w:rsidRDefault="009228DC" w:rsidP="00EF789B">
            <w:pPr>
              <w:pStyle w:val="NormalWeb"/>
              <w:spacing w:before="0" w:beforeAutospacing="0" w:after="0" w:afterAutospacing="0" w:line="296"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74B59">
              <w:rPr>
                <w:rFonts w:eastAsia="Calibri"/>
                <w:color w:val="000000" w:themeColor="text1"/>
                <w:kern w:val="24"/>
              </w:rPr>
              <w:t>3/3</w:t>
            </w:r>
          </w:p>
        </w:tc>
        <w:tc>
          <w:tcPr>
            <w:tcW w:w="2486" w:type="dxa"/>
          </w:tcPr>
          <w:p w:rsidR="009228DC" w:rsidRPr="00B74B59" w:rsidRDefault="009228DC" w:rsidP="00EF789B">
            <w:pPr>
              <w:pStyle w:val="NormalWeb"/>
              <w:spacing w:before="0" w:beforeAutospacing="0" w:after="0" w:afterAutospacing="0" w:line="296"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Calibri"/>
                <w:color w:val="000000" w:themeColor="text1"/>
                <w:kern w:val="24"/>
              </w:rPr>
              <w:t>19</w:t>
            </w:r>
            <w:r w:rsidRPr="00B74B59">
              <w:rPr>
                <w:rFonts w:eastAsia="Calibri"/>
                <w:color w:val="000000" w:themeColor="text1"/>
                <w:kern w:val="24"/>
              </w:rPr>
              <w:t>/5</w:t>
            </w:r>
          </w:p>
        </w:tc>
        <w:tc>
          <w:tcPr>
            <w:tcW w:w="1533" w:type="dxa"/>
          </w:tcPr>
          <w:p w:rsidR="009228DC" w:rsidRPr="00B74B59" w:rsidRDefault="009228DC" w:rsidP="00EF789B">
            <w:pPr>
              <w:pStyle w:val="NormalWeb"/>
              <w:spacing w:before="0" w:beforeAutospacing="0" w:after="0" w:afterAutospacing="0" w:line="296"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Calibri"/>
                <w:color w:val="000000" w:themeColor="text1"/>
                <w:kern w:val="24"/>
              </w:rPr>
              <w:t>78/77</w:t>
            </w:r>
          </w:p>
        </w:tc>
        <w:tc>
          <w:tcPr>
            <w:tcW w:w="1528" w:type="dxa"/>
          </w:tcPr>
          <w:p w:rsidR="009228DC" w:rsidRPr="00B74B59" w:rsidRDefault="009228DC" w:rsidP="00EF789B">
            <w:pPr>
              <w:pStyle w:val="NormalWeb"/>
              <w:spacing w:before="0" w:beforeAutospacing="0" w:after="0" w:afterAutospacing="0" w:line="296"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rPr>
            </w:pPr>
            <w:r w:rsidRPr="00B74B59">
              <w:rPr>
                <w:rFonts w:eastAsia="Calibri"/>
                <w:color w:val="000000" w:themeColor="text1"/>
                <w:kern w:val="24"/>
              </w:rPr>
              <w:t>–</w:t>
            </w:r>
          </w:p>
        </w:tc>
        <w:tc>
          <w:tcPr>
            <w:tcW w:w="1705" w:type="dxa"/>
          </w:tcPr>
          <w:p w:rsidR="009228DC" w:rsidRPr="00B74B59" w:rsidRDefault="009228DC" w:rsidP="00EF789B">
            <w:pPr>
              <w:pStyle w:val="NormalWeb"/>
              <w:spacing w:before="0" w:beforeAutospacing="0" w:after="0" w:afterAutospacing="0" w:line="296"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rPr>
            </w:pPr>
            <w:r w:rsidRPr="00B74B59">
              <w:rPr>
                <w:rFonts w:eastAsia="Calibri"/>
                <w:color w:val="000000" w:themeColor="text1"/>
                <w:kern w:val="24"/>
              </w:rPr>
              <w:t>–</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694" w:type="dxa"/>
          </w:tcPr>
          <w:p w:rsidR="009228DC" w:rsidRPr="00F32725" w:rsidRDefault="009228DC" w:rsidP="00EF789B">
            <w:pPr>
              <w:pStyle w:val="NormalWeb"/>
              <w:spacing w:before="0" w:beforeAutospacing="0" w:after="0" w:afterAutospacing="0" w:line="296" w:lineRule="atLeast"/>
              <w:jc w:val="center"/>
              <w:rPr>
                <w:color w:val="000000" w:themeColor="text1"/>
              </w:rPr>
            </w:pPr>
            <w:r w:rsidRPr="00F32725">
              <w:rPr>
                <w:rFonts w:eastAsia="Calibri"/>
                <w:bCs w:val="0"/>
                <w:color w:val="000000" w:themeColor="text1"/>
                <w:kern w:val="24"/>
              </w:rPr>
              <w:t>Migraine</w:t>
            </w:r>
          </w:p>
        </w:tc>
        <w:tc>
          <w:tcPr>
            <w:tcW w:w="2105" w:type="dxa"/>
          </w:tcPr>
          <w:p w:rsidR="009228DC" w:rsidRPr="00B74B59" w:rsidRDefault="009228DC" w:rsidP="00EF789B">
            <w:pPr>
              <w:pStyle w:val="NormalWeb"/>
              <w:spacing w:before="0" w:beforeAutospacing="0" w:after="0" w:afterAutospacing="0" w:line="296"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0 (0%)</w:t>
            </w:r>
          </w:p>
        </w:tc>
        <w:tc>
          <w:tcPr>
            <w:tcW w:w="2486" w:type="dxa"/>
          </w:tcPr>
          <w:p w:rsidR="009228DC" w:rsidRPr="00B74B59" w:rsidRDefault="009228DC" w:rsidP="00EF789B">
            <w:pPr>
              <w:pStyle w:val="NormalWeb"/>
              <w:spacing w:before="0" w:beforeAutospacing="0" w:after="0" w:afterAutospacing="0" w:line="296"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1(4</w:t>
            </w:r>
            <w:r>
              <w:rPr>
                <w:rFonts w:eastAsia="Calibri"/>
                <w:color w:val="000000" w:themeColor="text1"/>
                <w:kern w:val="24"/>
              </w:rPr>
              <w:t>.2</w:t>
            </w:r>
            <w:r w:rsidRPr="00B74B59">
              <w:rPr>
                <w:rFonts w:eastAsia="Calibri"/>
                <w:color w:val="000000" w:themeColor="text1"/>
                <w:kern w:val="24"/>
              </w:rPr>
              <w:t>%)</w:t>
            </w:r>
          </w:p>
        </w:tc>
        <w:tc>
          <w:tcPr>
            <w:tcW w:w="1533" w:type="dxa"/>
          </w:tcPr>
          <w:p w:rsidR="009228DC" w:rsidRPr="00B74B59" w:rsidRDefault="009228DC" w:rsidP="00EF789B">
            <w:pPr>
              <w:pStyle w:val="NormalWeb"/>
              <w:spacing w:before="0" w:beforeAutospacing="0" w:after="0" w:afterAutospacing="0" w:line="296"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20 (13.0%)</w:t>
            </w:r>
          </w:p>
        </w:tc>
        <w:tc>
          <w:tcPr>
            <w:tcW w:w="1528" w:type="dxa"/>
          </w:tcPr>
          <w:p w:rsidR="009228DC" w:rsidRPr="00B74B59" w:rsidRDefault="009228DC" w:rsidP="00EF789B">
            <w:pPr>
              <w:pStyle w:val="NormalWeb"/>
              <w:spacing w:before="0" w:beforeAutospacing="0" w:after="0" w:afterAutospacing="0" w:line="296"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rPr>
            </w:pPr>
            <w:r>
              <w:rPr>
                <w:rFonts w:eastAsia="Calibri"/>
                <w:color w:val="000000" w:themeColor="text1"/>
                <w:kern w:val="24"/>
              </w:rPr>
              <w:t>1</w:t>
            </w:r>
          </w:p>
        </w:tc>
        <w:tc>
          <w:tcPr>
            <w:tcW w:w="1705" w:type="dxa"/>
          </w:tcPr>
          <w:p w:rsidR="009228DC" w:rsidRPr="00B74B59" w:rsidRDefault="009228DC" w:rsidP="00EF789B">
            <w:pPr>
              <w:pStyle w:val="NormalWeb"/>
              <w:spacing w:before="0" w:beforeAutospacing="0" w:after="0" w:afterAutospacing="0" w:line="296"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rPr>
            </w:pPr>
            <w:r>
              <w:rPr>
                <w:rFonts w:eastAsia="Calibri"/>
                <w:color w:val="000000" w:themeColor="text1"/>
                <w:kern w:val="24"/>
              </w:rPr>
              <w:t>0.29</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694" w:type="dxa"/>
          </w:tcPr>
          <w:p w:rsidR="009228DC" w:rsidRPr="00F32725" w:rsidRDefault="009228DC" w:rsidP="00EF789B">
            <w:pPr>
              <w:pStyle w:val="NormalWeb"/>
              <w:spacing w:before="0" w:beforeAutospacing="0" w:after="0" w:afterAutospacing="0" w:line="296" w:lineRule="atLeast"/>
              <w:jc w:val="center"/>
              <w:rPr>
                <w:color w:val="000000" w:themeColor="text1"/>
              </w:rPr>
            </w:pPr>
            <w:r w:rsidRPr="00F32725">
              <w:rPr>
                <w:rFonts w:eastAsia="Calibri"/>
                <w:bCs w:val="0"/>
                <w:color w:val="000000" w:themeColor="text1"/>
                <w:kern w:val="24"/>
              </w:rPr>
              <w:t>Depression</w:t>
            </w:r>
          </w:p>
        </w:tc>
        <w:tc>
          <w:tcPr>
            <w:tcW w:w="2105" w:type="dxa"/>
          </w:tcPr>
          <w:p w:rsidR="009228DC" w:rsidRPr="00B74B59" w:rsidRDefault="009228DC" w:rsidP="00EF789B">
            <w:pPr>
              <w:pStyle w:val="NormalWeb"/>
              <w:spacing w:before="0" w:beforeAutospacing="0" w:after="0" w:afterAutospacing="0" w:line="296"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74B59">
              <w:rPr>
                <w:rFonts w:eastAsia="Calibri"/>
                <w:color w:val="000000" w:themeColor="text1"/>
                <w:kern w:val="24"/>
              </w:rPr>
              <w:t>1 (16.7%)</w:t>
            </w:r>
          </w:p>
        </w:tc>
        <w:tc>
          <w:tcPr>
            <w:tcW w:w="2486" w:type="dxa"/>
          </w:tcPr>
          <w:p w:rsidR="009228DC" w:rsidRPr="00B74B59" w:rsidRDefault="009228DC" w:rsidP="00EF789B">
            <w:pPr>
              <w:pStyle w:val="NormalWeb"/>
              <w:spacing w:before="0" w:beforeAutospacing="0" w:after="0" w:afterAutospacing="0" w:line="296"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Calibri"/>
                <w:color w:val="000000" w:themeColor="text1"/>
                <w:kern w:val="24"/>
              </w:rPr>
              <w:t>7 (29.2</w:t>
            </w:r>
            <w:r w:rsidRPr="00B74B59">
              <w:rPr>
                <w:rFonts w:eastAsia="Calibri"/>
                <w:color w:val="000000" w:themeColor="text1"/>
                <w:kern w:val="24"/>
              </w:rPr>
              <w:t>%)</w:t>
            </w:r>
          </w:p>
        </w:tc>
        <w:tc>
          <w:tcPr>
            <w:tcW w:w="1533" w:type="dxa"/>
          </w:tcPr>
          <w:p w:rsidR="009228DC" w:rsidRPr="00B74B59" w:rsidRDefault="009228DC" w:rsidP="00EF789B">
            <w:pPr>
              <w:pStyle w:val="NormalWeb"/>
              <w:spacing w:before="0" w:beforeAutospacing="0" w:after="0" w:afterAutospacing="0" w:line="296"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74B59">
              <w:rPr>
                <w:rFonts w:eastAsia="Calibri"/>
                <w:color w:val="000000" w:themeColor="text1"/>
                <w:kern w:val="24"/>
              </w:rPr>
              <w:t>44 (28.6%)</w:t>
            </w:r>
          </w:p>
        </w:tc>
        <w:tc>
          <w:tcPr>
            <w:tcW w:w="1528" w:type="dxa"/>
          </w:tcPr>
          <w:p w:rsidR="009228DC" w:rsidRPr="00B74B59" w:rsidRDefault="009228DC" w:rsidP="00EF789B">
            <w:pPr>
              <w:pStyle w:val="NormalWeb"/>
              <w:spacing w:before="0" w:beforeAutospacing="0" w:after="0" w:afterAutospacing="0" w:line="296"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rPr>
            </w:pPr>
            <w:r w:rsidRPr="00B74B59">
              <w:rPr>
                <w:rFonts w:eastAsia="Calibri"/>
                <w:color w:val="000000" w:themeColor="text1"/>
                <w:kern w:val="24"/>
              </w:rPr>
              <w:t>1</w:t>
            </w:r>
          </w:p>
        </w:tc>
        <w:tc>
          <w:tcPr>
            <w:tcW w:w="1705" w:type="dxa"/>
          </w:tcPr>
          <w:p w:rsidR="009228DC" w:rsidRPr="00B74B59" w:rsidRDefault="009228DC" w:rsidP="00EF789B">
            <w:pPr>
              <w:pStyle w:val="NormalWeb"/>
              <w:spacing w:before="0" w:beforeAutospacing="0" w:after="0" w:afterAutospacing="0" w:line="296"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rPr>
            </w:pPr>
            <w:r w:rsidRPr="00B74B59">
              <w:rPr>
                <w:rFonts w:eastAsia="Calibri"/>
                <w:color w:val="000000" w:themeColor="text1"/>
                <w:kern w:val="24"/>
              </w:rPr>
              <w:t>1</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694" w:type="dxa"/>
          </w:tcPr>
          <w:p w:rsidR="009228DC" w:rsidRPr="00F32725" w:rsidRDefault="009228DC" w:rsidP="00EF789B">
            <w:pPr>
              <w:pStyle w:val="NormalWeb"/>
              <w:spacing w:before="0" w:beforeAutospacing="0" w:after="0" w:afterAutospacing="0" w:line="296" w:lineRule="atLeast"/>
              <w:jc w:val="center"/>
              <w:rPr>
                <w:color w:val="000000" w:themeColor="text1"/>
              </w:rPr>
            </w:pPr>
            <w:r w:rsidRPr="00F32725">
              <w:rPr>
                <w:rFonts w:eastAsia="Calibri"/>
                <w:bCs w:val="0"/>
                <w:color w:val="000000" w:themeColor="text1"/>
                <w:kern w:val="24"/>
              </w:rPr>
              <w:t>Parental Stroke</w:t>
            </w:r>
          </w:p>
        </w:tc>
        <w:tc>
          <w:tcPr>
            <w:tcW w:w="2105" w:type="dxa"/>
          </w:tcPr>
          <w:p w:rsidR="009228DC" w:rsidRPr="00B74B59" w:rsidRDefault="009228DC" w:rsidP="00EF789B">
            <w:pPr>
              <w:pStyle w:val="NormalWeb"/>
              <w:spacing w:before="0" w:beforeAutospacing="0" w:after="0" w:afterAutospacing="0" w:line="296"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1 (16.7%)</w:t>
            </w:r>
          </w:p>
        </w:tc>
        <w:tc>
          <w:tcPr>
            <w:tcW w:w="2486" w:type="dxa"/>
          </w:tcPr>
          <w:p w:rsidR="009228DC" w:rsidRPr="00B74B59" w:rsidRDefault="009228DC" w:rsidP="00EF789B">
            <w:pPr>
              <w:pStyle w:val="NormalWeb"/>
              <w:spacing w:before="0" w:beforeAutospacing="0" w:after="0" w:afterAutospacing="0" w:line="296"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eastAsia="Calibri"/>
                <w:color w:val="000000" w:themeColor="text1"/>
                <w:kern w:val="24"/>
              </w:rPr>
              <w:t>3 (12.5</w:t>
            </w:r>
            <w:r w:rsidRPr="00B74B59">
              <w:rPr>
                <w:rFonts w:eastAsia="Calibri"/>
                <w:color w:val="000000" w:themeColor="text1"/>
                <w:kern w:val="24"/>
              </w:rPr>
              <w:t>%)</w:t>
            </w:r>
          </w:p>
        </w:tc>
        <w:tc>
          <w:tcPr>
            <w:tcW w:w="1533" w:type="dxa"/>
          </w:tcPr>
          <w:p w:rsidR="009228DC" w:rsidRPr="00B74B59" w:rsidRDefault="009228DC" w:rsidP="00EF789B">
            <w:pPr>
              <w:pStyle w:val="NormalWeb"/>
              <w:spacing w:before="0" w:beforeAutospacing="0" w:after="0" w:afterAutospacing="0" w:line="296"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26 (16.9%)</w:t>
            </w:r>
          </w:p>
        </w:tc>
        <w:tc>
          <w:tcPr>
            <w:tcW w:w="1528" w:type="dxa"/>
          </w:tcPr>
          <w:p w:rsidR="009228DC" w:rsidRPr="00B74B59" w:rsidRDefault="009228DC" w:rsidP="00EF789B">
            <w:pPr>
              <w:pStyle w:val="NormalWeb"/>
              <w:spacing w:before="0" w:beforeAutospacing="0" w:after="0" w:afterAutospacing="0" w:line="296"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rPr>
            </w:pPr>
            <w:r>
              <w:rPr>
                <w:rFonts w:eastAsia="Calibri"/>
                <w:color w:val="000000" w:themeColor="text1"/>
                <w:kern w:val="24"/>
              </w:rPr>
              <w:t>1</w:t>
            </w:r>
          </w:p>
        </w:tc>
        <w:tc>
          <w:tcPr>
            <w:tcW w:w="1705" w:type="dxa"/>
          </w:tcPr>
          <w:p w:rsidR="009228DC" w:rsidRPr="00B74B59" w:rsidRDefault="009228DC" w:rsidP="00EF789B">
            <w:pPr>
              <w:pStyle w:val="NormalWeb"/>
              <w:spacing w:before="0" w:beforeAutospacing="0" w:after="0" w:afterAutospacing="0" w:line="296"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rPr>
            </w:pPr>
            <w:r>
              <w:rPr>
                <w:rFonts w:eastAsia="Calibri"/>
                <w:color w:val="000000" w:themeColor="text1"/>
                <w:kern w:val="24"/>
              </w:rPr>
              <w:t>0.77</w:t>
            </w:r>
          </w:p>
        </w:tc>
      </w:tr>
    </w:tbl>
    <w:p w:rsidR="009228DC" w:rsidRDefault="009228DC" w:rsidP="009228DC">
      <w:pPr>
        <w:spacing w:after="0"/>
        <w:divId w:val="816537591"/>
        <w:rPr>
          <w:rFonts w:ascii="Times New Roman" w:hAnsi="Times New Roman" w:cs="Times New Roman"/>
          <w:b/>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Pr="004C2020" w:rsidRDefault="009228DC" w:rsidP="009228DC">
      <w:pPr>
        <w:spacing w:after="0"/>
        <w:divId w:val="816537591"/>
        <w:rPr>
          <w:rFonts w:ascii="Times New Roman" w:hAnsi="Times New Roman" w:cs="Times New Roman"/>
          <w:sz w:val="24"/>
          <w:szCs w:val="24"/>
        </w:rPr>
      </w:pPr>
      <w:r w:rsidRPr="006B5B40">
        <w:rPr>
          <w:rFonts w:ascii="Times New Roman" w:hAnsi="Times New Roman" w:cs="Times New Roman"/>
          <w:sz w:val="24"/>
          <w:szCs w:val="24"/>
        </w:rPr>
        <w:t>Table 2.5.</w:t>
      </w:r>
      <w:r>
        <w:rPr>
          <w:rFonts w:ascii="Times New Roman" w:hAnsi="Times New Roman" w:cs="Times New Roman"/>
          <w:sz w:val="24"/>
          <w:szCs w:val="24"/>
        </w:rPr>
        <w:t xml:space="preserve"> Summary of</w:t>
      </w:r>
      <w:r w:rsidRPr="00B74B59">
        <w:rPr>
          <w:rFonts w:ascii="Times New Roman" w:hAnsi="Times New Roman" w:cs="Times New Roman"/>
          <w:b/>
          <w:sz w:val="24"/>
          <w:szCs w:val="24"/>
        </w:rPr>
        <w:t xml:space="preserve"> </w:t>
      </w:r>
      <w:r>
        <w:rPr>
          <w:rFonts w:ascii="Times New Roman" w:hAnsi="Times New Roman" w:cs="Times New Roman"/>
          <w:sz w:val="24"/>
          <w:szCs w:val="24"/>
        </w:rPr>
        <w:t>k</w:t>
      </w:r>
      <w:r w:rsidRPr="00B74B59">
        <w:rPr>
          <w:rFonts w:ascii="Times New Roman" w:hAnsi="Times New Roman" w:cs="Times New Roman"/>
          <w:sz w:val="24"/>
          <w:szCs w:val="24"/>
        </w:rPr>
        <w:t>nown di</w:t>
      </w:r>
      <w:r>
        <w:rPr>
          <w:rFonts w:ascii="Times New Roman" w:hAnsi="Times New Roman" w:cs="Times New Roman"/>
          <w:sz w:val="24"/>
          <w:szCs w:val="24"/>
        </w:rPr>
        <w:t xml:space="preserve">sease-causing mutation carrier counts. </w:t>
      </w:r>
    </w:p>
    <w:p w:rsidR="009228DC" w:rsidRDefault="009228DC" w:rsidP="009228DC">
      <w:pPr>
        <w:spacing w:after="0"/>
        <w:divId w:val="816537591"/>
        <w:rPr>
          <w:rFonts w:ascii="Times New Roman" w:hAnsi="Times New Roman" w:cs="Times New Roman"/>
          <w:b/>
          <w:sz w:val="24"/>
          <w:szCs w:val="24"/>
        </w:rPr>
      </w:pPr>
    </w:p>
    <w:tbl>
      <w:tblPr>
        <w:tblStyle w:val="LightShading1"/>
        <w:tblW w:w="12483" w:type="dxa"/>
        <w:jc w:val="center"/>
        <w:tblLayout w:type="fixed"/>
        <w:tblLook w:val="04A0" w:firstRow="1" w:lastRow="0" w:firstColumn="1" w:lastColumn="0" w:noHBand="0" w:noVBand="1"/>
      </w:tblPr>
      <w:tblGrid>
        <w:gridCol w:w="1337"/>
        <w:gridCol w:w="1588"/>
        <w:gridCol w:w="1094"/>
        <w:gridCol w:w="1154"/>
        <w:gridCol w:w="870"/>
        <w:gridCol w:w="1134"/>
        <w:gridCol w:w="851"/>
        <w:gridCol w:w="1134"/>
        <w:gridCol w:w="1372"/>
        <w:gridCol w:w="1949"/>
      </w:tblGrid>
      <w:tr w:rsidR="009228DC" w:rsidRPr="00B74B59"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37" w:type="dxa"/>
          </w:tcPr>
          <w:p w:rsidR="009228DC" w:rsidRPr="00B74B59" w:rsidRDefault="009228DC" w:rsidP="00EF789B">
            <w:pPr>
              <w:jc w:val="center"/>
              <w:rPr>
                <w:rFonts w:ascii="Times New Roman" w:hAnsi="Times New Roman" w:cs="Times New Roman"/>
                <w:b w:val="0"/>
                <w:bCs w:val="0"/>
                <w:color w:val="000000"/>
                <w:sz w:val="24"/>
                <w:szCs w:val="24"/>
              </w:rPr>
            </w:pPr>
            <w:r w:rsidRPr="00B74B59">
              <w:rPr>
                <w:rFonts w:ascii="Times New Roman" w:hAnsi="Times New Roman" w:cs="Times New Roman"/>
                <w:color w:val="000000"/>
                <w:sz w:val="24"/>
                <w:szCs w:val="24"/>
              </w:rPr>
              <w:t>Gene</w:t>
            </w:r>
          </w:p>
        </w:tc>
        <w:tc>
          <w:tcPr>
            <w:tcW w:w="1588" w:type="dxa"/>
          </w:tcPr>
          <w:p w:rsidR="009228DC" w:rsidRPr="00B74B59"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B74B59">
              <w:rPr>
                <w:rFonts w:ascii="Times New Roman" w:hAnsi="Times New Roman" w:cs="Times New Roman"/>
                <w:color w:val="000000"/>
                <w:sz w:val="24"/>
                <w:szCs w:val="24"/>
              </w:rPr>
              <w:t>Disease</w:t>
            </w:r>
          </w:p>
        </w:tc>
        <w:tc>
          <w:tcPr>
            <w:tcW w:w="1094" w:type="dxa"/>
          </w:tcPr>
          <w:p w:rsidR="009228DC" w:rsidRPr="00B74B59"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B74B59">
              <w:rPr>
                <w:rFonts w:ascii="Times New Roman" w:hAnsi="Times New Roman" w:cs="Times New Roman"/>
                <w:color w:val="000000"/>
                <w:sz w:val="24"/>
                <w:szCs w:val="24"/>
              </w:rPr>
              <w:t>Variant</w:t>
            </w:r>
          </w:p>
        </w:tc>
        <w:tc>
          <w:tcPr>
            <w:tcW w:w="1154" w:type="dxa"/>
          </w:tcPr>
          <w:p w:rsidR="009228DC" w:rsidRPr="00B74B59"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B74B59">
              <w:rPr>
                <w:rFonts w:ascii="Times New Roman" w:hAnsi="Times New Roman" w:cs="Times New Roman"/>
                <w:color w:val="000000"/>
                <w:sz w:val="24"/>
                <w:szCs w:val="24"/>
              </w:rPr>
              <w:t>ESP MAF</w:t>
            </w:r>
          </w:p>
        </w:tc>
        <w:tc>
          <w:tcPr>
            <w:tcW w:w="870" w:type="dxa"/>
          </w:tcPr>
          <w:p w:rsidR="009228DC" w:rsidRPr="00B74B59"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B74B59">
              <w:rPr>
                <w:rFonts w:ascii="Times New Roman" w:hAnsi="Times New Roman" w:cs="Times New Roman"/>
                <w:color w:val="000000"/>
                <w:sz w:val="24"/>
                <w:szCs w:val="24"/>
              </w:rPr>
              <w:t>SVIS Case</w:t>
            </w:r>
          </w:p>
        </w:tc>
        <w:tc>
          <w:tcPr>
            <w:tcW w:w="1134" w:type="dxa"/>
          </w:tcPr>
          <w:p w:rsidR="009228DC" w:rsidRPr="00B74B59"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B74B59">
              <w:rPr>
                <w:rFonts w:ascii="Times New Roman" w:hAnsi="Times New Roman" w:cs="Times New Roman"/>
                <w:color w:val="000000"/>
                <w:sz w:val="24"/>
                <w:szCs w:val="24"/>
              </w:rPr>
              <w:t>SVIS Control</w:t>
            </w:r>
          </w:p>
        </w:tc>
        <w:tc>
          <w:tcPr>
            <w:tcW w:w="851" w:type="dxa"/>
          </w:tcPr>
          <w:p w:rsidR="009228DC" w:rsidRPr="00B74B59"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B74B59">
              <w:rPr>
                <w:rFonts w:ascii="Times New Roman" w:hAnsi="Times New Roman" w:cs="Times New Roman"/>
                <w:color w:val="000000"/>
                <w:sz w:val="24"/>
                <w:szCs w:val="24"/>
              </w:rPr>
              <w:t>ICH Case</w:t>
            </w:r>
          </w:p>
        </w:tc>
        <w:tc>
          <w:tcPr>
            <w:tcW w:w="1134" w:type="dxa"/>
          </w:tcPr>
          <w:p w:rsidR="009228DC" w:rsidRPr="00B74B59"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B74B59">
              <w:rPr>
                <w:rFonts w:ascii="Times New Roman" w:hAnsi="Times New Roman" w:cs="Times New Roman"/>
                <w:color w:val="000000"/>
                <w:sz w:val="24"/>
                <w:szCs w:val="24"/>
              </w:rPr>
              <w:t>ICH Control</w:t>
            </w:r>
          </w:p>
        </w:tc>
        <w:tc>
          <w:tcPr>
            <w:tcW w:w="1372" w:type="dxa"/>
          </w:tcPr>
          <w:p w:rsidR="009228DC" w:rsidRPr="00B74B59"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B74B59">
              <w:rPr>
                <w:rFonts w:ascii="Times New Roman" w:hAnsi="Times New Roman" w:cs="Times New Roman"/>
                <w:color w:val="000000"/>
                <w:sz w:val="24"/>
                <w:szCs w:val="24"/>
              </w:rPr>
              <w:t>All</w:t>
            </w:r>
            <w:r>
              <w:rPr>
                <w:rFonts w:ascii="Times New Roman" w:hAnsi="Times New Roman" w:cs="Times New Roman"/>
                <w:color w:val="000000"/>
                <w:sz w:val="24"/>
                <w:szCs w:val="24"/>
              </w:rPr>
              <w:t xml:space="preserve"> Stroke</w:t>
            </w:r>
          </w:p>
          <w:p w:rsidR="009228DC" w:rsidRPr="00B74B59"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B74B59">
              <w:rPr>
                <w:rFonts w:ascii="Times New Roman" w:hAnsi="Times New Roman" w:cs="Times New Roman"/>
                <w:color w:val="000000"/>
                <w:sz w:val="24"/>
                <w:szCs w:val="24"/>
              </w:rPr>
              <w:t>Case</w:t>
            </w:r>
          </w:p>
        </w:tc>
        <w:tc>
          <w:tcPr>
            <w:tcW w:w="1949" w:type="dxa"/>
          </w:tcPr>
          <w:p w:rsidR="009228DC" w:rsidRPr="00B74B59"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B74B59">
              <w:rPr>
                <w:rFonts w:ascii="Times New Roman" w:hAnsi="Times New Roman" w:cs="Times New Roman"/>
                <w:color w:val="000000"/>
                <w:sz w:val="24"/>
                <w:szCs w:val="24"/>
              </w:rPr>
              <w:t xml:space="preserve">All </w:t>
            </w:r>
            <w:r>
              <w:rPr>
                <w:rFonts w:ascii="Times New Roman" w:hAnsi="Times New Roman" w:cs="Times New Roman"/>
                <w:color w:val="000000"/>
                <w:sz w:val="24"/>
                <w:szCs w:val="24"/>
              </w:rPr>
              <w:t xml:space="preserve"> Stroke </w:t>
            </w:r>
            <w:r w:rsidRPr="00B74B59">
              <w:rPr>
                <w:rFonts w:ascii="Times New Roman" w:hAnsi="Times New Roman" w:cs="Times New Roman"/>
                <w:color w:val="000000"/>
                <w:sz w:val="24"/>
                <w:szCs w:val="24"/>
              </w:rPr>
              <w:t>Control</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37" w:type="dxa"/>
          </w:tcPr>
          <w:p w:rsidR="009228DC" w:rsidRPr="00F037E9" w:rsidRDefault="009228DC" w:rsidP="00EF789B">
            <w:pPr>
              <w:jc w:val="center"/>
              <w:rPr>
                <w:rFonts w:ascii="Times New Roman" w:hAnsi="Times New Roman" w:cs="Times New Roman"/>
                <w:b w:val="0"/>
                <w:i/>
                <w:color w:val="000000"/>
                <w:sz w:val="24"/>
                <w:szCs w:val="24"/>
              </w:rPr>
            </w:pPr>
            <w:r w:rsidRPr="00F037E9">
              <w:rPr>
                <w:rFonts w:ascii="Times New Roman" w:hAnsi="Times New Roman" w:cs="Times New Roman"/>
                <w:b w:val="0"/>
                <w:i/>
                <w:color w:val="000000"/>
                <w:sz w:val="24"/>
                <w:szCs w:val="24"/>
              </w:rPr>
              <w:t>CECR1</w:t>
            </w:r>
          </w:p>
        </w:tc>
        <w:tc>
          <w:tcPr>
            <w:tcW w:w="1588"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 xml:space="preserve">Stroke and </w:t>
            </w:r>
            <w:proofErr w:type="spellStart"/>
            <w:r>
              <w:rPr>
                <w:rFonts w:ascii="Times New Roman" w:hAnsi="Times New Roman" w:cs="Times New Roman"/>
                <w:color w:val="000000"/>
                <w:sz w:val="24"/>
                <w:szCs w:val="24"/>
              </w:rPr>
              <w:t>Vasculopathy</w:t>
            </w:r>
            <w:proofErr w:type="spellEnd"/>
          </w:p>
        </w:tc>
        <w:tc>
          <w:tcPr>
            <w:tcW w:w="1094"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G47W</w:t>
            </w:r>
          </w:p>
        </w:tc>
        <w:tc>
          <w:tcPr>
            <w:tcW w:w="1154"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w:t>
            </w:r>
          </w:p>
        </w:tc>
        <w:tc>
          <w:tcPr>
            <w:tcW w:w="870"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c>
          <w:tcPr>
            <w:tcW w:w="1134"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c>
          <w:tcPr>
            <w:tcW w:w="851"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c>
          <w:tcPr>
            <w:tcW w:w="1134"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1</w:t>
            </w:r>
          </w:p>
        </w:tc>
        <w:tc>
          <w:tcPr>
            <w:tcW w:w="1372"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c>
          <w:tcPr>
            <w:tcW w:w="1949"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1</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37" w:type="dxa"/>
          </w:tcPr>
          <w:p w:rsidR="009228DC" w:rsidRPr="00F037E9" w:rsidRDefault="009228DC" w:rsidP="00EF789B">
            <w:pPr>
              <w:jc w:val="center"/>
              <w:rPr>
                <w:rFonts w:ascii="Times New Roman" w:hAnsi="Times New Roman" w:cs="Times New Roman"/>
                <w:b w:val="0"/>
                <w:i/>
                <w:color w:val="000000"/>
                <w:sz w:val="24"/>
                <w:szCs w:val="24"/>
              </w:rPr>
            </w:pPr>
            <w:r w:rsidRPr="00F037E9">
              <w:rPr>
                <w:rFonts w:ascii="Times New Roman" w:hAnsi="Times New Roman" w:cs="Times New Roman"/>
                <w:b w:val="0"/>
                <w:i/>
                <w:color w:val="000000"/>
                <w:sz w:val="24"/>
                <w:szCs w:val="24"/>
              </w:rPr>
              <w:t>COL4A2</w:t>
            </w:r>
          </w:p>
        </w:tc>
        <w:tc>
          <w:tcPr>
            <w:tcW w:w="1588"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ICH</w:t>
            </w:r>
          </w:p>
        </w:tc>
        <w:tc>
          <w:tcPr>
            <w:tcW w:w="1094"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E1123G</w:t>
            </w:r>
          </w:p>
        </w:tc>
        <w:tc>
          <w:tcPr>
            <w:tcW w:w="1154"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B74B59">
              <w:rPr>
                <w:rFonts w:ascii="Times New Roman" w:hAnsi="Times New Roman" w:cs="Times New Roman"/>
                <w:color w:val="000000"/>
                <w:sz w:val="24"/>
                <w:szCs w:val="24"/>
              </w:rPr>
              <w:t>7</w:t>
            </w:r>
            <w:r>
              <w:rPr>
                <w:rFonts w:ascii="Times New Roman" w:hAnsi="Times New Roman" w:cs="Times New Roman"/>
                <w:color w:val="000000"/>
                <w:sz w:val="24"/>
                <w:szCs w:val="24"/>
              </w:rPr>
              <w:t>8x10</w:t>
            </w:r>
            <w:r w:rsidRPr="001F3A91">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c>
          <w:tcPr>
            <w:tcW w:w="870"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2</w:t>
            </w:r>
          </w:p>
        </w:tc>
        <w:tc>
          <w:tcPr>
            <w:tcW w:w="1134"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1</w:t>
            </w:r>
          </w:p>
        </w:tc>
        <w:tc>
          <w:tcPr>
            <w:tcW w:w="851"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c>
          <w:tcPr>
            <w:tcW w:w="1134"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2</w:t>
            </w:r>
          </w:p>
        </w:tc>
        <w:tc>
          <w:tcPr>
            <w:tcW w:w="1372"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2</w:t>
            </w:r>
          </w:p>
        </w:tc>
        <w:tc>
          <w:tcPr>
            <w:tcW w:w="1949"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3</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37" w:type="dxa"/>
          </w:tcPr>
          <w:p w:rsidR="009228DC" w:rsidRPr="00F037E9" w:rsidRDefault="009228DC" w:rsidP="00EF789B">
            <w:pPr>
              <w:jc w:val="center"/>
              <w:rPr>
                <w:rFonts w:ascii="Times New Roman" w:hAnsi="Times New Roman" w:cs="Times New Roman"/>
                <w:b w:val="0"/>
                <w:i/>
                <w:color w:val="000000"/>
                <w:sz w:val="24"/>
                <w:szCs w:val="24"/>
              </w:rPr>
            </w:pPr>
            <w:r w:rsidRPr="00F037E9">
              <w:rPr>
                <w:rFonts w:ascii="Times New Roman" w:hAnsi="Times New Roman" w:cs="Times New Roman"/>
                <w:b w:val="0"/>
                <w:i/>
                <w:color w:val="000000"/>
                <w:sz w:val="24"/>
                <w:szCs w:val="24"/>
              </w:rPr>
              <w:t>COL4A2</w:t>
            </w:r>
          </w:p>
        </w:tc>
        <w:tc>
          <w:tcPr>
            <w:tcW w:w="1588"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ICH</w:t>
            </w:r>
          </w:p>
        </w:tc>
        <w:tc>
          <w:tcPr>
            <w:tcW w:w="1094"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Q1150K</w:t>
            </w:r>
          </w:p>
        </w:tc>
        <w:tc>
          <w:tcPr>
            <w:tcW w:w="1154"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B74B59">
              <w:rPr>
                <w:rFonts w:ascii="Times New Roman" w:hAnsi="Times New Roman" w:cs="Times New Roman"/>
                <w:color w:val="000000"/>
                <w:sz w:val="24"/>
                <w:szCs w:val="24"/>
              </w:rPr>
              <w:t>67</w:t>
            </w:r>
            <w:r>
              <w:rPr>
                <w:rFonts w:ascii="Times New Roman" w:hAnsi="Times New Roman" w:cs="Times New Roman"/>
                <w:color w:val="000000"/>
                <w:sz w:val="24"/>
                <w:szCs w:val="24"/>
              </w:rPr>
              <w:t>x10</w:t>
            </w:r>
            <w:r w:rsidRPr="001F3A91">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c>
          <w:tcPr>
            <w:tcW w:w="870"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c>
          <w:tcPr>
            <w:tcW w:w="1134"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c>
          <w:tcPr>
            <w:tcW w:w="851"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2</w:t>
            </w:r>
          </w:p>
        </w:tc>
        <w:tc>
          <w:tcPr>
            <w:tcW w:w="1134"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c>
          <w:tcPr>
            <w:tcW w:w="1372"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2</w:t>
            </w:r>
          </w:p>
        </w:tc>
        <w:tc>
          <w:tcPr>
            <w:tcW w:w="1949"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37" w:type="dxa"/>
          </w:tcPr>
          <w:p w:rsidR="009228DC" w:rsidRPr="00F037E9" w:rsidRDefault="009228DC" w:rsidP="00EF789B">
            <w:pPr>
              <w:jc w:val="center"/>
              <w:rPr>
                <w:rFonts w:ascii="Times New Roman" w:hAnsi="Times New Roman" w:cs="Times New Roman"/>
                <w:b w:val="0"/>
                <w:i/>
                <w:color w:val="000000"/>
                <w:sz w:val="24"/>
                <w:szCs w:val="24"/>
              </w:rPr>
            </w:pPr>
            <w:r w:rsidRPr="00F037E9">
              <w:rPr>
                <w:rFonts w:ascii="Times New Roman" w:hAnsi="Times New Roman" w:cs="Times New Roman"/>
                <w:b w:val="0"/>
                <w:i/>
                <w:color w:val="000000"/>
                <w:sz w:val="24"/>
                <w:szCs w:val="24"/>
              </w:rPr>
              <w:t>GLA</w:t>
            </w:r>
          </w:p>
        </w:tc>
        <w:tc>
          <w:tcPr>
            <w:tcW w:w="1588"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B74B59">
              <w:rPr>
                <w:rFonts w:ascii="Times New Roman" w:hAnsi="Times New Roman" w:cs="Times New Roman"/>
                <w:color w:val="000000"/>
                <w:sz w:val="24"/>
                <w:szCs w:val="24"/>
              </w:rPr>
              <w:t>Fabry's</w:t>
            </w:r>
            <w:proofErr w:type="spellEnd"/>
            <w:r w:rsidRPr="00B74B59">
              <w:rPr>
                <w:rFonts w:ascii="Times New Roman" w:hAnsi="Times New Roman" w:cs="Times New Roman"/>
                <w:color w:val="000000"/>
                <w:sz w:val="24"/>
                <w:szCs w:val="24"/>
              </w:rPr>
              <w:t xml:space="preserve"> Disease</w:t>
            </w:r>
          </w:p>
        </w:tc>
        <w:tc>
          <w:tcPr>
            <w:tcW w:w="1094"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D313Y</w:t>
            </w:r>
          </w:p>
        </w:tc>
        <w:tc>
          <w:tcPr>
            <w:tcW w:w="1154"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2</w:t>
            </w:r>
            <w:r>
              <w:rPr>
                <w:rFonts w:ascii="Times New Roman" w:hAnsi="Times New Roman" w:cs="Times New Roman"/>
                <w:color w:val="000000"/>
                <w:sz w:val="24"/>
                <w:szCs w:val="24"/>
              </w:rPr>
              <w:t>.94x10</w:t>
            </w:r>
            <w:r w:rsidRPr="001F3A91">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c>
          <w:tcPr>
            <w:tcW w:w="870"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c>
          <w:tcPr>
            <w:tcW w:w="1134"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c>
          <w:tcPr>
            <w:tcW w:w="851"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c>
          <w:tcPr>
            <w:tcW w:w="1134"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1</w:t>
            </w:r>
          </w:p>
        </w:tc>
        <w:tc>
          <w:tcPr>
            <w:tcW w:w="1372"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c>
          <w:tcPr>
            <w:tcW w:w="1949"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1</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37" w:type="dxa"/>
          </w:tcPr>
          <w:p w:rsidR="009228DC" w:rsidRPr="00F037E9" w:rsidRDefault="009228DC" w:rsidP="00EF789B">
            <w:pPr>
              <w:jc w:val="center"/>
              <w:rPr>
                <w:rFonts w:ascii="Times New Roman" w:hAnsi="Times New Roman" w:cs="Times New Roman"/>
                <w:b w:val="0"/>
                <w:i/>
                <w:color w:val="000000"/>
                <w:sz w:val="24"/>
                <w:szCs w:val="24"/>
              </w:rPr>
            </w:pPr>
            <w:r w:rsidRPr="00F037E9">
              <w:rPr>
                <w:rFonts w:ascii="Times New Roman" w:hAnsi="Times New Roman" w:cs="Times New Roman"/>
                <w:b w:val="0"/>
                <w:i/>
                <w:color w:val="000000"/>
                <w:sz w:val="24"/>
                <w:szCs w:val="24"/>
              </w:rPr>
              <w:t>NOTCH3</w:t>
            </w:r>
          </w:p>
        </w:tc>
        <w:tc>
          <w:tcPr>
            <w:tcW w:w="1588"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CADASIL</w:t>
            </w:r>
          </w:p>
        </w:tc>
        <w:tc>
          <w:tcPr>
            <w:tcW w:w="1094"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R1231C</w:t>
            </w:r>
          </w:p>
        </w:tc>
        <w:tc>
          <w:tcPr>
            <w:tcW w:w="1154"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7.70x10</w:t>
            </w:r>
            <w:r w:rsidRPr="001F3A91">
              <w:rPr>
                <w:rFonts w:ascii="Times New Roman" w:hAnsi="Times New Roman" w:cs="Times New Roman"/>
                <w:color w:val="000000"/>
                <w:sz w:val="24"/>
                <w:szCs w:val="24"/>
                <w:vertAlign w:val="superscript"/>
              </w:rPr>
              <w:t>-5</w:t>
            </w:r>
          </w:p>
        </w:tc>
        <w:tc>
          <w:tcPr>
            <w:tcW w:w="870"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1</w:t>
            </w:r>
          </w:p>
        </w:tc>
        <w:tc>
          <w:tcPr>
            <w:tcW w:w="1134"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c>
          <w:tcPr>
            <w:tcW w:w="851"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1</w:t>
            </w:r>
          </w:p>
        </w:tc>
        <w:tc>
          <w:tcPr>
            <w:tcW w:w="1134"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c>
          <w:tcPr>
            <w:tcW w:w="1372"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2</w:t>
            </w:r>
          </w:p>
        </w:tc>
        <w:tc>
          <w:tcPr>
            <w:tcW w:w="1949"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B74B59">
              <w:rPr>
                <w:rFonts w:ascii="Times New Roman" w:hAnsi="Times New Roman" w:cs="Times New Roman"/>
                <w:color w:val="000000"/>
                <w:sz w:val="24"/>
                <w:szCs w:val="24"/>
              </w:rPr>
              <w:t>0</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37" w:type="dxa"/>
          </w:tcPr>
          <w:p w:rsidR="009228DC" w:rsidRPr="00B74B59" w:rsidRDefault="009228DC" w:rsidP="00EF789B">
            <w:pPr>
              <w:jc w:val="center"/>
              <w:rPr>
                <w:rFonts w:ascii="Times New Roman" w:hAnsi="Times New Roman" w:cs="Times New Roman"/>
                <w:b w:val="0"/>
                <w:color w:val="000000"/>
                <w:sz w:val="24"/>
                <w:szCs w:val="24"/>
              </w:rPr>
            </w:pPr>
            <w:r w:rsidRPr="00B74B59">
              <w:rPr>
                <w:rFonts w:ascii="Times New Roman" w:hAnsi="Times New Roman" w:cs="Times New Roman"/>
                <w:color w:val="000000"/>
                <w:sz w:val="24"/>
                <w:szCs w:val="24"/>
              </w:rPr>
              <w:t>Total</w:t>
            </w:r>
          </w:p>
        </w:tc>
        <w:tc>
          <w:tcPr>
            <w:tcW w:w="1588" w:type="dxa"/>
          </w:tcPr>
          <w:p w:rsidR="009228DC" w:rsidRPr="00B74B59" w:rsidRDefault="009228DC" w:rsidP="00EF789B">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B74B59">
              <w:rPr>
                <w:rFonts w:ascii="Times New Roman" w:hAnsi="Times New Roman" w:cs="Times New Roman"/>
                <w:b/>
                <w:color w:val="000000"/>
                <w:sz w:val="24"/>
                <w:szCs w:val="24"/>
              </w:rPr>
              <w:t>–</w:t>
            </w:r>
          </w:p>
        </w:tc>
        <w:tc>
          <w:tcPr>
            <w:tcW w:w="1094"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B74B59">
              <w:rPr>
                <w:rFonts w:ascii="Times New Roman" w:hAnsi="Times New Roman" w:cs="Times New Roman"/>
                <w:b/>
                <w:color w:val="000000"/>
                <w:sz w:val="24"/>
                <w:szCs w:val="24"/>
              </w:rPr>
              <w:t>–</w:t>
            </w:r>
          </w:p>
        </w:tc>
        <w:tc>
          <w:tcPr>
            <w:tcW w:w="1154"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B74B59">
              <w:rPr>
                <w:rFonts w:ascii="Times New Roman" w:hAnsi="Times New Roman" w:cs="Times New Roman"/>
                <w:b/>
                <w:color w:val="000000"/>
                <w:sz w:val="24"/>
                <w:szCs w:val="24"/>
              </w:rPr>
              <w:t>–</w:t>
            </w:r>
          </w:p>
        </w:tc>
        <w:tc>
          <w:tcPr>
            <w:tcW w:w="870"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B74B59">
              <w:rPr>
                <w:rFonts w:ascii="Times New Roman" w:hAnsi="Times New Roman" w:cs="Times New Roman"/>
                <w:b/>
                <w:color w:val="000000"/>
                <w:sz w:val="24"/>
                <w:szCs w:val="24"/>
              </w:rPr>
              <w:t>3</w:t>
            </w:r>
          </w:p>
        </w:tc>
        <w:tc>
          <w:tcPr>
            <w:tcW w:w="1134"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B74B59">
              <w:rPr>
                <w:rFonts w:ascii="Times New Roman" w:hAnsi="Times New Roman" w:cs="Times New Roman"/>
                <w:b/>
                <w:color w:val="000000"/>
                <w:sz w:val="24"/>
                <w:szCs w:val="24"/>
              </w:rPr>
              <w:t>1</w:t>
            </w:r>
          </w:p>
        </w:tc>
        <w:tc>
          <w:tcPr>
            <w:tcW w:w="851"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B74B59">
              <w:rPr>
                <w:rFonts w:ascii="Times New Roman" w:hAnsi="Times New Roman" w:cs="Times New Roman"/>
                <w:b/>
                <w:color w:val="000000"/>
                <w:sz w:val="24"/>
                <w:szCs w:val="24"/>
              </w:rPr>
              <w:t>3</w:t>
            </w:r>
          </w:p>
        </w:tc>
        <w:tc>
          <w:tcPr>
            <w:tcW w:w="1134"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B74B59">
              <w:rPr>
                <w:rFonts w:ascii="Times New Roman" w:hAnsi="Times New Roman" w:cs="Times New Roman"/>
                <w:b/>
                <w:color w:val="000000"/>
                <w:sz w:val="24"/>
                <w:szCs w:val="24"/>
              </w:rPr>
              <w:t>4</w:t>
            </w:r>
          </w:p>
        </w:tc>
        <w:tc>
          <w:tcPr>
            <w:tcW w:w="1372"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B74B59">
              <w:rPr>
                <w:rFonts w:ascii="Times New Roman" w:hAnsi="Times New Roman" w:cs="Times New Roman"/>
                <w:b/>
                <w:color w:val="000000"/>
                <w:sz w:val="24"/>
                <w:szCs w:val="24"/>
              </w:rPr>
              <w:t>6</w:t>
            </w:r>
          </w:p>
        </w:tc>
        <w:tc>
          <w:tcPr>
            <w:tcW w:w="1949" w:type="dxa"/>
          </w:tcPr>
          <w:p w:rsidR="009228DC" w:rsidRPr="00B74B5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B74B59">
              <w:rPr>
                <w:rFonts w:ascii="Times New Roman" w:hAnsi="Times New Roman" w:cs="Times New Roman"/>
                <w:b/>
                <w:color w:val="000000"/>
                <w:sz w:val="24"/>
                <w:szCs w:val="24"/>
              </w:rPr>
              <w:t>5</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37" w:type="dxa"/>
          </w:tcPr>
          <w:p w:rsidR="009228DC" w:rsidRPr="00B74B59" w:rsidRDefault="009228DC" w:rsidP="00EF789B">
            <w:pPr>
              <w:jc w:val="center"/>
              <w:rPr>
                <w:rFonts w:ascii="Times New Roman" w:hAnsi="Times New Roman" w:cs="Times New Roman"/>
                <w:b w:val="0"/>
                <w:color w:val="000000"/>
                <w:sz w:val="24"/>
                <w:szCs w:val="24"/>
              </w:rPr>
            </w:pPr>
            <w:r w:rsidRPr="00B74B59">
              <w:rPr>
                <w:rFonts w:ascii="Times New Roman" w:hAnsi="Times New Roman" w:cs="Times New Roman"/>
                <w:color w:val="000000"/>
                <w:sz w:val="24"/>
                <w:szCs w:val="24"/>
              </w:rPr>
              <w:t>P-value</w:t>
            </w:r>
          </w:p>
        </w:tc>
        <w:tc>
          <w:tcPr>
            <w:tcW w:w="1588" w:type="dxa"/>
          </w:tcPr>
          <w:p w:rsidR="009228DC" w:rsidRPr="00B74B59" w:rsidRDefault="009228DC" w:rsidP="00EF789B">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B74B59">
              <w:rPr>
                <w:rFonts w:ascii="Times New Roman" w:hAnsi="Times New Roman" w:cs="Times New Roman"/>
                <w:b/>
                <w:color w:val="000000"/>
                <w:sz w:val="24"/>
                <w:szCs w:val="24"/>
              </w:rPr>
              <w:t>–</w:t>
            </w:r>
          </w:p>
        </w:tc>
        <w:tc>
          <w:tcPr>
            <w:tcW w:w="1094"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B74B59">
              <w:rPr>
                <w:rFonts w:ascii="Times New Roman" w:hAnsi="Times New Roman" w:cs="Times New Roman"/>
                <w:b/>
                <w:color w:val="000000"/>
                <w:sz w:val="24"/>
                <w:szCs w:val="24"/>
              </w:rPr>
              <w:t>–</w:t>
            </w:r>
          </w:p>
        </w:tc>
        <w:tc>
          <w:tcPr>
            <w:tcW w:w="1154" w:type="dxa"/>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B74B59">
              <w:rPr>
                <w:rFonts w:ascii="Times New Roman" w:hAnsi="Times New Roman" w:cs="Times New Roman"/>
                <w:b/>
                <w:color w:val="000000"/>
                <w:sz w:val="24"/>
                <w:szCs w:val="24"/>
              </w:rPr>
              <w:t>–</w:t>
            </w:r>
          </w:p>
        </w:tc>
        <w:tc>
          <w:tcPr>
            <w:tcW w:w="2004" w:type="dxa"/>
            <w:gridSpan w:val="2"/>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B74B59">
              <w:rPr>
                <w:rFonts w:ascii="Times New Roman" w:hAnsi="Times New Roman" w:cs="Times New Roman"/>
                <w:b/>
                <w:color w:val="000000"/>
                <w:sz w:val="24"/>
                <w:szCs w:val="24"/>
              </w:rPr>
              <w:t>0.62</w:t>
            </w:r>
          </w:p>
        </w:tc>
        <w:tc>
          <w:tcPr>
            <w:tcW w:w="1985" w:type="dxa"/>
            <w:gridSpan w:val="2"/>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B74B59">
              <w:rPr>
                <w:rFonts w:ascii="Times New Roman" w:hAnsi="Times New Roman" w:cs="Times New Roman"/>
                <w:b/>
                <w:color w:val="000000"/>
                <w:sz w:val="24"/>
                <w:szCs w:val="24"/>
              </w:rPr>
              <w:t>1</w:t>
            </w:r>
          </w:p>
        </w:tc>
        <w:tc>
          <w:tcPr>
            <w:tcW w:w="3321" w:type="dxa"/>
            <w:gridSpan w:val="2"/>
          </w:tcPr>
          <w:p w:rsidR="009228DC" w:rsidRPr="00B74B5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B74B59">
              <w:rPr>
                <w:rFonts w:ascii="Times New Roman" w:hAnsi="Times New Roman" w:cs="Times New Roman"/>
                <w:b/>
                <w:color w:val="000000"/>
                <w:sz w:val="24"/>
                <w:szCs w:val="24"/>
              </w:rPr>
              <w:t>1</w:t>
            </w:r>
          </w:p>
        </w:tc>
      </w:tr>
    </w:tbl>
    <w:p w:rsidR="009228DC" w:rsidRDefault="009228DC" w:rsidP="009228DC">
      <w:pPr>
        <w:pStyle w:val="NormalWeb"/>
        <w:divId w:val="816537591"/>
        <w:rPr>
          <w:noProof/>
        </w:rPr>
        <w:sectPr w:rsidR="009228DC" w:rsidSect="00CF3225">
          <w:type w:val="continuous"/>
          <w:pgSz w:w="15840" w:h="12240" w:orient="landscape" w:code="1"/>
          <w:pgMar w:top="1418" w:right="1418" w:bottom="2155" w:left="2155" w:header="709" w:footer="1134" w:gutter="0"/>
          <w:cols w:space="708"/>
          <w:titlePg/>
          <w:docGrid w:linePitch="360"/>
        </w:sectPr>
      </w:pPr>
    </w:p>
    <w:p w:rsidR="009228DC" w:rsidRDefault="00FE24B0" w:rsidP="009228DC">
      <w:pPr>
        <w:pStyle w:val="NormalWeb"/>
        <w:divId w:val="816537591"/>
        <w:rPr>
          <w:noProof/>
        </w:rPr>
      </w:pPr>
      <w:r>
        <w:rPr>
          <w:noProof/>
        </w:rPr>
        <w:lastRenderedPageBreak/>
        <w:t>2.8</w:t>
      </w:r>
      <w:r w:rsidR="009228DC">
        <w:rPr>
          <w:noProof/>
        </w:rPr>
        <w:t xml:space="preserve"> Supplementary Material</w:t>
      </w:r>
    </w:p>
    <w:p w:rsidR="009228DC" w:rsidRDefault="009228DC" w:rsidP="009228DC">
      <w:pPr>
        <w:spacing w:after="0"/>
        <w:divId w:val="816537591"/>
        <w:rPr>
          <w:rFonts w:ascii="Times New Roman" w:hAnsi="Times New Roman" w:cs="Times New Roman"/>
          <w:sz w:val="24"/>
          <w:szCs w:val="24"/>
        </w:rPr>
      </w:pPr>
      <w:r w:rsidRPr="00330A9A">
        <w:rPr>
          <w:rFonts w:ascii="Times New Roman" w:hAnsi="Times New Roman" w:cs="Times New Roman"/>
          <w:noProof/>
          <w:sz w:val="24"/>
          <w:szCs w:val="24"/>
        </w:rPr>
        <w:t>Supplementary</w:t>
      </w:r>
      <w:r w:rsidRPr="00330A9A">
        <w:rPr>
          <w:rFonts w:ascii="Times New Roman" w:hAnsi="Times New Roman" w:cs="Times New Roman"/>
          <w:sz w:val="24"/>
          <w:szCs w:val="24"/>
        </w:rPr>
        <w:t xml:space="preserve"> Table </w:t>
      </w:r>
      <w:r>
        <w:rPr>
          <w:rFonts w:ascii="Times New Roman" w:hAnsi="Times New Roman" w:cs="Times New Roman"/>
          <w:sz w:val="24"/>
          <w:szCs w:val="24"/>
        </w:rPr>
        <w:t>2.</w:t>
      </w:r>
      <w:r w:rsidRPr="00330A9A">
        <w:rPr>
          <w:rFonts w:ascii="Times New Roman" w:hAnsi="Times New Roman" w:cs="Times New Roman"/>
          <w:sz w:val="24"/>
          <w:szCs w:val="24"/>
        </w:rPr>
        <w:t>1</w:t>
      </w:r>
      <w:r>
        <w:rPr>
          <w:rFonts w:ascii="Times New Roman" w:hAnsi="Times New Roman" w:cs="Times New Roman"/>
          <w:sz w:val="24"/>
          <w:szCs w:val="24"/>
        </w:rPr>
        <w:t>. Candidate Mendelian stroke g</w:t>
      </w:r>
      <w:r w:rsidRPr="00B74B59">
        <w:rPr>
          <w:rFonts w:ascii="Times New Roman" w:hAnsi="Times New Roman" w:cs="Times New Roman"/>
          <w:sz w:val="24"/>
          <w:szCs w:val="24"/>
        </w:rPr>
        <w:t>enes</w:t>
      </w:r>
    </w:p>
    <w:p w:rsidR="009228DC" w:rsidRPr="00B74B59" w:rsidRDefault="009228DC" w:rsidP="009228DC">
      <w:pPr>
        <w:spacing w:after="0"/>
        <w:divId w:val="816537591"/>
        <w:rPr>
          <w:rFonts w:ascii="Times New Roman" w:hAnsi="Times New Roman" w:cs="Times New Roman"/>
          <w:sz w:val="24"/>
          <w:szCs w:val="24"/>
        </w:rPr>
      </w:pPr>
    </w:p>
    <w:tbl>
      <w:tblPr>
        <w:tblStyle w:val="LightShading1"/>
        <w:tblW w:w="0" w:type="auto"/>
        <w:jc w:val="center"/>
        <w:tblLook w:val="04A0" w:firstRow="1" w:lastRow="0" w:firstColumn="1" w:lastColumn="0" w:noHBand="0" w:noVBand="1"/>
      </w:tblPr>
      <w:tblGrid>
        <w:gridCol w:w="3192"/>
        <w:gridCol w:w="3192"/>
        <w:gridCol w:w="3192"/>
      </w:tblGrid>
      <w:tr w:rsidR="009228DC" w:rsidRPr="00B74B59"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192" w:type="dxa"/>
          </w:tcPr>
          <w:p w:rsidR="009228DC" w:rsidRPr="00F037E9" w:rsidRDefault="009228DC" w:rsidP="00EF789B">
            <w:pPr>
              <w:jc w:val="center"/>
              <w:rPr>
                <w:rFonts w:ascii="Times New Roman" w:hAnsi="Times New Roman" w:cs="Times New Roman"/>
                <w:sz w:val="24"/>
                <w:szCs w:val="24"/>
              </w:rPr>
            </w:pPr>
            <w:r w:rsidRPr="00F037E9">
              <w:rPr>
                <w:rFonts w:ascii="Times New Roman" w:hAnsi="Times New Roman" w:cs="Times New Roman"/>
                <w:sz w:val="24"/>
                <w:szCs w:val="24"/>
              </w:rPr>
              <w:t>Gene</w:t>
            </w:r>
          </w:p>
        </w:tc>
        <w:tc>
          <w:tcPr>
            <w:tcW w:w="3192" w:type="dxa"/>
          </w:tcPr>
          <w:p w:rsidR="009228DC" w:rsidRPr="00F037E9"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37E9">
              <w:rPr>
                <w:rFonts w:ascii="Times New Roman" w:hAnsi="Times New Roman" w:cs="Times New Roman"/>
                <w:sz w:val="24"/>
                <w:szCs w:val="24"/>
              </w:rPr>
              <w:t>Disease</w:t>
            </w:r>
          </w:p>
        </w:tc>
        <w:tc>
          <w:tcPr>
            <w:tcW w:w="3192" w:type="dxa"/>
          </w:tcPr>
          <w:p w:rsidR="009228DC" w:rsidRPr="00F037E9"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37E9">
              <w:rPr>
                <w:rFonts w:ascii="Times New Roman" w:hAnsi="Times New Roman" w:cs="Times New Roman"/>
                <w:sz w:val="24"/>
                <w:szCs w:val="24"/>
              </w:rPr>
              <w:t>Mode of Inheritance</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192" w:type="dxa"/>
          </w:tcPr>
          <w:p w:rsidR="009228DC" w:rsidRPr="00F037E9" w:rsidRDefault="009228DC" w:rsidP="00EF789B">
            <w:pPr>
              <w:pStyle w:val="NormalWeb"/>
              <w:spacing w:before="0" w:beforeAutospacing="0" w:after="0" w:afterAutospacing="0" w:line="177" w:lineRule="atLeast"/>
              <w:jc w:val="center"/>
              <w:rPr>
                <w:b w:val="0"/>
                <w:color w:val="000000" w:themeColor="text1"/>
              </w:rPr>
            </w:pPr>
            <w:r w:rsidRPr="00F037E9">
              <w:rPr>
                <w:rFonts w:eastAsia="Calibri"/>
                <w:b w:val="0"/>
                <w:bCs w:val="0"/>
                <w:i/>
                <w:iCs/>
                <w:color w:val="000000" w:themeColor="text1"/>
                <w:kern w:val="24"/>
              </w:rPr>
              <w:t xml:space="preserve">APP </w:t>
            </w:r>
          </w:p>
        </w:tc>
        <w:tc>
          <w:tcPr>
            <w:tcW w:w="3192" w:type="dxa"/>
          </w:tcPr>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bCs/>
                <w:color w:val="000000" w:themeColor="text1"/>
                <w:kern w:val="24"/>
              </w:rPr>
              <w:t xml:space="preserve">Amyloid </w:t>
            </w:r>
            <w:proofErr w:type="spellStart"/>
            <w:r w:rsidRPr="00B74B59">
              <w:rPr>
                <w:rFonts w:eastAsia="Calibri"/>
                <w:bCs/>
                <w:color w:val="000000" w:themeColor="text1"/>
                <w:kern w:val="24"/>
              </w:rPr>
              <w:t>Angiopathies</w:t>
            </w:r>
            <w:proofErr w:type="spellEnd"/>
            <w:r w:rsidRPr="00B74B59">
              <w:rPr>
                <w:rFonts w:eastAsia="Calibri"/>
                <w:bCs/>
                <w:color w:val="000000" w:themeColor="text1"/>
                <w:kern w:val="24"/>
              </w:rPr>
              <w:t xml:space="preserve"> </w:t>
            </w:r>
          </w:p>
        </w:tc>
        <w:tc>
          <w:tcPr>
            <w:tcW w:w="3192" w:type="dxa"/>
          </w:tcPr>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bCs/>
                <w:color w:val="000000" w:themeColor="text1"/>
                <w:kern w:val="24"/>
              </w:rPr>
              <w:t xml:space="preserve">Dominant </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3192" w:type="dxa"/>
          </w:tcPr>
          <w:p w:rsidR="009228DC" w:rsidRPr="00F037E9" w:rsidRDefault="009228DC" w:rsidP="00EF789B">
            <w:pPr>
              <w:pStyle w:val="NormalWeb"/>
              <w:spacing w:before="0" w:beforeAutospacing="0" w:after="0" w:afterAutospacing="0" w:line="177" w:lineRule="atLeast"/>
              <w:jc w:val="center"/>
              <w:rPr>
                <w:b w:val="0"/>
                <w:color w:val="000000" w:themeColor="text1"/>
              </w:rPr>
            </w:pPr>
            <w:r w:rsidRPr="00F037E9">
              <w:rPr>
                <w:rFonts w:eastAsia="Calibri"/>
                <w:b w:val="0"/>
                <w:i/>
                <w:iCs/>
                <w:color w:val="000000" w:themeColor="text1"/>
                <w:kern w:val="24"/>
              </w:rPr>
              <w:t xml:space="preserve">CST3 </w:t>
            </w:r>
          </w:p>
        </w:tc>
        <w:tc>
          <w:tcPr>
            <w:tcW w:w="3192" w:type="dxa"/>
          </w:tcPr>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74B59">
              <w:rPr>
                <w:rFonts w:eastAsia="Calibri"/>
                <w:color w:val="000000" w:themeColor="text1"/>
                <w:kern w:val="24"/>
              </w:rPr>
              <w:t xml:space="preserve">Amyloid </w:t>
            </w:r>
            <w:proofErr w:type="spellStart"/>
            <w:r w:rsidRPr="00B74B59">
              <w:rPr>
                <w:rFonts w:eastAsia="Calibri"/>
                <w:color w:val="000000" w:themeColor="text1"/>
                <w:kern w:val="24"/>
              </w:rPr>
              <w:t>Angiopathies</w:t>
            </w:r>
            <w:proofErr w:type="spellEnd"/>
            <w:r w:rsidRPr="00B74B59">
              <w:rPr>
                <w:rFonts w:eastAsia="Calibri"/>
                <w:color w:val="000000" w:themeColor="text1"/>
                <w:kern w:val="24"/>
              </w:rPr>
              <w:t xml:space="preserve"> </w:t>
            </w:r>
          </w:p>
        </w:tc>
        <w:tc>
          <w:tcPr>
            <w:tcW w:w="3192" w:type="dxa"/>
          </w:tcPr>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74B59">
              <w:rPr>
                <w:rFonts w:eastAsia="Calibri"/>
                <w:color w:val="000000" w:themeColor="text1"/>
                <w:kern w:val="24"/>
              </w:rPr>
              <w:t xml:space="preserve">Dominant </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192" w:type="dxa"/>
          </w:tcPr>
          <w:p w:rsidR="009228DC" w:rsidRPr="00F037E9" w:rsidRDefault="009228DC" w:rsidP="00EF789B">
            <w:pPr>
              <w:pStyle w:val="NormalWeb"/>
              <w:spacing w:before="0" w:beforeAutospacing="0" w:after="0" w:afterAutospacing="0" w:line="177" w:lineRule="atLeast"/>
              <w:jc w:val="center"/>
              <w:rPr>
                <w:b w:val="0"/>
                <w:color w:val="000000" w:themeColor="text1"/>
              </w:rPr>
            </w:pPr>
            <w:r w:rsidRPr="00F037E9">
              <w:rPr>
                <w:rFonts w:eastAsia="Calibri"/>
                <w:b w:val="0"/>
                <w:i/>
                <w:iCs/>
                <w:color w:val="000000" w:themeColor="text1"/>
                <w:kern w:val="24"/>
              </w:rPr>
              <w:t xml:space="preserve">CECR1 </w:t>
            </w:r>
          </w:p>
        </w:tc>
        <w:tc>
          <w:tcPr>
            <w:tcW w:w="3192" w:type="dxa"/>
          </w:tcPr>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 xml:space="preserve">Early-onset stroke and cerebral </w:t>
            </w:r>
            <w:proofErr w:type="spellStart"/>
            <w:r w:rsidRPr="00B74B59">
              <w:rPr>
                <w:rFonts w:eastAsia="Calibri"/>
                <w:color w:val="000000" w:themeColor="text1"/>
                <w:kern w:val="24"/>
              </w:rPr>
              <w:t>vasculopathy</w:t>
            </w:r>
            <w:proofErr w:type="spellEnd"/>
            <w:r w:rsidRPr="00B74B59">
              <w:rPr>
                <w:rFonts w:eastAsia="Calibri"/>
                <w:color w:val="000000" w:themeColor="text1"/>
                <w:kern w:val="24"/>
              </w:rPr>
              <w:t xml:space="preserve"> </w:t>
            </w:r>
          </w:p>
        </w:tc>
        <w:tc>
          <w:tcPr>
            <w:tcW w:w="3192" w:type="dxa"/>
          </w:tcPr>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 xml:space="preserve">Recessive </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3192" w:type="dxa"/>
          </w:tcPr>
          <w:p w:rsidR="009228DC" w:rsidRPr="00F037E9" w:rsidRDefault="009228DC" w:rsidP="00EF789B">
            <w:pPr>
              <w:pStyle w:val="NormalWeb"/>
              <w:spacing w:before="0" w:beforeAutospacing="0" w:after="0" w:afterAutospacing="0" w:line="177" w:lineRule="atLeast"/>
              <w:jc w:val="center"/>
              <w:rPr>
                <w:b w:val="0"/>
                <w:color w:val="000000" w:themeColor="text1"/>
              </w:rPr>
            </w:pPr>
            <w:r w:rsidRPr="00F037E9">
              <w:rPr>
                <w:rFonts w:eastAsia="Calibri"/>
                <w:b w:val="0"/>
                <w:i/>
                <w:iCs/>
                <w:color w:val="000000" w:themeColor="text1"/>
                <w:kern w:val="24"/>
              </w:rPr>
              <w:t xml:space="preserve">COL4A1 </w:t>
            </w:r>
          </w:p>
        </w:tc>
        <w:tc>
          <w:tcPr>
            <w:tcW w:w="3192" w:type="dxa"/>
          </w:tcPr>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proofErr w:type="spellStart"/>
            <w:r w:rsidRPr="00B74B59">
              <w:rPr>
                <w:rFonts w:eastAsia="Calibri"/>
                <w:color w:val="000000" w:themeColor="text1"/>
                <w:kern w:val="24"/>
              </w:rPr>
              <w:t>Porencephaly</w:t>
            </w:r>
            <w:proofErr w:type="spellEnd"/>
            <w:r w:rsidRPr="00B74B59">
              <w:rPr>
                <w:rFonts w:eastAsia="Calibri"/>
                <w:color w:val="000000" w:themeColor="text1"/>
                <w:kern w:val="24"/>
              </w:rPr>
              <w:t xml:space="preserve"> / ICH </w:t>
            </w:r>
          </w:p>
        </w:tc>
        <w:tc>
          <w:tcPr>
            <w:tcW w:w="3192" w:type="dxa"/>
          </w:tcPr>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74B59">
              <w:rPr>
                <w:rFonts w:eastAsia="Calibri"/>
                <w:color w:val="000000" w:themeColor="text1"/>
                <w:kern w:val="24"/>
              </w:rPr>
              <w:t xml:space="preserve">Dominant </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192" w:type="dxa"/>
          </w:tcPr>
          <w:p w:rsidR="009228DC" w:rsidRPr="00F037E9" w:rsidRDefault="009228DC" w:rsidP="00EF789B">
            <w:pPr>
              <w:pStyle w:val="NormalWeb"/>
              <w:spacing w:before="0" w:beforeAutospacing="0" w:after="0" w:afterAutospacing="0" w:line="177" w:lineRule="atLeast"/>
              <w:jc w:val="center"/>
              <w:rPr>
                <w:b w:val="0"/>
                <w:color w:val="000000" w:themeColor="text1"/>
              </w:rPr>
            </w:pPr>
            <w:r w:rsidRPr="00F037E9">
              <w:rPr>
                <w:rFonts w:eastAsia="Calibri"/>
                <w:b w:val="0"/>
                <w:i/>
                <w:iCs/>
                <w:color w:val="000000" w:themeColor="text1"/>
                <w:kern w:val="24"/>
              </w:rPr>
              <w:t xml:space="preserve">COL4A2 </w:t>
            </w:r>
          </w:p>
        </w:tc>
        <w:tc>
          <w:tcPr>
            <w:tcW w:w="3192" w:type="dxa"/>
          </w:tcPr>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proofErr w:type="spellStart"/>
            <w:r w:rsidRPr="00B74B59">
              <w:rPr>
                <w:rFonts w:eastAsia="Calibri"/>
                <w:color w:val="000000" w:themeColor="text1"/>
                <w:kern w:val="24"/>
              </w:rPr>
              <w:t>Porencephaly</w:t>
            </w:r>
            <w:proofErr w:type="spellEnd"/>
            <w:r w:rsidRPr="00B74B59">
              <w:rPr>
                <w:rFonts w:eastAsia="Calibri"/>
                <w:color w:val="000000" w:themeColor="text1"/>
                <w:kern w:val="24"/>
              </w:rPr>
              <w:t xml:space="preserve"> / ICH </w:t>
            </w:r>
          </w:p>
        </w:tc>
        <w:tc>
          <w:tcPr>
            <w:tcW w:w="3192" w:type="dxa"/>
          </w:tcPr>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 xml:space="preserve">Dominant </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3192" w:type="dxa"/>
          </w:tcPr>
          <w:p w:rsidR="009228DC" w:rsidRPr="00F037E9" w:rsidRDefault="009228DC" w:rsidP="00EF789B">
            <w:pPr>
              <w:pStyle w:val="NormalWeb"/>
              <w:spacing w:before="0" w:beforeAutospacing="0" w:after="0" w:afterAutospacing="0" w:line="177" w:lineRule="atLeast"/>
              <w:jc w:val="center"/>
              <w:rPr>
                <w:b w:val="0"/>
                <w:color w:val="000000" w:themeColor="text1"/>
              </w:rPr>
            </w:pPr>
            <w:r w:rsidRPr="00F037E9">
              <w:rPr>
                <w:rFonts w:eastAsia="Calibri"/>
                <w:b w:val="0"/>
                <w:bCs w:val="0"/>
                <w:i/>
                <w:iCs/>
                <w:color w:val="000000" w:themeColor="text1"/>
                <w:kern w:val="24"/>
              </w:rPr>
              <w:t xml:space="preserve">GLA </w:t>
            </w:r>
          </w:p>
        </w:tc>
        <w:tc>
          <w:tcPr>
            <w:tcW w:w="3192" w:type="dxa"/>
          </w:tcPr>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proofErr w:type="spellStart"/>
            <w:r w:rsidRPr="00B74B59">
              <w:rPr>
                <w:rFonts w:eastAsia="Calibri"/>
                <w:bCs/>
                <w:color w:val="000000" w:themeColor="text1"/>
                <w:kern w:val="24"/>
              </w:rPr>
              <w:t>Fabry’s</w:t>
            </w:r>
            <w:proofErr w:type="spellEnd"/>
            <w:r w:rsidRPr="00B74B59">
              <w:rPr>
                <w:rFonts w:eastAsia="Calibri"/>
                <w:bCs/>
                <w:color w:val="000000" w:themeColor="text1"/>
                <w:kern w:val="24"/>
              </w:rPr>
              <w:t xml:space="preserve"> Disease </w:t>
            </w:r>
          </w:p>
        </w:tc>
        <w:tc>
          <w:tcPr>
            <w:tcW w:w="3192" w:type="dxa"/>
          </w:tcPr>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Calibri"/>
                <w:bCs/>
                <w:color w:val="000000" w:themeColor="text1"/>
                <w:kern w:val="24"/>
              </w:rPr>
              <w:t>Recessive</w:t>
            </w:r>
            <w:r w:rsidRPr="00B74B59">
              <w:rPr>
                <w:rFonts w:eastAsia="Calibri"/>
                <w:bCs/>
                <w:color w:val="000000" w:themeColor="text1"/>
                <w:kern w:val="24"/>
              </w:rPr>
              <w:t xml:space="preserve"> </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192" w:type="dxa"/>
          </w:tcPr>
          <w:p w:rsidR="009228DC" w:rsidRPr="00F037E9" w:rsidRDefault="009228DC" w:rsidP="00EF789B">
            <w:pPr>
              <w:pStyle w:val="NormalWeb"/>
              <w:spacing w:before="0" w:beforeAutospacing="0" w:after="0" w:afterAutospacing="0" w:line="177" w:lineRule="atLeast"/>
              <w:jc w:val="center"/>
              <w:rPr>
                <w:b w:val="0"/>
                <w:color w:val="000000" w:themeColor="text1"/>
              </w:rPr>
            </w:pPr>
            <w:r w:rsidRPr="00F037E9">
              <w:rPr>
                <w:b w:val="0"/>
                <w:i/>
                <w:iCs/>
                <w:color w:val="000000" w:themeColor="text1"/>
                <w:kern w:val="24"/>
                <w:lang w:val="en-US"/>
              </w:rPr>
              <w:t>HTRA1</w:t>
            </w:r>
            <w:r w:rsidRPr="00F037E9">
              <w:rPr>
                <w:rFonts w:eastAsia="Calibri"/>
                <w:b w:val="0"/>
                <w:i/>
                <w:iCs/>
                <w:color w:val="000000" w:themeColor="text1"/>
                <w:kern w:val="24"/>
              </w:rPr>
              <w:t xml:space="preserve"> </w:t>
            </w:r>
          </w:p>
        </w:tc>
        <w:tc>
          <w:tcPr>
            <w:tcW w:w="3192" w:type="dxa"/>
          </w:tcPr>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 xml:space="preserve">CARASIL </w:t>
            </w:r>
          </w:p>
        </w:tc>
        <w:tc>
          <w:tcPr>
            <w:tcW w:w="3192" w:type="dxa"/>
          </w:tcPr>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 xml:space="preserve">Recessive </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3192" w:type="dxa"/>
          </w:tcPr>
          <w:p w:rsidR="009228DC" w:rsidRPr="00F037E9" w:rsidRDefault="009228DC" w:rsidP="00EF789B">
            <w:pPr>
              <w:pStyle w:val="NormalWeb"/>
              <w:spacing w:before="0" w:beforeAutospacing="0" w:after="0" w:afterAutospacing="0" w:line="177" w:lineRule="atLeast"/>
              <w:jc w:val="center"/>
              <w:rPr>
                <w:b w:val="0"/>
                <w:color w:val="000000" w:themeColor="text1"/>
              </w:rPr>
            </w:pPr>
            <w:r w:rsidRPr="00F037E9">
              <w:rPr>
                <w:rFonts w:eastAsia="Calibri"/>
                <w:b w:val="0"/>
                <w:bCs w:val="0"/>
                <w:i/>
                <w:iCs/>
                <w:color w:val="000000" w:themeColor="text1"/>
                <w:kern w:val="24"/>
              </w:rPr>
              <w:t xml:space="preserve">NOTCH3 </w:t>
            </w:r>
          </w:p>
        </w:tc>
        <w:tc>
          <w:tcPr>
            <w:tcW w:w="3192" w:type="dxa"/>
          </w:tcPr>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74B59">
              <w:rPr>
                <w:rFonts w:eastAsia="Calibri"/>
                <w:bCs/>
                <w:color w:val="000000" w:themeColor="text1"/>
                <w:kern w:val="24"/>
              </w:rPr>
              <w:t xml:space="preserve">CADASIL </w:t>
            </w:r>
          </w:p>
        </w:tc>
        <w:tc>
          <w:tcPr>
            <w:tcW w:w="3192" w:type="dxa"/>
          </w:tcPr>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74B59">
              <w:rPr>
                <w:rFonts w:eastAsia="Calibri"/>
                <w:bCs/>
                <w:color w:val="000000" w:themeColor="text1"/>
                <w:kern w:val="24"/>
              </w:rPr>
              <w:t xml:space="preserve">Dominant </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192" w:type="dxa"/>
          </w:tcPr>
          <w:p w:rsidR="009228DC" w:rsidRPr="00F037E9" w:rsidRDefault="009228DC" w:rsidP="00EF789B">
            <w:pPr>
              <w:pStyle w:val="NormalWeb"/>
              <w:spacing w:before="0" w:beforeAutospacing="0" w:after="0" w:afterAutospacing="0" w:line="177" w:lineRule="atLeast"/>
              <w:jc w:val="center"/>
              <w:rPr>
                <w:b w:val="0"/>
                <w:color w:val="000000" w:themeColor="text1"/>
              </w:rPr>
            </w:pPr>
            <w:r w:rsidRPr="00F037E9">
              <w:rPr>
                <w:rFonts w:eastAsia="Calibri"/>
                <w:b w:val="0"/>
                <w:i/>
                <w:iCs/>
                <w:color w:val="000000" w:themeColor="text1"/>
                <w:kern w:val="24"/>
              </w:rPr>
              <w:t xml:space="preserve">SAMHD1 </w:t>
            </w:r>
          </w:p>
        </w:tc>
        <w:tc>
          <w:tcPr>
            <w:tcW w:w="3192" w:type="dxa"/>
          </w:tcPr>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 xml:space="preserve">Early-onset stroke and cerebral </w:t>
            </w:r>
            <w:proofErr w:type="spellStart"/>
            <w:r w:rsidRPr="00B74B59">
              <w:rPr>
                <w:rFonts w:eastAsia="Calibri"/>
                <w:color w:val="000000" w:themeColor="text1"/>
                <w:kern w:val="24"/>
              </w:rPr>
              <w:t>vasculopathy</w:t>
            </w:r>
            <w:proofErr w:type="spellEnd"/>
            <w:r w:rsidRPr="00B74B59">
              <w:rPr>
                <w:rFonts w:eastAsia="Calibri"/>
                <w:color w:val="000000" w:themeColor="text1"/>
                <w:kern w:val="24"/>
              </w:rPr>
              <w:t xml:space="preserve"> </w:t>
            </w:r>
          </w:p>
        </w:tc>
        <w:tc>
          <w:tcPr>
            <w:tcW w:w="3192" w:type="dxa"/>
          </w:tcPr>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 xml:space="preserve">Recessive </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3192" w:type="dxa"/>
          </w:tcPr>
          <w:p w:rsidR="009228DC" w:rsidRPr="00F037E9" w:rsidRDefault="009228DC" w:rsidP="00EF789B">
            <w:pPr>
              <w:pStyle w:val="NormalWeb"/>
              <w:spacing w:before="0" w:beforeAutospacing="0" w:after="0" w:afterAutospacing="0" w:line="177" w:lineRule="atLeast"/>
              <w:jc w:val="center"/>
              <w:rPr>
                <w:b w:val="0"/>
                <w:color w:val="000000" w:themeColor="text1"/>
              </w:rPr>
            </w:pPr>
            <w:r w:rsidRPr="00F037E9">
              <w:rPr>
                <w:b w:val="0"/>
                <w:i/>
                <w:iCs/>
                <w:color w:val="000000" w:themeColor="text1"/>
                <w:kern w:val="24"/>
                <w:lang w:val="en-US"/>
              </w:rPr>
              <w:t>TREX1</w:t>
            </w:r>
            <w:r w:rsidRPr="00F037E9">
              <w:rPr>
                <w:rFonts w:eastAsia="Calibri"/>
                <w:b w:val="0"/>
                <w:i/>
                <w:iCs/>
                <w:color w:val="000000" w:themeColor="text1"/>
                <w:kern w:val="24"/>
              </w:rPr>
              <w:t xml:space="preserve"> </w:t>
            </w:r>
          </w:p>
        </w:tc>
        <w:tc>
          <w:tcPr>
            <w:tcW w:w="3192" w:type="dxa"/>
          </w:tcPr>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74B59">
              <w:rPr>
                <w:rFonts w:eastAsia="Calibri"/>
                <w:color w:val="000000" w:themeColor="text1"/>
                <w:kern w:val="24"/>
              </w:rPr>
              <w:t xml:space="preserve">Retinal </w:t>
            </w:r>
            <w:proofErr w:type="spellStart"/>
            <w:r w:rsidRPr="00B74B59">
              <w:rPr>
                <w:rFonts w:eastAsia="Calibri"/>
                <w:color w:val="000000" w:themeColor="text1"/>
                <w:kern w:val="24"/>
              </w:rPr>
              <w:t>vasculopathy</w:t>
            </w:r>
            <w:proofErr w:type="spellEnd"/>
            <w:r w:rsidRPr="00B74B59">
              <w:rPr>
                <w:rFonts w:eastAsia="Calibri"/>
                <w:color w:val="000000" w:themeColor="text1"/>
                <w:kern w:val="24"/>
              </w:rPr>
              <w:t xml:space="preserve"> with cerebral </w:t>
            </w:r>
            <w:proofErr w:type="spellStart"/>
            <w:r w:rsidRPr="00B74B59">
              <w:rPr>
                <w:rFonts w:eastAsia="Calibri"/>
                <w:color w:val="000000" w:themeColor="text1"/>
                <w:kern w:val="24"/>
              </w:rPr>
              <w:t>leukodystrophy</w:t>
            </w:r>
            <w:proofErr w:type="spellEnd"/>
          </w:p>
        </w:tc>
        <w:tc>
          <w:tcPr>
            <w:tcW w:w="3192" w:type="dxa"/>
          </w:tcPr>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B74B59">
              <w:rPr>
                <w:rFonts w:eastAsia="Calibri"/>
                <w:color w:val="000000" w:themeColor="text1"/>
                <w:kern w:val="24"/>
              </w:rPr>
              <w:t xml:space="preserve">Dominant </w:t>
            </w:r>
          </w:p>
        </w:tc>
      </w:tr>
    </w:tbl>
    <w:p w:rsidR="009228DC" w:rsidRPr="00B74B59" w:rsidRDefault="009228DC" w:rsidP="009228DC">
      <w:pPr>
        <w:spacing w:after="0"/>
        <w:divId w:val="816537591"/>
        <w:rPr>
          <w:rFonts w:ascii="Times New Roman" w:hAnsi="Times New Roman" w:cs="Times New Roman"/>
          <w:b/>
          <w:sz w:val="24"/>
          <w:szCs w:val="24"/>
        </w:rPr>
      </w:pPr>
    </w:p>
    <w:p w:rsidR="009228DC" w:rsidRDefault="009228DC" w:rsidP="009228DC">
      <w:pPr>
        <w:spacing w:after="0"/>
        <w:divId w:val="816537591"/>
        <w:rPr>
          <w:rFonts w:ascii="Times New Roman" w:hAnsi="Times New Roman" w:cs="Times New Roman"/>
          <w:noProof/>
          <w:sz w:val="24"/>
          <w:szCs w:val="24"/>
        </w:rPr>
      </w:pPr>
    </w:p>
    <w:p w:rsidR="009228DC" w:rsidRDefault="009228DC" w:rsidP="009228DC">
      <w:pPr>
        <w:spacing w:after="0"/>
        <w:divId w:val="816537591"/>
        <w:rPr>
          <w:rFonts w:ascii="Times New Roman" w:hAnsi="Times New Roman" w:cs="Times New Roman"/>
          <w:noProof/>
          <w:sz w:val="24"/>
          <w:szCs w:val="24"/>
        </w:rPr>
      </w:pPr>
    </w:p>
    <w:p w:rsidR="009228DC" w:rsidRDefault="009228DC" w:rsidP="009228DC">
      <w:pPr>
        <w:spacing w:after="0"/>
        <w:divId w:val="816537591"/>
        <w:rPr>
          <w:rFonts w:ascii="Times New Roman" w:hAnsi="Times New Roman" w:cs="Times New Roman"/>
          <w:noProof/>
          <w:sz w:val="24"/>
          <w:szCs w:val="24"/>
        </w:rPr>
      </w:pPr>
    </w:p>
    <w:p w:rsidR="009228DC" w:rsidRDefault="009228DC" w:rsidP="009228DC">
      <w:pPr>
        <w:spacing w:after="0"/>
        <w:divId w:val="816537591"/>
        <w:rPr>
          <w:rFonts w:ascii="Times New Roman" w:hAnsi="Times New Roman" w:cs="Times New Roman"/>
          <w:noProof/>
          <w:sz w:val="24"/>
          <w:szCs w:val="24"/>
        </w:rPr>
      </w:pPr>
    </w:p>
    <w:p w:rsidR="009228DC" w:rsidRDefault="009228DC" w:rsidP="009228DC">
      <w:pPr>
        <w:spacing w:after="0"/>
        <w:divId w:val="816537591"/>
        <w:rPr>
          <w:rFonts w:ascii="Times New Roman" w:hAnsi="Times New Roman" w:cs="Times New Roman"/>
          <w:noProof/>
          <w:sz w:val="24"/>
          <w:szCs w:val="24"/>
        </w:rPr>
      </w:pPr>
    </w:p>
    <w:p w:rsidR="009228DC" w:rsidRDefault="009228DC" w:rsidP="009228DC">
      <w:pPr>
        <w:spacing w:after="0"/>
        <w:divId w:val="816537591"/>
        <w:rPr>
          <w:rFonts w:ascii="Times New Roman" w:hAnsi="Times New Roman" w:cs="Times New Roman"/>
          <w:noProof/>
          <w:sz w:val="24"/>
          <w:szCs w:val="24"/>
        </w:rPr>
      </w:pPr>
    </w:p>
    <w:p w:rsidR="009228DC" w:rsidRDefault="009228DC" w:rsidP="009228DC">
      <w:pPr>
        <w:spacing w:after="0"/>
        <w:divId w:val="816537591"/>
        <w:rPr>
          <w:rFonts w:ascii="Times New Roman" w:hAnsi="Times New Roman" w:cs="Times New Roman"/>
          <w:noProof/>
          <w:sz w:val="24"/>
          <w:szCs w:val="24"/>
        </w:rPr>
      </w:pPr>
    </w:p>
    <w:p w:rsidR="009228DC" w:rsidRDefault="009228DC" w:rsidP="009228DC">
      <w:pPr>
        <w:spacing w:after="0"/>
        <w:divId w:val="816537591"/>
        <w:rPr>
          <w:rFonts w:ascii="Times New Roman" w:hAnsi="Times New Roman" w:cs="Times New Roman"/>
          <w:noProof/>
          <w:sz w:val="24"/>
          <w:szCs w:val="24"/>
        </w:rPr>
      </w:pPr>
    </w:p>
    <w:p w:rsidR="009228DC" w:rsidRDefault="009228DC" w:rsidP="009228DC">
      <w:pPr>
        <w:spacing w:after="0"/>
        <w:divId w:val="816537591"/>
        <w:rPr>
          <w:rFonts w:ascii="Times New Roman" w:hAnsi="Times New Roman" w:cs="Times New Roman"/>
          <w:noProof/>
          <w:sz w:val="24"/>
          <w:szCs w:val="24"/>
        </w:rPr>
      </w:pPr>
    </w:p>
    <w:p w:rsidR="009228DC" w:rsidRDefault="009228DC" w:rsidP="009228DC">
      <w:pPr>
        <w:spacing w:after="0"/>
        <w:divId w:val="816537591"/>
        <w:rPr>
          <w:rFonts w:ascii="Times New Roman" w:hAnsi="Times New Roman" w:cs="Times New Roman"/>
          <w:noProof/>
          <w:sz w:val="24"/>
          <w:szCs w:val="24"/>
        </w:rPr>
      </w:pPr>
    </w:p>
    <w:p w:rsidR="009228DC" w:rsidRPr="00B74B59" w:rsidRDefault="009228DC" w:rsidP="009228DC">
      <w:pPr>
        <w:spacing w:after="0"/>
        <w:divId w:val="816537591"/>
        <w:rPr>
          <w:rFonts w:ascii="Times New Roman" w:hAnsi="Times New Roman" w:cs="Times New Roman"/>
          <w:sz w:val="24"/>
          <w:szCs w:val="24"/>
        </w:rPr>
      </w:pPr>
      <w:r w:rsidRPr="00330A9A">
        <w:rPr>
          <w:rFonts w:ascii="Times New Roman" w:hAnsi="Times New Roman" w:cs="Times New Roman"/>
          <w:noProof/>
          <w:sz w:val="24"/>
          <w:szCs w:val="24"/>
        </w:rPr>
        <w:lastRenderedPageBreak/>
        <w:t>Supplementary</w:t>
      </w:r>
      <w:r w:rsidRPr="00330A9A">
        <w:rPr>
          <w:rFonts w:ascii="Times New Roman" w:hAnsi="Times New Roman" w:cs="Times New Roman"/>
          <w:sz w:val="24"/>
          <w:szCs w:val="24"/>
        </w:rPr>
        <w:t xml:space="preserve"> </w:t>
      </w:r>
      <w:r w:rsidRPr="00C812AB">
        <w:rPr>
          <w:rFonts w:ascii="Times New Roman" w:hAnsi="Times New Roman" w:cs="Times New Roman"/>
          <w:sz w:val="24"/>
          <w:szCs w:val="24"/>
        </w:rPr>
        <w:t xml:space="preserve">Table </w:t>
      </w:r>
      <w:r>
        <w:rPr>
          <w:rFonts w:ascii="Times New Roman" w:hAnsi="Times New Roman" w:cs="Times New Roman"/>
          <w:sz w:val="24"/>
          <w:szCs w:val="24"/>
        </w:rPr>
        <w:t>2.2.</w:t>
      </w:r>
      <w:r w:rsidRPr="00B74B59">
        <w:rPr>
          <w:rFonts w:ascii="Times New Roman" w:hAnsi="Times New Roman" w:cs="Times New Roman"/>
          <w:b/>
          <w:sz w:val="24"/>
          <w:szCs w:val="24"/>
        </w:rPr>
        <w:t xml:space="preserve"> </w:t>
      </w:r>
      <w:r>
        <w:rPr>
          <w:rFonts w:ascii="Times New Roman" w:hAnsi="Times New Roman" w:cs="Times New Roman"/>
          <w:sz w:val="24"/>
          <w:szCs w:val="24"/>
        </w:rPr>
        <w:t>N</w:t>
      </w:r>
      <w:r w:rsidRPr="00B74B59">
        <w:rPr>
          <w:rFonts w:ascii="Times New Roman" w:hAnsi="Times New Roman" w:cs="Times New Roman"/>
          <w:sz w:val="24"/>
          <w:szCs w:val="24"/>
        </w:rPr>
        <w:t xml:space="preserve">on-CADASIL </w:t>
      </w:r>
      <w:r w:rsidRPr="00B74B59">
        <w:rPr>
          <w:rFonts w:ascii="Times New Roman" w:hAnsi="Times New Roman" w:cs="Times New Roman"/>
          <w:i/>
          <w:sz w:val="24"/>
          <w:szCs w:val="24"/>
        </w:rPr>
        <w:t xml:space="preserve">NOTCH3 </w:t>
      </w:r>
      <w:r w:rsidRPr="00B74B59">
        <w:rPr>
          <w:rFonts w:ascii="Times New Roman" w:hAnsi="Times New Roman" w:cs="Times New Roman"/>
          <w:sz w:val="24"/>
          <w:szCs w:val="24"/>
        </w:rPr>
        <w:t>mutation</w:t>
      </w:r>
      <w:r>
        <w:rPr>
          <w:rFonts w:ascii="Times New Roman" w:hAnsi="Times New Roman" w:cs="Times New Roman"/>
          <w:sz w:val="24"/>
          <w:szCs w:val="24"/>
        </w:rPr>
        <w:t xml:space="preserve"> carrier counts</w:t>
      </w:r>
      <w:r w:rsidRPr="00B74B59">
        <w:rPr>
          <w:rFonts w:ascii="Times New Roman" w:hAnsi="Times New Roman" w:cs="Times New Roman"/>
          <w:sz w:val="24"/>
          <w:szCs w:val="24"/>
        </w:rPr>
        <w:t>.</w:t>
      </w:r>
    </w:p>
    <w:p w:rsidR="009228DC" w:rsidRPr="00B74B59" w:rsidRDefault="009228DC" w:rsidP="009228DC">
      <w:pPr>
        <w:spacing w:after="0"/>
        <w:divId w:val="816537591"/>
        <w:rPr>
          <w:rFonts w:ascii="Times New Roman" w:hAnsi="Times New Roman" w:cs="Times New Roman"/>
          <w:sz w:val="24"/>
          <w:szCs w:val="24"/>
        </w:rPr>
      </w:pPr>
    </w:p>
    <w:tbl>
      <w:tblPr>
        <w:tblStyle w:val="LightShading1"/>
        <w:tblW w:w="11307" w:type="dxa"/>
        <w:jc w:val="center"/>
        <w:tblLook w:val="04A0" w:firstRow="1" w:lastRow="0" w:firstColumn="1" w:lastColumn="0" w:noHBand="0" w:noVBand="1"/>
      </w:tblPr>
      <w:tblGrid>
        <w:gridCol w:w="1021"/>
        <w:gridCol w:w="821"/>
        <w:gridCol w:w="1066"/>
        <w:gridCol w:w="708"/>
        <w:gridCol w:w="950"/>
        <w:gridCol w:w="977"/>
        <w:gridCol w:w="669"/>
        <w:gridCol w:w="950"/>
        <w:gridCol w:w="927"/>
        <w:gridCol w:w="1064"/>
        <w:gridCol w:w="1090"/>
        <w:gridCol w:w="1064"/>
      </w:tblGrid>
      <w:tr w:rsidR="009228DC" w:rsidRPr="00C64176"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C64176" w:rsidRDefault="009228DC" w:rsidP="00EF789B">
            <w:pPr>
              <w:jc w:val="center"/>
              <w:rPr>
                <w:rFonts w:ascii="Times New Roman" w:hAnsi="Times New Roman" w:cs="Times New Roman"/>
                <w:color w:val="000000" w:themeColor="text1"/>
              </w:rPr>
            </w:pPr>
            <w:r w:rsidRPr="00C64176">
              <w:rPr>
                <w:rFonts w:ascii="Times New Roman" w:hAnsi="Times New Roman" w:cs="Times New Roman"/>
                <w:color w:val="000000" w:themeColor="text1"/>
              </w:rPr>
              <w:t>Variant</w:t>
            </w:r>
          </w:p>
        </w:tc>
        <w:tc>
          <w:tcPr>
            <w:tcW w:w="821" w:type="dxa"/>
          </w:tcPr>
          <w:p w:rsidR="009228DC" w:rsidRPr="00C6417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64176">
              <w:rPr>
                <w:rFonts w:ascii="Times New Roman" w:hAnsi="Times New Roman" w:cs="Times New Roman"/>
                <w:color w:val="000000" w:themeColor="text1"/>
              </w:rPr>
              <w:t>ESP MAF</w:t>
            </w:r>
          </w:p>
        </w:tc>
        <w:tc>
          <w:tcPr>
            <w:tcW w:w="1069" w:type="dxa"/>
          </w:tcPr>
          <w:p w:rsidR="009228DC" w:rsidRPr="00C6417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64176">
              <w:rPr>
                <w:rFonts w:ascii="Times New Roman" w:hAnsi="Times New Roman" w:cs="Times New Roman"/>
                <w:color w:val="000000" w:themeColor="text1"/>
              </w:rPr>
              <w:t>In EGFR domain?</w:t>
            </w:r>
          </w:p>
        </w:tc>
        <w:tc>
          <w:tcPr>
            <w:tcW w:w="708" w:type="dxa"/>
          </w:tcPr>
          <w:p w:rsidR="009228DC" w:rsidRPr="00C6417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64176">
              <w:rPr>
                <w:rFonts w:ascii="Times New Roman" w:hAnsi="Times New Roman" w:cs="Times New Roman"/>
                <w:color w:val="000000" w:themeColor="text1"/>
              </w:rPr>
              <w:t>SVIS Case</w:t>
            </w:r>
          </w:p>
        </w:tc>
        <w:tc>
          <w:tcPr>
            <w:tcW w:w="950" w:type="dxa"/>
          </w:tcPr>
          <w:p w:rsidR="009228DC" w:rsidRPr="00C6417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64176">
              <w:rPr>
                <w:rFonts w:ascii="Times New Roman" w:hAnsi="Times New Roman" w:cs="Times New Roman"/>
                <w:color w:val="000000" w:themeColor="text1"/>
              </w:rPr>
              <w:t>SVIS</w:t>
            </w:r>
          </w:p>
          <w:p w:rsidR="009228DC" w:rsidRPr="00C6417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64176">
              <w:rPr>
                <w:rFonts w:ascii="Times New Roman" w:hAnsi="Times New Roman" w:cs="Times New Roman"/>
                <w:color w:val="000000" w:themeColor="text1"/>
              </w:rPr>
              <w:t>Control</w:t>
            </w:r>
          </w:p>
        </w:tc>
        <w:tc>
          <w:tcPr>
            <w:tcW w:w="996" w:type="dxa"/>
          </w:tcPr>
          <w:p w:rsidR="009228DC" w:rsidRPr="00C6417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64176">
              <w:rPr>
                <w:rFonts w:ascii="Times New Roman" w:hAnsi="Times New Roman" w:cs="Times New Roman"/>
                <w:color w:val="000000" w:themeColor="text1"/>
              </w:rPr>
              <w:t xml:space="preserve">SVIS </w:t>
            </w:r>
          </w:p>
          <w:p w:rsidR="009228DC" w:rsidRPr="00C6417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64176">
              <w:rPr>
                <w:rFonts w:ascii="Times New Roman" w:hAnsi="Times New Roman" w:cs="Times New Roman"/>
                <w:color w:val="000000" w:themeColor="text1"/>
              </w:rPr>
              <w:t>P-value</w:t>
            </w:r>
          </w:p>
        </w:tc>
        <w:tc>
          <w:tcPr>
            <w:tcW w:w="588" w:type="dxa"/>
          </w:tcPr>
          <w:p w:rsidR="009228DC" w:rsidRPr="00C6417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64176">
              <w:rPr>
                <w:rFonts w:ascii="Times New Roman" w:hAnsi="Times New Roman" w:cs="Times New Roman"/>
                <w:color w:val="000000" w:themeColor="text1"/>
              </w:rPr>
              <w:t>ICH Case</w:t>
            </w:r>
          </w:p>
        </w:tc>
        <w:tc>
          <w:tcPr>
            <w:tcW w:w="950" w:type="dxa"/>
          </w:tcPr>
          <w:p w:rsidR="009228DC" w:rsidRPr="00C6417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64176">
              <w:rPr>
                <w:rFonts w:ascii="Times New Roman" w:hAnsi="Times New Roman" w:cs="Times New Roman"/>
                <w:color w:val="000000" w:themeColor="text1"/>
              </w:rPr>
              <w:t>ICH Control</w:t>
            </w:r>
          </w:p>
        </w:tc>
        <w:tc>
          <w:tcPr>
            <w:tcW w:w="942" w:type="dxa"/>
          </w:tcPr>
          <w:p w:rsidR="009228DC" w:rsidRPr="00C6417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64176">
              <w:rPr>
                <w:rFonts w:ascii="Times New Roman" w:hAnsi="Times New Roman" w:cs="Times New Roman"/>
                <w:color w:val="000000" w:themeColor="text1"/>
              </w:rPr>
              <w:t xml:space="preserve">ICH </w:t>
            </w:r>
          </w:p>
          <w:p w:rsidR="009228DC" w:rsidRPr="00C6417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64176">
              <w:rPr>
                <w:rFonts w:ascii="Times New Roman" w:hAnsi="Times New Roman" w:cs="Times New Roman"/>
                <w:color w:val="000000" w:themeColor="text1"/>
              </w:rPr>
              <w:t>P-value</w:t>
            </w:r>
          </w:p>
        </w:tc>
        <w:tc>
          <w:tcPr>
            <w:tcW w:w="1080" w:type="dxa"/>
          </w:tcPr>
          <w:p w:rsidR="009228DC" w:rsidRPr="00C6417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64176">
              <w:rPr>
                <w:rFonts w:ascii="Times New Roman" w:hAnsi="Times New Roman" w:cs="Times New Roman"/>
                <w:color w:val="000000" w:themeColor="text1"/>
              </w:rPr>
              <w:t>All Stroke Case</w:t>
            </w:r>
          </w:p>
        </w:tc>
        <w:tc>
          <w:tcPr>
            <w:tcW w:w="1100" w:type="dxa"/>
          </w:tcPr>
          <w:p w:rsidR="009228DC" w:rsidRPr="00C6417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64176">
              <w:rPr>
                <w:rFonts w:ascii="Times New Roman" w:hAnsi="Times New Roman" w:cs="Times New Roman"/>
                <w:color w:val="000000" w:themeColor="text1"/>
              </w:rPr>
              <w:t>All Stroke Control</w:t>
            </w:r>
          </w:p>
        </w:tc>
        <w:tc>
          <w:tcPr>
            <w:tcW w:w="1080" w:type="dxa"/>
          </w:tcPr>
          <w:p w:rsidR="009228DC" w:rsidRPr="00C64176"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64176">
              <w:rPr>
                <w:rFonts w:ascii="Times New Roman" w:hAnsi="Times New Roman" w:cs="Times New Roman"/>
                <w:color w:val="000000" w:themeColor="text1"/>
              </w:rPr>
              <w:t>All Stroke P-value</w:t>
            </w:r>
          </w:p>
        </w:tc>
      </w:tr>
      <w:tr w:rsidR="009228DC" w:rsidRPr="00C64176"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rFonts w:eastAsia="Calibri"/>
                <w:b w:val="0"/>
                <w:color w:val="000000" w:themeColor="text1"/>
                <w:kern w:val="24"/>
                <w:sz w:val="22"/>
                <w:szCs w:val="22"/>
              </w:rPr>
              <w:t>A64D</w:t>
            </w:r>
          </w:p>
        </w:tc>
        <w:tc>
          <w:tcPr>
            <w:tcW w:w="821"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0.0006</w:t>
            </w:r>
          </w:p>
        </w:tc>
        <w:tc>
          <w:tcPr>
            <w:tcW w:w="1069"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color w:val="000000" w:themeColor="text1"/>
                <w:sz w:val="22"/>
                <w:szCs w:val="22"/>
              </w:rPr>
              <w:t>Yes</w:t>
            </w:r>
          </w:p>
        </w:tc>
        <w:tc>
          <w:tcPr>
            <w:tcW w:w="70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96"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N/A</w:t>
            </w:r>
          </w:p>
        </w:tc>
        <w:tc>
          <w:tcPr>
            <w:tcW w:w="58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42"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110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r>
      <w:tr w:rsidR="009228DC" w:rsidRPr="00C64176"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rFonts w:eastAsia="Calibri"/>
                <w:b w:val="0"/>
                <w:color w:val="000000" w:themeColor="text1"/>
                <w:kern w:val="24"/>
                <w:sz w:val="22"/>
                <w:szCs w:val="22"/>
              </w:rPr>
              <w:t>V159M</w:t>
            </w:r>
          </w:p>
        </w:tc>
        <w:tc>
          <w:tcPr>
            <w:tcW w:w="821"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Novel</w:t>
            </w:r>
          </w:p>
        </w:tc>
        <w:tc>
          <w:tcPr>
            <w:tcW w:w="1069"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color w:val="000000" w:themeColor="text1"/>
                <w:sz w:val="22"/>
                <w:szCs w:val="22"/>
              </w:rPr>
              <w:t>Yes</w:t>
            </w:r>
          </w:p>
        </w:tc>
        <w:tc>
          <w:tcPr>
            <w:tcW w:w="708"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96"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N/A</w:t>
            </w:r>
          </w:p>
        </w:tc>
        <w:tc>
          <w:tcPr>
            <w:tcW w:w="588"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42"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110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r>
      <w:tr w:rsidR="009228DC" w:rsidRPr="00C64176"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rFonts w:eastAsia="Calibri"/>
                <w:b w:val="0"/>
                <w:color w:val="000000" w:themeColor="text1"/>
                <w:kern w:val="24"/>
                <w:sz w:val="22"/>
                <w:szCs w:val="22"/>
              </w:rPr>
              <w:t>H170R</w:t>
            </w:r>
          </w:p>
        </w:tc>
        <w:tc>
          <w:tcPr>
            <w:tcW w:w="821"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0.0011</w:t>
            </w:r>
          </w:p>
        </w:tc>
        <w:tc>
          <w:tcPr>
            <w:tcW w:w="1069"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color w:val="000000" w:themeColor="text1"/>
                <w:sz w:val="22"/>
                <w:szCs w:val="22"/>
              </w:rPr>
              <w:t>Yes</w:t>
            </w:r>
          </w:p>
        </w:tc>
        <w:tc>
          <w:tcPr>
            <w:tcW w:w="70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96"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58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42"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N/A</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110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r>
      <w:tr w:rsidR="009228DC" w:rsidRPr="00C64176"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rFonts w:eastAsia="Calibri"/>
                <w:b w:val="0"/>
                <w:color w:val="000000" w:themeColor="text1"/>
                <w:kern w:val="24"/>
                <w:sz w:val="22"/>
                <w:szCs w:val="22"/>
              </w:rPr>
              <w:t>V237M</w:t>
            </w:r>
          </w:p>
        </w:tc>
        <w:tc>
          <w:tcPr>
            <w:tcW w:w="821"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Novel</w:t>
            </w:r>
          </w:p>
        </w:tc>
        <w:tc>
          <w:tcPr>
            <w:tcW w:w="1069"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color w:val="000000" w:themeColor="text1"/>
                <w:sz w:val="22"/>
                <w:szCs w:val="22"/>
              </w:rPr>
              <w:t>Yes</w:t>
            </w:r>
          </w:p>
        </w:tc>
        <w:tc>
          <w:tcPr>
            <w:tcW w:w="708"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96"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N/A</w:t>
            </w:r>
          </w:p>
        </w:tc>
        <w:tc>
          <w:tcPr>
            <w:tcW w:w="588"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5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42"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110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108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r>
      <w:tr w:rsidR="009228DC" w:rsidRPr="00C64176"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rFonts w:eastAsia="Calibri"/>
                <w:b w:val="0"/>
                <w:color w:val="000000" w:themeColor="text1"/>
                <w:kern w:val="24"/>
                <w:sz w:val="22"/>
                <w:szCs w:val="22"/>
              </w:rPr>
              <w:t>D367N</w:t>
            </w:r>
          </w:p>
        </w:tc>
        <w:tc>
          <w:tcPr>
            <w:tcW w:w="821"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Novel</w:t>
            </w:r>
          </w:p>
        </w:tc>
        <w:tc>
          <w:tcPr>
            <w:tcW w:w="1069"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color w:val="000000" w:themeColor="text1"/>
                <w:sz w:val="22"/>
                <w:szCs w:val="22"/>
              </w:rPr>
              <w:t>Yes</w:t>
            </w:r>
          </w:p>
        </w:tc>
        <w:tc>
          <w:tcPr>
            <w:tcW w:w="70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96"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N/A</w:t>
            </w:r>
          </w:p>
        </w:tc>
        <w:tc>
          <w:tcPr>
            <w:tcW w:w="58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42"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110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r>
      <w:tr w:rsidR="009228DC" w:rsidRPr="00C64176"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rFonts w:eastAsia="Calibri"/>
                <w:b w:val="0"/>
                <w:color w:val="000000" w:themeColor="text1"/>
                <w:kern w:val="24"/>
                <w:sz w:val="22"/>
                <w:szCs w:val="22"/>
              </w:rPr>
              <w:t>P380L</w:t>
            </w:r>
          </w:p>
        </w:tc>
        <w:tc>
          <w:tcPr>
            <w:tcW w:w="821"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Novel</w:t>
            </w:r>
          </w:p>
        </w:tc>
        <w:tc>
          <w:tcPr>
            <w:tcW w:w="1069"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color w:val="000000" w:themeColor="text1"/>
                <w:sz w:val="22"/>
                <w:szCs w:val="22"/>
              </w:rPr>
              <w:t>Yes</w:t>
            </w:r>
          </w:p>
        </w:tc>
        <w:tc>
          <w:tcPr>
            <w:tcW w:w="708"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96"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N/A</w:t>
            </w:r>
          </w:p>
        </w:tc>
        <w:tc>
          <w:tcPr>
            <w:tcW w:w="588"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5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42"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110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108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r>
      <w:tr w:rsidR="009228DC" w:rsidRPr="00C64176"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rFonts w:eastAsia="Calibri"/>
                <w:b w:val="0"/>
                <w:color w:val="000000" w:themeColor="text1"/>
                <w:kern w:val="24"/>
                <w:sz w:val="22"/>
                <w:szCs w:val="22"/>
              </w:rPr>
              <w:t>P496L</w:t>
            </w:r>
          </w:p>
        </w:tc>
        <w:tc>
          <w:tcPr>
            <w:tcW w:w="821"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0.0155</w:t>
            </w:r>
          </w:p>
        </w:tc>
        <w:tc>
          <w:tcPr>
            <w:tcW w:w="1069"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color w:val="000000" w:themeColor="text1"/>
                <w:sz w:val="22"/>
                <w:szCs w:val="22"/>
              </w:rPr>
              <w:t>Yes</w:t>
            </w:r>
          </w:p>
        </w:tc>
        <w:tc>
          <w:tcPr>
            <w:tcW w:w="70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96"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58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3</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42"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0.62</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4</w:t>
            </w:r>
          </w:p>
        </w:tc>
        <w:tc>
          <w:tcPr>
            <w:tcW w:w="110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2</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0.68</w:t>
            </w:r>
          </w:p>
        </w:tc>
      </w:tr>
      <w:tr w:rsidR="009228DC" w:rsidRPr="00C64176"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rFonts w:eastAsia="Calibri"/>
                <w:b w:val="0"/>
                <w:color w:val="000000" w:themeColor="text1"/>
                <w:kern w:val="24"/>
                <w:sz w:val="22"/>
                <w:szCs w:val="22"/>
              </w:rPr>
              <w:t>T575M</w:t>
            </w:r>
          </w:p>
        </w:tc>
        <w:tc>
          <w:tcPr>
            <w:tcW w:w="821"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0.0001</w:t>
            </w:r>
          </w:p>
        </w:tc>
        <w:tc>
          <w:tcPr>
            <w:tcW w:w="1069"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color w:val="000000" w:themeColor="text1"/>
                <w:sz w:val="22"/>
                <w:szCs w:val="22"/>
              </w:rPr>
              <w:t>Yes</w:t>
            </w:r>
          </w:p>
        </w:tc>
        <w:tc>
          <w:tcPr>
            <w:tcW w:w="708"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96"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N/A</w:t>
            </w:r>
          </w:p>
        </w:tc>
        <w:tc>
          <w:tcPr>
            <w:tcW w:w="588"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5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42"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110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108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r>
      <w:tr w:rsidR="009228DC" w:rsidRPr="00C64176"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rFonts w:eastAsia="Calibri"/>
                <w:b w:val="0"/>
                <w:color w:val="000000" w:themeColor="text1"/>
                <w:kern w:val="24"/>
                <w:sz w:val="22"/>
                <w:szCs w:val="22"/>
              </w:rPr>
              <w:t>A979T</w:t>
            </w:r>
          </w:p>
        </w:tc>
        <w:tc>
          <w:tcPr>
            <w:tcW w:w="821"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Novel</w:t>
            </w:r>
          </w:p>
        </w:tc>
        <w:tc>
          <w:tcPr>
            <w:tcW w:w="1069"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color w:val="000000" w:themeColor="text1"/>
                <w:sz w:val="22"/>
                <w:szCs w:val="22"/>
              </w:rPr>
              <w:t>Yes</w:t>
            </w:r>
          </w:p>
        </w:tc>
        <w:tc>
          <w:tcPr>
            <w:tcW w:w="70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96"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58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42"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110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r>
      <w:tr w:rsidR="009228DC" w:rsidRPr="00C64176"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rFonts w:eastAsia="Calibri"/>
                <w:b w:val="0"/>
                <w:color w:val="000000" w:themeColor="text1"/>
                <w:kern w:val="24"/>
                <w:sz w:val="22"/>
                <w:szCs w:val="22"/>
              </w:rPr>
              <w:t>G1105A</w:t>
            </w:r>
          </w:p>
        </w:tc>
        <w:tc>
          <w:tcPr>
            <w:tcW w:w="821"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0.0013</w:t>
            </w:r>
          </w:p>
        </w:tc>
        <w:tc>
          <w:tcPr>
            <w:tcW w:w="1069"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color w:val="000000" w:themeColor="text1"/>
                <w:sz w:val="22"/>
                <w:szCs w:val="22"/>
              </w:rPr>
              <w:t>Yes</w:t>
            </w:r>
          </w:p>
        </w:tc>
        <w:tc>
          <w:tcPr>
            <w:tcW w:w="708"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96"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588"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42"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110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r>
      <w:tr w:rsidR="009228DC" w:rsidRPr="00C64176"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rFonts w:eastAsia="Calibri"/>
                <w:b w:val="0"/>
                <w:color w:val="000000" w:themeColor="text1"/>
                <w:kern w:val="24"/>
                <w:sz w:val="22"/>
                <w:szCs w:val="22"/>
              </w:rPr>
              <w:t>H1133Q</w:t>
            </w:r>
          </w:p>
        </w:tc>
        <w:tc>
          <w:tcPr>
            <w:tcW w:w="821"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0.0131</w:t>
            </w:r>
          </w:p>
        </w:tc>
        <w:tc>
          <w:tcPr>
            <w:tcW w:w="1069"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color w:val="000000" w:themeColor="text1"/>
                <w:sz w:val="22"/>
                <w:szCs w:val="22"/>
              </w:rPr>
              <w:t>Yes</w:t>
            </w:r>
          </w:p>
        </w:tc>
        <w:tc>
          <w:tcPr>
            <w:tcW w:w="70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96"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N/A</w:t>
            </w:r>
          </w:p>
        </w:tc>
        <w:tc>
          <w:tcPr>
            <w:tcW w:w="58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4</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2</w:t>
            </w:r>
          </w:p>
        </w:tc>
        <w:tc>
          <w:tcPr>
            <w:tcW w:w="942"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0.68</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4</w:t>
            </w:r>
          </w:p>
        </w:tc>
        <w:tc>
          <w:tcPr>
            <w:tcW w:w="110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2</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0.68</w:t>
            </w:r>
          </w:p>
        </w:tc>
      </w:tr>
      <w:tr w:rsidR="009228DC" w:rsidRPr="00C64176"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rFonts w:eastAsia="Calibri"/>
                <w:b w:val="0"/>
                <w:color w:val="000000" w:themeColor="text1"/>
                <w:kern w:val="24"/>
                <w:sz w:val="22"/>
                <w:szCs w:val="22"/>
              </w:rPr>
              <w:t>L1518M</w:t>
            </w:r>
          </w:p>
        </w:tc>
        <w:tc>
          <w:tcPr>
            <w:tcW w:w="821"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0.0014</w:t>
            </w:r>
          </w:p>
        </w:tc>
        <w:tc>
          <w:tcPr>
            <w:tcW w:w="1069"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color w:val="000000" w:themeColor="text1"/>
                <w:sz w:val="22"/>
                <w:szCs w:val="22"/>
              </w:rPr>
              <w:t>No</w:t>
            </w:r>
          </w:p>
        </w:tc>
        <w:tc>
          <w:tcPr>
            <w:tcW w:w="708"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2</w:t>
            </w:r>
          </w:p>
        </w:tc>
        <w:tc>
          <w:tcPr>
            <w:tcW w:w="95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3</w:t>
            </w:r>
          </w:p>
        </w:tc>
        <w:tc>
          <w:tcPr>
            <w:tcW w:w="996"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588"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2</w:t>
            </w:r>
          </w:p>
        </w:tc>
        <w:tc>
          <w:tcPr>
            <w:tcW w:w="95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42"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4</w:t>
            </w:r>
          </w:p>
        </w:tc>
        <w:tc>
          <w:tcPr>
            <w:tcW w:w="110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4</w:t>
            </w:r>
          </w:p>
        </w:tc>
        <w:tc>
          <w:tcPr>
            <w:tcW w:w="108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r>
      <w:tr w:rsidR="009228DC" w:rsidRPr="00C64176"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rFonts w:eastAsia="Calibri"/>
                <w:b w:val="0"/>
                <w:color w:val="000000" w:themeColor="text1"/>
                <w:kern w:val="24"/>
                <w:sz w:val="22"/>
                <w:szCs w:val="22"/>
              </w:rPr>
              <w:t>R1560P</w:t>
            </w:r>
          </w:p>
        </w:tc>
        <w:tc>
          <w:tcPr>
            <w:tcW w:w="821"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0.0035</w:t>
            </w:r>
          </w:p>
        </w:tc>
        <w:tc>
          <w:tcPr>
            <w:tcW w:w="1069"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color w:val="000000" w:themeColor="text1"/>
                <w:sz w:val="22"/>
                <w:szCs w:val="22"/>
              </w:rPr>
              <w:t>No</w:t>
            </w:r>
          </w:p>
        </w:tc>
        <w:tc>
          <w:tcPr>
            <w:tcW w:w="70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96"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58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2</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42"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0.50</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2</w:t>
            </w:r>
          </w:p>
        </w:tc>
        <w:tc>
          <w:tcPr>
            <w:tcW w:w="110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r>
      <w:tr w:rsidR="009228DC" w:rsidRPr="00C64176"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b w:val="0"/>
                <w:color w:val="000000" w:themeColor="text1"/>
                <w:kern w:val="24"/>
                <w:sz w:val="22"/>
                <w:szCs w:val="22"/>
              </w:rPr>
              <w:t>E1638Q</w:t>
            </w:r>
          </w:p>
        </w:tc>
        <w:tc>
          <w:tcPr>
            <w:tcW w:w="821"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Novel</w:t>
            </w:r>
          </w:p>
        </w:tc>
        <w:tc>
          <w:tcPr>
            <w:tcW w:w="1069"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color w:val="000000" w:themeColor="text1"/>
                <w:sz w:val="22"/>
                <w:szCs w:val="22"/>
              </w:rPr>
              <w:t>No</w:t>
            </w:r>
          </w:p>
        </w:tc>
        <w:tc>
          <w:tcPr>
            <w:tcW w:w="708"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96"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588"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5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42"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110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1080" w:type="dxa"/>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r>
      <w:tr w:rsidR="009228DC" w:rsidRPr="00C64176"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rFonts w:eastAsia="Calibri"/>
                <w:b w:val="0"/>
                <w:color w:val="000000" w:themeColor="text1"/>
                <w:kern w:val="24"/>
                <w:sz w:val="22"/>
                <w:szCs w:val="22"/>
              </w:rPr>
              <w:t>R1834G</w:t>
            </w:r>
          </w:p>
        </w:tc>
        <w:tc>
          <w:tcPr>
            <w:tcW w:w="821"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Novel</w:t>
            </w:r>
          </w:p>
        </w:tc>
        <w:tc>
          <w:tcPr>
            <w:tcW w:w="1069"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color w:val="000000" w:themeColor="text1"/>
                <w:sz w:val="22"/>
                <w:szCs w:val="22"/>
              </w:rPr>
              <w:t>No</w:t>
            </w:r>
          </w:p>
        </w:tc>
        <w:tc>
          <w:tcPr>
            <w:tcW w:w="70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96"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588"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5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42"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110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1080" w:type="dxa"/>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r>
      <w:tr w:rsidR="009228DC" w:rsidRPr="00C64176"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Borders>
              <w:bottom w:val="nil"/>
            </w:tcBorders>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b w:val="0"/>
                <w:color w:val="000000" w:themeColor="text1"/>
                <w:kern w:val="24"/>
                <w:sz w:val="22"/>
                <w:szCs w:val="22"/>
              </w:rPr>
              <w:t>R1857Q</w:t>
            </w:r>
          </w:p>
        </w:tc>
        <w:tc>
          <w:tcPr>
            <w:tcW w:w="821" w:type="dxa"/>
            <w:tcBorders>
              <w:bottom w:val="nil"/>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0.0001</w:t>
            </w:r>
          </w:p>
        </w:tc>
        <w:tc>
          <w:tcPr>
            <w:tcW w:w="1069" w:type="dxa"/>
            <w:tcBorders>
              <w:bottom w:val="nil"/>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color w:val="000000" w:themeColor="text1"/>
                <w:sz w:val="22"/>
                <w:szCs w:val="22"/>
              </w:rPr>
              <w:t>No</w:t>
            </w:r>
          </w:p>
        </w:tc>
        <w:tc>
          <w:tcPr>
            <w:tcW w:w="708" w:type="dxa"/>
            <w:tcBorders>
              <w:bottom w:val="nil"/>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Borders>
              <w:bottom w:val="nil"/>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996" w:type="dxa"/>
            <w:tcBorders>
              <w:bottom w:val="nil"/>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c>
          <w:tcPr>
            <w:tcW w:w="588" w:type="dxa"/>
            <w:tcBorders>
              <w:bottom w:val="nil"/>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50" w:type="dxa"/>
            <w:tcBorders>
              <w:bottom w:val="nil"/>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942" w:type="dxa"/>
            <w:tcBorders>
              <w:bottom w:val="nil"/>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N/A</w:t>
            </w:r>
          </w:p>
        </w:tc>
        <w:tc>
          <w:tcPr>
            <w:tcW w:w="1080" w:type="dxa"/>
            <w:tcBorders>
              <w:bottom w:val="nil"/>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0</w:t>
            </w:r>
          </w:p>
        </w:tc>
        <w:tc>
          <w:tcPr>
            <w:tcW w:w="1100" w:type="dxa"/>
            <w:tcBorders>
              <w:bottom w:val="nil"/>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color w:val="000000" w:themeColor="text1"/>
                <w:kern w:val="24"/>
                <w:sz w:val="22"/>
                <w:szCs w:val="22"/>
              </w:rPr>
              <w:t>1</w:t>
            </w:r>
          </w:p>
        </w:tc>
        <w:tc>
          <w:tcPr>
            <w:tcW w:w="1080" w:type="dxa"/>
            <w:tcBorders>
              <w:bottom w:val="nil"/>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kern w:val="24"/>
                <w:sz w:val="22"/>
                <w:szCs w:val="22"/>
              </w:rPr>
            </w:pPr>
            <w:r w:rsidRPr="00C64176">
              <w:rPr>
                <w:rFonts w:eastAsia="Calibri"/>
                <w:color w:val="000000" w:themeColor="text1"/>
                <w:kern w:val="24"/>
                <w:sz w:val="22"/>
                <w:szCs w:val="22"/>
              </w:rPr>
              <w:t>1</w:t>
            </w:r>
          </w:p>
        </w:tc>
      </w:tr>
      <w:tr w:rsidR="009228DC" w:rsidRPr="00C64176"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Borders>
              <w:top w:val="nil"/>
              <w:bottom w:val="single" w:sz="4" w:space="0" w:color="auto"/>
            </w:tcBorders>
          </w:tcPr>
          <w:p w:rsidR="009228DC" w:rsidRPr="00F037E9" w:rsidRDefault="009228DC" w:rsidP="00EF789B">
            <w:pPr>
              <w:pStyle w:val="NormalWeb"/>
              <w:spacing w:before="0" w:beforeAutospacing="0" w:after="0" w:afterAutospacing="0" w:line="274" w:lineRule="atLeast"/>
              <w:jc w:val="center"/>
              <w:rPr>
                <w:b w:val="0"/>
                <w:color w:val="000000" w:themeColor="text1"/>
                <w:sz w:val="22"/>
                <w:szCs w:val="22"/>
              </w:rPr>
            </w:pPr>
            <w:r w:rsidRPr="00F037E9">
              <w:rPr>
                <w:b w:val="0"/>
                <w:bCs w:val="0"/>
                <w:color w:val="000000" w:themeColor="text1"/>
                <w:kern w:val="24"/>
                <w:sz w:val="22"/>
                <w:szCs w:val="22"/>
              </w:rPr>
              <w:t>V1952M</w:t>
            </w:r>
          </w:p>
        </w:tc>
        <w:tc>
          <w:tcPr>
            <w:tcW w:w="821" w:type="dxa"/>
            <w:tcBorders>
              <w:top w:val="nil"/>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bCs/>
                <w:color w:val="000000" w:themeColor="text1"/>
                <w:kern w:val="24"/>
                <w:sz w:val="22"/>
                <w:szCs w:val="22"/>
              </w:rPr>
              <w:t>0.0078</w:t>
            </w:r>
          </w:p>
        </w:tc>
        <w:tc>
          <w:tcPr>
            <w:tcW w:w="1069" w:type="dxa"/>
            <w:tcBorders>
              <w:top w:val="nil"/>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color w:val="000000" w:themeColor="text1"/>
                <w:sz w:val="22"/>
                <w:szCs w:val="22"/>
              </w:rPr>
              <w:t>No</w:t>
            </w:r>
          </w:p>
        </w:tc>
        <w:tc>
          <w:tcPr>
            <w:tcW w:w="708" w:type="dxa"/>
            <w:tcBorders>
              <w:top w:val="nil"/>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bCs/>
                <w:color w:val="000000" w:themeColor="text1"/>
                <w:kern w:val="24"/>
                <w:sz w:val="22"/>
                <w:szCs w:val="22"/>
              </w:rPr>
              <w:t>1</w:t>
            </w:r>
          </w:p>
        </w:tc>
        <w:tc>
          <w:tcPr>
            <w:tcW w:w="950" w:type="dxa"/>
            <w:tcBorders>
              <w:top w:val="nil"/>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bCs/>
                <w:color w:val="000000" w:themeColor="text1"/>
                <w:kern w:val="24"/>
                <w:sz w:val="22"/>
                <w:szCs w:val="22"/>
              </w:rPr>
              <w:t>1</w:t>
            </w:r>
          </w:p>
        </w:tc>
        <w:tc>
          <w:tcPr>
            <w:tcW w:w="996" w:type="dxa"/>
            <w:tcBorders>
              <w:top w:val="nil"/>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bCs/>
                <w:color w:val="000000" w:themeColor="text1"/>
                <w:kern w:val="24"/>
                <w:sz w:val="22"/>
                <w:szCs w:val="22"/>
              </w:rPr>
            </w:pPr>
            <w:r w:rsidRPr="00C64176">
              <w:rPr>
                <w:rFonts w:eastAsia="Calibri"/>
                <w:bCs/>
                <w:color w:val="000000" w:themeColor="text1"/>
                <w:kern w:val="24"/>
                <w:sz w:val="22"/>
                <w:szCs w:val="22"/>
              </w:rPr>
              <w:t>1</w:t>
            </w:r>
          </w:p>
        </w:tc>
        <w:tc>
          <w:tcPr>
            <w:tcW w:w="588" w:type="dxa"/>
            <w:tcBorders>
              <w:top w:val="nil"/>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bCs/>
                <w:color w:val="000000" w:themeColor="text1"/>
                <w:kern w:val="24"/>
                <w:sz w:val="22"/>
                <w:szCs w:val="22"/>
              </w:rPr>
              <w:t>3</w:t>
            </w:r>
          </w:p>
        </w:tc>
        <w:tc>
          <w:tcPr>
            <w:tcW w:w="950" w:type="dxa"/>
            <w:tcBorders>
              <w:top w:val="nil"/>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bCs/>
                <w:color w:val="000000" w:themeColor="text1"/>
                <w:kern w:val="24"/>
                <w:sz w:val="22"/>
                <w:szCs w:val="22"/>
              </w:rPr>
              <w:t>1</w:t>
            </w:r>
          </w:p>
        </w:tc>
        <w:tc>
          <w:tcPr>
            <w:tcW w:w="942" w:type="dxa"/>
            <w:tcBorders>
              <w:top w:val="nil"/>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bCs/>
                <w:color w:val="000000" w:themeColor="text1"/>
                <w:kern w:val="24"/>
                <w:sz w:val="22"/>
                <w:szCs w:val="22"/>
              </w:rPr>
            </w:pPr>
            <w:r w:rsidRPr="00C64176">
              <w:rPr>
                <w:rFonts w:eastAsia="Calibri"/>
                <w:bCs/>
                <w:color w:val="000000" w:themeColor="text1"/>
                <w:kern w:val="24"/>
                <w:sz w:val="22"/>
                <w:szCs w:val="22"/>
              </w:rPr>
              <w:t>0.62</w:t>
            </w:r>
          </w:p>
        </w:tc>
        <w:tc>
          <w:tcPr>
            <w:tcW w:w="1080" w:type="dxa"/>
            <w:tcBorders>
              <w:top w:val="nil"/>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bCs/>
                <w:color w:val="000000" w:themeColor="text1"/>
                <w:kern w:val="24"/>
                <w:sz w:val="22"/>
                <w:szCs w:val="22"/>
              </w:rPr>
              <w:t>4</w:t>
            </w:r>
          </w:p>
        </w:tc>
        <w:tc>
          <w:tcPr>
            <w:tcW w:w="1100" w:type="dxa"/>
            <w:tcBorders>
              <w:top w:val="nil"/>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bCs/>
                <w:color w:val="000000" w:themeColor="text1"/>
                <w:kern w:val="24"/>
                <w:sz w:val="22"/>
                <w:szCs w:val="22"/>
              </w:rPr>
              <w:t>2</w:t>
            </w:r>
          </w:p>
        </w:tc>
        <w:tc>
          <w:tcPr>
            <w:tcW w:w="1080" w:type="dxa"/>
            <w:tcBorders>
              <w:top w:val="nil"/>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rFonts w:eastAsia="Calibri"/>
                <w:bCs/>
                <w:color w:val="000000" w:themeColor="text1"/>
                <w:kern w:val="24"/>
                <w:sz w:val="22"/>
                <w:szCs w:val="22"/>
              </w:rPr>
            </w:pPr>
            <w:r w:rsidRPr="00C64176">
              <w:rPr>
                <w:rFonts w:eastAsia="Calibri"/>
                <w:bCs/>
                <w:color w:val="000000" w:themeColor="text1"/>
                <w:kern w:val="24"/>
                <w:sz w:val="22"/>
                <w:szCs w:val="22"/>
              </w:rPr>
              <w:t>0.68</w:t>
            </w:r>
          </w:p>
        </w:tc>
      </w:tr>
      <w:tr w:rsidR="009228DC" w:rsidRPr="00C64176" w:rsidTr="009228DC">
        <w:trPr>
          <w:divId w:val="816537591"/>
          <w:trHeight w:val="89"/>
          <w:jc w:val="center"/>
        </w:trPr>
        <w:tc>
          <w:tcPr>
            <w:cnfStyle w:val="001000000000" w:firstRow="0" w:lastRow="0" w:firstColumn="1" w:lastColumn="0" w:oddVBand="0" w:evenVBand="0" w:oddHBand="0" w:evenHBand="0" w:firstRowFirstColumn="0" w:firstRowLastColumn="0" w:lastRowFirstColumn="0" w:lastRowLastColumn="0"/>
            <w:tcW w:w="1023"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rPr>
                <w:color w:val="000000" w:themeColor="text1"/>
                <w:sz w:val="22"/>
                <w:szCs w:val="22"/>
              </w:rPr>
            </w:pPr>
            <w:r w:rsidRPr="00C64176">
              <w:rPr>
                <w:color w:val="000000" w:themeColor="text1"/>
                <w:sz w:val="22"/>
                <w:szCs w:val="22"/>
              </w:rPr>
              <w:t>EGFR</w:t>
            </w:r>
          </w:p>
        </w:tc>
        <w:tc>
          <w:tcPr>
            <w:tcW w:w="821"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b/>
                <w:bCs/>
                <w:color w:val="000000" w:themeColor="text1"/>
                <w:kern w:val="24"/>
                <w:sz w:val="22"/>
                <w:szCs w:val="22"/>
              </w:rPr>
              <w:t>–</w:t>
            </w:r>
          </w:p>
        </w:tc>
        <w:tc>
          <w:tcPr>
            <w:tcW w:w="1069"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C64176">
              <w:rPr>
                <w:b/>
                <w:color w:val="000000" w:themeColor="text1"/>
                <w:sz w:val="22"/>
                <w:szCs w:val="22"/>
              </w:rPr>
              <w:t>11</w:t>
            </w:r>
          </w:p>
        </w:tc>
        <w:tc>
          <w:tcPr>
            <w:tcW w:w="708"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C64176">
              <w:rPr>
                <w:b/>
                <w:color w:val="000000" w:themeColor="text1"/>
                <w:sz w:val="22"/>
                <w:szCs w:val="22"/>
              </w:rPr>
              <w:t>2</w:t>
            </w:r>
          </w:p>
        </w:tc>
        <w:tc>
          <w:tcPr>
            <w:tcW w:w="950"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C64176">
              <w:rPr>
                <w:b/>
                <w:color w:val="000000" w:themeColor="text1"/>
                <w:sz w:val="22"/>
                <w:szCs w:val="22"/>
              </w:rPr>
              <w:t>2</w:t>
            </w:r>
          </w:p>
        </w:tc>
        <w:tc>
          <w:tcPr>
            <w:tcW w:w="996"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C64176">
              <w:rPr>
                <w:b/>
                <w:color w:val="000000" w:themeColor="text1"/>
                <w:sz w:val="22"/>
                <w:szCs w:val="22"/>
              </w:rPr>
              <w:t>1</w:t>
            </w:r>
          </w:p>
        </w:tc>
        <w:tc>
          <w:tcPr>
            <w:tcW w:w="588"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C64176">
              <w:rPr>
                <w:b/>
                <w:color w:val="000000" w:themeColor="text1"/>
                <w:sz w:val="22"/>
                <w:szCs w:val="22"/>
              </w:rPr>
              <w:t>11</w:t>
            </w:r>
          </w:p>
        </w:tc>
        <w:tc>
          <w:tcPr>
            <w:tcW w:w="950"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C64176">
              <w:rPr>
                <w:b/>
                <w:color w:val="000000" w:themeColor="text1"/>
                <w:sz w:val="22"/>
                <w:szCs w:val="22"/>
              </w:rPr>
              <w:t>6</w:t>
            </w:r>
          </w:p>
        </w:tc>
        <w:tc>
          <w:tcPr>
            <w:tcW w:w="942"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C64176">
              <w:rPr>
                <w:b/>
                <w:color w:val="000000" w:themeColor="text1"/>
                <w:sz w:val="22"/>
                <w:szCs w:val="22"/>
              </w:rPr>
              <w:t>0.31</w:t>
            </w:r>
          </w:p>
        </w:tc>
        <w:tc>
          <w:tcPr>
            <w:tcW w:w="1080"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C64176">
              <w:rPr>
                <w:b/>
                <w:color w:val="000000" w:themeColor="text1"/>
                <w:sz w:val="22"/>
                <w:szCs w:val="22"/>
              </w:rPr>
              <w:t>13</w:t>
            </w:r>
          </w:p>
        </w:tc>
        <w:tc>
          <w:tcPr>
            <w:tcW w:w="1100"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C64176">
              <w:rPr>
                <w:b/>
                <w:color w:val="000000" w:themeColor="text1"/>
                <w:sz w:val="22"/>
                <w:szCs w:val="22"/>
              </w:rPr>
              <w:t>9</w:t>
            </w:r>
          </w:p>
        </w:tc>
        <w:tc>
          <w:tcPr>
            <w:tcW w:w="1080"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C64176">
              <w:rPr>
                <w:b/>
                <w:color w:val="000000" w:themeColor="text1"/>
                <w:sz w:val="22"/>
                <w:szCs w:val="22"/>
              </w:rPr>
              <w:t>0.51</w:t>
            </w:r>
          </w:p>
        </w:tc>
      </w:tr>
      <w:tr w:rsidR="009228DC" w:rsidRPr="00C64176"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rPr>
                <w:color w:val="000000" w:themeColor="text1"/>
                <w:sz w:val="22"/>
                <w:szCs w:val="22"/>
              </w:rPr>
            </w:pPr>
            <w:r w:rsidRPr="00C64176">
              <w:rPr>
                <w:color w:val="000000" w:themeColor="text1"/>
                <w:sz w:val="22"/>
                <w:szCs w:val="22"/>
              </w:rPr>
              <w:t>Non-EGFR</w:t>
            </w:r>
          </w:p>
        </w:tc>
        <w:tc>
          <w:tcPr>
            <w:tcW w:w="821"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64176">
              <w:rPr>
                <w:rFonts w:eastAsia="Calibri"/>
                <w:b/>
                <w:bCs/>
                <w:color w:val="000000" w:themeColor="text1"/>
                <w:kern w:val="24"/>
                <w:sz w:val="22"/>
                <w:szCs w:val="22"/>
              </w:rPr>
              <w:t>–</w:t>
            </w:r>
          </w:p>
        </w:tc>
        <w:tc>
          <w:tcPr>
            <w:tcW w:w="1069"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C64176">
              <w:rPr>
                <w:b/>
                <w:color w:val="000000" w:themeColor="text1"/>
                <w:sz w:val="22"/>
                <w:szCs w:val="22"/>
              </w:rPr>
              <w:t>6</w:t>
            </w:r>
          </w:p>
        </w:tc>
        <w:tc>
          <w:tcPr>
            <w:tcW w:w="708"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C64176">
              <w:rPr>
                <w:b/>
                <w:color w:val="000000" w:themeColor="text1"/>
                <w:sz w:val="22"/>
                <w:szCs w:val="22"/>
              </w:rPr>
              <w:t>3</w:t>
            </w:r>
          </w:p>
        </w:tc>
        <w:tc>
          <w:tcPr>
            <w:tcW w:w="950"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C64176">
              <w:rPr>
                <w:b/>
                <w:color w:val="000000" w:themeColor="text1"/>
                <w:sz w:val="22"/>
                <w:szCs w:val="22"/>
              </w:rPr>
              <w:t>6</w:t>
            </w:r>
          </w:p>
        </w:tc>
        <w:tc>
          <w:tcPr>
            <w:tcW w:w="996"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C64176">
              <w:rPr>
                <w:b/>
                <w:color w:val="000000" w:themeColor="text1"/>
                <w:sz w:val="22"/>
                <w:szCs w:val="22"/>
              </w:rPr>
              <w:t>0.50</w:t>
            </w:r>
          </w:p>
        </w:tc>
        <w:tc>
          <w:tcPr>
            <w:tcW w:w="588"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C64176">
              <w:rPr>
                <w:b/>
                <w:color w:val="000000" w:themeColor="text1"/>
                <w:sz w:val="22"/>
                <w:szCs w:val="22"/>
              </w:rPr>
              <w:t>9</w:t>
            </w:r>
          </w:p>
        </w:tc>
        <w:tc>
          <w:tcPr>
            <w:tcW w:w="950"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C64176">
              <w:rPr>
                <w:b/>
                <w:color w:val="000000" w:themeColor="text1"/>
                <w:sz w:val="22"/>
                <w:szCs w:val="22"/>
              </w:rPr>
              <w:t>2</w:t>
            </w:r>
          </w:p>
        </w:tc>
        <w:tc>
          <w:tcPr>
            <w:tcW w:w="942"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C64176">
              <w:rPr>
                <w:b/>
                <w:color w:val="000000" w:themeColor="text1"/>
                <w:sz w:val="22"/>
                <w:szCs w:val="22"/>
              </w:rPr>
              <w:t>0.06</w:t>
            </w:r>
          </w:p>
        </w:tc>
        <w:tc>
          <w:tcPr>
            <w:tcW w:w="1080"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C64176">
              <w:rPr>
                <w:b/>
                <w:color w:val="000000" w:themeColor="text1"/>
                <w:sz w:val="22"/>
                <w:szCs w:val="22"/>
              </w:rPr>
              <w:t>12</w:t>
            </w:r>
          </w:p>
        </w:tc>
        <w:tc>
          <w:tcPr>
            <w:tcW w:w="1100"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C64176">
              <w:rPr>
                <w:b/>
                <w:color w:val="000000" w:themeColor="text1"/>
                <w:sz w:val="22"/>
                <w:szCs w:val="22"/>
              </w:rPr>
              <w:t>8</w:t>
            </w:r>
          </w:p>
        </w:tc>
        <w:tc>
          <w:tcPr>
            <w:tcW w:w="1080"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C64176">
              <w:rPr>
                <w:b/>
                <w:color w:val="000000" w:themeColor="text1"/>
                <w:sz w:val="22"/>
                <w:szCs w:val="22"/>
              </w:rPr>
              <w:t>0.49</w:t>
            </w:r>
          </w:p>
        </w:tc>
      </w:tr>
      <w:tr w:rsidR="009228DC" w:rsidRPr="00C64176"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023"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rPr>
                <w:color w:val="000000" w:themeColor="text1"/>
                <w:sz w:val="22"/>
                <w:szCs w:val="22"/>
              </w:rPr>
            </w:pPr>
            <w:r w:rsidRPr="00C64176">
              <w:rPr>
                <w:rFonts w:eastAsia="Calibri"/>
                <w:bCs w:val="0"/>
                <w:color w:val="000000" w:themeColor="text1"/>
                <w:kern w:val="24"/>
                <w:sz w:val="22"/>
                <w:szCs w:val="22"/>
              </w:rPr>
              <w:t>Total</w:t>
            </w:r>
          </w:p>
        </w:tc>
        <w:tc>
          <w:tcPr>
            <w:tcW w:w="821"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b/>
                <w:bCs/>
                <w:color w:val="000000" w:themeColor="text1"/>
                <w:kern w:val="24"/>
                <w:sz w:val="22"/>
                <w:szCs w:val="22"/>
              </w:rPr>
              <w:t>–</w:t>
            </w:r>
          </w:p>
        </w:tc>
        <w:tc>
          <w:tcPr>
            <w:tcW w:w="1069"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C64176">
              <w:rPr>
                <w:b/>
                <w:color w:val="000000" w:themeColor="text1"/>
                <w:sz w:val="22"/>
                <w:szCs w:val="22"/>
              </w:rPr>
              <w:t>17</w:t>
            </w:r>
          </w:p>
        </w:tc>
        <w:tc>
          <w:tcPr>
            <w:tcW w:w="708"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b/>
                <w:bCs/>
                <w:color w:val="000000" w:themeColor="text1"/>
                <w:kern w:val="24"/>
                <w:sz w:val="22"/>
                <w:szCs w:val="22"/>
              </w:rPr>
              <w:t>5</w:t>
            </w:r>
          </w:p>
        </w:tc>
        <w:tc>
          <w:tcPr>
            <w:tcW w:w="950"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b/>
                <w:bCs/>
                <w:color w:val="000000" w:themeColor="text1"/>
                <w:kern w:val="24"/>
                <w:sz w:val="22"/>
                <w:szCs w:val="22"/>
              </w:rPr>
              <w:t>8</w:t>
            </w:r>
          </w:p>
        </w:tc>
        <w:tc>
          <w:tcPr>
            <w:tcW w:w="996"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kern w:val="24"/>
                <w:sz w:val="22"/>
                <w:szCs w:val="22"/>
              </w:rPr>
            </w:pPr>
            <w:r w:rsidRPr="00C64176">
              <w:rPr>
                <w:rFonts w:eastAsia="Calibri"/>
                <w:b/>
                <w:bCs/>
                <w:color w:val="000000" w:themeColor="text1"/>
                <w:kern w:val="24"/>
                <w:sz w:val="22"/>
                <w:szCs w:val="22"/>
              </w:rPr>
              <w:t>0.60</w:t>
            </w:r>
          </w:p>
        </w:tc>
        <w:tc>
          <w:tcPr>
            <w:tcW w:w="588"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b/>
                <w:bCs/>
                <w:color w:val="000000" w:themeColor="text1"/>
                <w:kern w:val="24"/>
                <w:sz w:val="22"/>
                <w:szCs w:val="22"/>
              </w:rPr>
              <w:t>20</w:t>
            </w:r>
          </w:p>
        </w:tc>
        <w:tc>
          <w:tcPr>
            <w:tcW w:w="950"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b/>
                <w:bCs/>
                <w:color w:val="000000" w:themeColor="text1"/>
                <w:kern w:val="24"/>
                <w:sz w:val="22"/>
                <w:szCs w:val="22"/>
              </w:rPr>
              <w:t>8</w:t>
            </w:r>
          </w:p>
        </w:tc>
        <w:tc>
          <w:tcPr>
            <w:tcW w:w="942"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kern w:val="24"/>
                <w:sz w:val="22"/>
                <w:szCs w:val="22"/>
              </w:rPr>
            </w:pPr>
            <w:r w:rsidRPr="00C64176">
              <w:rPr>
                <w:rFonts w:eastAsia="Calibri"/>
                <w:b/>
                <w:bCs/>
                <w:color w:val="000000" w:themeColor="text1"/>
                <w:kern w:val="24"/>
                <w:sz w:val="22"/>
                <w:szCs w:val="22"/>
              </w:rPr>
              <w:t>0.02*</w:t>
            </w:r>
          </w:p>
        </w:tc>
        <w:tc>
          <w:tcPr>
            <w:tcW w:w="1080"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b/>
                <w:bCs/>
                <w:color w:val="000000" w:themeColor="text1"/>
                <w:kern w:val="24"/>
                <w:sz w:val="22"/>
                <w:szCs w:val="22"/>
              </w:rPr>
              <w:t>25</w:t>
            </w:r>
          </w:p>
        </w:tc>
        <w:tc>
          <w:tcPr>
            <w:tcW w:w="1100"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64176">
              <w:rPr>
                <w:rFonts w:eastAsia="Calibri"/>
                <w:b/>
                <w:bCs/>
                <w:color w:val="000000" w:themeColor="text1"/>
                <w:kern w:val="24"/>
                <w:sz w:val="22"/>
                <w:szCs w:val="22"/>
              </w:rPr>
              <w:t>16</w:t>
            </w:r>
          </w:p>
        </w:tc>
        <w:tc>
          <w:tcPr>
            <w:tcW w:w="1080" w:type="dxa"/>
            <w:tcBorders>
              <w:top w:val="single" w:sz="4" w:space="0" w:color="auto"/>
              <w:bottom w:val="single" w:sz="4" w:space="0" w:color="auto"/>
            </w:tcBorders>
          </w:tcPr>
          <w:p w:rsidR="009228DC" w:rsidRPr="00C64176" w:rsidRDefault="009228DC" w:rsidP="00EF789B">
            <w:pPr>
              <w:pStyle w:val="NormalWeb"/>
              <w:spacing w:before="0" w:beforeAutospacing="0" w:after="0" w:afterAutospacing="0" w:line="274" w:lineRule="atLeast"/>
              <w:jc w:val="center"/>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kern w:val="24"/>
                <w:sz w:val="22"/>
                <w:szCs w:val="22"/>
              </w:rPr>
            </w:pPr>
            <w:r w:rsidRPr="00C64176">
              <w:rPr>
                <w:rFonts w:eastAsia="Calibri"/>
                <w:b/>
                <w:bCs/>
                <w:color w:val="000000" w:themeColor="text1"/>
                <w:kern w:val="24"/>
                <w:sz w:val="22"/>
                <w:szCs w:val="22"/>
              </w:rPr>
              <w:t>0.18</w:t>
            </w:r>
          </w:p>
        </w:tc>
      </w:tr>
    </w:tbl>
    <w:p w:rsidR="009228DC" w:rsidRDefault="009228DC" w:rsidP="009228DC">
      <w:pPr>
        <w:pStyle w:val="NormalWeb"/>
        <w:divId w:val="816537591"/>
      </w:pPr>
    </w:p>
    <w:p w:rsidR="009228DC" w:rsidRDefault="009228DC" w:rsidP="009228DC">
      <w:pPr>
        <w:pStyle w:val="NormalWeb"/>
        <w:divId w:val="816537591"/>
      </w:pPr>
    </w:p>
    <w:p w:rsidR="009228DC" w:rsidRDefault="009228DC" w:rsidP="009228DC">
      <w:pPr>
        <w:pStyle w:val="NormalWeb"/>
        <w:divId w:val="816537591"/>
      </w:pPr>
      <w:r w:rsidRPr="002F5331">
        <w:lastRenderedPageBreak/>
        <w:t>Supplementary Table 2.3.</w:t>
      </w:r>
      <w:r w:rsidRPr="008A263A">
        <w:rPr>
          <w:b/>
        </w:rPr>
        <w:t xml:space="preserve"> </w:t>
      </w:r>
      <w:r>
        <w:t xml:space="preserve">Coverage metrics for candidate genes. </w:t>
      </w:r>
    </w:p>
    <w:tbl>
      <w:tblPr>
        <w:tblStyle w:val="LightShading1"/>
        <w:tblW w:w="7571" w:type="dxa"/>
        <w:jc w:val="center"/>
        <w:tblLook w:val="04A0" w:firstRow="1" w:lastRow="0" w:firstColumn="1" w:lastColumn="0" w:noHBand="0" w:noVBand="1"/>
      </w:tblPr>
      <w:tblGrid>
        <w:gridCol w:w="1330"/>
        <w:gridCol w:w="2232"/>
        <w:gridCol w:w="1900"/>
        <w:gridCol w:w="2109"/>
      </w:tblGrid>
      <w:tr w:rsidR="009228DC" w:rsidRPr="00B74B59"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30" w:type="dxa"/>
          </w:tcPr>
          <w:p w:rsidR="009228DC" w:rsidRPr="002A7672" w:rsidRDefault="009228DC" w:rsidP="00EF789B">
            <w:pPr>
              <w:jc w:val="center"/>
              <w:rPr>
                <w:rFonts w:ascii="Times New Roman" w:hAnsi="Times New Roman" w:cs="Times New Roman"/>
                <w:sz w:val="24"/>
                <w:szCs w:val="24"/>
              </w:rPr>
            </w:pPr>
            <w:r w:rsidRPr="002A7672">
              <w:rPr>
                <w:rFonts w:ascii="Times New Roman" w:hAnsi="Times New Roman" w:cs="Times New Roman"/>
                <w:sz w:val="24"/>
                <w:szCs w:val="24"/>
              </w:rPr>
              <w:t>Gene</w:t>
            </w:r>
          </w:p>
        </w:tc>
        <w:tc>
          <w:tcPr>
            <w:tcW w:w="2232" w:type="dxa"/>
          </w:tcPr>
          <w:p w:rsidR="009228DC" w:rsidRPr="002A7672"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672">
              <w:rPr>
                <w:rFonts w:ascii="Times New Roman" w:hAnsi="Times New Roman" w:cs="Times New Roman"/>
                <w:sz w:val="24"/>
                <w:szCs w:val="24"/>
              </w:rPr>
              <w:t>Average Coverage (SD)</w:t>
            </w:r>
          </w:p>
        </w:tc>
        <w:tc>
          <w:tcPr>
            <w:tcW w:w="1900" w:type="dxa"/>
          </w:tcPr>
          <w:p w:rsidR="009228DC" w:rsidRPr="002A7672"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672">
              <w:rPr>
                <w:rFonts w:ascii="Times New Roman" w:hAnsi="Times New Roman" w:cs="Times New Roman"/>
                <w:sz w:val="24"/>
                <w:szCs w:val="24"/>
              </w:rPr>
              <w:t>% Targets &gt; 8x</w:t>
            </w:r>
          </w:p>
          <w:p w:rsidR="009228DC" w:rsidRPr="002A7672"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672">
              <w:rPr>
                <w:rFonts w:ascii="Times New Roman" w:hAnsi="Times New Roman" w:cs="Times New Roman"/>
                <w:sz w:val="24"/>
                <w:szCs w:val="24"/>
              </w:rPr>
              <w:t>(SD)</w:t>
            </w:r>
          </w:p>
        </w:tc>
        <w:tc>
          <w:tcPr>
            <w:tcW w:w="2109" w:type="dxa"/>
          </w:tcPr>
          <w:p w:rsidR="009228DC" w:rsidRPr="002A7672"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672">
              <w:rPr>
                <w:rFonts w:ascii="Times New Roman" w:hAnsi="Times New Roman" w:cs="Times New Roman"/>
                <w:sz w:val="24"/>
                <w:szCs w:val="24"/>
              </w:rPr>
              <w:t xml:space="preserve">% Targets &gt; 20x </w:t>
            </w:r>
          </w:p>
          <w:p w:rsidR="009228DC" w:rsidRPr="002A7672"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7672">
              <w:rPr>
                <w:rFonts w:ascii="Times New Roman" w:hAnsi="Times New Roman" w:cs="Times New Roman"/>
                <w:sz w:val="24"/>
                <w:szCs w:val="24"/>
              </w:rPr>
              <w:t>(SD)</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30" w:type="dxa"/>
          </w:tcPr>
          <w:p w:rsidR="009228DC" w:rsidRPr="002A7672" w:rsidRDefault="009228DC" w:rsidP="00EF789B">
            <w:pPr>
              <w:pStyle w:val="NormalWeb"/>
              <w:spacing w:before="0" w:beforeAutospacing="0" w:after="0" w:afterAutospacing="0" w:line="177" w:lineRule="atLeast"/>
              <w:jc w:val="center"/>
              <w:rPr>
                <w:b w:val="0"/>
                <w:color w:val="000000" w:themeColor="text1"/>
              </w:rPr>
            </w:pPr>
            <w:r w:rsidRPr="002A7672">
              <w:rPr>
                <w:rFonts w:eastAsia="Calibri"/>
                <w:b w:val="0"/>
                <w:bCs w:val="0"/>
                <w:i/>
                <w:iCs/>
                <w:color w:val="000000" w:themeColor="text1"/>
                <w:kern w:val="24"/>
              </w:rPr>
              <w:t xml:space="preserve">APP </w:t>
            </w:r>
          </w:p>
        </w:tc>
        <w:tc>
          <w:tcPr>
            <w:tcW w:w="2232" w:type="dxa"/>
          </w:tcPr>
          <w:p w:rsidR="009228DC"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33.00 </w:t>
            </w:r>
          </w:p>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(9.02)</w:t>
            </w:r>
          </w:p>
        </w:tc>
        <w:tc>
          <w:tcPr>
            <w:tcW w:w="1900" w:type="dxa"/>
          </w:tcPr>
          <w:p w:rsidR="009228DC"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86.59</w:t>
            </w:r>
          </w:p>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(1.73)</w:t>
            </w:r>
          </w:p>
        </w:tc>
        <w:tc>
          <w:tcPr>
            <w:tcW w:w="2109" w:type="dxa"/>
          </w:tcPr>
          <w:p w:rsidR="009228DC"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69.17</w:t>
            </w:r>
          </w:p>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(13.63)</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30" w:type="dxa"/>
          </w:tcPr>
          <w:p w:rsidR="009228DC" w:rsidRPr="002A7672" w:rsidRDefault="009228DC" w:rsidP="00EF789B">
            <w:pPr>
              <w:pStyle w:val="NormalWeb"/>
              <w:spacing w:before="0" w:beforeAutospacing="0" w:after="0" w:afterAutospacing="0" w:line="177" w:lineRule="atLeast"/>
              <w:jc w:val="center"/>
              <w:rPr>
                <w:b w:val="0"/>
                <w:color w:val="000000" w:themeColor="text1"/>
              </w:rPr>
            </w:pPr>
            <w:r w:rsidRPr="002A7672">
              <w:rPr>
                <w:rFonts w:eastAsia="Calibri"/>
                <w:b w:val="0"/>
                <w:i/>
                <w:iCs/>
                <w:color w:val="000000" w:themeColor="text1"/>
                <w:kern w:val="24"/>
              </w:rPr>
              <w:t xml:space="preserve">CECR1 </w:t>
            </w:r>
          </w:p>
        </w:tc>
        <w:tc>
          <w:tcPr>
            <w:tcW w:w="2232" w:type="dxa"/>
          </w:tcPr>
          <w:p w:rsidR="009228DC"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34.93 </w:t>
            </w:r>
          </w:p>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(9.59)</w:t>
            </w:r>
          </w:p>
        </w:tc>
        <w:tc>
          <w:tcPr>
            <w:tcW w:w="1900" w:type="dxa"/>
          </w:tcPr>
          <w:p w:rsidR="009228DC"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99.48</w:t>
            </w:r>
          </w:p>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(1.82)</w:t>
            </w:r>
          </w:p>
        </w:tc>
        <w:tc>
          <w:tcPr>
            <w:tcW w:w="2109" w:type="dxa"/>
          </w:tcPr>
          <w:p w:rsidR="009228DC"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81.13</w:t>
            </w:r>
          </w:p>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(16.03)</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30" w:type="dxa"/>
          </w:tcPr>
          <w:p w:rsidR="009228DC" w:rsidRPr="002A7672" w:rsidRDefault="009228DC" w:rsidP="00EF789B">
            <w:pPr>
              <w:pStyle w:val="NormalWeb"/>
              <w:spacing w:before="0" w:beforeAutospacing="0" w:after="0" w:afterAutospacing="0" w:line="177" w:lineRule="atLeast"/>
              <w:jc w:val="center"/>
              <w:rPr>
                <w:b w:val="0"/>
                <w:color w:val="000000" w:themeColor="text1"/>
              </w:rPr>
            </w:pPr>
            <w:r w:rsidRPr="002A7672">
              <w:rPr>
                <w:rFonts w:eastAsia="Calibri"/>
                <w:b w:val="0"/>
                <w:i/>
                <w:iCs/>
                <w:color w:val="000000" w:themeColor="text1"/>
                <w:kern w:val="24"/>
              </w:rPr>
              <w:t xml:space="preserve">COL4A1 </w:t>
            </w:r>
          </w:p>
        </w:tc>
        <w:tc>
          <w:tcPr>
            <w:tcW w:w="2232" w:type="dxa"/>
          </w:tcPr>
          <w:p w:rsidR="009228DC"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50.81 </w:t>
            </w:r>
          </w:p>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(11.89)</w:t>
            </w:r>
          </w:p>
        </w:tc>
        <w:tc>
          <w:tcPr>
            <w:tcW w:w="1900" w:type="dxa"/>
          </w:tcPr>
          <w:p w:rsidR="009228DC"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94.26</w:t>
            </w:r>
          </w:p>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(3.29)</w:t>
            </w:r>
          </w:p>
        </w:tc>
        <w:tc>
          <w:tcPr>
            <w:tcW w:w="2109" w:type="dxa"/>
          </w:tcPr>
          <w:p w:rsidR="009228DC"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79.81</w:t>
            </w:r>
          </w:p>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(8.81)</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30" w:type="dxa"/>
          </w:tcPr>
          <w:p w:rsidR="009228DC" w:rsidRPr="002A7672" w:rsidRDefault="009228DC" w:rsidP="00EF789B">
            <w:pPr>
              <w:pStyle w:val="NormalWeb"/>
              <w:spacing w:before="0" w:beforeAutospacing="0" w:after="0" w:afterAutospacing="0" w:line="177" w:lineRule="atLeast"/>
              <w:jc w:val="center"/>
              <w:rPr>
                <w:b w:val="0"/>
                <w:color w:val="000000" w:themeColor="text1"/>
              </w:rPr>
            </w:pPr>
            <w:r w:rsidRPr="002A7672">
              <w:rPr>
                <w:rFonts w:eastAsia="Calibri"/>
                <w:b w:val="0"/>
                <w:i/>
                <w:iCs/>
                <w:color w:val="000000" w:themeColor="text1"/>
                <w:kern w:val="24"/>
              </w:rPr>
              <w:t xml:space="preserve">COL4A2 </w:t>
            </w:r>
          </w:p>
        </w:tc>
        <w:tc>
          <w:tcPr>
            <w:tcW w:w="2232" w:type="dxa"/>
          </w:tcPr>
          <w:p w:rsidR="009228DC"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60.26 </w:t>
            </w:r>
          </w:p>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(14.08)</w:t>
            </w:r>
          </w:p>
        </w:tc>
        <w:tc>
          <w:tcPr>
            <w:tcW w:w="1900" w:type="dxa"/>
          </w:tcPr>
          <w:p w:rsidR="009228DC"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96.33 </w:t>
            </w:r>
          </w:p>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(2.23)</w:t>
            </w:r>
          </w:p>
        </w:tc>
        <w:tc>
          <w:tcPr>
            <w:tcW w:w="2109" w:type="dxa"/>
          </w:tcPr>
          <w:p w:rsidR="009228DC"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87.48</w:t>
            </w:r>
          </w:p>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(5.63)</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30" w:type="dxa"/>
          </w:tcPr>
          <w:p w:rsidR="009228DC" w:rsidRPr="00A809A4" w:rsidRDefault="009228DC" w:rsidP="00EF789B">
            <w:pPr>
              <w:pStyle w:val="NormalWeb"/>
              <w:spacing w:before="0" w:beforeAutospacing="0" w:after="0" w:afterAutospacing="0" w:line="177" w:lineRule="atLeast"/>
              <w:jc w:val="center"/>
              <w:rPr>
                <w:b w:val="0"/>
                <w:color w:val="000000" w:themeColor="text1"/>
              </w:rPr>
            </w:pPr>
            <w:r w:rsidRPr="00A809A4">
              <w:rPr>
                <w:rFonts w:eastAsia="Calibri"/>
                <w:b w:val="0"/>
                <w:i/>
                <w:iCs/>
                <w:color w:val="000000" w:themeColor="text1"/>
                <w:kern w:val="24"/>
              </w:rPr>
              <w:t xml:space="preserve">CST3 </w:t>
            </w:r>
          </w:p>
        </w:tc>
        <w:tc>
          <w:tcPr>
            <w:tcW w:w="2232" w:type="dxa"/>
          </w:tcPr>
          <w:p w:rsidR="009228DC" w:rsidRPr="00A809A4"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809A4">
              <w:rPr>
                <w:color w:val="000000" w:themeColor="text1"/>
              </w:rPr>
              <w:t xml:space="preserve">14.19 </w:t>
            </w:r>
          </w:p>
          <w:p w:rsidR="009228DC" w:rsidRPr="00A809A4"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809A4">
              <w:rPr>
                <w:color w:val="000000" w:themeColor="text1"/>
              </w:rPr>
              <w:t>(4.16)</w:t>
            </w:r>
          </w:p>
        </w:tc>
        <w:tc>
          <w:tcPr>
            <w:tcW w:w="1900" w:type="dxa"/>
          </w:tcPr>
          <w:p w:rsidR="009228DC" w:rsidRPr="00A809A4"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809A4">
              <w:rPr>
                <w:color w:val="000000" w:themeColor="text1"/>
              </w:rPr>
              <w:t>52.78</w:t>
            </w:r>
          </w:p>
          <w:p w:rsidR="009228DC" w:rsidRPr="00A809A4"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809A4">
              <w:rPr>
                <w:color w:val="000000" w:themeColor="text1"/>
              </w:rPr>
              <w:t>(12.96)</w:t>
            </w:r>
          </w:p>
        </w:tc>
        <w:tc>
          <w:tcPr>
            <w:tcW w:w="2109" w:type="dxa"/>
          </w:tcPr>
          <w:p w:rsidR="009228DC" w:rsidRPr="00A809A4"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809A4">
              <w:rPr>
                <w:color w:val="000000" w:themeColor="text1"/>
              </w:rPr>
              <w:t>34.30</w:t>
            </w:r>
          </w:p>
          <w:p w:rsidR="009228DC" w:rsidRPr="00A809A4"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809A4">
              <w:rPr>
                <w:color w:val="000000" w:themeColor="text1"/>
              </w:rPr>
              <w:t>(13.05)</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30" w:type="dxa"/>
          </w:tcPr>
          <w:p w:rsidR="009228DC" w:rsidRPr="00A809A4" w:rsidRDefault="009228DC" w:rsidP="00EF789B">
            <w:pPr>
              <w:pStyle w:val="NormalWeb"/>
              <w:spacing w:before="0" w:beforeAutospacing="0" w:after="0" w:afterAutospacing="0" w:line="177" w:lineRule="atLeast"/>
              <w:jc w:val="center"/>
              <w:rPr>
                <w:b w:val="0"/>
                <w:color w:val="000000" w:themeColor="text1"/>
              </w:rPr>
            </w:pPr>
            <w:r w:rsidRPr="00A809A4">
              <w:rPr>
                <w:rFonts w:eastAsia="Calibri"/>
                <w:b w:val="0"/>
                <w:bCs w:val="0"/>
                <w:i/>
                <w:iCs/>
                <w:color w:val="000000" w:themeColor="text1"/>
                <w:kern w:val="24"/>
              </w:rPr>
              <w:t xml:space="preserve">GLA </w:t>
            </w:r>
          </w:p>
        </w:tc>
        <w:tc>
          <w:tcPr>
            <w:tcW w:w="2232" w:type="dxa"/>
          </w:tcPr>
          <w:p w:rsidR="009228DC" w:rsidRPr="00A809A4"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809A4">
              <w:rPr>
                <w:color w:val="000000" w:themeColor="text1"/>
              </w:rPr>
              <w:t>20.20</w:t>
            </w:r>
          </w:p>
          <w:p w:rsidR="009228DC" w:rsidRPr="00A809A4"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809A4">
              <w:rPr>
                <w:color w:val="000000" w:themeColor="text1"/>
              </w:rPr>
              <w:t>(8.40)</w:t>
            </w:r>
          </w:p>
        </w:tc>
        <w:tc>
          <w:tcPr>
            <w:tcW w:w="1900" w:type="dxa"/>
          </w:tcPr>
          <w:p w:rsidR="009228DC" w:rsidRPr="00A809A4"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809A4">
              <w:rPr>
                <w:color w:val="000000" w:themeColor="text1"/>
              </w:rPr>
              <w:t>90.10</w:t>
            </w:r>
          </w:p>
          <w:p w:rsidR="009228DC" w:rsidRPr="00A809A4"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809A4">
              <w:rPr>
                <w:color w:val="000000" w:themeColor="text1"/>
              </w:rPr>
              <w:t>(13.49)</w:t>
            </w:r>
          </w:p>
        </w:tc>
        <w:tc>
          <w:tcPr>
            <w:tcW w:w="2109" w:type="dxa"/>
          </w:tcPr>
          <w:p w:rsidR="009228DC" w:rsidRPr="00A809A4"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809A4">
              <w:rPr>
                <w:color w:val="000000" w:themeColor="text1"/>
              </w:rPr>
              <w:t>43.53</w:t>
            </w:r>
          </w:p>
          <w:p w:rsidR="009228DC" w:rsidRPr="00A809A4"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A809A4">
              <w:rPr>
                <w:color w:val="000000" w:themeColor="text1"/>
              </w:rPr>
              <w:t>(29.76)</w:t>
            </w:r>
          </w:p>
        </w:tc>
      </w:tr>
      <w:tr w:rsidR="009228DC" w:rsidRPr="0093338F"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30" w:type="dxa"/>
          </w:tcPr>
          <w:p w:rsidR="009228DC" w:rsidRPr="00A809A4" w:rsidRDefault="009228DC" w:rsidP="00EF789B">
            <w:pPr>
              <w:pStyle w:val="NormalWeb"/>
              <w:spacing w:before="0" w:beforeAutospacing="0" w:after="0" w:afterAutospacing="0" w:line="177" w:lineRule="atLeast"/>
              <w:jc w:val="center"/>
              <w:rPr>
                <w:b w:val="0"/>
                <w:color w:val="000000" w:themeColor="text1"/>
              </w:rPr>
            </w:pPr>
            <w:r w:rsidRPr="00A809A4">
              <w:rPr>
                <w:b w:val="0"/>
                <w:i/>
                <w:iCs/>
                <w:color w:val="000000" w:themeColor="text1"/>
                <w:kern w:val="24"/>
                <w:lang w:val="en-US"/>
              </w:rPr>
              <w:t>HTRA1</w:t>
            </w:r>
            <w:r w:rsidRPr="00A809A4">
              <w:rPr>
                <w:rFonts w:eastAsia="Calibri"/>
                <w:b w:val="0"/>
                <w:i/>
                <w:iCs/>
                <w:color w:val="000000" w:themeColor="text1"/>
                <w:kern w:val="24"/>
              </w:rPr>
              <w:t xml:space="preserve"> </w:t>
            </w:r>
          </w:p>
        </w:tc>
        <w:tc>
          <w:tcPr>
            <w:tcW w:w="2232" w:type="dxa"/>
          </w:tcPr>
          <w:p w:rsidR="009228DC" w:rsidRPr="00A809A4"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809A4">
              <w:rPr>
                <w:color w:val="000000" w:themeColor="text1"/>
              </w:rPr>
              <w:t>34.67</w:t>
            </w:r>
          </w:p>
          <w:p w:rsidR="009228DC" w:rsidRPr="00A809A4"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809A4">
              <w:rPr>
                <w:color w:val="000000" w:themeColor="text1"/>
              </w:rPr>
              <w:t>(8.92)</w:t>
            </w:r>
          </w:p>
        </w:tc>
        <w:tc>
          <w:tcPr>
            <w:tcW w:w="1900" w:type="dxa"/>
          </w:tcPr>
          <w:p w:rsidR="009228DC" w:rsidRPr="00A809A4"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809A4">
              <w:rPr>
                <w:color w:val="000000" w:themeColor="text1"/>
              </w:rPr>
              <w:t>66.23</w:t>
            </w:r>
          </w:p>
          <w:p w:rsidR="009228DC" w:rsidRPr="00A809A4"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809A4">
              <w:rPr>
                <w:color w:val="000000" w:themeColor="text1"/>
              </w:rPr>
              <w:t>(2.21)</w:t>
            </w:r>
          </w:p>
        </w:tc>
        <w:tc>
          <w:tcPr>
            <w:tcW w:w="2109" w:type="dxa"/>
          </w:tcPr>
          <w:p w:rsidR="009228DC" w:rsidRPr="00A809A4"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809A4">
              <w:rPr>
                <w:color w:val="000000" w:themeColor="text1"/>
              </w:rPr>
              <w:t>56.26</w:t>
            </w:r>
          </w:p>
          <w:p w:rsidR="009228DC" w:rsidRPr="00A809A4"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A809A4">
              <w:rPr>
                <w:color w:val="000000" w:themeColor="text1"/>
              </w:rPr>
              <w:t>(6.40)</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30" w:type="dxa"/>
          </w:tcPr>
          <w:p w:rsidR="009228DC" w:rsidRPr="002A7672" w:rsidRDefault="009228DC" w:rsidP="00EF789B">
            <w:pPr>
              <w:pStyle w:val="NormalWeb"/>
              <w:spacing w:before="0" w:beforeAutospacing="0" w:after="0" w:afterAutospacing="0" w:line="177" w:lineRule="atLeast"/>
              <w:jc w:val="center"/>
              <w:rPr>
                <w:b w:val="0"/>
                <w:color w:val="000000" w:themeColor="text1"/>
              </w:rPr>
            </w:pPr>
            <w:r w:rsidRPr="002A7672">
              <w:rPr>
                <w:rFonts w:eastAsia="Calibri"/>
                <w:b w:val="0"/>
                <w:bCs w:val="0"/>
                <w:i/>
                <w:iCs/>
                <w:color w:val="000000" w:themeColor="text1"/>
                <w:kern w:val="24"/>
              </w:rPr>
              <w:t xml:space="preserve">NOTCH3 </w:t>
            </w:r>
          </w:p>
        </w:tc>
        <w:tc>
          <w:tcPr>
            <w:tcW w:w="2232" w:type="dxa"/>
          </w:tcPr>
          <w:p w:rsidR="009228DC"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73.48</w:t>
            </w:r>
          </w:p>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(17.39)</w:t>
            </w:r>
          </w:p>
        </w:tc>
        <w:tc>
          <w:tcPr>
            <w:tcW w:w="1900" w:type="dxa"/>
          </w:tcPr>
          <w:p w:rsidR="009228DC"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89.46</w:t>
            </w:r>
          </w:p>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(2.32)</w:t>
            </w:r>
          </w:p>
        </w:tc>
        <w:tc>
          <w:tcPr>
            <w:tcW w:w="2109" w:type="dxa"/>
          </w:tcPr>
          <w:p w:rsidR="009228DC"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82.50</w:t>
            </w:r>
          </w:p>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(4.66)</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30" w:type="dxa"/>
          </w:tcPr>
          <w:p w:rsidR="009228DC" w:rsidRPr="002A7672" w:rsidRDefault="009228DC" w:rsidP="00EF789B">
            <w:pPr>
              <w:pStyle w:val="NormalWeb"/>
              <w:spacing w:before="0" w:beforeAutospacing="0" w:after="0" w:afterAutospacing="0" w:line="177" w:lineRule="atLeast"/>
              <w:jc w:val="center"/>
              <w:rPr>
                <w:b w:val="0"/>
                <w:color w:val="000000" w:themeColor="text1"/>
              </w:rPr>
            </w:pPr>
            <w:r w:rsidRPr="002A7672">
              <w:rPr>
                <w:rFonts w:eastAsia="Calibri"/>
                <w:b w:val="0"/>
                <w:i/>
                <w:iCs/>
                <w:color w:val="000000" w:themeColor="text1"/>
                <w:kern w:val="24"/>
              </w:rPr>
              <w:t xml:space="preserve">SAMHD1 </w:t>
            </w:r>
          </w:p>
        </w:tc>
        <w:tc>
          <w:tcPr>
            <w:tcW w:w="2232" w:type="dxa"/>
          </w:tcPr>
          <w:p w:rsidR="009228DC"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30.99</w:t>
            </w:r>
          </w:p>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(10.02)</w:t>
            </w:r>
          </w:p>
        </w:tc>
        <w:tc>
          <w:tcPr>
            <w:tcW w:w="1900" w:type="dxa"/>
          </w:tcPr>
          <w:p w:rsidR="009228DC"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98.59</w:t>
            </w:r>
          </w:p>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(4.26)</w:t>
            </w:r>
          </w:p>
        </w:tc>
        <w:tc>
          <w:tcPr>
            <w:tcW w:w="2109" w:type="dxa"/>
          </w:tcPr>
          <w:p w:rsidR="009228DC"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76.11</w:t>
            </w:r>
          </w:p>
          <w:p w:rsidR="009228DC" w:rsidRPr="00B74B59" w:rsidRDefault="009228DC" w:rsidP="00EF789B">
            <w:pPr>
              <w:pStyle w:val="NormalWeb"/>
              <w:spacing w:before="0" w:beforeAutospacing="0" w:after="0" w:afterAutospacing="0" w:line="177"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(21.41)</w:t>
            </w:r>
          </w:p>
        </w:tc>
      </w:tr>
      <w:tr w:rsidR="009228DC" w:rsidRPr="00B74B5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30" w:type="dxa"/>
          </w:tcPr>
          <w:p w:rsidR="009228DC" w:rsidRPr="002A7672" w:rsidRDefault="009228DC" w:rsidP="00EF789B">
            <w:pPr>
              <w:pStyle w:val="NormalWeb"/>
              <w:spacing w:before="0" w:beforeAutospacing="0" w:after="0" w:afterAutospacing="0" w:line="177" w:lineRule="atLeast"/>
              <w:jc w:val="center"/>
              <w:rPr>
                <w:b w:val="0"/>
                <w:color w:val="000000" w:themeColor="text1"/>
              </w:rPr>
            </w:pPr>
            <w:r w:rsidRPr="002A7672">
              <w:rPr>
                <w:b w:val="0"/>
                <w:i/>
                <w:iCs/>
                <w:color w:val="000000" w:themeColor="text1"/>
                <w:kern w:val="24"/>
                <w:lang w:val="en-US"/>
              </w:rPr>
              <w:t>TREX1</w:t>
            </w:r>
            <w:r w:rsidRPr="002A7672">
              <w:rPr>
                <w:rFonts w:eastAsia="Calibri"/>
                <w:b w:val="0"/>
                <w:i/>
                <w:iCs/>
                <w:color w:val="000000" w:themeColor="text1"/>
                <w:kern w:val="24"/>
              </w:rPr>
              <w:t xml:space="preserve"> </w:t>
            </w:r>
          </w:p>
        </w:tc>
        <w:tc>
          <w:tcPr>
            <w:tcW w:w="2232" w:type="dxa"/>
          </w:tcPr>
          <w:p w:rsidR="009228DC"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157.24</w:t>
            </w:r>
          </w:p>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(36.46)</w:t>
            </w:r>
          </w:p>
        </w:tc>
        <w:tc>
          <w:tcPr>
            <w:tcW w:w="1900" w:type="dxa"/>
          </w:tcPr>
          <w:p w:rsidR="009228DC"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93.38</w:t>
            </w:r>
          </w:p>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(1.15)</w:t>
            </w:r>
          </w:p>
        </w:tc>
        <w:tc>
          <w:tcPr>
            <w:tcW w:w="2109" w:type="dxa"/>
          </w:tcPr>
          <w:p w:rsidR="009228DC"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90.62</w:t>
            </w:r>
          </w:p>
          <w:p w:rsidR="009228DC" w:rsidRPr="00B74B59" w:rsidRDefault="009228DC" w:rsidP="00EF789B">
            <w:pPr>
              <w:pStyle w:val="NormalWeb"/>
              <w:spacing w:before="0" w:beforeAutospacing="0" w:after="0" w:afterAutospacing="0" w:line="177"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(1.34)</w:t>
            </w:r>
          </w:p>
        </w:tc>
      </w:tr>
    </w:tbl>
    <w:p w:rsidR="009228DC" w:rsidRDefault="009228DC" w:rsidP="009228DC">
      <w:pPr>
        <w:spacing w:after="0"/>
        <w:divId w:val="816537591"/>
        <w:rPr>
          <w:rFonts w:ascii="Times New Roman" w:hAnsi="Times New Roman" w:cs="Times New Roman"/>
          <w:b/>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Pr="00B74B59" w:rsidRDefault="009228DC" w:rsidP="009228DC">
      <w:pPr>
        <w:spacing w:after="0"/>
        <w:divId w:val="816537591"/>
        <w:rPr>
          <w:rFonts w:ascii="Times New Roman" w:hAnsi="Times New Roman" w:cs="Times New Roman"/>
          <w:sz w:val="24"/>
          <w:szCs w:val="24"/>
        </w:rPr>
      </w:pPr>
      <w:r w:rsidRPr="002F5331">
        <w:rPr>
          <w:rFonts w:ascii="Times New Roman" w:hAnsi="Times New Roman" w:cs="Times New Roman"/>
          <w:sz w:val="24"/>
          <w:szCs w:val="24"/>
        </w:rPr>
        <w:lastRenderedPageBreak/>
        <w:t xml:space="preserve">Supplementary Table </w:t>
      </w:r>
      <w:r>
        <w:rPr>
          <w:rFonts w:ascii="Times New Roman" w:hAnsi="Times New Roman" w:cs="Times New Roman"/>
          <w:sz w:val="24"/>
          <w:szCs w:val="24"/>
        </w:rPr>
        <w:t>2.</w:t>
      </w:r>
      <w:r w:rsidRPr="002F5331">
        <w:rPr>
          <w:rFonts w:ascii="Times New Roman" w:hAnsi="Times New Roman" w:cs="Times New Roman"/>
          <w:sz w:val="24"/>
          <w:szCs w:val="24"/>
        </w:rPr>
        <w:t>4.</w:t>
      </w:r>
      <w:r>
        <w:rPr>
          <w:rFonts w:ascii="Times New Roman" w:hAnsi="Times New Roman" w:cs="Times New Roman"/>
          <w:sz w:val="24"/>
          <w:szCs w:val="24"/>
        </w:rPr>
        <w:t xml:space="preserve"> Allele counts for candidate genes. </w:t>
      </w:r>
    </w:p>
    <w:p w:rsidR="009228DC" w:rsidRPr="00B74B59" w:rsidRDefault="009228DC" w:rsidP="009228DC">
      <w:pPr>
        <w:spacing w:after="0"/>
        <w:divId w:val="816537591"/>
        <w:rPr>
          <w:rFonts w:ascii="Times New Roman" w:hAnsi="Times New Roman" w:cs="Times New Roman"/>
          <w:sz w:val="24"/>
          <w:szCs w:val="24"/>
        </w:rPr>
      </w:pPr>
    </w:p>
    <w:tbl>
      <w:tblPr>
        <w:tblStyle w:val="LightShading1"/>
        <w:tblW w:w="12015" w:type="dxa"/>
        <w:tblLayout w:type="fixed"/>
        <w:tblLook w:val="04A0" w:firstRow="1" w:lastRow="0" w:firstColumn="1" w:lastColumn="0" w:noHBand="0" w:noVBand="1"/>
      </w:tblPr>
      <w:tblGrid>
        <w:gridCol w:w="1270"/>
        <w:gridCol w:w="1040"/>
        <w:gridCol w:w="1228"/>
        <w:gridCol w:w="992"/>
        <w:gridCol w:w="992"/>
        <w:gridCol w:w="1228"/>
        <w:gridCol w:w="1352"/>
        <w:gridCol w:w="1362"/>
        <w:gridCol w:w="1276"/>
        <w:gridCol w:w="1275"/>
      </w:tblGrid>
      <w:tr w:rsidR="009228DC" w:rsidRPr="001E4F4A" w:rsidTr="009228DC">
        <w:trPr>
          <w:cnfStyle w:val="100000000000" w:firstRow="1" w:lastRow="0" w:firstColumn="0" w:lastColumn="0" w:oddVBand="0" w:evenVBand="0" w:oddHBand="0" w:evenHBand="0" w:firstRowFirstColumn="0" w:firstRowLastColumn="0" w:lastRowFirstColumn="0" w:lastRowLastColumn="0"/>
          <w:divId w:val="816537591"/>
        </w:trPr>
        <w:tc>
          <w:tcPr>
            <w:cnfStyle w:val="001000000000" w:firstRow="0" w:lastRow="0" w:firstColumn="1" w:lastColumn="0" w:oddVBand="0" w:evenVBand="0" w:oddHBand="0" w:evenHBand="0" w:firstRowFirstColumn="0" w:firstRowLastColumn="0" w:lastRowFirstColumn="0" w:lastRowLastColumn="0"/>
            <w:tcW w:w="1270" w:type="dxa"/>
          </w:tcPr>
          <w:p w:rsidR="009228DC" w:rsidRPr="001E4F4A" w:rsidRDefault="009228DC" w:rsidP="00EF789B">
            <w:pPr>
              <w:jc w:val="center"/>
              <w:rPr>
                <w:rFonts w:ascii="Times New Roman" w:hAnsi="Times New Roman" w:cs="Times New Roman"/>
                <w:bCs w:val="0"/>
                <w:color w:val="000000"/>
                <w:sz w:val="24"/>
                <w:szCs w:val="24"/>
              </w:rPr>
            </w:pPr>
            <w:r w:rsidRPr="001E4F4A">
              <w:rPr>
                <w:rFonts w:ascii="Times New Roman" w:hAnsi="Times New Roman" w:cs="Times New Roman"/>
                <w:bCs w:val="0"/>
                <w:color w:val="000000"/>
                <w:sz w:val="24"/>
                <w:szCs w:val="24"/>
              </w:rPr>
              <w:t>Gene</w:t>
            </w:r>
          </w:p>
        </w:tc>
        <w:tc>
          <w:tcPr>
            <w:tcW w:w="1040" w:type="dxa"/>
          </w:tcPr>
          <w:p w:rsidR="009228DC" w:rsidRPr="001E4F4A"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1E4F4A">
              <w:rPr>
                <w:rFonts w:ascii="Times New Roman" w:hAnsi="Times New Roman" w:cs="Times New Roman"/>
                <w:bCs w:val="0"/>
                <w:color w:val="000000"/>
                <w:sz w:val="24"/>
                <w:szCs w:val="24"/>
              </w:rPr>
              <w:t>SVIS Case</w:t>
            </w:r>
          </w:p>
        </w:tc>
        <w:tc>
          <w:tcPr>
            <w:tcW w:w="1228" w:type="dxa"/>
          </w:tcPr>
          <w:p w:rsidR="009228DC" w:rsidRPr="001E4F4A"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1E4F4A">
              <w:rPr>
                <w:rFonts w:ascii="Times New Roman" w:hAnsi="Times New Roman" w:cs="Times New Roman"/>
                <w:bCs w:val="0"/>
                <w:color w:val="000000"/>
                <w:sz w:val="24"/>
                <w:szCs w:val="24"/>
              </w:rPr>
              <w:t>SVIS Control</w:t>
            </w:r>
          </w:p>
        </w:tc>
        <w:tc>
          <w:tcPr>
            <w:tcW w:w="992" w:type="dxa"/>
          </w:tcPr>
          <w:p w:rsidR="009228DC" w:rsidRPr="001E4F4A"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1E4F4A">
              <w:rPr>
                <w:rFonts w:ascii="Times New Roman" w:hAnsi="Times New Roman" w:cs="Times New Roman"/>
                <w:bCs w:val="0"/>
                <w:color w:val="000000"/>
                <w:sz w:val="24"/>
                <w:szCs w:val="24"/>
              </w:rPr>
              <w:t>SVIS P-value</w:t>
            </w:r>
          </w:p>
        </w:tc>
        <w:tc>
          <w:tcPr>
            <w:tcW w:w="992" w:type="dxa"/>
          </w:tcPr>
          <w:p w:rsidR="009228DC" w:rsidRPr="001E4F4A"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1E4F4A">
              <w:rPr>
                <w:rFonts w:ascii="Times New Roman" w:hAnsi="Times New Roman" w:cs="Times New Roman"/>
                <w:bCs w:val="0"/>
                <w:color w:val="000000"/>
                <w:sz w:val="24"/>
                <w:szCs w:val="24"/>
              </w:rPr>
              <w:t>ICH Case</w:t>
            </w:r>
          </w:p>
        </w:tc>
        <w:tc>
          <w:tcPr>
            <w:tcW w:w="1228" w:type="dxa"/>
          </w:tcPr>
          <w:p w:rsidR="009228DC" w:rsidRPr="001E4F4A"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1E4F4A">
              <w:rPr>
                <w:rFonts w:ascii="Times New Roman" w:hAnsi="Times New Roman" w:cs="Times New Roman"/>
                <w:bCs w:val="0"/>
                <w:color w:val="000000"/>
                <w:sz w:val="24"/>
                <w:szCs w:val="24"/>
              </w:rPr>
              <w:t>ICH Control</w:t>
            </w:r>
          </w:p>
        </w:tc>
        <w:tc>
          <w:tcPr>
            <w:tcW w:w="1352" w:type="dxa"/>
          </w:tcPr>
          <w:p w:rsidR="009228DC" w:rsidRPr="001E4F4A"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1E4F4A">
              <w:rPr>
                <w:rFonts w:ascii="Times New Roman" w:hAnsi="Times New Roman" w:cs="Times New Roman"/>
                <w:bCs w:val="0"/>
                <w:color w:val="000000"/>
                <w:sz w:val="24"/>
                <w:szCs w:val="24"/>
              </w:rPr>
              <w:t xml:space="preserve">ICH </w:t>
            </w:r>
            <w:r w:rsidRPr="001E4F4A">
              <w:rPr>
                <w:rFonts w:ascii="Times New Roman" w:hAnsi="Times New Roman" w:cs="Times New Roman"/>
                <w:bCs w:val="0"/>
                <w:color w:val="000000"/>
                <w:sz w:val="24"/>
                <w:szCs w:val="24"/>
              </w:rPr>
              <w:br/>
              <w:t>P-value</w:t>
            </w:r>
          </w:p>
        </w:tc>
        <w:tc>
          <w:tcPr>
            <w:tcW w:w="1362" w:type="dxa"/>
          </w:tcPr>
          <w:p w:rsidR="009228DC" w:rsidRPr="001E4F4A"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1E4F4A">
              <w:rPr>
                <w:rFonts w:ascii="Times New Roman" w:hAnsi="Times New Roman" w:cs="Times New Roman"/>
                <w:bCs w:val="0"/>
                <w:color w:val="000000"/>
                <w:sz w:val="24"/>
                <w:szCs w:val="24"/>
              </w:rPr>
              <w:t>All</w:t>
            </w:r>
            <w:r>
              <w:rPr>
                <w:rFonts w:ascii="Times New Roman" w:hAnsi="Times New Roman" w:cs="Times New Roman"/>
                <w:bCs w:val="0"/>
                <w:color w:val="000000"/>
                <w:sz w:val="24"/>
                <w:szCs w:val="24"/>
              </w:rPr>
              <w:t xml:space="preserve"> Stroke</w:t>
            </w:r>
          </w:p>
          <w:p w:rsidR="009228DC" w:rsidRPr="001E4F4A"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1E4F4A">
              <w:rPr>
                <w:rFonts w:ascii="Times New Roman" w:hAnsi="Times New Roman" w:cs="Times New Roman"/>
                <w:bCs w:val="0"/>
                <w:color w:val="000000"/>
                <w:sz w:val="24"/>
                <w:szCs w:val="24"/>
              </w:rPr>
              <w:t>Case</w:t>
            </w:r>
          </w:p>
        </w:tc>
        <w:tc>
          <w:tcPr>
            <w:tcW w:w="1276" w:type="dxa"/>
          </w:tcPr>
          <w:p w:rsidR="009228DC" w:rsidRPr="001E4F4A"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1E4F4A">
              <w:rPr>
                <w:rFonts w:ascii="Times New Roman" w:hAnsi="Times New Roman" w:cs="Times New Roman"/>
                <w:bCs w:val="0"/>
                <w:color w:val="000000"/>
                <w:sz w:val="24"/>
                <w:szCs w:val="24"/>
              </w:rPr>
              <w:t xml:space="preserve">All </w:t>
            </w:r>
            <w:r>
              <w:rPr>
                <w:rFonts w:ascii="Times New Roman" w:hAnsi="Times New Roman" w:cs="Times New Roman"/>
                <w:bCs w:val="0"/>
                <w:color w:val="000000"/>
                <w:sz w:val="24"/>
                <w:szCs w:val="24"/>
              </w:rPr>
              <w:t xml:space="preserve">Stroke </w:t>
            </w:r>
            <w:r w:rsidRPr="001E4F4A">
              <w:rPr>
                <w:rFonts w:ascii="Times New Roman" w:hAnsi="Times New Roman" w:cs="Times New Roman"/>
                <w:bCs w:val="0"/>
                <w:color w:val="000000"/>
                <w:sz w:val="24"/>
                <w:szCs w:val="24"/>
              </w:rPr>
              <w:t>Control</w:t>
            </w:r>
          </w:p>
        </w:tc>
        <w:tc>
          <w:tcPr>
            <w:tcW w:w="1275" w:type="dxa"/>
          </w:tcPr>
          <w:p w:rsidR="009228DC" w:rsidRPr="001E4F4A"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24"/>
                <w:szCs w:val="24"/>
              </w:rPr>
            </w:pPr>
            <w:r w:rsidRPr="001E4F4A">
              <w:rPr>
                <w:rFonts w:ascii="Times New Roman" w:hAnsi="Times New Roman" w:cs="Times New Roman"/>
                <w:bCs w:val="0"/>
                <w:color w:val="000000"/>
                <w:sz w:val="24"/>
                <w:szCs w:val="24"/>
              </w:rPr>
              <w:t xml:space="preserve">All </w:t>
            </w:r>
            <w:r>
              <w:rPr>
                <w:rFonts w:ascii="Times New Roman" w:hAnsi="Times New Roman" w:cs="Times New Roman"/>
                <w:bCs w:val="0"/>
                <w:color w:val="000000"/>
                <w:sz w:val="24"/>
                <w:szCs w:val="24"/>
              </w:rPr>
              <w:t>Stroke</w:t>
            </w:r>
            <w:r w:rsidRPr="001E4F4A">
              <w:rPr>
                <w:rFonts w:ascii="Times New Roman" w:hAnsi="Times New Roman" w:cs="Times New Roman"/>
                <w:bCs w:val="0"/>
                <w:color w:val="000000"/>
                <w:sz w:val="24"/>
                <w:szCs w:val="24"/>
              </w:rPr>
              <w:br/>
              <w:t>P-value</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trPr>
        <w:tc>
          <w:tcPr>
            <w:cnfStyle w:val="001000000000" w:firstRow="0" w:lastRow="0" w:firstColumn="1" w:lastColumn="0" w:oddVBand="0" w:evenVBand="0" w:oddHBand="0" w:evenHBand="0" w:firstRowFirstColumn="0" w:firstRowLastColumn="0" w:lastRowFirstColumn="0" w:lastRowLastColumn="0"/>
            <w:tcW w:w="1270" w:type="dxa"/>
          </w:tcPr>
          <w:p w:rsidR="009228DC" w:rsidRPr="001E4F4A" w:rsidRDefault="009228DC" w:rsidP="00EF789B">
            <w:pPr>
              <w:jc w:val="center"/>
              <w:rPr>
                <w:rFonts w:ascii="Times New Roman" w:hAnsi="Times New Roman" w:cs="Times New Roman"/>
                <w:b w:val="0"/>
                <w:i/>
                <w:color w:val="000000"/>
                <w:sz w:val="24"/>
                <w:szCs w:val="24"/>
              </w:rPr>
            </w:pPr>
            <w:r w:rsidRPr="001E4F4A">
              <w:rPr>
                <w:rFonts w:ascii="Times New Roman" w:hAnsi="Times New Roman" w:cs="Times New Roman"/>
                <w:b w:val="0"/>
                <w:i/>
                <w:color w:val="000000"/>
                <w:sz w:val="24"/>
                <w:szCs w:val="24"/>
              </w:rPr>
              <w:t>APP</w:t>
            </w:r>
          </w:p>
        </w:tc>
        <w:tc>
          <w:tcPr>
            <w:tcW w:w="1040"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2</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2</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1</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1</w:t>
            </w:r>
          </w:p>
        </w:tc>
        <w:tc>
          <w:tcPr>
            <w:tcW w:w="135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1</w:t>
            </w:r>
          </w:p>
        </w:tc>
        <w:tc>
          <w:tcPr>
            <w:tcW w:w="136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3</w:t>
            </w:r>
          </w:p>
        </w:tc>
        <w:tc>
          <w:tcPr>
            <w:tcW w:w="1276"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B74B59">
              <w:rPr>
                <w:rFonts w:eastAsia="Calibri"/>
                <w:color w:val="000000" w:themeColor="text1"/>
                <w:kern w:val="24"/>
              </w:rPr>
              <w:t>3</w:t>
            </w:r>
          </w:p>
        </w:tc>
        <w:tc>
          <w:tcPr>
            <w:tcW w:w="1275"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eastAsia="Calibri"/>
                <w:color w:val="000000" w:themeColor="text1"/>
                <w:kern w:val="24"/>
              </w:rPr>
              <w:t>1</w:t>
            </w:r>
          </w:p>
        </w:tc>
      </w:tr>
      <w:tr w:rsidR="009228DC" w:rsidRPr="00B74B59" w:rsidTr="009228DC">
        <w:trPr>
          <w:divId w:val="816537591"/>
        </w:trPr>
        <w:tc>
          <w:tcPr>
            <w:cnfStyle w:val="001000000000" w:firstRow="0" w:lastRow="0" w:firstColumn="1" w:lastColumn="0" w:oddVBand="0" w:evenVBand="0" w:oddHBand="0" w:evenHBand="0" w:firstRowFirstColumn="0" w:firstRowLastColumn="0" w:lastRowFirstColumn="0" w:lastRowLastColumn="0"/>
            <w:tcW w:w="1270" w:type="dxa"/>
          </w:tcPr>
          <w:p w:rsidR="009228DC" w:rsidRPr="001E4F4A" w:rsidRDefault="009228DC" w:rsidP="00EF789B">
            <w:pPr>
              <w:jc w:val="center"/>
              <w:rPr>
                <w:rFonts w:ascii="Times New Roman" w:hAnsi="Times New Roman" w:cs="Times New Roman"/>
                <w:b w:val="0"/>
                <w:i/>
                <w:color w:val="000000"/>
                <w:sz w:val="24"/>
                <w:szCs w:val="24"/>
              </w:rPr>
            </w:pPr>
            <w:r w:rsidRPr="001E4F4A">
              <w:rPr>
                <w:rFonts w:ascii="Times New Roman" w:hAnsi="Times New Roman" w:cs="Times New Roman"/>
                <w:b w:val="0"/>
                <w:i/>
                <w:color w:val="000000"/>
                <w:sz w:val="24"/>
                <w:szCs w:val="24"/>
              </w:rPr>
              <w:t>CECR1</w:t>
            </w:r>
          </w:p>
        </w:tc>
        <w:tc>
          <w:tcPr>
            <w:tcW w:w="1040"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2</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1</w:t>
            </w:r>
          </w:p>
        </w:tc>
        <w:tc>
          <w:tcPr>
            <w:tcW w:w="135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136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2</w:t>
            </w:r>
          </w:p>
        </w:tc>
        <w:tc>
          <w:tcPr>
            <w:tcW w:w="1276"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1</w:t>
            </w:r>
          </w:p>
        </w:tc>
        <w:tc>
          <w:tcPr>
            <w:tcW w:w="1275"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trPr>
        <w:tc>
          <w:tcPr>
            <w:cnfStyle w:val="001000000000" w:firstRow="0" w:lastRow="0" w:firstColumn="1" w:lastColumn="0" w:oddVBand="0" w:evenVBand="0" w:oddHBand="0" w:evenHBand="0" w:firstRowFirstColumn="0" w:firstRowLastColumn="0" w:lastRowFirstColumn="0" w:lastRowLastColumn="0"/>
            <w:tcW w:w="1270" w:type="dxa"/>
          </w:tcPr>
          <w:p w:rsidR="009228DC" w:rsidRPr="001E4F4A" w:rsidRDefault="009228DC" w:rsidP="00EF789B">
            <w:pPr>
              <w:jc w:val="center"/>
              <w:rPr>
                <w:rFonts w:ascii="Times New Roman" w:hAnsi="Times New Roman" w:cs="Times New Roman"/>
                <w:b w:val="0"/>
                <w:i/>
                <w:color w:val="000000"/>
                <w:sz w:val="24"/>
                <w:szCs w:val="24"/>
              </w:rPr>
            </w:pPr>
            <w:r w:rsidRPr="001E4F4A">
              <w:rPr>
                <w:rFonts w:ascii="Times New Roman" w:hAnsi="Times New Roman" w:cs="Times New Roman"/>
                <w:b w:val="0"/>
                <w:i/>
                <w:color w:val="000000"/>
                <w:sz w:val="24"/>
                <w:szCs w:val="24"/>
              </w:rPr>
              <w:t>COL4A1</w:t>
            </w:r>
          </w:p>
        </w:tc>
        <w:tc>
          <w:tcPr>
            <w:tcW w:w="1040"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2</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3</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5</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35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0.0</w:t>
            </w:r>
            <w:r>
              <w:rPr>
                <w:rFonts w:eastAsia="Calibri"/>
                <w:color w:val="000000"/>
                <w:kern w:val="24"/>
              </w:rPr>
              <w:t>6</w:t>
            </w:r>
          </w:p>
        </w:tc>
        <w:tc>
          <w:tcPr>
            <w:tcW w:w="136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7</w:t>
            </w:r>
          </w:p>
        </w:tc>
        <w:tc>
          <w:tcPr>
            <w:tcW w:w="1276"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3</w:t>
            </w:r>
          </w:p>
        </w:tc>
        <w:tc>
          <w:tcPr>
            <w:tcW w:w="1275"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r>
              <w:rPr>
                <w:rFonts w:eastAsia="Calibri"/>
                <w:color w:val="000000"/>
                <w:kern w:val="24"/>
              </w:rPr>
              <w:t>.34</w:t>
            </w:r>
          </w:p>
        </w:tc>
      </w:tr>
      <w:tr w:rsidR="009228DC" w:rsidRPr="00B74B59" w:rsidTr="009228DC">
        <w:trPr>
          <w:divId w:val="816537591"/>
        </w:trPr>
        <w:tc>
          <w:tcPr>
            <w:cnfStyle w:val="001000000000" w:firstRow="0" w:lastRow="0" w:firstColumn="1" w:lastColumn="0" w:oddVBand="0" w:evenVBand="0" w:oddHBand="0" w:evenHBand="0" w:firstRowFirstColumn="0" w:firstRowLastColumn="0" w:lastRowFirstColumn="0" w:lastRowLastColumn="0"/>
            <w:tcW w:w="1270" w:type="dxa"/>
          </w:tcPr>
          <w:p w:rsidR="009228DC" w:rsidRPr="001E4F4A" w:rsidRDefault="009228DC" w:rsidP="00EF789B">
            <w:pPr>
              <w:jc w:val="center"/>
              <w:rPr>
                <w:rFonts w:ascii="Times New Roman" w:hAnsi="Times New Roman" w:cs="Times New Roman"/>
                <w:b w:val="0"/>
                <w:i/>
                <w:color w:val="000000"/>
                <w:sz w:val="24"/>
                <w:szCs w:val="24"/>
              </w:rPr>
            </w:pPr>
            <w:r w:rsidRPr="001E4F4A">
              <w:rPr>
                <w:rFonts w:ascii="Times New Roman" w:hAnsi="Times New Roman" w:cs="Times New Roman"/>
                <w:b w:val="0"/>
                <w:i/>
                <w:color w:val="000000"/>
                <w:sz w:val="24"/>
                <w:szCs w:val="24"/>
              </w:rPr>
              <w:t>COL4A2</w:t>
            </w:r>
          </w:p>
        </w:tc>
        <w:tc>
          <w:tcPr>
            <w:tcW w:w="1040"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13</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1</w:t>
            </w:r>
            <w:r>
              <w:rPr>
                <w:rFonts w:eastAsia="Calibri"/>
                <w:color w:val="000000"/>
                <w:kern w:val="24"/>
              </w:rPr>
              <w:t>4</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1</w:t>
            </w:r>
            <w:r>
              <w:rPr>
                <w:rFonts w:eastAsia="Calibri"/>
                <w:color w:val="000000"/>
                <w:kern w:val="24"/>
              </w:rPr>
              <w:t>3</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9</w:t>
            </w:r>
          </w:p>
        </w:tc>
        <w:tc>
          <w:tcPr>
            <w:tcW w:w="135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0.50</w:t>
            </w:r>
          </w:p>
        </w:tc>
        <w:tc>
          <w:tcPr>
            <w:tcW w:w="136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2</w:t>
            </w:r>
            <w:r>
              <w:rPr>
                <w:rFonts w:eastAsia="Calibri"/>
                <w:color w:val="000000"/>
                <w:kern w:val="24"/>
              </w:rPr>
              <w:t>6</w:t>
            </w:r>
          </w:p>
        </w:tc>
        <w:tc>
          <w:tcPr>
            <w:tcW w:w="1276"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23</w:t>
            </w:r>
          </w:p>
        </w:tc>
        <w:tc>
          <w:tcPr>
            <w:tcW w:w="1275"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r>
              <w:rPr>
                <w:rFonts w:eastAsia="Calibri"/>
                <w:color w:val="000000"/>
                <w:kern w:val="24"/>
              </w:rPr>
              <w:t>77</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trPr>
        <w:tc>
          <w:tcPr>
            <w:cnfStyle w:val="001000000000" w:firstRow="0" w:lastRow="0" w:firstColumn="1" w:lastColumn="0" w:oddVBand="0" w:evenVBand="0" w:oddHBand="0" w:evenHBand="0" w:firstRowFirstColumn="0" w:firstRowLastColumn="0" w:lastRowFirstColumn="0" w:lastRowLastColumn="0"/>
            <w:tcW w:w="1270" w:type="dxa"/>
          </w:tcPr>
          <w:p w:rsidR="009228DC" w:rsidRPr="001E4F4A" w:rsidRDefault="009228DC" w:rsidP="00EF789B">
            <w:pPr>
              <w:jc w:val="center"/>
              <w:rPr>
                <w:rFonts w:ascii="Times New Roman" w:hAnsi="Times New Roman" w:cs="Times New Roman"/>
                <w:b w:val="0"/>
                <w:i/>
                <w:color w:val="000000"/>
                <w:sz w:val="24"/>
                <w:szCs w:val="24"/>
              </w:rPr>
            </w:pPr>
            <w:r w:rsidRPr="001E4F4A">
              <w:rPr>
                <w:rFonts w:ascii="Times New Roman" w:hAnsi="Times New Roman" w:cs="Times New Roman"/>
                <w:b w:val="0"/>
                <w:i/>
                <w:color w:val="000000"/>
                <w:sz w:val="24"/>
                <w:szCs w:val="24"/>
              </w:rPr>
              <w:t>CST3</w:t>
            </w:r>
          </w:p>
        </w:tc>
        <w:tc>
          <w:tcPr>
            <w:tcW w:w="1040"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35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c>
          <w:tcPr>
            <w:tcW w:w="136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276"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275"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r>
      <w:tr w:rsidR="009228DC" w:rsidRPr="00B74B59" w:rsidTr="009228DC">
        <w:trPr>
          <w:divId w:val="816537591"/>
        </w:trPr>
        <w:tc>
          <w:tcPr>
            <w:cnfStyle w:val="001000000000" w:firstRow="0" w:lastRow="0" w:firstColumn="1" w:lastColumn="0" w:oddVBand="0" w:evenVBand="0" w:oddHBand="0" w:evenHBand="0" w:firstRowFirstColumn="0" w:firstRowLastColumn="0" w:lastRowFirstColumn="0" w:lastRowLastColumn="0"/>
            <w:tcW w:w="1270" w:type="dxa"/>
          </w:tcPr>
          <w:p w:rsidR="009228DC" w:rsidRPr="001E4F4A" w:rsidRDefault="009228DC" w:rsidP="00EF789B">
            <w:pPr>
              <w:jc w:val="center"/>
              <w:rPr>
                <w:rFonts w:ascii="Times New Roman" w:hAnsi="Times New Roman" w:cs="Times New Roman"/>
                <w:b w:val="0"/>
                <w:i/>
                <w:color w:val="000000"/>
                <w:sz w:val="24"/>
                <w:szCs w:val="24"/>
              </w:rPr>
            </w:pPr>
            <w:r w:rsidRPr="001E4F4A">
              <w:rPr>
                <w:rFonts w:ascii="Times New Roman" w:hAnsi="Times New Roman" w:cs="Times New Roman"/>
                <w:b w:val="0"/>
                <w:i/>
                <w:color w:val="000000"/>
                <w:sz w:val="24"/>
                <w:szCs w:val="24"/>
              </w:rPr>
              <w:t>GLA</w:t>
            </w:r>
          </w:p>
        </w:tc>
        <w:tc>
          <w:tcPr>
            <w:tcW w:w="1040"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2</w:t>
            </w:r>
          </w:p>
        </w:tc>
        <w:tc>
          <w:tcPr>
            <w:tcW w:w="135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r>
              <w:rPr>
                <w:rFonts w:eastAsia="Calibri"/>
                <w:color w:val="000000"/>
                <w:kern w:val="24"/>
              </w:rPr>
              <w:t>50</w:t>
            </w:r>
          </w:p>
        </w:tc>
        <w:tc>
          <w:tcPr>
            <w:tcW w:w="136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p>
        </w:tc>
        <w:tc>
          <w:tcPr>
            <w:tcW w:w="1276"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2</w:t>
            </w:r>
          </w:p>
        </w:tc>
        <w:tc>
          <w:tcPr>
            <w:tcW w:w="1275"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r>
              <w:rPr>
                <w:rFonts w:eastAsia="Calibri"/>
                <w:color w:val="000000"/>
                <w:kern w:val="24"/>
              </w:rPr>
              <w:t>50</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trPr>
        <w:tc>
          <w:tcPr>
            <w:cnfStyle w:val="001000000000" w:firstRow="0" w:lastRow="0" w:firstColumn="1" w:lastColumn="0" w:oddVBand="0" w:evenVBand="0" w:oddHBand="0" w:evenHBand="0" w:firstRowFirstColumn="0" w:firstRowLastColumn="0" w:lastRowFirstColumn="0" w:lastRowLastColumn="0"/>
            <w:tcW w:w="1270" w:type="dxa"/>
          </w:tcPr>
          <w:p w:rsidR="009228DC" w:rsidRPr="001E4F4A" w:rsidRDefault="009228DC" w:rsidP="00EF789B">
            <w:pPr>
              <w:jc w:val="center"/>
              <w:rPr>
                <w:rFonts w:ascii="Times New Roman" w:hAnsi="Times New Roman" w:cs="Times New Roman"/>
                <w:b w:val="0"/>
                <w:i/>
                <w:color w:val="000000"/>
                <w:sz w:val="24"/>
                <w:szCs w:val="24"/>
              </w:rPr>
            </w:pPr>
            <w:r w:rsidRPr="001E4F4A">
              <w:rPr>
                <w:rFonts w:ascii="Times New Roman" w:hAnsi="Times New Roman" w:cs="Times New Roman"/>
                <w:b w:val="0"/>
                <w:i/>
                <w:color w:val="000000"/>
                <w:sz w:val="24"/>
                <w:szCs w:val="24"/>
              </w:rPr>
              <w:t>HTRA1</w:t>
            </w:r>
          </w:p>
        </w:tc>
        <w:tc>
          <w:tcPr>
            <w:tcW w:w="1040"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1</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35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c>
          <w:tcPr>
            <w:tcW w:w="136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1</w:t>
            </w:r>
          </w:p>
        </w:tc>
        <w:tc>
          <w:tcPr>
            <w:tcW w:w="1276"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275"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r>
      <w:tr w:rsidR="009228DC" w:rsidRPr="00B74B59" w:rsidTr="009228DC">
        <w:trPr>
          <w:divId w:val="816537591"/>
        </w:trPr>
        <w:tc>
          <w:tcPr>
            <w:cnfStyle w:val="001000000000" w:firstRow="0" w:lastRow="0" w:firstColumn="1" w:lastColumn="0" w:oddVBand="0" w:evenVBand="0" w:oddHBand="0" w:evenHBand="0" w:firstRowFirstColumn="0" w:firstRowLastColumn="0" w:lastRowFirstColumn="0" w:lastRowLastColumn="0"/>
            <w:tcW w:w="1270" w:type="dxa"/>
          </w:tcPr>
          <w:p w:rsidR="009228DC" w:rsidRPr="001E4F4A" w:rsidRDefault="009228DC" w:rsidP="00EF789B">
            <w:pPr>
              <w:jc w:val="center"/>
              <w:rPr>
                <w:rFonts w:ascii="Times New Roman" w:hAnsi="Times New Roman" w:cs="Times New Roman"/>
                <w:b w:val="0"/>
                <w:i/>
                <w:color w:val="000000"/>
                <w:sz w:val="24"/>
                <w:szCs w:val="24"/>
              </w:rPr>
            </w:pPr>
            <w:r w:rsidRPr="001E4F4A">
              <w:rPr>
                <w:rFonts w:ascii="Times New Roman" w:hAnsi="Times New Roman" w:cs="Times New Roman"/>
                <w:b w:val="0"/>
                <w:i/>
                <w:color w:val="000000"/>
                <w:sz w:val="24"/>
                <w:szCs w:val="24"/>
              </w:rPr>
              <w:t>NOTCH3</w:t>
            </w:r>
          </w:p>
        </w:tc>
        <w:tc>
          <w:tcPr>
            <w:tcW w:w="1040"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8</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8</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2</w:t>
            </w:r>
            <w:r>
              <w:rPr>
                <w:rFonts w:eastAsia="Calibri"/>
                <w:color w:val="000000"/>
                <w:kern w:val="24"/>
              </w:rPr>
              <w:t>3</w:t>
            </w:r>
          </w:p>
        </w:tc>
        <w:tc>
          <w:tcPr>
            <w:tcW w:w="1228"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8</w:t>
            </w:r>
          </w:p>
        </w:tc>
        <w:tc>
          <w:tcPr>
            <w:tcW w:w="135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0.008**</w:t>
            </w:r>
          </w:p>
        </w:tc>
        <w:tc>
          <w:tcPr>
            <w:tcW w:w="1362"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31</w:t>
            </w:r>
          </w:p>
        </w:tc>
        <w:tc>
          <w:tcPr>
            <w:tcW w:w="1276"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16</w:t>
            </w:r>
          </w:p>
        </w:tc>
        <w:tc>
          <w:tcPr>
            <w:tcW w:w="1275" w:type="dxa"/>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0.0</w:t>
            </w:r>
            <w:r>
              <w:rPr>
                <w:rFonts w:eastAsia="Calibri"/>
                <w:color w:val="000000"/>
                <w:kern w:val="24"/>
              </w:rPr>
              <w:t>3*</w:t>
            </w:r>
          </w:p>
        </w:tc>
      </w:tr>
      <w:tr w:rsidR="009228DC" w:rsidRPr="00B74B59" w:rsidTr="009228DC">
        <w:trPr>
          <w:cnfStyle w:val="000000100000" w:firstRow="0" w:lastRow="0" w:firstColumn="0" w:lastColumn="0" w:oddVBand="0" w:evenVBand="0" w:oddHBand="1" w:evenHBand="0" w:firstRowFirstColumn="0" w:firstRowLastColumn="0" w:lastRowFirstColumn="0" w:lastRowLastColumn="0"/>
          <w:divId w:val="816537591"/>
        </w:trPr>
        <w:tc>
          <w:tcPr>
            <w:cnfStyle w:val="001000000000" w:firstRow="0" w:lastRow="0" w:firstColumn="1" w:lastColumn="0" w:oddVBand="0" w:evenVBand="0" w:oddHBand="0" w:evenHBand="0" w:firstRowFirstColumn="0" w:firstRowLastColumn="0" w:lastRowFirstColumn="0" w:lastRowLastColumn="0"/>
            <w:tcW w:w="1270" w:type="dxa"/>
          </w:tcPr>
          <w:p w:rsidR="009228DC" w:rsidRPr="001E4F4A" w:rsidRDefault="009228DC" w:rsidP="00EF789B">
            <w:pPr>
              <w:jc w:val="center"/>
              <w:rPr>
                <w:rFonts w:ascii="Times New Roman" w:hAnsi="Times New Roman" w:cs="Times New Roman"/>
                <w:b w:val="0"/>
                <w:i/>
                <w:color w:val="000000"/>
                <w:sz w:val="24"/>
                <w:szCs w:val="24"/>
              </w:rPr>
            </w:pPr>
            <w:r w:rsidRPr="001E4F4A">
              <w:rPr>
                <w:rFonts w:ascii="Times New Roman" w:hAnsi="Times New Roman" w:cs="Times New Roman"/>
                <w:b w:val="0"/>
                <w:i/>
                <w:color w:val="000000"/>
                <w:sz w:val="24"/>
                <w:szCs w:val="24"/>
              </w:rPr>
              <w:t>SAMHD1</w:t>
            </w:r>
          </w:p>
        </w:tc>
        <w:tc>
          <w:tcPr>
            <w:tcW w:w="1040"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c>
          <w:tcPr>
            <w:tcW w:w="99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228"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35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c>
          <w:tcPr>
            <w:tcW w:w="1362"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276"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sidRPr="00B74B59">
              <w:rPr>
                <w:rFonts w:eastAsia="Calibri"/>
                <w:color w:val="000000"/>
                <w:kern w:val="24"/>
              </w:rPr>
              <w:t>0</w:t>
            </w:r>
          </w:p>
        </w:tc>
        <w:tc>
          <w:tcPr>
            <w:tcW w:w="1275" w:type="dxa"/>
          </w:tcPr>
          <w:p w:rsidR="009228DC" w:rsidRPr="00B74B59"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pPr>
            <w:r>
              <w:rPr>
                <w:rFonts w:eastAsia="Calibri"/>
                <w:color w:val="000000"/>
                <w:kern w:val="24"/>
              </w:rPr>
              <w:t>1</w:t>
            </w:r>
          </w:p>
        </w:tc>
      </w:tr>
      <w:tr w:rsidR="009228DC" w:rsidRPr="00B74B59" w:rsidTr="009228DC">
        <w:trPr>
          <w:divId w:val="816537591"/>
        </w:trPr>
        <w:tc>
          <w:tcPr>
            <w:cnfStyle w:val="001000000000" w:firstRow="0" w:lastRow="0" w:firstColumn="1" w:lastColumn="0" w:oddVBand="0" w:evenVBand="0" w:oddHBand="0" w:evenHBand="0" w:firstRowFirstColumn="0" w:firstRowLastColumn="0" w:lastRowFirstColumn="0" w:lastRowLastColumn="0"/>
            <w:tcW w:w="1270" w:type="dxa"/>
            <w:tcBorders>
              <w:bottom w:val="single" w:sz="4" w:space="0" w:color="auto"/>
            </w:tcBorders>
          </w:tcPr>
          <w:p w:rsidR="009228DC" w:rsidRPr="001E4F4A" w:rsidRDefault="009228DC" w:rsidP="00EF789B">
            <w:pPr>
              <w:jc w:val="center"/>
              <w:rPr>
                <w:rFonts w:ascii="Times New Roman" w:hAnsi="Times New Roman" w:cs="Times New Roman"/>
                <w:b w:val="0"/>
                <w:i/>
                <w:color w:val="000000"/>
                <w:sz w:val="24"/>
                <w:szCs w:val="24"/>
              </w:rPr>
            </w:pPr>
            <w:r w:rsidRPr="001E4F4A">
              <w:rPr>
                <w:rFonts w:ascii="Times New Roman" w:hAnsi="Times New Roman" w:cs="Times New Roman"/>
                <w:b w:val="0"/>
                <w:i/>
                <w:color w:val="000000"/>
                <w:sz w:val="24"/>
                <w:szCs w:val="24"/>
              </w:rPr>
              <w:t>TREX1</w:t>
            </w:r>
          </w:p>
        </w:tc>
        <w:tc>
          <w:tcPr>
            <w:tcW w:w="1040" w:type="dxa"/>
            <w:tcBorders>
              <w:bottom w:val="single" w:sz="4" w:space="0" w:color="auto"/>
            </w:tcBorders>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0</w:t>
            </w:r>
          </w:p>
        </w:tc>
        <w:tc>
          <w:tcPr>
            <w:tcW w:w="1228" w:type="dxa"/>
            <w:tcBorders>
              <w:bottom w:val="single" w:sz="4" w:space="0" w:color="auto"/>
            </w:tcBorders>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992" w:type="dxa"/>
            <w:tcBorders>
              <w:bottom w:val="single" w:sz="4" w:space="0" w:color="auto"/>
            </w:tcBorders>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1</w:t>
            </w:r>
          </w:p>
        </w:tc>
        <w:tc>
          <w:tcPr>
            <w:tcW w:w="992" w:type="dxa"/>
            <w:tcBorders>
              <w:bottom w:val="single" w:sz="4" w:space="0" w:color="auto"/>
            </w:tcBorders>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2</w:t>
            </w:r>
          </w:p>
        </w:tc>
        <w:tc>
          <w:tcPr>
            <w:tcW w:w="1228" w:type="dxa"/>
            <w:tcBorders>
              <w:bottom w:val="single" w:sz="4" w:space="0" w:color="auto"/>
            </w:tcBorders>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0</w:t>
            </w:r>
          </w:p>
        </w:tc>
        <w:tc>
          <w:tcPr>
            <w:tcW w:w="1352" w:type="dxa"/>
            <w:tcBorders>
              <w:bottom w:val="single" w:sz="4" w:space="0" w:color="auto"/>
            </w:tcBorders>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0.50</w:t>
            </w:r>
          </w:p>
        </w:tc>
        <w:tc>
          <w:tcPr>
            <w:tcW w:w="1362" w:type="dxa"/>
            <w:tcBorders>
              <w:bottom w:val="single" w:sz="4" w:space="0" w:color="auto"/>
            </w:tcBorders>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Pr>
                <w:rFonts w:eastAsia="Calibri"/>
                <w:color w:val="000000"/>
                <w:kern w:val="24"/>
              </w:rPr>
              <w:t>2</w:t>
            </w:r>
          </w:p>
        </w:tc>
        <w:tc>
          <w:tcPr>
            <w:tcW w:w="1276" w:type="dxa"/>
            <w:tcBorders>
              <w:bottom w:val="single" w:sz="4" w:space="0" w:color="auto"/>
            </w:tcBorders>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1</w:t>
            </w:r>
          </w:p>
        </w:tc>
        <w:tc>
          <w:tcPr>
            <w:tcW w:w="1275" w:type="dxa"/>
            <w:tcBorders>
              <w:bottom w:val="single" w:sz="4" w:space="0" w:color="auto"/>
            </w:tcBorders>
          </w:tcPr>
          <w:p w:rsidR="009228DC" w:rsidRPr="00B74B59" w:rsidRDefault="009228DC" w:rsidP="00EF789B">
            <w:pPr>
              <w:pStyle w:val="NormalWeb"/>
              <w:spacing w:before="0" w:beforeAutospacing="0" w:after="0" w:afterAutospacing="0" w:line="189" w:lineRule="atLeast"/>
              <w:jc w:val="center"/>
              <w:cnfStyle w:val="000000000000" w:firstRow="0" w:lastRow="0" w:firstColumn="0" w:lastColumn="0" w:oddVBand="0" w:evenVBand="0" w:oddHBand="0" w:evenHBand="0" w:firstRowFirstColumn="0" w:firstRowLastColumn="0" w:lastRowFirstColumn="0" w:lastRowLastColumn="0"/>
            </w:pPr>
            <w:r w:rsidRPr="00B74B59">
              <w:rPr>
                <w:rFonts w:eastAsia="Calibri"/>
                <w:color w:val="000000"/>
                <w:kern w:val="24"/>
              </w:rPr>
              <w:t>1</w:t>
            </w:r>
          </w:p>
        </w:tc>
      </w:tr>
      <w:tr w:rsidR="009228DC" w:rsidRPr="00D51B76" w:rsidTr="009228DC">
        <w:trPr>
          <w:cnfStyle w:val="000000100000" w:firstRow="0" w:lastRow="0" w:firstColumn="0" w:lastColumn="0" w:oddVBand="0" w:evenVBand="0" w:oddHBand="1" w:evenHBand="0" w:firstRowFirstColumn="0" w:firstRowLastColumn="0" w:lastRowFirstColumn="0" w:lastRowLastColumn="0"/>
          <w:divId w:val="816537591"/>
        </w:trPr>
        <w:tc>
          <w:tcPr>
            <w:cnfStyle w:val="001000000000" w:firstRow="0" w:lastRow="0" w:firstColumn="1" w:lastColumn="0" w:oddVBand="0" w:evenVBand="0" w:oddHBand="0" w:evenHBand="0" w:firstRowFirstColumn="0" w:firstRowLastColumn="0" w:lastRowFirstColumn="0" w:lastRowLastColumn="0"/>
            <w:tcW w:w="1270" w:type="dxa"/>
            <w:tcBorders>
              <w:top w:val="single" w:sz="4" w:space="0" w:color="auto"/>
              <w:bottom w:val="single" w:sz="8" w:space="0" w:color="000000" w:themeColor="text1"/>
            </w:tcBorders>
          </w:tcPr>
          <w:p w:rsidR="009228DC" w:rsidRPr="00D51B76" w:rsidRDefault="009228DC" w:rsidP="00EF789B">
            <w:pPr>
              <w:jc w:val="center"/>
              <w:rPr>
                <w:rFonts w:ascii="Times New Roman" w:hAnsi="Times New Roman" w:cs="Times New Roman"/>
                <w:color w:val="000000"/>
                <w:sz w:val="24"/>
                <w:szCs w:val="24"/>
              </w:rPr>
            </w:pPr>
            <w:r w:rsidRPr="00D51B76">
              <w:rPr>
                <w:rFonts w:ascii="Times New Roman" w:hAnsi="Times New Roman" w:cs="Times New Roman"/>
                <w:color w:val="000000"/>
                <w:sz w:val="24"/>
                <w:szCs w:val="24"/>
              </w:rPr>
              <w:t>Total</w:t>
            </w:r>
          </w:p>
        </w:tc>
        <w:tc>
          <w:tcPr>
            <w:tcW w:w="1040" w:type="dxa"/>
            <w:tcBorders>
              <w:top w:val="single" w:sz="4" w:space="0" w:color="auto"/>
              <w:bottom w:val="single" w:sz="8" w:space="0" w:color="000000" w:themeColor="text1"/>
            </w:tcBorders>
          </w:tcPr>
          <w:p w:rsidR="009228DC" w:rsidRPr="00D51B76"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b/>
              </w:rPr>
            </w:pPr>
            <w:r w:rsidRPr="00D51B76">
              <w:rPr>
                <w:b/>
              </w:rPr>
              <w:t>25</w:t>
            </w:r>
          </w:p>
        </w:tc>
        <w:tc>
          <w:tcPr>
            <w:tcW w:w="1228" w:type="dxa"/>
            <w:tcBorders>
              <w:top w:val="single" w:sz="4" w:space="0" w:color="auto"/>
              <w:bottom w:val="single" w:sz="8" w:space="0" w:color="000000" w:themeColor="text1"/>
            </w:tcBorders>
          </w:tcPr>
          <w:p w:rsidR="009228DC" w:rsidRPr="00D51B76"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b/>
              </w:rPr>
            </w:pPr>
            <w:r w:rsidRPr="00D51B76">
              <w:rPr>
                <w:b/>
              </w:rPr>
              <w:t>28</w:t>
            </w:r>
          </w:p>
        </w:tc>
        <w:tc>
          <w:tcPr>
            <w:tcW w:w="992" w:type="dxa"/>
            <w:tcBorders>
              <w:top w:val="single" w:sz="4" w:space="0" w:color="auto"/>
              <w:bottom w:val="single" w:sz="8" w:space="0" w:color="000000" w:themeColor="text1"/>
            </w:tcBorders>
          </w:tcPr>
          <w:p w:rsidR="009228DC" w:rsidRPr="00D51B76"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b/>
              </w:rPr>
            </w:pPr>
            <w:r w:rsidRPr="00D51B76">
              <w:rPr>
                <w:b/>
              </w:rPr>
              <w:t>0.74</w:t>
            </w:r>
          </w:p>
        </w:tc>
        <w:tc>
          <w:tcPr>
            <w:tcW w:w="992" w:type="dxa"/>
            <w:tcBorders>
              <w:top w:val="single" w:sz="4" w:space="0" w:color="auto"/>
              <w:bottom w:val="single" w:sz="8" w:space="0" w:color="000000" w:themeColor="text1"/>
            </w:tcBorders>
          </w:tcPr>
          <w:p w:rsidR="009228DC" w:rsidRPr="00D51B76"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b/>
              </w:rPr>
            </w:pPr>
            <w:r w:rsidRPr="00D51B76">
              <w:rPr>
                <w:b/>
              </w:rPr>
              <w:t>47</w:t>
            </w:r>
          </w:p>
        </w:tc>
        <w:tc>
          <w:tcPr>
            <w:tcW w:w="1228" w:type="dxa"/>
            <w:tcBorders>
              <w:top w:val="single" w:sz="4" w:space="0" w:color="auto"/>
              <w:bottom w:val="single" w:sz="8" w:space="0" w:color="000000" w:themeColor="text1"/>
            </w:tcBorders>
          </w:tcPr>
          <w:p w:rsidR="009228DC" w:rsidRPr="00D51B76"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b/>
              </w:rPr>
            </w:pPr>
            <w:r w:rsidRPr="00D51B76">
              <w:rPr>
                <w:b/>
              </w:rPr>
              <w:t>21</w:t>
            </w:r>
          </w:p>
        </w:tc>
        <w:tc>
          <w:tcPr>
            <w:tcW w:w="1352" w:type="dxa"/>
            <w:tcBorders>
              <w:top w:val="single" w:sz="4" w:space="0" w:color="auto"/>
              <w:bottom w:val="single" w:sz="8" w:space="0" w:color="000000" w:themeColor="text1"/>
            </w:tcBorders>
          </w:tcPr>
          <w:p w:rsidR="009228DC" w:rsidRPr="00D51B76"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b/>
              </w:rPr>
            </w:pPr>
            <w:r w:rsidRPr="00D51B76">
              <w:rPr>
                <w:b/>
              </w:rPr>
              <w:t>0.0002***</w:t>
            </w:r>
          </w:p>
        </w:tc>
        <w:tc>
          <w:tcPr>
            <w:tcW w:w="1362" w:type="dxa"/>
            <w:tcBorders>
              <w:top w:val="single" w:sz="4" w:space="0" w:color="auto"/>
              <w:bottom w:val="single" w:sz="8" w:space="0" w:color="000000" w:themeColor="text1"/>
            </w:tcBorders>
          </w:tcPr>
          <w:p w:rsidR="009228DC" w:rsidRPr="00D51B76"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b/>
              </w:rPr>
            </w:pPr>
            <w:r w:rsidRPr="00D51B76">
              <w:rPr>
                <w:b/>
              </w:rPr>
              <w:t>72</w:t>
            </w:r>
          </w:p>
        </w:tc>
        <w:tc>
          <w:tcPr>
            <w:tcW w:w="1276" w:type="dxa"/>
            <w:tcBorders>
              <w:top w:val="single" w:sz="4" w:space="0" w:color="auto"/>
              <w:bottom w:val="single" w:sz="8" w:space="0" w:color="000000" w:themeColor="text1"/>
            </w:tcBorders>
          </w:tcPr>
          <w:p w:rsidR="009228DC" w:rsidRPr="00D51B76"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b/>
              </w:rPr>
            </w:pPr>
            <w:r w:rsidRPr="00D51B76">
              <w:rPr>
                <w:b/>
              </w:rPr>
              <w:t>49</w:t>
            </w:r>
          </w:p>
        </w:tc>
        <w:tc>
          <w:tcPr>
            <w:tcW w:w="1275" w:type="dxa"/>
            <w:tcBorders>
              <w:top w:val="single" w:sz="4" w:space="0" w:color="auto"/>
              <w:bottom w:val="single" w:sz="8" w:space="0" w:color="000000" w:themeColor="text1"/>
            </w:tcBorders>
          </w:tcPr>
          <w:p w:rsidR="009228DC" w:rsidRPr="00D51B76" w:rsidRDefault="009228DC" w:rsidP="00EF789B">
            <w:pPr>
              <w:pStyle w:val="NormalWeb"/>
              <w:spacing w:before="0" w:beforeAutospacing="0" w:after="0" w:afterAutospacing="0" w:line="189" w:lineRule="atLeast"/>
              <w:jc w:val="center"/>
              <w:cnfStyle w:val="000000100000" w:firstRow="0" w:lastRow="0" w:firstColumn="0" w:lastColumn="0" w:oddVBand="0" w:evenVBand="0" w:oddHBand="1" w:evenHBand="0" w:firstRowFirstColumn="0" w:firstRowLastColumn="0" w:lastRowFirstColumn="0" w:lastRowLastColumn="0"/>
              <w:rPr>
                <w:b/>
              </w:rPr>
            </w:pPr>
            <w:r w:rsidRPr="00D51B76">
              <w:rPr>
                <w:b/>
              </w:rPr>
              <w:t>0.01*</w:t>
            </w:r>
          </w:p>
        </w:tc>
      </w:tr>
    </w:tbl>
    <w:p w:rsidR="009228DC" w:rsidRDefault="009228DC" w:rsidP="009228DC">
      <w:pPr>
        <w:spacing w:after="0" w:line="480" w:lineRule="auto"/>
        <w:jc w:val="both"/>
        <w:divId w:val="816537591"/>
        <w:rPr>
          <w:rFonts w:ascii="Times New Roman" w:hAnsi="Times New Roman" w:cs="Times New Roman"/>
          <w:sz w:val="24"/>
          <w:szCs w:val="24"/>
        </w:rPr>
        <w:sectPr w:rsidR="009228DC" w:rsidSect="00CF3225">
          <w:pgSz w:w="15840" w:h="12240" w:orient="landscape" w:code="1"/>
          <w:pgMar w:top="1418" w:right="1418" w:bottom="2155" w:left="2155" w:header="709" w:footer="1134" w:gutter="0"/>
          <w:cols w:space="708"/>
          <w:titlePg/>
          <w:docGrid w:linePitch="360"/>
        </w:sect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4B629D" w:rsidRDefault="004B629D"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r>
        <w:rPr>
          <w:rFonts w:ascii="Times New Roman" w:hAnsi="Times New Roman" w:cs="Times New Roman"/>
          <w:b/>
          <w:sz w:val="24"/>
          <w:szCs w:val="24"/>
        </w:rPr>
        <w:t>Chapter Three: A Systematic Exploration of Rare Variants influencing risk of Small-Vessel Stroke</w:t>
      </w: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Pr="007A7F88" w:rsidRDefault="009228DC" w:rsidP="009228DC">
      <w:pPr>
        <w:spacing w:after="0" w:line="480" w:lineRule="auto"/>
        <w:jc w:val="both"/>
        <w:divId w:val="816537591"/>
        <w:rPr>
          <w:rFonts w:ascii="Times New Roman" w:hAnsi="Times New Roman" w:cs="Times New Roman"/>
          <w:sz w:val="24"/>
          <w:szCs w:val="24"/>
        </w:rPr>
      </w:pPr>
      <w:r w:rsidRPr="007A7F88">
        <w:rPr>
          <w:rFonts w:ascii="Times New Roman" w:hAnsi="Times New Roman" w:cs="Times New Roman"/>
          <w:sz w:val="24"/>
          <w:szCs w:val="24"/>
        </w:rPr>
        <w:lastRenderedPageBreak/>
        <w:t>3.1 Introduction</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Stroke is the third most common cause of death worldwide and the leading cause of adult-acquired disability in Canada</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"10.1016/S0140-6736(03)14544-8", "ISSN" : "1474-547X", "PMID" : "14568745", "abstract" : "Stroke is a major public-health burden worldwide. Prevention programmes are essential to reduce the incidence of stroke and to prevent the all but inevitable stroke epidemic, which will hit less developed countries particularly hard as their populations age and adopt lifestyles of the more developed countries. Efficient, effective, and rapid diagnosis of stroke and transient ischaemic attack is crucial. The diagnosis of the exact type and cause of stroke, which requires brain imaging as well as traditional clinical skills, is also important when it will influence management. The treatment of acute stroke, the prevention and management of the many complications of stroke, and the prevention of recurrent stroke and other serious vascular events are all improving rapidly. However, stroke management will only be most effective when delivered in the context of an organised, expert, educated, and enthusiastic stroke service that can react quickly to the needs of patients at all stages from onset to recovery.", "author" : [ { "dropping-particle" : "", "family" : "Warlow", "given" : "Charles", "non-dropping-particle" : "", "parse-names" : false, "suffix" : "" }, { "dropping-particle" : "", "family" : "Sudlow", "given" : "Cathie", "non-dropping-particle" : "", "parse-names" : false, "suffix" : "" }, { "dropping-particle" : "", "family" : "Dennis", "given" : "Martin", "non-dropping-particle" : "", "parse-names" : false, "suffix" : "" }, { "dropping-particle" : "", "family" : "Wardlaw", "given" : "Joanna", "non-dropping-particle" : "", "parse-names" : false, "suffix" : "" }, { "dropping-particle" : "", "family" : "Sandercock", "given" : "Peter", "non-dropping-particle" : "", "parse-names" : false, "suffix" : "" } ], "container-title" : "Lancet", "id" : "ITEM-1", "issue" : "9391", "issued" : { "date-parts" : [ [ "2003", "10", "11" ] ] }, "page" : "1211-24", "title" : "Stroke.", "type" : "article-journal", "volume" : "362" }, "uris" : [ "http://www.mendeley.com/documents/?uuid=cfb80220-dddd-45d8-b694-eba03a144139" ] }, { "id" : "ITEM-2", "itemData" : { "ISSN" : "0039-2499", "PMID" : "9303034", "author" : [ { "dropping-particle" : "", "family" : "Whisnant", "given" : "J P", "non-dropping-particle" : "", "parse-names" : false, "suffix" : "" } ], "container-title" : "Stroke; a journal of cerebral circulation", "id" : "ITEM-2", "issue" : "9", "issued" : { "date-parts" : [ [ "1997", "9" ] ] }, "page" : "1840-4", "title" : "Modeling of risk factors for ischemic stroke. The Willis Lecture.", "type" : "article-journal", "volume" : "28" }, "uris" : [ "http://www.mendeley.com/documents/?uuid=66d83252-9480-4f69-abae-eb91eb3a47f4" ] } ], "mendeley" : { "previouslyFormattedCitation" : "&lt;sup&gt;1,2&lt;/sup&gt;"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1,2</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INTERSTROKE, a large international case-co</w:t>
      </w:r>
      <w:r w:rsidR="00A762EB">
        <w:rPr>
          <w:rFonts w:ascii="Times New Roman" w:hAnsi="Times New Roman" w:cs="Times New Roman"/>
          <w:sz w:val="24"/>
          <w:szCs w:val="24"/>
        </w:rPr>
        <w:t xml:space="preserve">ntrol study, demonstrated that approximately </w:t>
      </w:r>
      <w:r w:rsidRPr="007A7F88">
        <w:rPr>
          <w:rFonts w:ascii="Times New Roman" w:hAnsi="Times New Roman" w:cs="Times New Roman"/>
          <w:sz w:val="24"/>
          <w:szCs w:val="24"/>
        </w:rPr>
        <w:t>90% of stroke risk can be attributed to 10 conventional risk factors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"10.1016/S0140-6736(10)60834-3", "ISSN" : "1474-547X", "PMID" : "20561675", "abstract" : "The contribution of various risk factors to the burden of stroke worldwide is unknown, particularly in countries of low and middle income. We aimed to establish the association of known and emerging risk factors with stroke and its primary subtypes, assess the contribution of these risk factors to the burden of stroke, and explore the differences between risk factors for stroke and myocardial infarction.", "author" : [ { "dropping-particle" : "", "family" : "O'Donnell", "given" : "Martin J", "non-dropping-particle" : "", "parse-names" : false, "suffix" : "" }, { "dropping-particle" : "", "family" : "Xavier", "given" : "Denis", "non-dropping-particle" : "", "parse-names" : false, "suffix" : "" }, { "dropping-particle" : "", "family" : "Liu", "given" : "Lisheng", "non-dropping-particle" : "", "parse-names" : false, "suffix" : "" }, { "dropping-particle" : "", "family" : "Zhang", "given" : "Hongye", "non-dropping-particle" : "", "parse-names" : false, "suffix" : "" }, { "dropping-particle" : "", "family" : "Chin", "given" : "Siu Lim", "non-dropping-particle" : "", "parse-names" : false, "suffix" : "" }, { "dropping-particle" : "", "family" : "Rao-Melacini", "given" : "Purnima", "non-dropping-particle" : "", "parse-names" : false, "suffix" : "" }, { "dropping-particle" : "", "family" : "Rangarajan", "given" : "Sumathy", "non-dropping-particle" : "", "parse-names" : false, "suffix" : "" }, { "dropping-particle" : "", "family" : "Islam", "given" : "Shofiqul", "non-dropping-particle" : "", "parse-names" : false, "suffix" : "" }, { "dropping-particle" : "", "family" : "Pais", "given" : "Prem", "non-dropping-particle" : "", "parse-names" : false, "suffix" : "" }, { "dropping-particle" : "", "family" : "McQueen", "given" : "Matthew J", "non-dropping-particle" : "", "parse-names" : false, "suffix" : "" }, { "dropping-particle" : "", "family" : "Mondo", "given" : "Charles", "non-dropping-particle" : "", "parse-names" : false, "suffix" : "" }, { "dropping-particle" : "", "family" : "Damasceno", "given" : "Albertino", "non-dropping-particle" : "", "parse-names" : false, "suffix" : "" }, { "dropping-particle" : "", "family" : "Lopez-Jaramillo", "given" : "Patricio", "non-dropping-particle" : "", "parse-names" : false, "suffix" : "" }, { "dropping-particle" : "", "family" : "Hankey", "given" : "Graeme J", "non-dropping-particle" : "", "parse-names" : false, "suffix" : "" }, { "dropping-particle" : "", "family" : "Dans", "given" : "Antonio L", "non-dropping-particle" : "", "parse-names" : false, "suffix" : "" }, { "dropping-particle" : "", "family" : "Yusoff", "given" : "Khalid", "non-dropping-particle" : "", "parse-names" : false, "suffix" : "" }, { "dropping-particle" : "", "family" : "Truelsen", "given" : "Thomas", "non-dropping-particle" : "", "parse-names" : false, "suffix" : "" }, { "dropping-particle" : "", "family" : "Diener", "given" : "Hans-Christoph", "non-dropping-particle" : "", "parse-names" : false, "suffix" : "" }, { "dropping-particle" : "", "family" : "Sacco", "given" : "Ralph L", "non-dropping-particle" : "", "parse-names" : false, "suffix" : "" }, { "dropping-particle" : "", "family" : "Ryglewicz", "given" : "Danuta", "non-dropping-particle" : "", "parse-names" : false, "suffix" : "" }, { "dropping-particle" : "", "family" : "Czlonkowska", "given" : "Anna", "non-dropping-particle" : "", "parse-names" : false, "suffix" : "" }, { "dropping-particle" : "", "family" : "Weimar", "given" : "Christian", "non-dropping-particle" : "", "parse-names" : false, "suffix" : "" }, { "dropping-particle" : "", "family" : "Wang", "given" : "Xingyu", "non-dropping-particle" : "", "parse-names" : false, "suffix" : "" }, { "dropping-particle" : "", "family" : "Yusuf", "given" : "Salim", "non-dropping-particle" : "", "parse-names" : false, "suffix" : "" } ], "container-title" : "Lancet", "id" : "ITEM-1", "issue" : "9735", "issued" : { "date-parts" : [ [ "2010", "7", "10" ] ] }, "page" : "112-23", "title" : "Risk factors for ischaemic and intracerebral haemorrhagic stroke in 22 countries (the INTERSTROKE study): a case-control study.", "type" : "article-journal", "volume" : "376" }, "uris" : [ "http://www.mendeley.com/documents/?uuid=f10dcc1a-a0d5-4f9b-9760-88d2e71dafb5" ] } ], "mendeley" : { "previouslyFormattedCitation" : "&lt;sup&gt;3&lt;/sup&gt;"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Other undetermined risk factors, such as genetics, may </w:t>
      </w:r>
      <w:r w:rsidR="004E6498">
        <w:rPr>
          <w:rFonts w:ascii="Times New Roman" w:hAnsi="Times New Roman" w:cs="Times New Roman"/>
          <w:sz w:val="24"/>
          <w:szCs w:val="24"/>
        </w:rPr>
        <w:t>explain the remaining</w:t>
      </w:r>
      <w:r w:rsidRPr="007A7F88">
        <w:rPr>
          <w:rFonts w:ascii="Times New Roman" w:hAnsi="Times New Roman" w:cs="Times New Roman"/>
          <w:sz w:val="24"/>
          <w:szCs w:val="24"/>
        </w:rPr>
        <w:t xml:space="preserve"> portion of stroke risk, especially in young patients in which conventional risk factors are less prevalent</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"10.1016/S0140-6736(10)60834-3", "ISSN" : "1474-547X", "PMID" : "20561675", "abstract" : "The contribution of various risk factors to the burden of stroke worldwide is unknown, particularly in countries of low and middle income. We aimed to establish the association of known and emerging risk factors with stroke and its primary subtypes, assess the contribution of these risk factors to the burden of stroke, and explore the differences between risk factors for stroke and myocardial infarction.", "author" : [ { "dropping-particle" : "", "family" : "O'Donnell", "given" : "Martin J", "non-dropping-particle" : "", "parse-names" : false, "suffix" : "" }, { "dropping-particle" : "", "family" : "Xavier", "given" : "Denis", "non-dropping-particle" : "", "parse-names" : false, "suffix" : "" }, { "dropping-particle" : "", "family" : "Liu", "given" : "Lisheng", "non-dropping-particle" : "", "parse-names" : false, "suffix" : "" }, { "dropping-particle" : "", "family" : "Zhang", "given" : "Hongye", "non-dropping-particle" : "", "parse-names" : false, "suffix" : "" }, { "dropping-particle" : "", "family" : "Chin", "given" : "Siu Lim", "non-dropping-particle" : "", "parse-names" : false, "suffix" : "" }, { "dropping-particle" : "", "family" : "Rao-Melacini", "given" : "Purnima", "non-dropping-particle" : "", "parse-names" : false, "suffix" : "" }, { "dropping-particle" : "", "family" : "Rangarajan", "given" : "Sumathy", "non-dropping-particle" : "", "parse-names" : false, "suffix" : "" }, { "dropping-particle" : "", "family" : "Islam", "given" : "Shofiqul", "non-dropping-particle" : "", "parse-names" : false, "suffix" : "" }, { "dropping-particle" : "", "family" : "Pais", "given" : "Prem", "non-dropping-particle" : "", "parse-names" : false, "suffix" : "" }, { "dropping-particle" : "", "family" : "McQueen", "given" : "Matthew J", "non-dropping-particle" : "", "parse-names" : false, "suffix" : "" }, { "dropping-particle" : "", "family" : "Mondo", "given" : "Charles", "non-dropping-particle" : "", "parse-names" : false, "suffix" : "" }, { "dropping-particle" : "", "family" : "Damasceno", "given" : "Albertino", "non-dropping-particle" : "", "parse-names" : false, "suffix" : "" }, { "dropping-particle" : "", "family" : "Lopez-Jaramillo", "given" : "Patricio", "non-dropping-particle" : "", "parse-names" : false, "suffix" : "" }, { "dropping-particle" : "", "family" : "Hankey", "given" : "Graeme J", "non-dropping-particle" : "", "parse-names" : false, "suffix" : "" }, { "dropping-particle" : "", "family" : "Dans", "given" : "Antonio L", "non-dropping-particle" : "", "parse-names" : false, "suffix" : "" }, { "dropping-particle" : "", "family" : "Yusoff", "given" : "Khalid", "non-dropping-particle" : "", "parse-names" : false, "suffix" : "" }, { "dropping-particle" : "", "family" : "Truelsen", "given" : "Thomas", "non-dropping-particle" : "", "parse-names" : false, "suffix" : "" }, { "dropping-particle" : "", "family" : "Diener", "given" : "Hans-Christoph", "non-dropping-particle" : "", "parse-names" : false, "suffix" : "" }, { "dropping-particle" : "", "family" : "Sacco", "given" : "Ralph L", "non-dropping-particle" : "", "parse-names" : false, "suffix" : "" }, { "dropping-particle" : "", "family" : "Ryglewicz", "given" : "Danuta", "non-dropping-particle" : "", "parse-names" : false, "suffix" : "" }, { "dropping-particle" : "", "family" : "Czlonkowska", "given" : "Anna", "non-dropping-particle" : "", "parse-names" : false, "suffix" : "" }, { "dropping-particle" : "", "family" : "Weimar", "given" : "Christian", "non-dropping-particle" : "", "parse-names" : false, "suffix" : "" }, { "dropping-particle" : "", "family" : "Wang", "given" : "Xingyu", "non-dropping-particle" : "", "parse-names" : false, "suffix" : "" }, { "dropping-particle" : "", "family" : "Yusuf", "given" : "Salim", "non-dropping-particle" : "", "parse-names" : false, "suffix" : "" } ], "container-title" : "Lancet", "id" : "ITEM-1", "issue" : "9735", "issued" : { "date-parts" : [ [ "2010", "7", "10" ] ] }, "page" : "112-23", "title" : "Risk factors for ischaemic and intracerebral haemorrhagic stroke in 22 countries (the INTERSTROKE study): a case-control study.", "type" : "article-journal", "volume" : "376" }, "uris" : [ "http://www.mendeley.com/documents/?uuid=f10dcc1a-a0d5-4f9b-9760-88d2e71dafb5" ] } ], "mendeley" : { "previouslyFormattedCitation" : "&lt;sup&gt;3&lt;/sup&gt;"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We previously conducted </w:t>
      </w:r>
      <w:proofErr w:type="spellStart"/>
      <w:r w:rsidRPr="007A7F88">
        <w:rPr>
          <w:rFonts w:ascii="Times New Roman" w:hAnsi="Times New Roman" w:cs="Times New Roman"/>
          <w:sz w:val="24"/>
          <w:szCs w:val="24"/>
        </w:rPr>
        <w:t>exome</w:t>
      </w:r>
      <w:proofErr w:type="spellEnd"/>
      <w:r w:rsidRPr="007A7F88">
        <w:rPr>
          <w:rFonts w:ascii="Times New Roman" w:hAnsi="Times New Roman" w:cs="Times New Roman"/>
          <w:sz w:val="24"/>
          <w:szCs w:val="24"/>
        </w:rPr>
        <w:t xml:space="preserve"> sequencing in 185 early-onset case-control pairs and demonstrated that rare</w:t>
      </w:r>
      <w:r w:rsidR="009B32BF">
        <w:rPr>
          <w:rFonts w:ascii="Times New Roman" w:hAnsi="Times New Roman" w:cs="Times New Roman"/>
          <w:sz w:val="24"/>
          <w:szCs w:val="24"/>
        </w:rPr>
        <w:t xml:space="preserve"> disruptive</w:t>
      </w:r>
      <w:r w:rsidRPr="007A7F88">
        <w:rPr>
          <w:rFonts w:ascii="Times New Roman" w:hAnsi="Times New Roman" w:cs="Times New Roman"/>
          <w:sz w:val="24"/>
          <w:szCs w:val="24"/>
        </w:rPr>
        <w:t xml:space="preserve"> mutations within Mendelian stroke genes increased stroke risk, yet only a minority of cases had mutations.</w:t>
      </w:r>
      <w:r w:rsidR="009B32BF">
        <w:rPr>
          <w:rFonts w:ascii="Times New Roman" w:hAnsi="Times New Roman" w:cs="Times New Roman"/>
          <w:sz w:val="24"/>
          <w:szCs w:val="24"/>
        </w:rPr>
        <w:t xml:space="preserve"> In the present investigation, </w:t>
      </w:r>
      <w:r w:rsidR="009B32BF" w:rsidRPr="007A7F88">
        <w:rPr>
          <w:rFonts w:ascii="Times New Roman" w:hAnsi="Times New Roman" w:cs="Times New Roman"/>
          <w:sz w:val="24"/>
          <w:szCs w:val="24"/>
        </w:rPr>
        <w:t xml:space="preserve">we extend </w:t>
      </w:r>
      <w:r w:rsidR="00A33092">
        <w:rPr>
          <w:rFonts w:ascii="Times New Roman" w:hAnsi="Times New Roman" w:cs="Times New Roman"/>
          <w:sz w:val="24"/>
          <w:szCs w:val="24"/>
        </w:rPr>
        <w:t>the</w:t>
      </w:r>
      <w:r w:rsidR="00C47D3B">
        <w:rPr>
          <w:rFonts w:ascii="Times New Roman" w:hAnsi="Times New Roman" w:cs="Times New Roman"/>
          <w:sz w:val="24"/>
          <w:szCs w:val="24"/>
        </w:rPr>
        <w:t xml:space="preserve"> previous</w:t>
      </w:r>
      <w:r w:rsidR="00A33092">
        <w:rPr>
          <w:rFonts w:ascii="Times New Roman" w:hAnsi="Times New Roman" w:cs="Times New Roman"/>
          <w:sz w:val="24"/>
          <w:szCs w:val="24"/>
        </w:rPr>
        <w:t xml:space="preserve"> analysis </w:t>
      </w:r>
      <w:r w:rsidR="009B32BF" w:rsidRPr="007A7F88">
        <w:rPr>
          <w:rFonts w:ascii="Times New Roman" w:hAnsi="Times New Roman" w:cs="Times New Roman"/>
          <w:sz w:val="24"/>
          <w:szCs w:val="24"/>
        </w:rPr>
        <w:t>to an agn</w:t>
      </w:r>
      <w:r w:rsidR="009B32BF">
        <w:rPr>
          <w:rFonts w:ascii="Times New Roman" w:hAnsi="Times New Roman" w:cs="Times New Roman"/>
          <w:sz w:val="24"/>
          <w:szCs w:val="24"/>
        </w:rPr>
        <w:t>ostic exploration of all genes.</w:t>
      </w:r>
      <w:r w:rsidRPr="007A7F88">
        <w:rPr>
          <w:rFonts w:ascii="Times New Roman" w:hAnsi="Times New Roman" w:cs="Times New Roman"/>
          <w:sz w:val="24"/>
          <w:szCs w:val="24"/>
        </w:rPr>
        <w:t xml:space="preserve"> Thus, we hypothesize that rare</w:t>
      </w:r>
      <w:r w:rsidR="00957E1F">
        <w:rPr>
          <w:rFonts w:ascii="Times New Roman" w:hAnsi="Times New Roman" w:cs="Times New Roman"/>
          <w:sz w:val="24"/>
          <w:szCs w:val="24"/>
        </w:rPr>
        <w:t xml:space="preserve"> disruptive</w:t>
      </w:r>
      <w:r w:rsidRPr="007A7F88">
        <w:rPr>
          <w:rFonts w:ascii="Times New Roman" w:hAnsi="Times New Roman" w:cs="Times New Roman"/>
          <w:sz w:val="24"/>
          <w:szCs w:val="24"/>
        </w:rPr>
        <w:t xml:space="preserve"> protein-altering mutations in novel genes and pathways are important risk factors for early stroke. </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 xml:space="preserve">Only one other case-control study of stroke using </w:t>
      </w:r>
      <w:proofErr w:type="spellStart"/>
      <w:r w:rsidRPr="007A7F88">
        <w:rPr>
          <w:rFonts w:ascii="Times New Roman" w:hAnsi="Times New Roman" w:cs="Times New Roman"/>
          <w:sz w:val="24"/>
          <w:szCs w:val="24"/>
        </w:rPr>
        <w:t>exome</w:t>
      </w:r>
      <w:proofErr w:type="spellEnd"/>
      <w:r w:rsidRPr="007A7F88">
        <w:rPr>
          <w:rFonts w:ascii="Times New Roman" w:hAnsi="Times New Roman" w:cs="Times New Roman"/>
          <w:sz w:val="24"/>
          <w:szCs w:val="24"/>
        </w:rPr>
        <w:t xml:space="preserve"> sequencing has been published to date. The NHLBI GO </w:t>
      </w:r>
      <w:proofErr w:type="spellStart"/>
      <w:r w:rsidRPr="007A7F88">
        <w:rPr>
          <w:rFonts w:ascii="Times New Roman" w:hAnsi="Times New Roman" w:cs="Times New Roman"/>
          <w:sz w:val="24"/>
          <w:szCs w:val="24"/>
        </w:rPr>
        <w:t>Exome</w:t>
      </w:r>
      <w:proofErr w:type="spellEnd"/>
      <w:r w:rsidRPr="007A7F88">
        <w:rPr>
          <w:rFonts w:ascii="Times New Roman" w:hAnsi="Times New Roman" w:cs="Times New Roman"/>
          <w:sz w:val="24"/>
          <w:szCs w:val="24"/>
        </w:rPr>
        <w:t xml:space="preserve"> Sequencing Project (ESP) replicated a known association with </w:t>
      </w:r>
      <w:r w:rsidRPr="007A7F88">
        <w:rPr>
          <w:rFonts w:ascii="Times New Roman" w:hAnsi="Times New Roman" w:cs="Times New Roman"/>
          <w:i/>
          <w:sz w:val="24"/>
          <w:szCs w:val="24"/>
        </w:rPr>
        <w:t>PON1</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"10.1371/journal.pone.0099798", "ISSN" : "1932-6203", "PMID" : "24959832", "abstract" : "BACKGROUND: Stroke, the leading neurologic cause of death and disability, has a substantial genetic component. We previously conducted a genome-wide association study (GWAS) in four prospective studies from the Cohorts for Heart and Aging Research in Genomic Epidemiology (CHARGE) consortium and demonstrated that sequence variants near the NINJ2 gene are associated with incident ischemic stroke. Here, we sought to fine-map functional variants in the region and evaluate the contribution of rare variants to ischemic stroke risk. METHODS AND RESULTS: We sequenced 196 kb around NINJ2 on chromosome 12p13 among 3,986 European ancestry participants, including 475 ischemic stroke cases, from the Atherosclerosis Risk in Communities Study, Cardiovascular Health Study, and Framingham Heart Study. Meta-analyses of single-variant tests for 425 common variants (minor allele frequency [MAF] \u2265 1%) confirmed the original GWAS results and identified an independent intronic variant, rs34166160 (MAF = 0.012), most significantly associated with incident ischemic stroke (HR = 1.80, p = 0.0003). Aggregating 278 putatively-functional variants with MAF\u2264 1% using count statistics, we observed a nominally statistically significant association, with the burden of rare NINJ2 variants contributing to decreased ischemic stroke incidence (HR = 0.81; p = 0.026). CONCLUSION: Common and rare variants in the NINJ2 region were nominally associated with incident ischemic stroke among a subset of CHARGE participants. Allelic heterogeneity at this locus, caused by multiple rare, low frequency, and common variants with disparate effects on risk, may explain the difficulties in replicating the original GWAS results. Additional studies that take into account the complex allelic architecture at this locus are needed to confirm these findings.", "author" : [ { "dropping-particle" : "", "family" : "Bis", "given" : "Joshua C", "non-dropping-particle" : "", "parse-names" : false, "suffix" : "" }, { "dropping-particle" : "", "family" : "DeStefano", "given" : "Anita", "non-dropping-particle" : "", "parse-names" : false, "suffix" : "" }, { "dropping-particle" : "", "family" : "Liu", "given" : "Xiaoming", "non-dropping-particle" : "", "parse-names" : false, "suffix" : "" }, { "dropping-particle" : "", "family" : "Brody", "given" : "Jennifer A", "non-dropping-particle" : "", "parse-names" : false, "suffix" : "" }, { "dropping-particle" : "", "family" : "Choi", "given" : "Seung Hoan", "non-dropping-particle" : "", "parse-names" : false, "suffix" : "" }, { "dropping-particle" : "", "family" : "Verhaaren", "given" : "Benjamin F J", "non-dropping-particle" : "", "parse-names" : false, "suffix" : "" }, { "dropping-particle" : "", "family" : "Debette", "given" : "St\u00e9phanie", "non-dropping-particle" : "", "parse-names" : false, "suffix" : "" }, { "dropping-particle" : "", "family" : "Ikram", "given" : "M Arfan", "non-dropping-particle" : "", "parse-names" : false, "suffix" : "" }, { "dropping-particle" : "", "family" : "Shahar", "given" : "Eyal", "non-dropping-particle" : "", "parse-names" : false, "suffix" : "" }, { "dropping-particle" : "", "family" : "Butler", "given" : "Kenneth R", "non-dropping-particle" : "", "parse-names" : false, "suffix" : "" }, { "dropping-particle" : "", "family" : "Gottesman", "given" : "Rebecca F", "non-dropping-particle" : "", "parse-names" : false, "suffix" : "" }, { "dropping-particle" : "", "family" : "Muzny", "given" : "Donna", "non-dropping-particle" : "", "parse-names" : false, "suffix" : "" }, { "dropping-particle" : "", "family" : "Kovar", "given" : "Christie L", "non-dropping-particle" : "", "parse-names" : false, "suffix" : "" }, { "dropping-particle" : "", "family" : "Psaty", "given" : "Bruce M", "non-dropping-particle" : "", "parse-names" : false, "suffix" : "" }, { "dropping-particle" : "", "family" : "Hofman", "given" : "Albert", "non-dropping-particle" : "", "parse-names" : false, "suffix" : "" }, { "dropping-particle" : "", "family" : "Lumley", "given" : "Thomas", "non-dropping-particle" : "", "parse-names" : false, "suffix" : "" }, { "dropping-particle" : "", "family" : "Gupta", "given" : "Mayetri", "non-dropping-particle" : "", "parse-names" : false, "suffix" : "" }, { "dropping-particle" : "", "family" : "Wolf", "given" : "Philip A", "non-dropping-particle" : "", "parse-names" : false, "suffix" : "" }, { "dropping-particle" : "", "family" : "Duijn", "given" : "Cornelia", "non-dropping-particle" : "van", "parse-names" : false, "suffix" : "" }, { "dropping-particle" : "", "family" : "Gibbs", "given" : "Richard A", "non-dropping-particle" : "", "parse-names" : false, "suffix" : "" }, { "dropping-particle" : "", "family" : "Mosley", "given" : "Thomas H", "non-dropping-particle" : "", "parse-names" : false, "suffix" : "" }, { "dropping-particle" : "", "family" : "Longstreth", "given" : "W T", "non-dropping-particle" : "", "parse-names" : false, "suffix" : "" }, { "dropping-particle" : "", "family" : "Boerwinkle", "given" : "Eric", "non-dropping-particle" : "", "parse-names" : false, "suffix" : "" }, { "dropping-particle" : "", "family" : "Seshadri", "given" : "Sudha", "non-dropping-particle" : "", "parse-names" : false, "suffix" : "" }, { "dropping-particle" : "", "family" : "Fornage", "given" : "Myriam", "non-dropping-particle" : "", "parse-names" : false, "suffix" : "" } ], "container-title" : "PloS one", "id" : "ITEM-1", "issue" : "6", "issued" : { "date-parts" : [ [ "2014", "1" ] ] }, "page" : "e99798", "title" : "Associations of NINJ2 Sequence Variants with Incident Ischemic Stroke in the Cohorts for Heart and Aging in Genomic Epidemiology (CHARGE) Consortium.", "type" : "article-journal", "volume" : "9" }, "uris" : [ "http://www.mendeley.com/documents/?uuid=3585e953-e418-411a-8532-8c048cbf6102" ] }, { "id" : "ITEM-2", "itemData" : { "DOI" : "10.1194/jlr.P049247", "ISSN" : "0022-2275", "PMID" : "24711634", "abstract" : "HDL-associated paraoxonase-1 (PON1) is an enzyme whose activity is associated with cerebrovascular disease. Common PON1 genetic variants have not been consistently associated with cerebrovascular disease. Rare coding variation that likely alters PON1 enzyme function may be more strongly associated with stroke. The NHLBI Exome Sequencing Project (ESP) sequenced the coding regions (exomes) of the genome for heart, lung, and blood-related phenotypes (including ischemic stroke). In this sample of 4,204 unrelated participants, 496 had verified, non-cardioembolic ischemic stroke. After filtering, 28 non-synonymous PON1 variants were identified. Analysis with the Sequence Kernel Association Test (SKAT), adjusted for covariates, identified significant associations between PON1 variants and ischemic stroke (p=3.01x10-3). Stratified analyses demonstrated a stronger association of PON1 variants with ischemic stroke in African ancestry (AA) participants (p=5.03x10-3). Ethnic differences in the association between PON1 variants with stroke could be due to the effects of PON1Val109Ile (overall p=7.88x10-3; AA p=6.52x10-4), found at higher frequency in AA participants (1.16% vs. 0.02%) and whose protein is less stable than the common allele. In summary, rare genetic variation in PON1 was associated with ischemic stroke, with stronger associations identified in those of AA. Increased focus on PON1 enzyme function and its role in cerebrovascular disease is warranted.", "author" : [ { "dropping-particle" : "", "family" : "Kim", "given" : "Daniel Seung", "non-dropping-particle" : "", "parse-names" : false, "suffix" : "" }, { "dropping-particle" : "", "family" : "Crosslin", "given" : "David R", "non-dropping-particle" : "", "parse-names" : false, "suffix" : "" }, { "dropping-particle" : "", "family" : "Auer", "given" : "Paul L", "non-dropping-particle" : "", "parse-names" : false, "suffix" : "" }, { "dropping-particle" : "", "family" : "Suzuki", "given" : "Stephanie M", "non-dropping-particle" : "", "parse-names" : false, "suffix" : "" }, { "dropping-particle" : "", "family" : "Marsillach", "given" : "Judit", "non-dropping-particle" : "", "parse-names" : false, "suffix" : "" }, { "dropping-particle" : "", "family" : "Burt", "given" : "Amber A", "non-dropping-particle" : "", "parse-names" : false, "suffix" : "" }, { "dropping-particle" : "", "family" : "Gordon", "given" : "Adam S", "non-dropping-particle" : "", "parse-names" : false, "suffix" : "" }, { "dropping-particle" : "", "family" : "Meschia", "given" : "James F", "non-dropping-particle" : "", "parse-names" : false, "suffix" : "" }, { "dropping-particle" : "", "family" : "Nalls", "given" : "Mike A", "non-dropping-particle" : "", "parse-names" : false, "suffix" : "" }, { "dropping-particle" : "", "family" : "Worrall", "given" : "Bradford B", "non-dropping-particle" : "", "parse-names" : false, "suffix" : "" }, { "dropping-particle" : "", "family" : "Longstreth", "given" : "W T", "non-dropping-particle" : "", "parse-names" : false, "suffix" : "" }, { "dropping-particle" : "", "family" : "Gottesman", "given" : "Rebecca F", "non-dropping-particle" : "", "parse-names" : false, "suffix" : "" }, { "dropping-particle" : "", "family" : "Furlong", "given" : "Clement E", "non-dropping-particle" : "", "parse-names" : false, "suffix" : "" }, { "dropping-particle" : "", "family" : "Peters", "given" : "Ulrike", "non-dropping-particle" : "", "parse-names" : false, "suffix" : "" }, { "dropping-particle" : "", "family" : "Rich", "given" : "Stephen S", "non-dropping-particle" : "", "parse-names" : false, "suffix" : "" }, { "dropping-particle" : "", "family" : "Nickerson", "given" : "Deborah A", "non-dropping-particle" : "", "parse-names" : false, "suffix" : "" }, { "dropping-particle" : "", "family" : "Jarvik", "given" : "Gail P", "non-dropping-particle" : "", "parse-names" : false, "suffix" : "" } ], "container-title" : "Journal of lipid research", "id" : "ITEM-2", "issued" : { "date-parts" : [ [ "2014", "4", "7" ] ] }, "title" : "Rare coding variation in paraoxonase-1 is associated with ischemic stroke in the NHLBI Exome Sequencing Project.", "type" : "article-journal" }, "uris" : [ "http://www.mendeley.com/documents/?uuid=40d7f953-e1a2-4501-a1d0-672ce40f0e0c" ] } ], "mendeley" : { "previouslyFormattedCitation" : "&lt;sup&gt;4,5&lt;/sup&gt;"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4,5</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(P= 3.01x10</w:t>
      </w:r>
      <w:r w:rsidRPr="007A7F88">
        <w:rPr>
          <w:rFonts w:ascii="Times New Roman" w:hAnsi="Times New Roman" w:cs="Times New Roman"/>
          <w:sz w:val="24"/>
          <w:szCs w:val="24"/>
          <w:vertAlign w:val="superscript"/>
        </w:rPr>
        <w:t>-3</w:t>
      </w:r>
      <w:r w:rsidRPr="007A7F88">
        <w:rPr>
          <w:rFonts w:ascii="Times New Roman" w:hAnsi="Times New Roman" w:cs="Times New Roman"/>
          <w:sz w:val="24"/>
          <w:szCs w:val="24"/>
        </w:rPr>
        <w:t xml:space="preserve">) in 496 ischemic stroke cases. While this study was important in revealing a role for rare mutations within </w:t>
      </w:r>
      <w:r w:rsidRPr="007A7F88">
        <w:rPr>
          <w:rFonts w:ascii="Times New Roman" w:hAnsi="Times New Roman" w:cs="Times New Roman"/>
          <w:i/>
          <w:sz w:val="24"/>
          <w:szCs w:val="24"/>
        </w:rPr>
        <w:t>PON1</w:t>
      </w:r>
      <w:r w:rsidRPr="007A7F88">
        <w:rPr>
          <w:rFonts w:ascii="Times New Roman" w:hAnsi="Times New Roman" w:cs="Times New Roman"/>
          <w:sz w:val="24"/>
          <w:szCs w:val="24"/>
        </w:rPr>
        <w:t>, common variants within this gene have already been associated with ischemic stroke</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"10.1016/j.atherosclerosis.2013.01.036", "ISSN" : "1879-1484", "PMID" : "23497787", "abstract" : "OBJECTIVE: Single nucleotide polymorphisms (SNPs) located at microRNA (miRNA) binding sites (miR-SNPs) can affect the expression of genes. This study aimed to identify the miR-SNPs associated with atherosclerosis and stroke. METHODS: Patients with ischemic stroke (n\u00a0=\u00a0657) and stroke- and myocardial infarction-free volunteers (n\u00a0=\u00a01571) were enrolled. The carotid intima-media thickness (IMT) was measured in the control participants. Seventy-nine stroke susceptibility genes were initially selected and 13 genes were predicted to have miR-SNPs at their 3' untranslated regions (3'UTR). The miRNA arrays were used to further identify potential miR-SNPs. The miR-SNP rs3735590 at the paraoxonase 1 (PON1) gene was finally selected and its associations with stroke and carotid IMT were evaluated. The 3'UTR reporter and SNP functional assays were then performed to validate the results. RESULTS: Compared with CC genotype, patients with CT or TT genotype at rs3735590 had lower risk of ischemic stroke (OR\u00a0=\u00a00.72, p\u00a0=\u00a00.036; OR\u00a0=\u00a00.83, p\u00a0=\u00a00.077, respectively). Among the healthy participants, the CT or TT genotype was associated with thinner IMT in the internal carotid arteries in comparison with CC genotype (\u03b2\u00a0=\u00a0-0.76, p\u00a0=\u00a00.003; \u03b2\u00a0=\u00a0-0.022, p\u00a0=\u00a00.452, respectively). Our findings suggested that the minor allele T had a protective effect on atherosclerosis. Results from 3'UTR reporter assays showed that PON1 is a direct target gene of miR-616. In plasmid constructs carrying the risk allele C at rs3735590, miR-616 inhibited the genetic expression of PON1. However, substitution of C by T at rs3735590 reduced the miR-616 binding affinity, leading to overexpression of the PON1 gene. CONCLUSION: Our study is the first to show that the miR-SNP at PON1 could affect genetic expression and is associated with an elevated risk for ischemic stroke and subclinical atherosclerosis.", "author" : [ { "dropping-particle" : "", "family" : "Liu", "given" : "Mu-En", "non-dropping-particle" : "", "parse-names" : false, "suffix" : "" }, { "dropping-particle" : "", "family" : "Liao", "given" : "Yi-Chu", "non-dropping-particle" : "", "parse-names" : false, "suffix" : "" }, { "dropping-particle" : "", "family" : "Lin", "given" : "Ruey-Tay", "non-dropping-particle" : "", "parse-names" : false, "suffix" : "" }, { "dropping-particle" : "", "family" : "Wang", "given" : "Yung-Song", "non-dropping-particle" : "", "parse-names" : false, "suffix" : "" }, { "dropping-particle" : "", "family" : "Hsi", "given" : "Edward", "non-dropping-particle" : "", "parse-names" : false, "suffix" : "" }, { "dropping-particle" : "", "family" : "Lin", "given" : "Hsiu-Fen", "non-dropping-particle" : "", "parse-names" : false, "suffix" : "" }, { "dropping-particle" : "", "family" : "Chen", "given" : "Ku-Chung", "non-dropping-particle" : "", "parse-names" : false, "suffix" : "" }, { "dropping-particle" : "", "family" : "Juo", "given" : "Suh-Hang H", "non-dropping-particle" : "", "parse-names" : false, "suffix" : "" } ], "container-title" : "Atherosclerosis", "id" : "ITEM-1", "issued" : { "date-parts" : [ [ "2013", "2", "21" ] ] }, "page" : "1-7", "publisher" : "Elsevier Ltd", "title" : "A functional polymorphism of PON1 interferes with microRNA binding to increase the risk of ischemic stroke and carotid atherosclerosis.", "type" : "article-journal" }, "uris" : [ "http://www.mendeley.com/documents/?uuid=4fb8aee7-5db0-4f25-a355-c66746fd9a23" ] } ], "mendeley" : { "previouslyFormattedCitation" : "&lt;sup&gt;6&lt;/sup&gt;"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6</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Alternatively, novel genes and pathways may play a role, where pathways are defined as a collection of genes involved in the same biological process. For instance, common mutations within genes related to oxidative phosphorylation</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"10.1161/STROKEAHA.112.672089", "ISSN" : "1524-4628", "PMID" : "23362085", "abstract" : "Previous studies demonstrated association between mitochondrial DNA variants and ischemic stroke (IS). We investigated whether variants within a larger set of oxidative phosphorylation (OXPHOS) genes encoded by both autosomal and mitochondrial DNA were associated with risk of IS and, based on our results, extended our investigation to intracerebral hemorrhage (ICH).", "author" : [ { "dropping-particle" : "", "family" : "Anderson", "given" : "Christopher D", "non-dropping-particle" : "", "parse-names" : false, "suffix" : "" }, { "dropping-particle" : "", "family" : "Biffi", "given" : "Alessandro", "non-dropping-particle" : "", "parse-names" : false, "suffix" : "" }, { "dropping-particle" : "", "family" : "Nalls", "given" : "Michael a", "non-dropping-particle" : "", "parse-names" : false, "suffix" : "" }, { "dropping-particle" : "", "family" : "Devan", "given" : "William J", "non-dropping-particle" : "", "parse-names" : false, "suffix" : "" }, { "dropping-particle" : "", "family" : "Schwab", "given" : "Kristin", "non-dropping-particle" : "", "parse-names" : false, "suffix" : "" }, { "dropping-particle" : "", "family" : "Ayres", "given" : "Alison M", "non-dropping-particle" : "", "parse-names" : false, "suffix" : "" }, { "dropping-particle" : "", "family" : "Valant", "given" : "Valerie", "non-dropping-particle" : "", "parse-names" : false, "suffix" : "" }, { "dropping-particle" : "", "family" : "Ross", "given" : "Owen a", "non-dropping-particle" : "", "parse-names" : false, "suffix" : "" }, { "dropping-particle" : "", "family" : "Rost", "given" : "Natalia S", "non-dropping-particle" : "", "parse-names" : false, "suffix" : "" }, { "dropping-particle" : "", "family" : "Saxena", "given" : "Richa", "non-dropping-particle" : "", "parse-names" : false, "suffix" : "" }, { "dropping-particle" : "", "family" : "Viswanathan", "given" : "Anand", "non-dropping-particle" : "", "parse-names" : false, "suffix" : "" }, { "dropping-particle" : "", "family" : "Worrall", "given" : "Bradford B", "non-dropping-particle" : "", "parse-names" : false, "suffix" : "" }, { "dropping-particle" : "", "family" : "Brott", "given" : "Thomas G", "non-dropping-particle" : "", "parse-names" : false, "suffix" : "" }, { "dropping-particle" : "", "family" : "Goldstein", "given" : "Joshua N", "non-dropping-particle" : "", "parse-names" : false, "suffix" : "" }, { "dropping-particle" : "", "family" : "Brown", "given" : "Devin", "non-dropping-particle" : "", "parse-names" : false, "suffix" : "" }, { "dropping-particle" : "", "family" : "Broderick", "given" : "Joseph P", "non-dropping-particle" : "", "parse-names" : false, "suffix" : "" }, { "dropping-particle" : "", "family" : "Norrving", "given" : "Bo", "non-dropping-particle" : "", "parse-names" : false, "suffix" : "" }, { "dropping-particle" : "", "family" : "Greenberg", "given" : "Steven M", "non-dropping-particle" : "", "parse-names" : false, "suffix" : "" }, { "dropping-particle" : "", "family" : "Silliman", "given" : "Scott L", "non-dropping-particle" : "", "parse-names" : false, "suffix" : "" }, { "dropping-particle" : "", "family" : "Hansen", "given" : "Bj\u00f6rn M", "non-dropping-particle" : "", "parse-names" : false, "suffix" : "" }, { "dropping-particle" : "", "family" : "Tirschwell", "given" : "David L", "non-dropping-particle" : "", "parse-names" : false, "suffix" : "" }, { "dropping-particle" : "", "family" : "Lindgren", "given" : "Arne", "non-dropping-particle" : "", "parse-names" : false, "suffix" : "" }, { "dropping-particle" : "", "family" : "Slowik", "given" : "Agnieszka", "non-dropping-particle" : "", "parse-names" : false, "suffix" : "" }, { "dropping-particle" : "", "family" : "Schmidt", "given" : "Reinhold", "non-dropping-particle" : "", "parse-names" : false, "suffix" : "" }, { "dropping-particle" : "", "family" : "Selim", "given" : "Magdy", "non-dropping-particle" : "", "parse-names" : false, "suffix" : "" }, { "dropping-particle" : "", "family" : "Roquer", "given" : "Jaume", "non-dropping-particle" : "", "parse-names" : false, "suffix" : "" }, { "dropping-particle" : "", "family" : "Montaner", "given" : "Joan", "non-dropping-particle" : "", "parse-names" : false, "suffix" : "" }, { "dropping-particle" : "", "family" : "Singleton", "given" : "Andrew B", "non-dropping-particle" : "", "parse-names" : false, "suffix" : "" }, { "dropping-particle" : "", "family" : "Kidwell", "given" : "Chelsea S", "non-dropping-particle" : "", "parse-names" : false, "suffix" : "" }, { "dropping-particle" : "", "family" : "Woo", "given" : "Daniel", "non-dropping-particle" : "", "parse-names" : false, "suffix" : "" }, { "dropping-particle" : "", "family" : "Furie", "given" : "Karen L", "non-dropping-particle" : "", "parse-names" : false, "suffix" : "" }, { "dropping-particle" : "", "family" : "Meschia", "given" : "James F", "non-dropping-particle" : "", "parse-names" : false, "suffix" : "" }, { "dropping-particle" : "", "family" : "Rosand", "given" : "Jonathan", "non-dropping-particle" : "", "parse-names" : false, "suffix" : "" } ], "container-title" : "Stroke; a journal of cerebral circulation", "id" : "ITEM-1", "issue" : "3", "issued" : { "date-parts" : [ [ "2013", "3" ] ] }, "page" : "612-9", "title" : "Common variants within oxidative phosphorylation genes influence risk of ischemic stroke and intracerebral hemorrhage.", "type" : "article-journal", "volume" : "44" }, "uris" : [ "http://www.mendeley.com/documents/?uuid=39d7378d-5de1-4d72-8a5c-b923ab866646" ] } ], "mendeley" : { "previouslyFormattedCitation" : "&lt;sup&gt;7&lt;/sup&gt;"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7</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and blood pressure</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"10.1161/STROKEAHA.111.000089", "ISSN" : "1524-4628", "PMID" : "23559261", "abstract" : "BACKGROUND AND PURPOSE: Previous studies suggest that genetic variation plays a substantial role in occurrence and evolution of intracerebral hemorrhage (ICH). Genetic contribution to disease can be determined by calculating heritability using family-based data, but such an approach is impractical for ICH because of lack of large pedigree-based studies. However, a novel analytic tool based on genome-wide data allows heritability estimation from unrelated subjects. We sought to apply this method to provide heritability estimates for ICH risk, severity, and outcome. METHODS: We analyzed genome-wide genotype data for 791 ICH cases and 876 controls, and determined heritability as the proportion of variation in phenotype attributable to captured genetic variants. Contribution to heritability was separately estimated for the APOE (encoding apolipoprotein E) gene, an established genetic risk factor, and for the rest of the genome. Analyzed phenotypes included ICH risk, admission hematoma volume, and 90-day mortality. RESULTS: ICH risk heritability was estimated at 29% (SE, 11%) for non-APOE loci and at 15% (SE, 10%) for APOE. Heritability for 90-day ICH mortality was 41% for non-APOE loci and 10% (SE, 9%) for APOE. Genetic influence on hematoma volume was also substantial: admission volume heritability was estimated at 60% (SE, 70%) for non-APOEloci and at 12% (SE, 4%) for APOE. CONCLUSIONS: Genetic variation plays a substantial role in ICH risk, outcome, and hematoma volume. Previously reported risk variants account for only a portion of inherited genetic influence on ICH pathophysiology, pointing to additional loci yet to be identified.", "author" : [ { "dropping-particle" : "", "family" : "Devan", "given" : "William J", "non-dropping-particle" : "", "parse-names" : false, "suffix" : "" }, { "dropping-particle" : "", "family" : "Falcone", "given" : "Guido J", "non-dropping-particle" : "", "parse-names" : false, "suffix" : "" }, { "dropping-particle" : "", "family" : "Anderson", "given" : "Christopher D", "non-dropping-particle" : "", "parse-names" : false, "suffix" : "" }, { "dropping-particle" : "", "family" : "Jagiella", "given" : "Jeremiasz M", "non-dropping-particle" : "", "parse-names" : false, "suffix" : "" }, { "dropping-particle" : "", "family" : "Schmidt", "given" : "Helena", "non-dropping-particle" : "", "parse-names" : false, "suffix" : "" }, { "dropping-particle" : "", "family" : "Hansen", "given" : "Bj\u00f6rn M", "non-dropping-particle" : "", "parse-names" : false, "suffix" : "" }, { "dropping-particle" : "", "family" : "Jimenez-Conde", "given" : "Jordi", "non-dropping-particle" : "", "parse-names" : false, "suffix" : "" }, { "dropping-particle" : "", "family" : "Giralt-Steinhauer", "given" : "Eva", "non-dropping-particle" : "", "parse-names" : false, "suffix" : "" }, { "dropping-particle" : "", "family" : "Cuadrado-Godia", "given" : "Elisa", "non-dropping-particle" : "", "parse-names" : false, "suffix" : "" }, { "dropping-particle" : "", "family" : "Soriano", "given" : "Carolina", "non-dropping-particle" : "", "parse-names" : false, "suffix" : "" }, { "dropping-particle" : "", "family" : "Ayres", "given" : "Alison M", "non-dropping-particle" : "", "parse-names" : false, "suffix" : "" }, { "dropping-particle" : "", "family" : "Schwab", "given" : "Kristin", "non-dropping-particle" : "", "parse-names" : false, "suffix" : "" }, { "dropping-particle" : "", "family" : "Kassis", "given" : "Sylvia Baedorf", "non-dropping-particle" : "", "parse-names" : false, "suffix" : "" }, { "dropping-particle" : "", "family" : "Valant", "given" : "Valerie", "non-dropping-particle" : "", "parse-names" : false, "suffix" : "" }, { "dropping-particle" : "", "family" : "Pera", "given" : "Joanna", "non-dropping-particle" : "", "parse-names" : false, "suffix" : "" }, { "dropping-particle" : "", "family" : "Urbanik", "given" : "Andrzej", "non-dropping-particle" : "", "parse-names" : false, "suffix" : "" }, { "dropping-particle" : "", "family" : "Viswanathan", "given" : "Anand", "non-dropping-particle" : "", "parse-names" : false, "suffix" : "" }, { "dropping-particle" : "", "family" : "Rost", "given" : "Natalia S", "non-dropping-particle" : "", "parse-names" : false, "suffix" : "" }, { "dropping-particle" : "", "family" : "Goldstein", "given" : "Joshua N", "non-dropping-particle" : "", "parse-names" : false, "suffix" : "" }, { "dropping-particle" : "", "family" : "Freudenberger", "given" : "Paul", "non-dropping-particle" : "", "parse-names" : false, "suffix" : "" }, { "dropping-particle" : "", "family" : "St\u00f6gerer", "given" : "Eva-Maria", "non-dropping-particle" : "", "parse-names" : false, "suffix" : "" }, { "dropping-particle" : "", "family" : "Norrving", "given" : "Bo", "non-dropping-particle" : "", "parse-names" : false, "suffix" : "" }, { "dropping-particle" : "", "family" : "Tirschwell", "given" : "David L", "non-dropping-particle" : "", "parse-names" : false, "suffix" : "" }, { "dropping-particle" : "", "family" : "Selim", "given" : "Magdy", "non-dropping-particle" : "", "parse-names" : false, "suffix" : "" }, { "dropping-particle" : "", "family" : "Brown", "given" : "Devin L", "non-dropping-particle" : "", "parse-names" : false, "suffix" : "" }, { "dropping-particle" : "", "family" : "Silliman", "given" : "Scott L", "non-dropping-particle" : "", "parse-names" : false, "suffix" : "" }, { "dropping-particle" : "", "family" : "Worrall", "given" : "Bradford B", "non-dropping-particle" : "", "parse-names" : false, "suffix" : "" }, { "dropping-particle" : "", "family" : "Meschia", "given" : "James F", "non-dropping-particle" : "", "parse-names" : false, "suffix" : "" }, { "dropping-particle" : "", "family" : "Kidwell", "given" : "Chelsea S", "non-dropping-particle" : "", "parse-names" : false, "suffix" : "" }, { "dropping-particle" : "", "family" : "Montaner", "given" : "Joan", "non-dropping-particle" : "", "parse-names" : false, "suffix" : "" }, { "dropping-particle" : "", "family" : "Fernandez-Cadenas", "given" : "Israel", "non-dropping-particle" : "", "parse-names" : false, "suffix" : "" }, { "dropping-particle" : "", "family" : "Delgado", "given" : "Pilar", "non-dropping-particle" : "", "parse-names" : false, "suffix" : "" }, { "dropping-particle" : "", "family" : "Greenberg", "given" : "Steven M", "non-dropping-particle" : "", "parse-names" : false, "suffix" : "" }, { "dropping-particle" : "", "family" : "Roquer", "given" : "Jaume", "non-dropping-particle" : "", "parse-names" : false, "suffix" : "" }, { "dropping-particle" : "", "family" : "Lindgren", "given" : "Arne", "non-dropping-particle" : "", "parse-names" : false, "suffix" : "" }, { "dropping-particle" : "", "family" : "Slowik", "given" : "Agnieszka", "non-dropping-particle" : "", "parse-names" : false, "suffix" : "" }, { "dropping-particle" : "", "family" : "Schmidt", "given" : "Reinhold", "non-dropping-particle" : "", "parse-names" : false, "suffix" : "" }, { "dropping-particle" : "", "family" : "Woo", "given" : "Daniel", "non-dropping-particle" : "", "parse-names" : false, "suffix" : "" }, { "dropping-particle" : "", "family" : "Rosand", "given" : "Jonathan", "non-dropping-particle" : "", "parse-names" : false, "suffix" : "" }, { "dropping-particle" : "", "family" : "Biffi", "given" : "Alessandro", "non-dropping-particle" : "", "parse-names" : false, "suffix" : "" } ], "container-title" : "Stroke; a journal of cerebral circulation", "id" : "ITEM-1", "issued" : { "date-parts" : [ [ "2013", "4", "4" ] ] }, "title" : "Heritability Estimates Identify a Substantial Genetic Contribution to Risk and Outcome of Intracerebral Hemorrhage.", "type" : "article-journal" }, "uris" : [ "http://www.mendeley.com/documents/?uuid=43992186-fdb8-490a-919a-3b6af8d9de1d" ] } ], "mendeley" : { "previouslyFormattedCitation" : "&lt;sup&gt;8&lt;/sup&gt;"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8</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are associated with increased stroke risk. Whether rare variants in these or other pathways </w:t>
      </w:r>
      <w:r w:rsidR="00255FAB">
        <w:rPr>
          <w:rFonts w:ascii="Times New Roman" w:hAnsi="Times New Roman" w:cs="Times New Roman"/>
          <w:sz w:val="24"/>
          <w:szCs w:val="24"/>
        </w:rPr>
        <w:t>alter stroke risk</w:t>
      </w:r>
      <w:r w:rsidRPr="007A7F88">
        <w:rPr>
          <w:rFonts w:ascii="Times New Roman" w:hAnsi="Times New Roman" w:cs="Times New Roman"/>
          <w:sz w:val="24"/>
          <w:szCs w:val="24"/>
        </w:rPr>
        <w:t xml:space="preserve"> is uncertain. Secondly, the ESP study consisted primarily of Europeans, thus limiting the </w:t>
      </w:r>
      <w:proofErr w:type="spellStart"/>
      <w:r w:rsidRPr="007A7F88">
        <w:rPr>
          <w:rFonts w:ascii="Times New Roman" w:hAnsi="Times New Roman" w:cs="Times New Roman"/>
          <w:sz w:val="24"/>
          <w:szCs w:val="24"/>
        </w:rPr>
        <w:lastRenderedPageBreak/>
        <w:t>generalisability</w:t>
      </w:r>
      <w:proofErr w:type="spellEnd"/>
      <w:r w:rsidRPr="007A7F88">
        <w:rPr>
          <w:rFonts w:ascii="Times New Roman" w:hAnsi="Times New Roman" w:cs="Times New Roman"/>
          <w:sz w:val="24"/>
          <w:szCs w:val="24"/>
        </w:rPr>
        <w:t xml:space="preserve"> of its implications. Lastly, ischemic stroke subtypes were pooled together and treated as a single disease outcome despite recognized heterogeneity across subtypes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"10.1186/1741-7015-10-70", "ISSN" : "1741-7015", "PMID" : "22776031", "abstract" : "Modifiable risk factors like obesity, hypertension, smoking, physical inactivity or atrial fibrillation account for a significant proportion of the risk for ischaemic stroke, but genetic variation is also believed to contribute to the risk, although few genetic risk variants were identified to date. Common clinical subtypes of stroke are caused by cardiac embolism, large artery atherosclerosis and small cerebral vessel disease. Each of these underlying pathologies may have a specific genetic architecture.Previous genome-wide association studies (GWAS) showed association of variants near PITX2 and ZFHX3 with atrial fibrillation and stroke. ANRIL (antisense Non-coding RNA in the INK4 Locus (harboring the CDKN2A/B genes)) variants were related to a variety of vascular diseases (myocardial infarction, aortic and intracranial aneurysm), including ischaemic stroke. Now a recent GWAS published in Nature Genetics confirmed these previous associations, analyzed the specificity of the previous associations with particular stroke subtypes and identified a new association between HDAC9 and large vessel stroke. The findings suggest that well-recognized clinical stroke subtypes correspond to distinct aetiological entities. However, the molecular pathways that are affected by the identified genetic variants are not yet pinpointed, and the observed associations apply only for some, but not all victims of a specific stroke aetiology.", "author" : [ { "dropping-particle" : "", "family" : "Hacke", "given" : "Werner", "non-dropping-particle" : "", "parse-names" : false, "suffix" : "" }, { "dropping-particle" : "", "family" : "Grond-Ginsbach", "given" : "Caspar", "non-dropping-particle" : "", "parse-names" : false, "suffix" : "" } ], "container-title" : "BMC medicine", "id" : "ITEM-1", "issue" : "1", "issued" : { "date-parts" : [ [ "2012", "1" ] ] }, "page" : "70", "publisher" : "BioMed Central Ltd", "title" : "Commentary on a GWAS: HDAC9 and the risk for ischaemic stroke.", "type" : "article-journal", "volume" : "10" }, "uris" : [ "http://www.mendeley.com/documents/?uuid=fcd2c829-cbc2-4f64-9fad-93a9a6d8298b" ] } ], "mendeley" : { "previouslyFormattedCitation" : "&lt;sup&gt;9&lt;/sup&gt;"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9</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 xml:space="preserve">The current study is the first agnostic exploration of rare variants in the context of stroke. </w:t>
      </w:r>
      <w:proofErr w:type="spellStart"/>
      <w:r w:rsidRPr="007A7F88">
        <w:rPr>
          <w:rFonts w:ascii="Times New Roman" w:hAnsi="Times New Roman" w:cs="Times New Roman"/>
          <w:sz w:val="24"/>
          <w:szCs w:val="24"/>
        </w:rPr>
        <w:t>Exome</w:t>
      </w:r>
      <w:proofErr w:type="spellEnd"/>
      <w:r w:rsidRPr="007A7F88">
        <w:rPr>
          <w:rFonts w:ascii="Times New Roman" w:hAnsi="Times New Roman" w:cs="Times New Roman"/>
          <w:sz w:val="24"/>
          <w:szCs w:val="24"/>
        </w:rPr>
        <w:t xml:space="preserve"> sequencing was conducted in an ethnically diverse case-control study of small-vessel stroke (100 ICH and 85 SVIS). Not only does this study have globally relevant implications for stroke genetics, but it is also the first </w:t>
      </w:r>
      <w:proofErr w:type="spellStart"/>
      <w:r w:rsidRPr="007A7F88">
        <w:rPr>
          <w:rFonts w:ascii="Times New Roman" w:hAnsi="Times New Roman" w:cs="Times New Roman"/>
          <w:sz w:val="24"/>
          <w:szCs w:val="24"/>
        </w:rPr>
        <w:t>exome</w:t>
      </w:r>
      <w:proofErr w:type="spellEnd"/>
      <w:r w:rsidRPr="007A7F88">
        <w:rPr>
          <w:rFonts w:ascii="Times New Roman" w:hAnsi="Times New Roman" w:cs="Times New Roman"/>
          <w:sz w:val="24"/>
          <w:szCs w:val="24"/>
        </w:rPr>
        <w:t xml:space="preserve"> sequencing study of ICH. An extreme phenotype study design was adopted to enrich for a genetic etiology to stroke. Specifically, the youngest cases without major risk factors were matched to the oldest controls with risk factors. Accordingly, our main objective was to systematically identify genes and pathways associated with either protective o</w:t>
      </w:r>
      <w:r w:rsidR="008B4869">
        <w:rPr>
          <w:rFonts w:ascii="Times New Roman" w:hAnsi="Times New Roman" w:cs="Times New Roman"/>
          <w:sz w:val="24"/>
          <w:szCs w:val="24"/>
        </w:rPr>
        <w:t>r harmful effects</w:t>
      </w:r>
      <w:r w:rsidRPr="007A7F88">
        <w:rPr>
          <w:rFonts w:ascii="Times New Roman" w:hAnsi="Times New Roman" w:cs="Times New Roman"/>
          <w:sz w:val="24"/>
          <w:szCs w:val="24"/>
        </w:rPr>
        <w:t>.</w:t>
      </w:r>
    </w:p>
    <w:p w:rsidR="009228DC" w:rsidRPr="007A7F88" w:rsidRDefault="009228DC" w:rsidP="009228DC">
      <w:pPr>
        <w:spacing w:after="0" w:line="480" w:lineRule="auto"/>
        <w:jc w:val="both"/>
        <w:divId w:val="816537591"/>
        <w:rPr>
          <w:rFonts w:ascii="Times New Roman" w:hAnsi="Times New Roman" w:cs="Times New Roman"/>
          <w:b/>
          <w:sz w:val="24"/>
          <w:szCs w:val="24"/>
        </w:rPr>
      </w:pPr>
      <w:r w:rsidRPr="007A7F88">
        <w:rPr>
          <w:rFonts w:ascii="Times New Roman" w:hAnsi="Times New Roman" w:cs="Times New Roman"/>
          <w:sz w:val="24"/>
          <w:szCs w:val="24"/>
        </w:rPr>
        <w:t xml:space="preserve">3.2 Methods </w:t>
      </w:r>
    </w:p>
    <w:p w:rsidR="009228DC" w:rsidRPr="007A7F88" w:rsidRDefault="009228DC" w:rsidP="009228DC">
      <w:pPr>
        <w:spacing w:after="0" w:line="480" w:lineRule="auto"/>
        <w:jc w:val="both"/>
        <w:divId w:val="816537591"/>
        <w:rPr>
          <w:rFonts w:ascii="Times New Roman" w:hAnsi="Times New Roman" w:cs="Times New Roman"/>
          <w:i/>
          <w:sz w:val="24"/>
          <w:szCs w:val="24"/>
        </w:rPr>
      </w:pPr>
      <w:r w:rsidRPr="007A7F88">
        <w:rPr>
          <w:rFonts w:ascii="Times New Roman" w:hAnsi="Times New Roman" w:cs="Times New Roman"/>
          <w:i/>
          <w:sz w:val="24"/>
          <w:szCs w:val="24"/>
        </w:rPr>
        <w:t xml:space="preserve">Sample Selection, Collection, &amp; </w:t>
      </w:r>
      <w:proofErr w:type="spellStart"/>
      <w:r w:rsidRPr="007A7F88">
        <w:rPr>
          <w:rFonts w:ascii="Times New Roman" w:hAnsi="Times New Roman" w:cs="Times New Roman"/>
          <w:i/>
          <w:sz w:val="24"/>
          <w:szCs w:val="24"/>
        </w:rPr>
        <w:t>Exome</w:t>
      </w:r>
      <w:proofErr w:type="spellEnd"/>
      <w:r w:rsidRPr="007A7F88">
        <w:rPr>
          <w:rFonts w:ascii="Times New Roman" w:hAnsi="Times New Roman" w:cs="Times New Roman"/>
          <w:i/>
          <w:sz w:val="24"/>
          <w:szCs w:val="24"/>
        </w:rPr>
        <w:t xml:space="preserve"> Sequencing</w:t>
      </w:r>
    </w:p>
    <w:p w:rsidR="009228DC" w:rsidRPr="007A7F88" w:rsidRDefault="009228DC" w:rsidP="008B4D28">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The youngest INTERSTROKE cases of small-vessel subtype (ICH or SVIS) were matched with the oldest controls by sex, ethnicity, and recruitment center. The rationale for selecting cases without conventional stroke risk factors and controls with risk factors was to enrich for a genetic basis for stroke in the phenotypic extremes.</w:t>
      </w:r>
      <w:r w:rsidR="008B4D28">
        <w:rPr>
          <w:rFonts w:ascii="Times New Roman" w:hAnsi="Times New Roman" w:cs="Times New Roman"/>
          <w:sz w:val="24"/>
          <w:szCs w:val="24"/>
        </w:rPr>
        <w:t xml:space="preserve"> Specifically, we selected the youngest stroke cases that could be matched to an appropriate control (sex, ethnicity, recruitment center). When two or more cases were the same age, the case with the least risk factors (hypertension, diabetes) was chosen. Conversely, when multiple controls could be selected, the oldest control with the most risk factors was chosen. </w:t>
      </w:r>
      <w:r w:rsidRPr="007A7F88">
        <w:rPr>
          <w:rFonts w:ascii="Times New Roman" w:hAnsi="Times New Roman" w:cs="Times New Roman"/>
          <w:sz w:val="24"/>
          <w:szCs w:val="24"/>
        </w:rPr>
        <w:t>Age is the strongest risk factor for stroke</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"ISSN" : "0039-2499", "PMID" : "8610298", "abstract" : "BACKGROUND AND PURPOSE: Trends in stroke incidence and mortality are available from few sites worldwide. The unique nature of the medical care in patients from Rochester, Minn, has allowed the ascertainment of virtually all cases of stroke for community residents for the period dating from 1955. This study updates incidence rates, stroke mortality, radiological imaging availability, and prevalence for stroke and subtypes of stroke though 1989 and evaluates trends since 1955. METHODS: Medical records of all residents of Rochester with potential diagnosis of stroke during the 5-year period through December 31, 1989 were screened to determine whether the case met the criteria for stroke. The type of stroke was determined with the use of all available data. Average annual age- and sex-adjusted incidence rates for stroke and various types of stroke were calculated for 5-year periods from 1955 to 1989. Prevalence of stroke was also determined. Poisson regression was used to better clarify the dependence of stroke incidence on multiple variables. Cox proportional hazards modeling evaluated trends in short-term and long-term stroke survival. RESULTS: We found that 496 incidence cases of stroke occurred among Rochester residents during 1985 to 1989. The annual age- and sex-adjusted stroke incidence rates was 145 per 100 000 population, which was virtually unchanged from 1980 to 1984 and 13% higher than the rate determined in 1975 to 1979. Increasing incidence rates compared with the 1970s were noted in all groups aged older than 54 years and in both sexes. Survival after cerebral infarction was dependent on age and calendar year when trends dating from 1955 were evaluated. The annual incidence rate of intraparenchymal hemorrhage was twice that of subarachnoid hemorrhage. CONCLUSIONS: Incidence rates for stroke have remained at a high rate than those determined in the 1970s. Although the occurrence of untreated hypertension has been reported to be stable or decreasing, the incidence rate of stroke is higher than those noted during the decline in stroke incidence during the 1960s and 1970s. In addition to the impact of radiological imaging, increased contribution of patients with ischemic heart disease, and the possible detection of milder cases of stroke, other factors, which are undefined, may be contributing to the increased stroke incidence rates detected over the last 10 years.", "author" : [ { "dropping-particle" : "", "family" : "Brown", "given" : "R D", "non-dropping-particle" : "", "parse-names" : false, "suffix" : "" }, { "dropping-particle" : "", "family" : "Whisnant", "given" : "J P", "non-dropping-particle" : "", "parse-names" : false, "suffix" : "" }, { "dropping-particle" : "", "family" : "Sicks", "given" : "J D", "non-dropping-particle" : "", "parse-names" : false, "suffix" : "" }, { "dropping-particle" : "", "family" : "O'Fallon", "given" : "W M", "non-dropping-particle" : "", "parse-names" : false, "suffix" : "" }, { "dropping-particle" : "", "family" : "Wiebers", "given" : "D O", "non-dropping-particle" : "", "parse-names" : false, "suffix" : "" } ], "container-title" : "Stroke; a journal of cerebral circulation", "id" : "ITEM-1", "issue" : "3", "issued" : { "date-parts" : [ [ "1996", "3" ] ] }, "page" : "373-80", "title" : "Stroke incidence, prevalence, and survival: secular trends in Rochester, Minnesota, through 1989.", "type" : "article-journal", "volume" : "27" }, "uris" : [ "http://www.mendeley.com/documents/?uuid=3a84c3b2-d1c2-4ebc-99d4-bb513411c780" ] } ], "mendeley" : { "previouslyFormattedCitation" : "&lt;sup&gt;10&lt;/sup&gt;"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10</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and was prioritized above all other risk factors. </w:t>
      </w:r>
      <w:r w:rsidRPr="007A7F88">
        <w:rPr>
          <w:rFonts w:ascii="Times New Roman" w:hAnsi="Times New Roman" w:cs="Times New Roman"/>
          <w:sz w:val="24"/>
          <w:szCs w:val="24"/>
        </w:rPr>
        <w:lastRenderedPageBreak/>
        <w:t xml:space="preserve">Hypertension and diabetes were minimized in cases but maximized in controls when possible. Because the major stroke risk factors do not account for controls’ protection and cases’ susceptibility to stroke, genetic factors are more likely to influence risk in </w:t>
      </w:r>
      <w:r w:rsidR="00490AED">
        <w:rPr>
          <w:rFonts w:ascii="Times New Roman" w:hAnsi="Times New Roman" w:cs="Times New Roman"/>
          <w:sz w:val="24"/>
          <w:szCs w:val="24"/>
        </w:rPr>
        <w:t>selected</w:t>
      </w:r>
      <w:r w:rsidRPr="007A7F88">
        <w:rPr>
          <w:rFonts w:ascii="Times New Roman" w:hAnsi="Times New Roman" w:cs="Times New Roman"/>
          <w:sz w:val="24"/>
          <w:szCs w:val="24"/>
        </w:rPr>
        <w:t xml:space="preserve"> individuals.</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 xml:space="preserve">ICH was defined by clinical evaluation and neuroimaging (MRI or CT scans), whereas SVIS was determined according to Trial of Org 10172 in Acute Ischemic Stroke Treatment (TOAST) guidelines </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"10.1161/01.STR.24.1.35", "ISSN" : "0039-2499", "author" : [ { "dropping-particle" : "", "family" : "Adams", "given" : "H. P.", "non-dropping-particle" : "", "parse-names" : false, "suffix" : "" }, { "dropping-particle" : "", "family" : "Bendixen", "given" : "B. H.", "non-dropping-particle" : "", "parse-names" : false, "suffix" : "" }, { "dropping-particle" : "", "family" : "Kappelle", "given" : "L. J.", "non-dropping-particle" : "", "parse-names" : false, "suffix" : "" }, { "dropping-particle" : "", "family" : "Biller", "given" : "J.", "non-dropping-particle" : "", "parse-names" : false, "suffix" : "" }, { "dropping-particle" : "", "family" : "Love", "given" : "B. B.", "non-dropping-particle" : "", "parse-names" : false, "suffix" : "" }, { "dropping-particle" : "", "family" : "Gordon", "given" : "D. L.", "non-dropping-particle" : "", "parse-names" : false, "suffix" : "" }, { "dropping-particle" : "", "family" : "Marsh", "given" : "E. E.", "non-dropping-particle" : "", "parse-names" : false, "suffix" : "" } ], "container-title" : "Stroke", "id" : "ITEM-1", "issue" : "1", "issued" : { "date-parts" : [ [ "1993", "1", "1" ] ] }, "page" : "35-41", "title" : "Classification of subtype of acute ischemic stroke. Definitions for use in a multicenter clinical trial. TOAST. Trial of Org 10172 in Acute Stroke Treatment", "type" : "article-journal", "volume" : "24" }, "uris" : [ "http://www.mendeley.com/documents/?uuid=edfb40d6-fb40-4fa0-b53c-763a89085eae" ] } ], "mendeley" : { "previouslyFormattedCitation" : "&lt;sup&gt;11&lt;/sup&gt;"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11</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Cardiovascular risk factors including hypertension and diabetes were defined in the same manner as previously described for the entire INTERSTROKE study</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"10.1016/S0140-6736(10)60834-3", "ISSN" : "1474-547X", "PMID" : "20561675", "abstract" : "The contribution of various risk factors to the burden of stroke worldwide is unknown, particularly in countries of low and middle income. We aimed to establish the association of known and emerging risk factors with stroke and its primary subtypes, assess the contribution of these risk factors to the burden of stroke, and explore the differences between risk factors for stroke and myocardial infarction.", "author" : [ { "dropping-particle" : "", "family" : "O'Donnell", "given" : "Martin J", "non-dropping-particle" : "", "parse-names" : false, "suffix" : "" }, { "dropping-particle" : "", "family" : "Xavier", "given" : "Denis", "non-dropping-particle" : "", "parse-names" : false, "suffix" : "" }, { "dropping-particle" : "", "family" : "Liu", "given" : "Lisheng", "non-dropping-particle" : "", "parse-names" : false, "suffix" : "" }, { "dropping-particle" : "", "family" : "Zhang", "given" : "Hongye", "non-dropping-particle" : "", "parse-names" : false, "suffix" : "" }, { "dropping-particle" : "", "family" : "Chin", "given" : "Siu Lim", "non-dropping-particle" : "", "parse-names" : false, "suffix" : "" }, { "dropping-particle" : "", "family" : "Rao-Melacini", "given" : "Purnima", "non-dropping-particle" : "", "parse-names" : false, "suffix" : "" }, { "dropping-particle" : "", "family" : "Rangarajan", "given" : "Sumathy", "non-dropping-particle" : "", "parse-names" : false, "suffix" : "" }, { "dropping-particle" : "", "family" : "Islam", "given" : "Shofiqul", "non-dropping-particle" : "", "parse-names" : false, "suffix" : "" }, { "dropping-particle" : "", "family" : "Pais", "given" : "Prem", "non-dropping-particle" : "", "parse-names" : false, "suffix" : "" }, { "dropping-particle" : "", "family" : "McQueen", "given" : "Matthew J", "non-dropping-particle" : "", "parse-names" : false, "suffix" : "" }, { "dropping-particle" : "", "family" : "Mondo", "given" : "Charles", "non-dropping-particle" : "", "parse-names" : false, "suffix" : "" }, { "dropping-particle" : "", "family" : "Damasceno", "given" : "Albertino", "non-dropping-particle" : "", "parse-names" : false, "suffix" : "" }, { "dropping-particle" : "", "family" : "Lopez-Jaramillo", "given" : "Patricio", "non-dropping-particle" : "", "parse-names" : false, "suffix" : "" }, { "dropping-particle" : "", "family" : "Hankey", "given" : "Graeme J", "non-dropping-particle" : "", "parse-names" : false, "suffix" : "" }, { "dropping-particle" : "", "family" : "Dans", "given" : "Antonio L", "non-dropping-particle" : "", "parse-names" : false, "suffix" : "" }, { "dropping-particle" : "", "family" : "Yusoff", "given" : "Khalid", "non-dropping-particle" : "", "parse-names" : false, "suffix" : "" }, { "dropping-particle" : "", "family" : "Truelsen", "given" : "Thomas", "non-dropping-particle" : "", "parse-names" : false, "suffix" : "" }, { "dropping-particle" : "", "family" : "Diener", "given" : "Hans-Christoph", "non-dropping-particle" : "", "parse-names" : false, "suffix" : "" }, { "dropping-particle" : "", "family" : "Sacco", "given" : "Ralph L", "non-dropping-particle" : "", "parse-names" : false, "suffix" : "" }, { "dropping-particle" : "", "family" : "Ryglewicz", "given" : "Danuta", "non-dropping-particle" : "", "parse-names" : false, "suffix" : "" }, { "dropping-particle" : "", "family" : "Czlonkowska", "given" : "Anna", "non-dropping-particle" : "", "parse-names" : false, "suffix" : "" }, { "dropping-particle" : "", "family" : "Weimar", "given" : "Christian", "non-dropping-particle" : "", "parse-names" : false, "suffix" : "" }, { "dropping-particle" : "", "family" : "Wang", "given" : "Xingyu", "non-dropping-particle" : "", "parse-names" : false, "suffix" : "" }, { "dropping-particle" : "", "family" : "Yusuf", "given" : "Salim", "non-dropping-particle" : "", "parse-names" : false, "suffix" : "" } ], "container-title" : "Lancet", "id" : "ITEM-1", "issue" : "9735", "issued" : { "date-parts" : [ [ "2010", "7", "10" ] ] }, "page" : "112-23", "title" : "Risk factors for ischaemic and intracerebral haemorrhagic stroke in 22 countries (the INTERSTROKE study): a case-control study.", "type" : "article-journal", "volume" : "376" }, "uris" : [ "http://www.mendeley.com/documents/?uuid=f10dcc1a-a0d5-4f9b-9760-88d2e71dafb5" ] } ], "mendeley" : { "previouslyFormattedCitation" : "&lt;sup&gt;3&lt;/sup&gt;"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Blood samples were collected in EDTA Whole Blood DNA tubes. DNA was extracted using the QIAGEN </w:t>
      </w:r>
      <w:proofErr w:type="spellStart"/>
      <w:r w:rsidRPr="007A7F88">
        <w:rPr>
          <w:rFonts w:ascii="Times New Roman" w:hAnsi="Times New Roman" w:cs="Times New Roman"/>
          <w:sz w:val="24"/>
          <w:szCs w:val="24"/>
        </w:rPr>
        <w:t>QIAsymphony</w:t>
      </w:r>
      <w:proofErr w:type="spellEnd"/>
      <w:r w:rsidRPr="007A7F88">
        <w:rPr>
          <w:rFonts w:ascii="Times New Roman" w:hAnsi="Times New Roman" w:cs="Times New Roman"/>
          <w:sz w:val="24"/>
          <w:szCs w:val="24"/>
        </w:rPr>
        <w:t xml:space="preserve"> DSP DNA Midi kit. </w:t>
      </w:r>
      <w:proofErr w:type="spellStart"/>
      <w:r w:rsidRPr="007A7F88">
        <w:rPr>
          <w:rFonts w:ascii="Times New Roman" w:hAnsi="Times New Roman" w:cs="Times New Roman"/>
          <w:sz w:val="24"/>
          <w:szCs w:val="24"/>
        </w:rPr>
        <w:t>Exomic</w:t>
      </w:r>
      <w:proofErr w:type="spellEnd"/>
      <w:r w:rsidRPr="007A7F88">
        <w:rPr>
          <w:rFonts w:ascii="Times New Roman" w:hAnsi="Times New Roman" w:cs="Times New Roman"/>
          <w:sz w:val="24"/>
          <w:szCs w:val="24"/>
        </w:rPr>
        <w:t xml:space="preserve"> sequences were captured with the </w:t>
      </w:r>
      <w:proofErr w:type="spellStart"/>
      <w:r w:rsidRPr="007A7F88">
        <w:rPr>
          <w:rFonts w:ascii="Times New Roman" w:hAnsi="Times New Roman" w:cs="Times New Roman"/>
          <w:sz w:val="24"/>
          <w:szCs w:val="24"/>
        </w:rPr>
        <w:t>Illumina</w:t>
      </w:r>
      <w:proofErr w:type="spellEnd"/>
      <w:r w:rsidRPr="007A7F88">
        <w:rPr>
          <w:rFonts w:ascii="Times New Roman" w:hAnsi="Times New Roman" w:cs="Times New Roman"/>
          <w:sz w:val="24"/>
          <w:szCs w:val="24"/>
        </w:rPr>
        <w:t xml:space="preserve"> </w:t>
      </w:r>
      <w:proofErr w:type="spellStart"/>
      <w:r w:rsidRPr="007A7F88">
        <w:rPr>
          <w:rFonts w:ascii="Times New Roman" w:hAnsi="Times New Roman" w:cs="Times New Roman"/>
          <w:sz w:val="24"/>
          <w:szCs w:val="24"/>
        </w:rPr>
        <w:t>TrueSeq</w:t>
      </w:r>
      <w:proofErr w:type="spellEnd"/>
      <w:r w:rsidRPr="007A7F88">
        <w:rPr>
          <w:rFonts w:ascii="Times New Roman" w:hAnsi="Times New Roman" w:cs="Times New Roman"/>
          <w:sz w:val="24"/>
          <w:szCs w:val="24"/>
        </w:rPr>
        <w:t xml:space="preserve"> </w:t>
      </w:r>
      <w:proofErr w:type="spellStart"/>
      <w:r w:rsidRPr="007A7F88">
        <w:rPr>
          <w:rFonts w:ascii="Times New Roman" w:hAnsi="Times New Roman" w:cs="Times New Roman"/>
          <w:sz w:val="24"/>
          <w:szCs w:val="24"/>
        </w:rPr>
        <w:t>Exome</w:t>
      </w:r>
      <w:proofErr w:type="spellEnd"/>
      <w:r w:rsidRPr="007A7F88">
        <w:rPr>
          <w:rFonts w:ascii="Times New Roman" w:hAnsi="Times New Roman" w:cs="Times New Roman"/>
          <w:sz w:val="24"/>
          <w:szCs w:val="24"/>
        </w:rPr>
        <w:t xml:space="preserve"> Enrichment Kit and subsequently sequenced on </w:t>
      </w:r>
      <w:proofErr w:type="spellStart"/>
      <w:r w:rsidRPr="007A7F88">
        <w:rPr>
          <w:rFonts w:ascii="Times New Roman" w:hAnsi="Times New Roman" w:cs="Times New Roman"/>
          <w:sz w:val="24"/>
          <w:szCs w:val="24"/>
        </w:rPr>
        <w:t>HiSeq</w:t>
      </w:r>
      <w:proofErr w:type="spellEnd"/>
      <w:r w:rsidRPr="007A7F88">
        <w:rPr>
          <w:rFonts w:ascii="Times New Roman" w:hAnsi="Times New Roman" w:cs="Times New Roman"/>
          <w:sz w:val="24"/>
          <w:szCs w:val="24"/>
        </w:rPr>
        <w:t xml:space="preserve"> with paired-end reads (2 x 100 </w:t>
      </w:r>
      <w:proofErr w:type="spellStart"/>
      <w:r w:rsidRPr="007A7F88">
        <w:rPr>
          <w:rFonts w:ascii="Times New Roman" w:hAnsi="Times New Roman" w:cs="Times New Roman"/>
          <w:sz w:val="24"/>
          <w:szCs w:val="24"/>
        </w:rPr>
        <w:t>bp</w:t>
      </w:r>
      <w:proofErr w:type="spellEnd"/>
      <w:r w:rsidRPr="007A7F88">
        <w:rPr>
          <w:rFonts w:ascii="Times New Roman" w:hAnsi="Times New Roman" w:cs="Times New Roman"/>
          <w:sz w:val="24"/>
          <w:szCs w:val="24"/>
        </w:rPr>
        <w:t xml:space="preserve">). </w:t>
      </w:r>
    </w:p>
    <w:p w:rsidR="009228DC" w:rsidRPr="007A7F88" w:rsidRDefault="009228DC" w:rsidP="009228DC">
      <w:pPr>
        <w:spacing w:after="0" w:line="480" w:lineRule="auto"/>
        <w:jc w:val="both"/>
        <w:divId w:val="816537591"/>
        <w:rPr>
          <w:rFonts w:ascii="Times New Roman" w:hAnsi="Times New Roman" w:cs="Times New Roman"/>
          <w:i/>
          <w:sz w:val="24"/>
          <w:szCs w:val="24"/>
        </w:rPr>
      </w:pPr>
      <w:r w:rsidRPr="007A7F88">
        <w:rPr>
          <w:rFonts w:ascii="Times New Roman" w:hAnsi="Times New Roman" w:cs="Times New Roman"/>
          <w:i/>
          <w:sz w:val="24"/>
          <w:szCs w:val="24"/>
        </w:rPr>
        <w:t>Variant Calling &amp; Quality Control</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Read pairs were mapped to the hg19 reference genome with the Burrows Wheeler Aligner</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"10.1093/bioinformatics/btp324", "ISSN" : "1367-4811", "PMID" : "19451168", "abstract" :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 "author" : [ { "dropping-particle" : "", "family" : "Li", "given" : "Heng", "non-dropping-particle" : "", "parse-names" : false, "suffix" : "" }, { "dropping-particle" : "", "family" : "Durbin", "given" : "Richard", "non-dropping-particle" : "", "parse-names" : false, "suffix" : "" } ], "container-title" : "Bioinformatics (Oxford, England)", "id" : "ITEM-1", "issue" : "14", "issued" : { "date-parts" : [ [ "2009", "7", "15" ] ] }, "page" : "1754-60", "title" : "Fast and accurate short read alignment with Burrows-Wheeler transform.", "type" : "article-journal", "volume" : "25" }, "uris" : [ "http://www.mendeley.com/documents/?uuid=6a94bc79-2080-4c38-a356-138101e4ebf4" ] } ], "mendeley" : { "previouslyFormattedCitation" : "&lt;sup&gt;12&lt;/sup&gt;"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12</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and processed according to the Genome Analysis Tool Kit (GATK</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"10.1038/ng.806", "ISSN" : "1546-1718", "PMID" : "21478889", "abstract" : "Recent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(\u223c4\u00d7) 1000 Genomes Project datasets.", "author" : [ { "dropping-particle" : "", "family" : "DePristo", "given" : "Mark a", "non-dropping-particle" : "", "parse-names" : false, "suffix" : "" }, { "dropping-particle" : "", "family" : "Banks", "given" : "Eric", "non-dropping-particle" : "", "parse-names" : false, "suffix" : "" }, { "dropping-particle" : "", "family" : "Poplin", "given" : "Ryan", "non-dropping-particle" : "", "parse-names" : false, "suffix" : "" }, { "dropping-particle" : "V", "family" : "Garimella", "given" : "Kiran", "non-dropping-particle" : "", "parse-names" : false, "suffix" : "" }, { "dropping-particle" : "", "family" : "Maguire", "given" : "Jared R", "non-dropping-particle" : "", "parse-names" : false, "suffix" : "" }, { "dropping-particle" : "", "family" : "Hartl", "given" : "Christopher", "non-dropping-particle" : "", "parse-names" : false, "suffix" : "" }, { "dropping-particle" : "", "family" : "Philippakis", "given" : "Anthony a", "non-dropping-particle" : "", "parse-names" : false, "suffix" : "" }, { "dropping-particle" : "", "family" : "Angel", "given" : "Guillermo", "non-dropping-particle" : "del", "parse-names" : false, "suffix" : "" }, { "dropping-particle" : "", "family" : "Rivas", "given" : "Manuel a", "non-dropping-particle" : "", "parse-names" : false, "suffix" : "" }, { "dropping-particle" : "", "family" : "Hanna", "given" : "Matt", "non-dropping-particle" : "", "parse-names" : false, "suffix" : "" }, { "dropping-particle" : "", "family" : "McKenna", "given" : "Aaron", "non-dropping-particle" : "", "parse-names" : false, "suffix" : "" }, { "dropping-particle" : "", "family" : "Fennell", "given" : "Tim J", "non-dropping-particle" : "", "parse-names" : false, "suffix" : "" }, { "dropping-particle" : "", "family" : "Kernytsky", "given" : "Andrew M", "non-dropping-particle" : "", "parse-names" : false, "suffix" : "" }, { "dropping-particle" : "", "family" : "Sivachenko", "given" : "Andrey Y", "non-dropping-particle" : "", "parse-names" : false, "suffix" : "" }, { "dropping-particle" : "", "family" : "Cibulskis", "given" : "Kristian", "non-dropping-particle" : "", "parse-names" : false, "suffix" : "" }, { "dropping-particle" : "", "family" : "Gabriel", "given" : "Stacey B", "non-dropping-particle" : "", "parse-names" : false, "suffix" : "" }, { "dropping-particle" : "", "family" : "Altshuler", "given" : "David", "non-dropping-particle" : "", "parse-names" : false, "suffix" : "" }, { "dropping-particle" : "", "family" : "Daly", "given" : "Mark J", "non-dropping-particle" : "", "parse-names" : false, "suffix" : "" } ], "container-title" : "Nature genetics", "id" : "ITEM-1", "issue" : "5", "issued" : { "date-parts" : [ [ "2011", "5" ] ] }, "page" : "491-8", "title" : "A framework for variation discovery and genotyping using next-generation DNA sequencing data.", "type" : "article-journal", "volume" : "43" }, "uris" : [ "http://www.mendeley.com/documents/?uuid=f330decf-5bc8-4bee-8a7e-a1a437088df0" ] } ], "mendeley" : { "previouslyFormattedCitation" : "&lt;sup&gt;13&lt;/sup&gt;"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13</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protocol (Unified </w:t>
      </w:r>
      <w:proofErr w:type="spellStart"/>
      <w:r w:rsidRPr="007A7F88">
        <w:rPr>
          <w:rFonts w:ascii="Times New Roman" w:hAnsi="Times New Roman" w:cs="Times New Roman"/>
          <w:sz w:val="24"/>
          <w:szCs w:val="24"/>
        </w:rPr>
        <w:t>Genotyper</w:t>
      </w:r>
      <w:proofErr w:type="spellEnd"/>
      <w:r w:rsidRPr="007A7F88">
        <w:rPr>
          <w:rFonts w:ascii="Times New Roman" w:hAnsi="Times New Roman" w:cs="Times New Roman"/>
          <w:sz w:val="24"/>
          <w:szCs w:val="24"/>
        </w:rPr>
        <w:t>) to generate single nucleotide variant (SNV) and insertion/deletion (INDEL) calls. Default variant quality control (QC) filters were applied in KGGSEQ</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"10.1371/journal.pgen.1003143", "ISSN" : "1553-7404", "PMID" : "23341771", "abstract" : "Exome sequencing is becoming a standard tool for mapping Mendelian disease-causing (or pathogenic) non-synonymous single nucleotide variants (nsSNVs). Minor allele frequency (MAF) filtering approach and functional prediction methods are commonly used to identify candidate pathogenic mutations in these studies. Combining multiple functional prediction methods may increase accuracy in prediction. Here, we propose to use a logit model to combine multiple prediction methods and compute an unbiased probability of a rare variant being pathogenic. Also, for the first time we assess the predictive power of seven prediction methods (including SIFT, PolyPhen2, CONDEL, and logit) in predicting pathogenic nsSNVs from other rare variants, which reflects the situation after MAF filtering is done in exome-sequencing studies. We found that a logit model combining all or some original prediction methods outperforms other methods examined, but is unable to discriminate between autosomal dominant and autosomal recessive disease mutations. Finally, based on the predictions of the logit model, we estimate that an individual has around 5% of rare nsSNVs that are pathogenic and carries ~22 pathogenic derived alleles at least, which if made homozygous by consanguineous marriages may lead to recessive diseases.", "author" : [ { "dropping-particle" : "", "family" : "Li", "given" : "Miao-Xin", "non-dropping-particle" : "", "parse-names" : false, "suffix" : "" }, { "dropping-particle" : "", "family" : "Kwan", "given" : "Johnny S H", "non-dropping-particle" : "", "parse-names" : false, "suffix" : "" }, { "dropping-particle" : "", "family" : "Bao", "given" : "Su-Ying", "non-dropping-particle" : "", "parse-names" : false, "suffix" : "" }, { "dropping-particle" : "", "family" : "Yang", "given" : "Wanling", "non-dropping-particle" : "", "parse-names" : false, "suffix" : "" }, { "dropping-particle" : "", "family" : "Ho", "given" : "Shu-Leong", "non-dropping-particle" : "", "parse-names" : false, "suffix" : "" }, { "dropping-particle" : "", "family" : "Song", "given" : "Yong-Qiang", "non-dropping-particle" : "", "parse-names" : false, "suffix" : "" }, { "dropping-particle" : "", "family" : "Sham", "given" : "Pak C", "non-dropping-particle" : "", "parse-names" : false, "suffix" : "" } ], "container-title" : "PLoS genetics", "id" : "ITEM-1", "issue" : "1", "issued" : { "date-parts" : [ [ "2013", "1" ] ] }, "page" : "e1003143", "title" : "Predicting mendelian disease-causing non-synonymous single nucleotide variants in exome sequencing studies.", "type" : "article-journal", "volume" : "9" }, "uris" : [ "http://www.mendeley.com/documents/?uuid=16e423bd-83e8-4fc5-ba60-0cbb4d1e099e" ] } ], "mendeley" : { "previouslyFormattedCitation" : "&lt;sup&gt;14&lt;/sup&gt;"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14</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except for the read depth filter which was increased to require eight reads per call. Variants deviating from Hardy Weinberg Equilibrium (HWE) within at least one ethnicity were excluded in all samples. Regions that cannot be confidently called for next-generation sequencing platforms were excluded based upon </w:t>
      </w:r>
      <w:proofErr w:type="spellStart"/>
      <w:r w:rsidRPr="007A7F88">
        <w:rPr>
          <w:rFonts w:ascii="Times New Roman" w:hAnsi="Times New Roman" w:cs="Times New Roman"/>
          <w:sz w:val="24"/>
          <w:szCs w:val="24"/>
        </w:rPr>
        <w:t>Zook</w:t>
      </w:r>
      <w:proofErr w:type="spellEnd"/>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et al.</w:t>
      </w:r>
      <w:r w:rsidRPr="007A7F88">
        <w:rPr>
          <w:rFonts w:ascii="Times New Roman" w:hAnsi="Times New Roman" w:cs="Times New Roman"/>
          <w:sz w:val="24"/>
          <w:szCs w:val="24"/>
        </w:rPr>
        <w:t xml:space="preserve"> (2014)</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"10.1038/nbt.2835", "ISSN" : "1546-1696", "PMID" : "24531798", "abstract" : "Clinical adoption of human genome sequencing requires methods that output genotypes with known accuracy at millions or billions of positions across a genome. Because of substantial discordance among calls made by existing sequencing methods and algorithms, there is a need for a highly accurate set of genotypes across a genome that can be used as a benchmark. Here we present methods to make high-confidence, single-nucleotide polymorphism (SNP), indel and homozygous reference genotype calls for NA12878, the pilot genome for the Genome in a Bottle Consortium. We minimize bias toward any method by integrating and arbitrating between 14 data sets from five sequencing technologies, seven read mappers and three variant callers. We identify regions for which no confident genotype call could be made, and classify them into different categories based on reasons for uncertainty. Our genotype calls are publicly available on the Genome Comparison and Analytic Testing website to enable real-time benchmarking of any method.", "author" : [ { "dropping-particle" : "", "family" : "Zook", "given" : "Justin M", "non-dropping-particle" : "", "parse-names" : false, "suffix" : "" }, { "dropping-particle" : "", "family" : "Chapman", "given" : "Brad", "non-dropping-particle" : "", "parse-names" : false, "suffix" : "" }, { "dropping-particle" : "", "family" : "Wang", "given" : "Jason", "non-dropping-particle" : "", "parse-names" : false, "suffix" : "" }, { "dropping-particle" : "", "family" : "Mittelman", "given" : "David", "non-dropping-particle" : "", "parse-names" : false, "suffix" : "" }, { "dropping-particle" : "", "family" : "Hofmann", "given" : "Oliver", "non-dropping-particle" : "", "parse-names" : false, "suffix" : "" }, { "dropping-particle" : "", "family" : "Hide", "given" : "Winston", "non-dropping-particle" : "", "parse-names" : false, "suffix" : "" }, { "dropping-particle" : "", "family" : "Salit", "given" : "Marc", "non-dropping-particle" : "", "parse-names" : false, "suffix" : "" } ], "container-title" : "Nature biotechnology", "id" : "ITEM-1", "issue" : "3", "issued" : { "date-parts" : [ [ "2014", "3" ] ] }, "page" : "246-51", "title" : "Integrating human sequence data sets provides a resource of benchmark SNP and indel genotype calls.", "type" : "article-journal", "volume" : "32" }, "uris" : [ "http://www.mendeley.com/documents/?uuid=77e3d41f-629b-48e8-ac1e-468b31550c0a" ] } ], "mendeley" : { "previouslyFormattedCitation" : "&lt;sup&gt;15&lt;/sup&gt;"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15</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Variant QC metrics were generated in PicardTools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"URL" : " http://picard.sourceforge.net", "author" : [ { "dropping-particle" : "", "family" : "Picard", "given" : "", "non-dropping-particle" : "", "parse-names" : false, "suffix" : "" } ], "id" : "ITEM-1", "issued" : { "date-parts" : [ [ "0" ] ] }, "title" : "No Title", "type" : "webpage" }, "uris" : [ "http://www.mendeley.com/documents/?uuid=81d8a406-d6bf-4f58-9e54-04d1bb0f7396" ] } ], "mendeley" : { "previouslyFormattedCitation" : "&lt;sup&gt;16&lt;/sup&gt;"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16</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BedTools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"10.1093/bioinformatics/btq033", "ISSN" : "1367-4811", "PMID" : "20110278", "abstract" : "Testing for correlations between different sets of genomic features is a fundamental task in genomics research. However, searching for overlaps between features with existing web-based methods is complicated by the massive datasets that are routinely produced with current sequencing technologies. Fast and flexible tools are therefore required to ask complex questions of these data in an efficient manner.", "author" : [ { "dropping-particle" : "", "family" : "Quinlan", "given" : "Aaron R", "non-dropping-particle" : "", "parse-names" : false, "suffix" : "" }, { "dropping-particle" : "", "family" : "Hall", "given" : "Ira M", "non-dropping-particle" : "", "parse-names" : false, "suffix" : "" } ], "container-title" : "Bioinformatics (Oxford, England)", "id" : "ITEM-1", "issue" : "6", "issued" : { "date-parts" : [ [ "2010", "3", "15" ] ] }, "page" : "841-2", "title" : "BEDTools: a flexible suite of utilities for comparing genomic features.", "type" : "article-journal", "volume" : "26" }, "uris" : [ "http://www.mendeley.com/documents/?uuid=bffcf8e0-2681-4898-841f-fa22c4bba27f" ] } ], "mendeley" : { "previouslyFormattedCitation" : "&lt;sup&gt;17&lt;/sup&gt;"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17</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GATK</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"10.1038/ng.806", "ISSN" : "1546-1718", "PMID" : "21478889", "abstract" : "Recent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(\u223c4\u00d7) 1000 Genomes Project datasets.", "author" : [ { "dropping-particle" : "", "family" : "DePristo", "given" : "Mark a", "non-dropping-particle" : "", "parse-names" : false, "suffix" : "" }, { "dropping-particle" : "", "family" : "Banks", "given" : "Eric", "non-dropping-particle" : "", "parse-names" : false, "suffix" : "" }, { "dropping-particle" : "", "family" : "Poplin", "given" : "Ryan", "non-dropping-particle" : "", "parse-names" : false, "suffix" : "" }, { "dropping-particle" : "V", "family" : "Garimella", "given" : "Kiran", "non-dropping-particle" : "", "parse-names" : false, "suffix" : "" }, { "dropping-particle" : "", "family" : "Maguire", "given" : "Jared R", "non-dropping-particle" : "", "parse-names" : false, "suffix" : "" }, { "dropping-particle" : "", "family" : "Hartl", "given" : "Christopher", "non-dropping-particle" : "", "parse-names" : false, "suffix" : "" }, { "dropping-particle" : "", "family" : "Philippakis", "given" : "Anthony a", "non-dropping-particle" : "", "parse-names" : false, "suffix" : "" }, { "dropping-particle" : "", "family" : "Angel", "given" : "Guillermo", "non-dropping-particle" : "del", "parse-names" : false, "suffix" : "" }, { "dropping-particle" : "", "family" : "Rivas", "given" : "Manuel a", "non-dropping-particle" : "", "parse-names" : false, "suffix" : "" }, { "dropping-particle" : "", "family" : "Hanna", "given" : "Matt", "non-dropping-particle" : "", "parse-names" : false, "suffix" : "" }, { "dropping-particle" : "", "family" : "McKenna", "given" : "Aaron", "non-dropping-particle" : "", "parse-names" : false, "suffix" : "" }, { "dropping-particle" : "", "family" : "Fennell", "given" : "Tim J", "non-dropping-particle" : "", "parse-names" : false, "suffix" : "" }, { "dropping-particle" : "", "family" : "Kernytsky", "given" : "Andrew M", "non-dropping-particle" : "", "parse-names" : false, "suffix" : "" }, { "dropping-particle" : "", "family" : "Sivachenko", "given" : "Andrey Y", "non-dropping-particle" : "", "parse-names" : false, "suffix" : "" }, { "dropping-particle" : "", "family" : "Cibulskis", "given" : "Kristian", "non-dropping-particle" : "", "parse-names" : false, "suffix" : "" }, { "dropping-particle" : "", "family" : "Gabriel", "given" : "Stacey B", "non-dropping-particle" : "", "parse-names" : false, "suffix" : "" }, { "dropping-particle" : "", "family" : "Altshuler", "given" : "David", "non-dropping-particle" : "", "parse-names" : false, "suffix" : "" }, { "dropping-particle" : "", "family" : "Daly", "given" : "Mark J", "non-dropping-particle" : "", "parse-names" : false, "suffix" : "" } ], "container-title" : "Nature genetics", "id" : "ITEM-1", "issue" : "5", "issued" : { "date-parts" : [ [ "2011", "5" ] ] }, "page" : "491-8", "title" : "A framework for variation discovery and genotyping using next-generation DNA sequencing data.", "type" : "article-journal", "volume" : "43" }, "uris" : [ "http://www.mendeley.com/documents/?uuid=f330decf-5bc8-4bee-8a7e-a1a437088df0" ] } ], "mendeley" : { "previouslyFormattedCitation" : "&lt;sup&gt;13&lt;/sup&gt;"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13</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and SnpSift</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"10.3389/fgene.2012.00035", "ISSN" : "1664-8021", "PMID" : "22435069", "abstract" : "This paper describes a new program SnpSift for filtering differential DNA sequence variants between two or more experimental genomes after genotoxic chemical exposure. Here, we illustrate how SnpSift can be used to identify candidate phenotype-relevant variants including single nucleotide polymorphisms, multiple nucleotide polymorphisms, insertions, and deletions (InDels) in mutant strains isolated from genome-wide chemical mutagenesis of Drosophila melanogaster. First, the genomes of two independently isolated mutant fly strains that are allelic for a novel recessive male-sterile locus generated by genotoxic chemical exposure were sequenced using the Illumina next-generation DNA sequencer to obtain 20- to 29-fold coverage of the euchromatic sequences. The sequencing reads were processed and variants were called using standard bioinformatic tools. Next, SnpEff was used to annotate all sequence variants and their potential mutational effects on associated genes. Then, SnpSift was used to filter and select differential variants that potentially disrupt a common gene in the two allelic mutant strains. The potential causative DNA lesions were partially validated by capillary sequencing of polymerase chain reaction-amplified DNA in the genetic interval as defined by meiotic mapping and deletions that remove defined regions of the chromosome. Of the five candidate genes located in the genetic interval, the Pka-like gene CG12069 was found to carry a separate pre-mature stop codon mutation in each of the two allelic mutants whereas the other four candidate genes within the interval have wild-type sequences. The Pka-like gene is therefore a strong candidate gene for the male-sterile locus. These results demonstrate that combining SnpEff and SnpSift can expedite the identification of candidate phenotype-causative mutations in chemically mutagenized Drosophila strains. This technique can also be used to characterize the variety of mutations generated by genotoxic chemicals.", "author" : [ { "dropping-particle" : "", "family" : "Cingolani", "given" : "Pablo", "non-dropping-particle" : "", "parse-names" : false, "suffix" : "" }, { "dropping-particle" : "", "family" : "Patel", "given" : "Viral M", "non-dropping-particle" : "", "parse-names" : false, "suffix" : "" }, { "dropping-particle" : "", "family" : "Coon", "given" : "Melissa", "non-dropping-particle" : "", "parse-names" : false, "suffix" : "" }, { "dropping-particle" : "", "family" : "Nguyen", "given" : "Tung", "non-dropping-particle" : "", "parse-names" : false, "suffix" : "" }, { "dropping-particle" : "", "family" : "Land", "given" : "Susan J", "non-dropping-particle" : "", "parse-names" : false, "suffix" : "" }, { "dropping-particle" : "", "family" : "Ruden", "given" : "Douglas M", "non-dropping-particle" : "", "parse-names" : false, "suffix" : "" }, { "dropping-particle" : "", "family" : "Lu", "given" : "Xiangyi", "non-dropping-particle" : "", "parse-names" : false, "suffix" : "" } ], "container-title" : "Frontiers in genetics", "id" : "ITEM-1", "issue" : "March", "issued" : { "date-parts" : [ [ "2012", "1" ] ] }, "page" : "35", "title" : "Using Drosophila melanogaster as a Model for Genotoxic Chemical Mutational Studies with a New Program, SnpSift.", "type" : "article-journal", "volume" : "3" }, "uris" : [ "http://www.mendeley.com/documents/?uuid=6a14af42-58db-4f66-a586-edadace51656" ] } ], "mendeley" : { "previouslyFormattedCitation" : "&lt;sup&gt;18&lt;/sup&gt;"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18</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Sample </w:t>
      </w:r>
      <w:r w:rsidRPr="007A7F88">
        <w:rPr>
          <w:rFonts w:ascii="Times New Roman" w:hAnsi="Times New Roman" w:cs="Times New Roman"/>
          <w:sz w:val="24"/>
          <w:szCs w:val="24"/>
        </w:rPr>
        <w:lastRenderedPageBreak/>
        <w:t xml:space="preserve">QC included checks for ethnicity, sex, and cryptic relatedness. Accuracy of genotyping calls was confirmed through secondary genotyping using the </w:t>
      </w:r>
      <w:proofErr w:type="spellStart"/>
      <w:r w:rsidRPr="007A7F88">
        <w:rPr>
          <w:rFonts w:ascii="Times New Roman" w:hAnsi="Times New Roman" w:cs="Times New Roman"/>
          <w:sz w:val="24"/>
          <w:szCs w:val="24"/>
        </w:rPr>
        <w:t>Illumina</w:t>
      </w:r>
      <w:proofErr w:type="spellEnd"/>
      <w:r w:rsidRPr="007A7F88">
        <w:rPr>
          <w:rFonts w:ascii="Times New Roman" w:hAnsi="Times New Roman" w:cs="Times New Roman"/>
          <w:sz w:val="24"/>
          <w:szCs w:val="24"/>
        </w:rPr>
        <w:t xml:space="preserve"> </w:t>
      </w:r>
      <w:proofErr w:type="spellStart"/>
      <w:r w:rsidRPr="007A7F88">
        <w:rPr>
          <w:rFonts w:ascii="Times New Roman" w:hAnsi="Times New Roman" w:cs="Times New Roman"/>
          <w:sz w:val="24"/>
          <w:szCs w:val="24"/>
        </w:rPr>
        <w:t>HumanExome</w:t>
      </w:r>
      <w:proofErr w:type="spellEnd"/>
      <w:r w:rsidRPr="007A7F88">
        <w:rPr>
          <w:rFonts w:ascii="Times New Roman" w:hAnsi="Times New Roman" w:cs="Times New Roman"/>
          <w:sz w:val="24"/>
          <w:szCs w:val="24"/>
        </w:rPr>
        <w:t xml:space="preserve"> Chip V 1-1 for a subset of</w:t>
      </w:r>
      <w:r w:rsidR="00C51BED">
        <w:rPr>
          <w:rFonts w:ascii="Times New Roman" w:hAnsi="Times New Roman" w:cs="Times New Roman"/>
          <w:sz w:val="24"/>
          <w:szCs w:val="24"/>
        </w:rPr>
        <w:t xml:space="preserve"> 146</w:t>
      </w:r>
      <w:r w:rsidRPr="007A7F88">
        <w:rPr>
          <w:rFonts w:ascii="Times New Roman" w:hAnsi="Times New Roman" w:cs="Times New Roman"/>
          <w:sz w:val="24"/>
          <w:szCs w:val="24"/>
        </w:rPr>
        <w:t xml:space="preserve"> samples. Using </w:t>
      </w:r>
      <w:proofErr w:type="spellStart"/>
      <w:r w:rsidRPr="007A7F88">
        <w:rPr>
          <w:rFonts w:ascii="Times New Roman" w:hAnsi="Times New Roman" w:cs="Times New Roman"/>
          <w:sz w:val="24"/>
          <w:szCs w:val="24"/>
        </w:rPr>
        <w:t>exome</w:t>
      </w:r>
      <w:proofErr w:type="spellEnd"/>
      <w:r w:rsidRPr="007A7F88">
        <w:rPr>
          <w:rFonts w:ascii="Times New Roman" w:hAnsi="Times New Roman" w:cs="Times New Roman"/>
          <w:sz w:val="24"/>
          <w:szCs w:val="24"/>
        </w:rPr>
        <w:t xml:space="preserve"> chip genotypes as the benchmark, samples with more than 10% </w:t>
      </w:r>
      <w:r w:rsidR="0082128B">
        <w:rPr>
          <w:rFonts w:ascii="Times New Roman" w:hAnsi="Times New Roman" w:cs="Times New Roman"/>
          <w:sz w:val="24"/>
          <w:szCs w:val="24"/>
        </w:rPr>
        <w:t>discrepant</w:t>
      </w:r>
      <w:r w:rsidRPr="007A7F88">
        <w:rPr>
          <w:rFonts w:ascii="Times New Roman" w:hAnsi="Times New Roman" w:cs="Times New Roman"/>
          <w:sz w:val="24"/>
          <w:szCs w:val="24"/>
        </w:rPr>
        <w:t xml:space="preserve"> genotypes were excluded. Samples failing any of the aforementioned QC checks were removed along with their matching sample. After QC, 185 case-control pairs remained (S. Table 3.1). QC checks were performed using PLINK</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"10.1086/519795", "ISSN" : "0002-9297", "PMID" : "17701901", "abstract" : "Whole-genome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 "author" : [ { "dropping-particle" : "", "family" : "Purcell", "given" : "Shaun", "non-dropping-particle" : "", "parse-names" : false, "suffix" : "" }, { "dropping-particle" : "", "family" : "Neale", "given" : "Benjamin", "non-dropping-particle" : "", "parse-names" : false, "suffix" : "" }, { "dropping-particle" : "", "family" : "Todd-Brown", "given" : "Kathe", "non-dropping-particle" : "", "parse-names" : false, "suffix" : "" }, { "dropping-particle" : "", "family" : "Thomas", "given" : "Lori", "non-dropping-particle" : "", "parse-names" : false, "suffix" : "" }, { "dropping-particle" : "", "family" : "Ferreira", "given" : "Manuel A R", "non-dropping-particle" : "", "parse-names" : false, "suffix" : "" }, { "dropping-particle" : "", "family" : "Bender", "given" : "David", "non-dropping-particle" : "", "parse-names" : false, "suffix" : "" }, { "dropping-particle" : "", "family" : "Maller", "given" : "Julian", "non-dropping-particle" : "", "parse-names" : false, "suffix" : "" }, { "dropping-particle" : "", "family" : "Sklar", "given" : "Pamela", "non-dropping-particle" : "", "parse-names" : false, "suffix" : "" }, { "dropping-particle" : "", "family" : "Bakker", "given" : "Paul I W", "non-dropping-particle" : "de", "parse-names" : false, "suffix" : "" }, { "dropping-particle" : "", "family" : "Daly", "given" : "Mark J", "non-dropping-particle" : "", "parse-names" : false, "suffix" : "" }, { "dropping-particle" : "", "family" : "Sham", "given" : "Pak C", "non-dropping-particle" : "", "parse-names" : false, "suffix" : "" } ], "container-title" : "American journal of human genetics", "id" : "ITEM-1", "issue" : "3", "issued" : { "date-parts" : [ [ "2007", "9" ] ] }, "page" : "559-75", "title" : "PLINK: a tool set for whole-genome association and population-based linkage analyses.", "type" : "article-journal", "volume" : "81" }, "uris" : [ "http://www.mendeley.com/documents/?uuid=5be4951d-4aa9-4dfc-9466-217fae2f9d34" ] } ], "mendeley" : { "previouslyFormattedCitation" : "&lt;sup&gt;19&lt;/sup&gt;"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19</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GCTA</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"10.1016/j.ajhg.2010.11.011", "ISSN" : "1537-6605", "PMID" : "21167468", "abstract" : "For most human complex diseases and traits, SNPs identified by genome-wide association studies (GWAS) explain only a small fraction of the heritability. Here we report a user-friendly software tool called genome-wide complex trait analysis (GCTA), which was developed based on a method we recently developed to address the \"missing heritability\" problem. GCTA estimates the variance explained by all the SNPs on a chromosome or on the whole genome for a complex trait rather than testing the association of any particular SNP to the trait. We introduce GCTA's five main functions: data management, estimation of the genetic relationships from SNPs, mixed linear model analysis of variance explained by the SNPs, estimation of the linkage disequilibrium structure, and GWAS simulation. We focus on the function of estimating the variance explained by all the SNPs on the X chromosome and testing the hypotheses of dosage compensation. The GCTA software is a versatile tool to estimate and partition complex trait variation with large GWAS data sets.", "author" : [ { "dropping-particle" : "", "family" : "Yang", "given" : "Jian", "non-dropping-particle" : "", "parse-names" : false, "suffix" : "" }, { "dropping-particle" : "", "family" : "Lee", "given" : "S Hong", "non-dropping-particle" : "", "parse-names" : false, "suffix" : "" }, { "dropping-particle" : "", "family" : "Goddard", "given" : "Michael E", "non-dropping-particle" : "", "parse-names" : false, "suffix" : "" }, { "dropping-particle" : "", "family" : "Visscher", "given" : "Peter M", "non-dropping-particle" : "", "parse-names" : false, "suffix" : "" } ], "container-title" : "American journal of human genetics", "id" : "ITEM-1", "issue" : "1", "issued" : { "date-parts" : [ [ "2011", "1", "7" ] ] }, "page" : "76-82", "publisher" : "The American Society of Human Genetics", "title" : "GCTA: a tool for genome-wide complex trait analysis.", "type" : "article-journal", "volume" : "88" }, "uris" : [ "http://www.mendeley.com/documents/?uuid=33b471a8-bc10-4e07-8320-0809df883ee8" ] } ], "mendeley" : { "previouslyFormattedCitation" : "&lt;sup&gt;20&lt;/sup&gt;"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20</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GATK</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"10.1038/ng.806", "ISSN" : "1546-1718", "PMID" : "21478889", "abstract" : "Recent advances in sequencing technology make it possible to comprehensively catalog genetic variation in population samples, creating a foundation for understanding human disease, ancestry and evolution. The amounts of raw data produced are prodigious, and many computational steps are required to translate this output into high-quality variant calls. We present a unified analytic framework to discover and genotype variation among multiple samples simultaneously that achieves sensitive and specific results across five sequencing technologies and three distinct, canonical experimental designs. Our process includes (i) initial read mapping; (ii) local realignment around indels; (iii) base quality score recalibration; (iv) SNP discovery and genotyping to find all potential variants; and (v) machine learning to separate true segregating variation from machine artifacts common to next-generation sequencing technologies. We here discuss the application of these tools, instantiated in the Genome Analysis Toolkit, to deep whole-genome, whole-exome capture and multi-sample low-pass (\u223c4\u00d7) 1000 Genomes Project datasets.", "author" : [ { "dropping-particle" : "", "family" : "DePristo", "given" : "Mark a", "non-dropping-particle" : "", "parse-names" : false, "suffix" : "" }, { "dropping-particle" : "", "family" : "Banks", "given" : "Eric", "non-dropping-particle" : "", "parse-names" : false, "suffix" : "" }, { "dropping-particle" : "", "family" : "Poplin", "given" : "Ryan", "non-dropping-particle" : "", "parse-names" : false, "suffix" : "" }, { "dropping-particle" : "V", "family" : "Garimella", "given" : "Kiran", "non-dropping-particle" : "", "parse-names" : false, "suffix" : "" }, { "dropping-particle" : "", "family" : "Maguire", "given" : "Jared R", "non-dropping-particle" : "", "parse-names" : false, "suffix" : "" }, { "dropping-particle" : "", "family" : "Hartl", "given" : "Christopher", "non-dropping-particle" : "", "parse-names" : false, "suffix" : "" }, { "dropping-particle" : "", "family" : "Philippakis", "given" : "Anthony a", "non-dropping-particle" : "", "parse-names" : false, "suffix" : "" }, { "dropping-particle" : "", "family" : "Angel", "given" : "Guillermo", "non-dropping-particle" : "del", "parse-names" : false, "suffix" : "" }, { "dropping-particle" : "", "family" : "Rivas", "given" : "Manuel a", "non-dropping-particle" : "", "parse-names" : false, "suffix" : "" }, { "dropping-particle" : "", "family" : "Hanna", "given" : "Matt", "non-dropping-particle" : "", "parse-names" : false, "suffix" : "" }, { "dropping-particle" : "", "family" : "McKenna", "given" : "Aaron", "non-dropping-particle" : "", "parse-names" : false, "suffix" : "" }, { "dropping-particle" : "", "family" : "Fennell", "given" : "Tim J", "non-dropping-particle" : "", "parse-names" : false, "suffix" : "" }, { "dropping-particle" : "", "family" : "Kernytsky", "given" : "Andrew M", "non-dropping-particle" : "", "parse-names" : false, "suffix" : "" }, { "dropping-particle" : "", "family" : "Sivachenko", "given" : "Andrey Y", "non-dropping-particle" : "", "parse-names" : false, "suffix" : "" }, { "dropping-particle" : "", "family" : "Cibulskis", "given" : "Kristian", "non-dropping-particle" : "", "parse-names" : false, "suffix" : "" }, { "dropping-particle" : "", "family" : "Gabriel", "given" : "Stacey B", "non-dropping-particle" : "", "parse-names" : false, "suffix" : "" }, { "dropping-particle" : "", "family" : "Altshuler", "given" : "David", "non-dropping-particle" : "", "parse-names" : false, "suffix" : "" }, { "dropping-particle" : "", "family" : "Daly", "given" : "Mark J", "non-dropping-particle" : "", "parse-names" : false, "suffix" : "" } ], "container-title" : "Nature genetics", "id" : "ITEM-1", "issue" : "5", "issued" : { "date-parts" : [ [ "2011", "5" ] ] }, "page" : "491-8", "title" : "A framework for variation discovery and genotyping using next-generation DNA sequencing data.", "type" : "article-journal", "volume" : "43" }, "uris" : [ "http://www.mendeley.com/documents/?uuid=f330decf-5bc8-4bee-8a7e-a1a437088df0" ] } ], "mendeley" : { "previouslyFormattedCitation" : "&lt;sup&gt;13&lt;/sup&gt;"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13</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and Variant Tools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"10.1093/bioinformatics/btr667", "ISSN" : "1367-4811", "PMID" : "22138362", "abstract" : "MOTIVATION: Storing, annotating and analyzing variants from next-generation sequencing projects can be difficult due to the availability of a wide array of data formats, tools and annotation sources, as well as the sheer size of the data files. Useful tools, including the GATK, ANNOVAR and BEDTools can be integrated into custom pipelines for annotating and analyzing sequence variants. However, building flexible pipelines that support the tracking of variants alongside their samples, while enabling updated annotation and reanalyses, is not a simple task.\n\nRESULTS: We have developed variant tools, a flexible annotation and analysis toolset that greatly simplifies the storage, annotation and filtering of variants and the analysis of the underlying samples. variant tools can be used to manage and analyze genetic variants obtained from sequence alignments, and the command-line driven toolset could be used as a foundation for building more sophisticated analytical methods.\n\nAVAILABILITY AND IMPLEMENTATION: variant tools consists of two command-line driven programs vtools and vtools_report. It is freely available at http://varianttools.sourceforge.net, distributed under a GPL license.\n\nCONTACT: bpeng@mdanderson.org.", "author" : [ { "dropping-particle" : "", "family" : "San Lucas", "given" : "F Anthony", "non-dropping-particle" : "", "parse-names" : false, "suffix" : "" }, { "dropping-particle" : "", "family" : "Wang", "given" : "Gao", "non-dropping-particle" : "", "parse-names" : false, "suffix" : "" }, { "dropping-particle" : "", "family" : "Scheet", "given" : "Paul", "non-dropping-particle" : "", "parse-names" : false, "suffix" : "" }, { "dropping-particle" : "", "family" : "Peng", "given" : "Bo", "non-dropping-particle" : "", "parse-names" : false, "suffix" : "" } ], "container-title" : "Bioinformatics (Oxford, England)", "id" : "ITEM-1", "issue" : "3", "issued" : { "date-parts" : [ [ "2012", "2", "1" ] ] }, "page" : "421-2", "title" : "Integrated annotation and analysis of genetic variants from next-generation sequencing studies with variant tools.", "type" : "article-journal", "volume" : "28" }, "uris" : [ "http://www.mendeley.com/documents/?uuid=58cad0fa-e515-4d21-8d44-29e8d4aa0d3a" ] } ], "mendeley" : { "previouslyFormattedCitation" : "&lt;sup&gt;21&lt;/sup&gt;"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21</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w:t>
      </w:r>
    </w:p>
    <w:p w:rsidR="009228DC" w:rsidRPr="007A7F88" w:rsidRDefault="009228DC" w:rsidP="009228DC">
      <w:pPr>
        <w:spacing w:after="0" w:line="480" w:lineRule="auto"/>
        <w:jc w:val="both"/>
        <w:divId w:val="816537591"/>
        <w:rPr>
          <w:rFonts w:ascii="Times New Roman" w:hAnsi="Times New Roman" w:cs="Times New Roman"/>
          <w:sz w:val="24"/>
          <w:szCs w:val="24"/>
        </w:rPr>
      </w:pPr>
      <w:r w:rsidRPr="007A7F88">
        <w:rPr>
          <w:rFonts w:ascii="Times New Roman" w:hAnsi="Times New Roman" w:cs="Times New Roman"/>
          <w:b/>
          <w:sz w:val="24"/>
          <w:szCs w:val="24"/>
        </w:rPr>
        <w:tab/>
      </w:r>
      <w:r w:rsidRPr="007A7F88">
        <w:rPr>
          <w:rFonts w:ascii="Times New Roman" w:hAnsi="Times New Roman" w:cs="Times New Roman"/>
          <w:sz w:val="24"/>
          <w:szCs w:val="24"/>
        </w:rPr>
        <w:t xml:space="preserve">Cases and controls did not differ in terms of sequencing depth, target coverage, or other alignment metrics (S. Table 3.1). On average, there were 9.1% duplicates, and 57.5% of unique reads were on target indicating efficient capture of </w:t>
      </w:r>
      <w:proofErr w:type="spellStart"/>
      <w:r w:rsidRPr="007A7F88">
        <w:rPr>
          <w:rFonts w:ascii="Times New Roman" w:hAnsi="Times New Roman" w:cs="Times New Roman"/>
          <w:sz w:val="24"/>
          <w:szCs w:val="24"/>
        </w:rPr>
        <w:t>exomic</w:t>
      </w:r>
      <w:proofErr w:type="spellEnd"/>
      <w:r w:rsidRPr="007A7F88">
        <w:rPr>
          <w:rFonts w:ascii="Times New Roman" w:hAnsi="Times New Roman" w:cs="Times New Roman"/>
          <w:sz w:val="24"/>
          <w:szCs w:val="24"/>
        </w:rPr>
        <w:t xml:space="preserve"> regions. Mean target coverage was 52x</w:t>
      </w:r>
      <w:r w:rsidR="00E34E00">
        <w:rPr>
          <w:rFonts w:ascii="Times New Roman" w:hAnsi="Times New Roman" w:cs="Times New Roman"/>
          <w:sz w:val="24"/>
          <w:szCs w:val="24"/>
        </w:rPr>
        <w:t>,</w:t>
      </w:r>
      <w:r w:rsidRPr="007A7F88">
        <w:rPr>
          <w:rFonts w:ascii="Times New Roman" w:hAnsi="Times New Roman" w:cs="Times New Roman"/>
          <w:sz w:val="24"/>
          <w:szCs w:val="24"/>
        </w:rPr>
        <w:t xml:space="preserve"> and 94.4% of all targeted regions were covered by at least two reads. 73.6% of targeted regions were covered by more than 20 reads. Genotypic concordance was 99.8% with no significant differences between cases (99.8%)</w:t>
      </w:r>
      <w:r w:rsidR="002A05A1">
        <w:rPr>
          <w:rFonts w:ascii="Times New Roman" w:hAnsi="Times New Roman" w:cs="Times New Roman"/>
          <w:sz w:val="24"/>
          <w:szCs w:val="24"/>
        </w:rPr>
        <w:t xml:space="preserve"> and controls (99.9%) (P=0.34).</w:t>
      </w:r>
      <w:r w:rsidRPr="007A7F88">
        <w:rPr>
          <w:rFonts w:ascii="Times New Roman" w:hAnsi="Times New Roman" w:cs="Times New Roman"/>
          <w:sz w:val="24"/>
          <w:szCs w:val="24"/>
        </w:rPr>
        <w:t xml:space="preserve"> 17,917 coding mutations were detected per sample with similar numbers in cases (17,599) and controls (17,670) (P=0.65) (S. Table 3.1). Of all coding mutations, 17,635 (98.4%) were single nucleotide polymorphisms (SNPs) whereas 283 (1.6%) were insertions or deletions (INDELs). On average, 17,382 (98.57%) SNPs and 240 (85.23%) INDELs were </w:t>
      </w:r>
      <w:r w:rsidR="00642AC6">
        <w:rPr>
          <w:rFonts w:ascii="Times New Roman" w:hAnsi="Times New Roman" w:cs="Times New Roman"/>
          <w:sz w:val="24"/>
          <w:szCs w:val="24"/>
        </w:rPr>
        <w:t>recorded</w:t>
      </w:r>
      <w:r w:rsidRPr="007A7F88">
        <w:rPr>
          <w:rFonts w:ascii="Times New Roman" w:hAnsi="Times New Roman" w:cs="Times New Roman"/>
          <w:sz w:val="24"/>
          <w:szCs w:val="24"/>
        </w:rPr>
        <w:t xml:space="preserve"> in dbSNP137. </w:t>
      </w:r>
      <w:r w:rsidR="00D1194D">
        <w:rPr>
          <w:rFonts w:ascii="Times New Roman" w:hAnsi="Times New Roman" w:cs="Times New Roman"/>
          <w:sz w:val="24"/>
          <w:szCs w:val="24"/>
        </w:rPr>
        <w:t>T</w:t>
      </w:r>
      <w:r w:rsidRPr="007A7F88">
        <w:rPr>
          <w:rFonts w:ascii="Times New Roman" w:hAnsi="Times New Roman" w:cs="Times New Roman"/>
          <w:sz w:val="24"/>
          <w:szCs w:val="24"/>
        </w:rPr>
        <w:t xml:space="preserve">he number of mutations did not differ </w:t>
      </w:r>
      <w:r w:rsidR="000B6ED5">
        <w:rPr>
          <w:rFonts w:ascii="Times New Roman" w:hAnsi="Times New Roman" w:cs="Times New Roman"/>
          <w:sz w:val="24"/>
          <w:szCs w:val="24"/>
        </w:rPr>
        <w:t xml:space="preserve">between cases and controls </w:t>
      </w:r>
      <w:r w:rsidRPr="007A7F88">
        <w:rPr>
          <w:rFonts w:ascii="Times New Roman" w:hAnsi="Times New Roman" w:cs="Times New Roman"/>
          <w:sz w:val="24"/>
          <w:szCs w:val="24"/>
        </w:rPr>
        <w:t>when stratifying by functional class (S. Table 3.2).</w:t>
      </w:r>
    </w:p>
    <w:p w:rsidR="009228DC" w:rsidRPr="007A7F88" w:rsidRDefault="009228DC" w:rsidP="009228DC">
      <w:pPr>
        <w:spacing w:after="0" w:line="480" w:lineRule="auto"/>
        <w:jc w:val="both"/>
        <w:divId w:val="816537591"/>
        <w:rPr>
          <w:rFonts w:ascii="Times New Roman" w:hAnsi="Times New Roman" w:cs="Times New Roman"/>
          <w:i/>
          <w:sz w:val="24"/>
          <w:szCs w:val="24"/>
        </w:rPr>
      </w:pPr>
      <w:r w:rsidRPr="007A7F88">
        <w:rPr>
          <w:rFonts w:ascii="Times New Roman" w:hAnsi="Times New Roman" w:cs="Times New Roman"/>
          <w:i/>
          <w:sz w:val="24"/>
          <w:szCs w:val="24"/>
        </w:rPr>
        <w:t>Gene and Pathway-based Association Testing</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Rare disruptive protein-altering mutations within the same gene, as defined by RefGene</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"10.1093/nar/gkt1114", "ISSN" : "1362-4962", "PMID" : "24259432", "abstract" : "The National Center for Biotechnology Information (NCBI) Reference Sequence (RefSeq) database is a collection of annotated genomic, transcript and protein sequence records derived from data in public sequence archives and from computation, curation and collaboration (http://www.ncbi.nlm.nih.gov/refseq/). We report here on growth of the mammalian and human subsets, changes to NCBI's eukaryotic annotation pipeline and modifications affecting transcript and protein records. Recent changes to NCBI's eukaryotic genome annotation pipeline provide higher throughput, and the addition of RNAseq data to the pipeline results in a significant expansion of the number of transcripts and novel exons annotated on mammalian RefSeq genomes. Recent annotation changes include reporting supporting evidence for transcript records, modification of exon feature annotation and the addition of a structured report of gene and sequence attributes of biological interest. We also describe a revised protein annotation policy for alternatively spliced transcripts with more divergent predicted proteins and we summarize the current status of the RefSeqGene project.", "author" : [ { "dropping-particle" : "", "family" : "Pruitt", "given" : "Kim D", "non-dropping-particle" : "", "parse-names" : false, "suffix" : "" }, { "dropping-particle" : "", "family" : "Brown", "given" : "Garth R", "non-dropping-particle" : "", "parse-names" : false, "suffix" : "" }, { "dropping-particle" : "", "family" : "Hiatt", "given" : "Susan M", "non-dropping-particle" : "", "parse-names" : false, "suffix" : "" }, { "dropping-particle" : "", "family" : "Thibaud-Nissen", "given" : "Fran\u00e7oise", "non-dropping-particle" : "", "parse-names" : false, "suffix" : "" }, { "dropping-particle" : "", "family" : "Astashyn", "given" : "Alexander", "non-dropping-particle" : "", "parse-names" : false, "suffix" : "" }, { "dropping-particle" : "", "family" : "Ermolaeva", "given" : "Olga", "non-dropping-particle" : "", "parse-names" : false, "suffix" : "" }, { "dropping-particle" : "", "family" : "Farrell", "given" : "Catherine M", "non-dropping-particle" : "", "parse-names" : false, "suffix" : "" }, { "dropping-particle" : "", "family" : "Hart", "given" : "Jennifer", "non-dropping-particle" : "", "parse-names" : false, "suffix" : "" }, { "dropping-particle" : "", "family" : "Landrum", "given" : "Melissa J", "non-dropping-particle" : "", "parse-names" : false, "suffix" : "" }, { "dropping-particle" : "", "family" : "McGarvey", "given" : "Kelly M", "non-dropping-particle" : "", "parse-names" : false, "suffix" : "" }, { "dropping-particle" : "", "family" : "Murphy", "given" : "Michael R", "non-dropping-particle" : "", "parse-names" : false, "suffix" : "" }, { "dropping-particle" : "", "family" : "O'Leary", "given" : "Nuala A", "non-dropping-particle" : "", "parse-names" : false, "suffix" : "" }, { "dropping-particle" : "", "family" : "Pujar", "given" : "Shashikant", "non-dropping-particle" : "", "parse-names" : false, "suffix" : "" }, { "dropping-particle" : "", "family" : "Rajput", "given" : "Bhanu", "non-dropping-particle" : "", "parse-names" : false, "suffix" : "" }, { "dropping-particle" : "", "family" : "Rangwala", "given" : "Sanjida H", "non-dropping-particle" : "", "parse-names" : false, "suffix" : "" }, { "dropping-particle" : "", "family" : "Riddick", "given" : "Lillian D", "non-dropping-particle" : "", "parse-names" : false, "suffix" : "" }, { "dropping-particle" : "", "family" : "Shkeda", "given" : "Andrei", "non-dropping-particle" : "", "parse-names" : false, "suffix" : "" }, { "dropping-particle" : "", "family" : "Sun", "given" : "Hanzhen", "non-dropping-particle" : "", "parse-names" : false, "suffix" : "" }, { "dropping-particle" : "", "family" : "Tamez", "given" : "Pamela", "non-dropping-particle" : "", "parse-names" : false, "suffix" : "" }, { "dropping-particle" : "", "family" : "Tully", "given" : "Raymond E", "non-dropping-particle" : "", "parse-names" : false, "suffix" : "" }, { "dropping-particle" : "", "family" : "Wallin", "given" : "Craig", "non-dropping-particle" : "", "parse-names" : false, "suffix" : "" }, { "dropping-particle" : "", "family" : "Webb", "given" : "David", "non-dropping-particle" : "", "parse-names" : false, "suffix" : "" }, { "dropping-particle" : "", "family" : "Weber", "given" : "Janet", "non-dropping-particle" : "", "parse-names" : false, "suffix" : "" }, { "dropping-particle" : "", "family" : "Wu", "given" : "Wendy", "non-dropping-particle" : "", "parse-names" : false, "suffix" : "" }, { "dropping-particle" : "", "family" : "Dicuccio", "given" : "Michael", "non-dropping-particle" : "", "parse-names" : false, "suffix" : "" }, { "dropping-particle" : "", "family" : "Kitts", "given" : "Paul", "non-dropping-particle" : "", "parse-names" : false, "suffix" : "" }, { "dropping-particle" : "", "family" : "Maglott", "given" : "Donna R", "non-dropping-particle" : "", "parse-names" : false, "suffix" : "" }, { "dropping-particle" : "", "family" : "Murphy", "given" : "Terence D", "non-dropping-particle" : "", "parse-names" : false, "suffix" : "" }, { "dropping-particle" : "", "family" : "Ostell", "given" : "James M", "non-dropping-particle" : "", "parse-names" : false, "suffix" : "" } ], "container-title" : "Nucleic acids research", "id" : "ITEM-1", "issue" : "1", "issued" : { "date-parts" : [ [ "2014", "1", "1" ] ] }, "page" : "D756-63", "title" : "RefSeq: an update on mammalian reference sequences.", "type" : "article-journal", "volume" : "42" }, "uris" : [ "http://www.mendeley.com/documents/?uuid=1c054387-6663-4d82-9f4e-f06a91514020" ] } ], "mendeley" : { "previouslyFormattedCitation" : "&lt;sup&gt;22&lt;/sup&gt;"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22</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were consolidated into a single unit for association testing. Mutations were </w:t>
      </w:r>
      <w:r w:rsidRPr="007A7F88">
        <w:rPr>
          <w:rFonts w:ascii="Times New Roman" w:hAnsi="Times New Roman" w:cs="Times New Roman"/>
          <w:sz w:val="24"/>
          <w:szCs w:val="24"/>
        </w:rPr>
        <w:lastRenderedPageBreak/>
        <w:t>also grouped by KEGG pathways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"10.1093/nar/gkr988", "ISSN" : "1362-4962", "PMID" : "22080510", "abstract" : "Kyoto Encyclopedia of Genes and Genomes (KEGG, http://www.genome.jp/kegg/ or http://www.kegg.jp/) is a database resource that integrates genomic, chemical and systemic functional information. In particular, gene catalogs from completely sequenced genomes are linked to higher-level systemic functions of the cell, the organism and the ecosystem. Major efforts have been undertaken to manually create a knowledge base for such systemic functions by capturing and organizing experimental knowledge in computable forms; namely, in the forms of KEGG pathway maps, BRITE functional hierarchies and KEGG modules. Continuous efforts have also been made to develop and improve the cross-species annotation procedure for linking genomes to the molecular networks through the KEGG Orthology system. Here we report KEGG Mapper, a collection of tools for KEGG PATHWAY, BRITE and MODULE mapping, enabling integration and interpretation of large-scale data sets. We also report a variant of the KEGG mapping procedure to extend the knowledge base, where different types of data and knowledge, such as disease genes and drug targets, are integrated as part of the KEGG molecular networks. Finally, we describe recent enhancements to the KEGG content, especially the incorporation of disease and drug information used in practice and in society, to support translational bioinformatics.", "author" : [ { "dropping-particle" : "", "family" : "Kanehisa", "given" : "Minoru", "non-dropping-particle" : "", "parse-names" : false, "suffix" : "" }, { "dropping-particle" : "", "family" : "Goto", "given" : "Susumu", "non-dropping-particle" : "", "parse-names" : false, "suffix" : "" }, { "dropping-particle" : "", "family" : "Sato", "given" : "Yoko", "non-dropping-particle" : "", "parse-names" : false, "suffix" : "" }, { "dropping-particle" : "", "family" : "Furumichi", "given" : "Miho", "non-dropping-particle" : "", "parse-names" : false, "suffix" : "" }, { "dropping-particle" : "", "family" : "Tanabe", "given" : "Mao", "non-dropping-particle" : "", "parse-names" : false, "suffix" : "" } ], "container-title" : "Nucleic acids research", "id" : "ITEM-1", "issue" : "Database issue", "issued" : { "date-parts" : [ [ "2012", "1" ] ] }, "page" : "D109-14", "title" : "KEGG for integration and interpretation of large-scale molecular data sets.", "type" : "article-journal", "volume" : "40" }, "uris" : [ "http://www.mendeley.com/documents/?uuid=14f32bb8-1629-482d-be62-4af70c9fc99d" ] } ], "mendeley" : { "previouslyFormattedCitation" : "&lt;sup&gt;23&lt;/sup&gt;"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23</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Rare mutations were defined as those having a minor allele frequen</w:t>
      </w:r>
      <w:r w:rsidR="00774B8D">
        <w:rPr>
          <w:rFonts w:ascii="Times New Roman" w:hAnsi="Times New Roman" w:cs="Times New Roman"/>
          <w:sz w:val="24"/>
          <w:szCs w:val="24"/>
        </w:rPr>
        <w:t>cy (MAF) less than 5% in all 185</w:t>
      </w:r>
      <w:r w:rsidRPr="007A7F88">
        <w:rPr>
          <w:rFonts w:ascii="Times New Roman" w:hAnsi="Times New Roman" w:cs="Times New Roman"/>
          <w:sz w:val="24"/>
          <w:szCs w:val="24"/>
        </w:rPr>
        <w:t xml:space="preserve"> INTERSTROKE controls, NHLBI GO </w:t>
      </w:r>
      <w:proofErr w:type="spellStart"/>
      <w:r w:rsidRPr="007A7F88">
        <w:rPr>
          <w:rFonts w:ascii="Times New Roman" w:hAnsi="Times New Roman" w:cs="Times New Roman"/>
          <w:sz w:val="24"/>
          <w:szCs w:val="24"/>
        </w:rPr>
        <w:t>Exome</w:t>
      </w:r>
      <w:proofErr w:type="spellEnd"/>
      <w:r w:rsidRPr="007A7F88">
        <w:rPr>
          <w:rFonts w:ascii="Times New Roman" w:hAnsi="Times New Roman" w:cs="Times New Roman"/>
          <w:sz w:val="24"/>
          <w:szCs w:val="24"/>
        </w:rPr>
        <w:t xml:space="preserve"> Sequencing Project (ESP), and 1000 Genomes (1KG) participants. The MAF threshold was applied within each ethnic subdivision for ESP and 1KG. Variants that were common (MAF</w:t>
      </w:r>
      <w:r w:rsidRPr="007A7F88">
        <w:rPr>
          <w:rFonts w:ascii="Times New Roman" w:hAnsi="Times New Roman" w:cs="Times New Roman"/>
          <w:sz w:val="24"/>
          <w:szCs w:val="24"/>
          <w:u w:val="single"/>
        </w:rPr>
        <w:t>&gt;</w:t>
      </w:r>
      <w:r w:rsidRPr="007A7F88">
        <w:rPr>
          <w:rFonts w:ascii="Times New Roman" w:hAnsi="Times New Roman" w:cs="Times New Roman"/>
          <w:sz w:val="24"/>
          <w:szCs w:val="24"/>
        </w:rPr>
        <w:t xml:space="preserve">0.05) to a single ethnicity in ESP or 1KG were excluded from the analyses. Variants designated as “disease-causing” or “probably-disease causing” according to either </w:t>
      </w:r>
      <w:proofErr w:type="spellStart"/>
      <w:r w:rsidRPr="007A7F88">
        <w:rPr>
          <w:rFonts w:ascii="Times New Roman" w:hAnsi="Times New Roman" w:cs="Times New Roman"/>
          <w:sz w:val="24"/>
          <w:szCs w:val="24"/>
        </w:rPr>
        <w:t>Polyphen</w:t>
      </w:r>
      <w:proofErr w:type="spellEnd"/>
      <w:r w:rsidRPr="007A7F88">
        <w:rPr>
          <w:rFonts w:ascii="Times New Roman" w:hAnsi="Times New Roman" w:cs="Times New Roman"/>
          <w:sz w:val="24"/>
          <w:szCs w:val="24"/>
        </w:rPr>
        <w:t>-II (HDIV or HVAR)</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"10.1002/0471142905.hg0720s76", "ISSN" : "1934-8258", "PMID" : "23315928", "abstract" : "PolyPhen-2 (Polymorphism Phenotyping v2), available as software and via a Web server, predicts the possible impact of amino acid substitutions on the stability and function of human proteins using structural and comparative evolutionary considerations. It performs functional annotation of single-nucleotide polymorphisms (SNPs), maps coding SNPs to gene transcripts, extracts protein sequence annotations and structural attributes, and builds conservation profiles. It then estimates the probability of the missense mutation being damaging based on a combination of all these properties. PolyPhen-2 features include a high-quality multiple protein sequence alignment pipeline and a prediction method employing machine-learning classification. The software also integrates the UCSC Genome Browser's human genome annotations and MultiZ multiple alignments of vertebrate genomes with the human genome. PolyPhen-2 is capable of analyzing large volumes of data produced by next-generation sequencing projects, thanks to built-in support for high-performance computing environments like Grid Engine and Platform LSF.", "author" : [ { "dropping-particle" : "", "family" : "Adzhubei", "given" : "Ivan", "non-dropping-particle" : "", "parse-names" : false, "suffix" : "" }, { "dropping-particle" : "", "family" : "Jordan", "given" : "Daniel M", "non-dropping-particle" : "", "parse-names" : false, "suffix" : "" }, { "dropping-particle" : "", "family" : "Sunyaev", "given" : "Shamil R", "non-dropping-particle" : "", "parse-names" : false, "suffix" : "" } ], "container-title" : "Current protocols in human genetics / editorial board, Jonathan L. Haines ... [et al.]", "id" : "ITEM-1", "issued" : { "date-parts" : [ [ "2013", "1" ] ] }, "page" : "Unit7.20", "title" : "Predicting functional effect of human missense mutations using PolyPhen-2.", "type" : "article-journal", "volume" : "Chapter 7" }, "uris" : [ "http://www.mendeley.com/documents/?uuid=b2831efe-2ea8-4f34-a5b4-3c563e6f410b" ] } ], "mendeley" : { "previouslyFormattedCitation" : "&lt;sup&gt;24&lt;/sup&gt;"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24</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or SIFT</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"10.1093/bioinformatics/btr711", "ISSN" : "1367-4811", "PMID" : "22210868", "abstract" : "VarSifter is a graphical software tool for desktop computers that allows investigators of varying computational skills to easily and quickly sort, filter, and sift through sequence variation data. A variety of filters and a custom query framework allow filtering based on any combination of sample and annotation information. By simplifying visualization and analyses of exome-scale sequence variation data, this program will help bring the power and promise of massively-parallel DNA sequencing to a broader group of researchers. Availability and Implementation: VarSifter is written in Java, and is freely available in source and binary versions, along with a User Guide, at http://research.nhgri.nih.gov/software/VarSifter/.", "author" : [ { "dropping-particle" : "", "family" : "Teer", "given" : "Jamie K", "non-dropping-particle" : "", "parse-names" : false, "suffix" : "" }, { "dropping-particle" : "", "family" : "Green", "given" : "Eric D", "non-dropping-particle" : "", "parse-names" : false, "suffix" : "" }, { "dropping-particle" : "", "family" : "Mullikin", "given" : "James C", "non-dropping-particle" : "", "parse-names" : false, "suffix" : "" }, { "dropping-particle" : "", "family" : "Biesecker", "given" : "Leslie G", "non-dropping-particle" : "", "parse-names" : false, "suffix" : "" } ], "container-title" : "Bioinformatics (Oxford, England)", "id" : "ITEM-1", "issue" : "4", "issued" : { "date-parts" : [ [ "2012", "2", "15" ] ] }, "page" : "599-600", "title" : "VarSifter: visualizing and analyzing exome-scale sequence variation data on a desktop computer.", "type" : "article-journal", "volume" : "28" }, "uris" : [ "http://www.mendeley.com/documents/?uuid=678eb047-732a-4748-9a47-d38de05d6d44" ] } ], "mendeley" : { "previouslyFormattedCitation" : "&lt;sup&gt;25&lt;/sup&gt;"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25</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algorithms were considered “disruptive”. </w:t>
      </w:r>
    </w:p>
    <w:p w:rsidR="00D83726" w:rsidRPr="00A02DD4" w:rsidRDefault="009228DC" w:rsidP="00A02DD4">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Under the Variant Tools framework</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"10.1093/bioinformatics/btr667", "ISSN" : "1367-4811", "PMID" : "22138362", "abstract" : "MOTIVATION: Storing, annotating and analyzing variants from next-generation sequencing projects can be difficult due to the availability of a wide array of data formats, tools and annotation sources, as well as the sheer size of the data files. Useful tools, including the GATK, ANNOVAR and BEDTools can be integrated into custom pipelines for annotating and analyzing sequence variants. However, building flexible pipelines that support the tracking of variants alongside their samples, while enabling updated annotation and reanalyses, is not a simple task.\n\nRESULTS: We have developed variant tools, a flexible annotation and analysis toolset that greatly simplifies the storage, annotation and filtering of variants and the analysis of the underlying samples. variant tools can be used to manage and analyze genetic variants obtained from sequence alignments, and the command-line driven toolset could be used as a foundation for building more sophisticated analytical methods.\n\nAVAILABILITY AND IMPLEMENTATION: variant tools consists of two command-line driven programs vtools and vtools_report. It is freely available at http://varianttools.sourceforge.net, distributed under a GPL license.\n\nCONTACT: bpeng@mdanderson.org.", "author" : [ { "dropping-particle" : "", "family" : "San Lucas", "given" : "F Anthony", "non-dropping-particle" : "", "parse-names" : false, "suffix" : "" }, { "dropping-particle" : "", "family" : "Wang", "given" : "Gao", "non-dropping-particle" : "", "parse-names" : false, "suffix" : "" }, { "dropping-particle" : "", "family" : "Scheet", "given" : "Paul", "non-dropping-particle" : "", "parse-names" : false, "suffix" : "" }, { "dropping-particle" : "", "family" : "Peng", "given" : "Bo", "non-dropping-particle" : "", "parse-names" : false, "suffix" : "" } ], "container-title" : "Bioinformatics (Oxford, England)", "id" : "ITEM-1", "issue" : "3", "issued" : { "date-parts" : [ [ "2012", "2", "1" ] ] }, "page" : "421-2", "title" : "Integrated annotation and analysis of genetic variants from next-generation sequencing studies with variant tools.", "type" : "article-journal", "volume" : "28" }, "uris" : [ "http://www.mendeley.com/documents/?uuid=58cad0fa-e515-4d21-8d44-29e8d4aa0d3a" ] } ], "mendeley" : { "previouslyFormattedCitation" : "&lt;sup&gt;21&lt;/sup&gt;"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21</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the collapsing test was applied to genes and pathways. This method overcomes the bias incurred when rare variants </w:t>
      </w:r>
      <w:proofErr w:type="spellStart"/>
      <w:r w:rsidRPr="007A7F88">
        <w:rPr>
          <w:rFonts w:ascii="Times New Roman" w:hAnsi="Times New Roman" w:cs="Times New Roman"/>
          <w:sz w:val="24"/>
          <w:szCs w:val="24"/>
        </w:rPr>
        <w:t>cosegregate</w:t>
      </w:r>
      <w:proofErr w:type="spellEnd"/>
      <w:r w:rsidRPr="007A7F88">
        <w:rPr>
          <w:rFonts w:ascii="Times New Roman" w:hAnsi="Times New Roman" w:cs="Times New Roman"/>
          <w:sz w:val="24"/>
          <w:szCs w:val="24"/>
        </w:rPr>
        <w:t xml:space="preserve"> due to genomic proximity (i.e. linkage disequilibrium)</w:t>
      </w:r>
      <w:r w:rsidR="00C64F3D">
        <w:rPr>
          <w:rFonts w:ascii="Times New Roman" w:hAnsi="Times New Roman" w:cs="Times New Roman"/>
          <w:sz w:val="24"/>
          <w:szCs w:val="24"/>
        </w:rPr>
        <w:t xml:space="preserve"> and not genuine association with disease status</w:t>
      </w:r>
      <w:r w:rsidRPr="007A7F88">
        <w:rPr>
          <w:rFonts w:ascii="Times New Roman" w:hAnsi="Times New Roman" w:cs="Times New Roman"/>
          <w:sz w:val="24"/>
          <w:szCs w:val="24"/>
        </w:rPr>
        <w:t>. Three separate analyses were conducted for all stroke, ICH, and SVIS. Moreover, cases were coded as 1 to identify associations conferring risk, and then controls were coded as 1 to identify associations conferring protection. P-values were corrected for multiple hypothesis testing by experiment-wise permutation of phenotypes within matched pairs. The major advantage of this method is that it does not assume an identical error rate for each association test. Instead, the family-wise error rate is empirically derived without this assumption. Specifically, this entails extracting the most significant p-value among all genes from each of 1000 permutations to create a null distribution of</w:t>
      </w:r>
      <w:r w:rsidR="00B16FD2">
        <w:rPr>
          <w:rFonts w:ascii="Times New Roman" w:hAnsi="Times New Roman" w:cs="Times New Roman"/>
          <w:sz w:val="24"/>
          <w:szCs w:val="24"/>
        </w:rPr>
        <w:t xml:space="preserve"> 1000</w:t>
      </w:r>
      <w:r w:rsidRPr="007A7F88">
        <w:rPr>
          <w:rFonts w:ascii="Times New Roman" w:hAnsi="Times New Roman" w:cs="Times New Roman"/>
          <w:sz w:val="24"/>
          <w:szCs w:val="24"/>
        </w:rPr>
        <w:t xml:space="preserve"> p-values. Adjusted p-values were calculated as the proportion of permutated p-values</w:t>
      </w:r>
      <w:r w:rsidR="00AA1DBD">
        <w:rPr>
          <w:rFonts w:ascii="Times New Roman" w:hAnsi="Times New Roman" w:cs="Times New Roman"/>
          <w:sz w:val="24"/>
          <w:szCs w:val="24"/>
        </w:rPr>
        <w:t xml:space="preserve"> that were</w:t>
      </w:r>
      <w:r w:rsidRPr="007A7F88">
        <w:rPr>
          <w:rFonts w:ascii="Times New Roman" w:hAnsi="Times New Roman" w:cs="Times New Roman"/>
          <w:sz w:val="24"/>
          <w:szCs w:val="24"/>
        </w:rPr>
        <w:t xml:space="preserve"> more significant than the initial p-value. A sensitivity </w:t>
      </w:r>
      <w:r w:rsidRPr="007A7F88">
        <w:rPr>
          <w:rFonts w:ascii="Times New Roman" w:hAnsi="Times New Roman" w:cs="Times New Roman"/>
          <w:sz w:val="24"/>
          <w:szCs w:val="24"/>
        </w:rPr>
        <w:lastRenderedPageBreak/>
        <w:t>analysis was also conducted using an additional rare variant association test, SKAT-O</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"10.1016/j.ajhg.2012.06.007", "ISSN" : "1537-6605", "PMID" : "22863193", "abstract" : "We propose in this paper a unified approach for testing the association between rare variants and phenotypes in sequencing association studies. This approach maximizes power by adaptively using the data to optimally combine the burden test and the nonburden sequence kernel association test (SKAT). Burden tests are more powerful when most variants in a region are causal and the effects are in the same direction, whereas SKAT is more powerful when a large fraction of the variants in a region are noncausal or the effects of causal variants are in different directions. The proposed unified test maintains the power in both scenarios. We show that the unified test corresponds to the optimal test in an extended family of SKAT tests, which we refer to as SKAT-O. The second goal of this paper is to develop a small-sample adjustment procedure for the proposed methods for the correction of conservative type I error rates of SKAT family tests when the trait of interest is dichotomous and the sample size is small. Both small-sample-adjusted SKAT and the optimal unified test (SKAT-O) are computationally efficient and can easily be applied to genome-wide sequencing association studies. We evaluate the finite sample performance of the proposed methods using extensive simulation studies and illustrate their application using the acute-lung-injury exome-sequencing data of the National Heart, Lung, and Blood Institute Exome Sequencing Project.", "author" : [ { "dropping-particle" : "", "family" : "Lee", "given" : "Seunggeun", "non-dropping-particle" : "", "parse-names" : false, "suffix" : "" }, { "dropping-particle" : "", "family" : "Emond", "given" : "Mary J", "non-dropping-particle" : "", "parse-names" : false, "suffix" : "" }, { "dropping-particle" : "", "family" : "Bamshad", "given" : "Michael J", "non-dropping-particle" : "", "parse-names" : false, "suffix" : "" }, { "dropping-particle" : "", "family" : "Barnes", "given" : "Kathleen C", "non-dropping-particle" : "", "parse-names" : false, "suffix" : "" }, { "dropping-particle" : "", "family" : "Rieder", "given" : "Mark J", "non-dropping-particle" : "", "parse-names" : false, "suffix" : "" }, { "dropping-particle" : "", "family" : "Nickerson", "given" : "Deborah a", "non-dropping-particle" : "", "parse-names" : false, "suffix" : "" }, { "dropping-particle" : "", "family" : "Christiani", "given" : "David C", "non-dropping-particle" : "", "parse-names" : false, "suffix" : "" }, { "dropping-particle" : "", "family" : "Wurfel", "given" : "Mark M", "non-dropping-particle" : "", "parse-names" : false, "suffix" : "" }, { "dropping-particle" : "", "family" : "Lin", "given" : "Xihong", "non-dropping-particle" : "", "parse-names" : false, "suffix" : "" } ], "container-title" : "American journal of human genetics", "id" : "ITEM-1", "issue" : "2", "issued" : { "date-parts" : [ [ "2012", "8", "10" ] ] }, "page" : "224-37", "title" : "Optimal unified approach for rare-variant association testing with application to small-sample case-control whole-exome sequencing studies.", "type" : "article-journal", "volume" : "91" }, "uris" : [ "http://www.mendeley.com/documents/?uuid=088814f0-1e2f-411a-8dda-78fd3d7abd49" ] } ], "mendeley" : { "previouslyFormattedCitation" : "&lt;sup&gt;26&lt;/sup&gt;"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26</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Results were generally consistent among top genes </w:t>
      </w:r>
      <w:r w:rsidR="00D83726">
        <w:rPr>
          <w:rFonts w:ascii="Times New Roman" w:hAnsi="Times New Roman" w:cs="Times New Roman"/>
          <w:sz w:val="24"/>
          <w:szCs w:val="24"/>
        </w:rPr>
        <w:t>using either</w:t>
      </w:r>
      <w:r w:rsidRPr="007A7F88">
        <w:rPr>
          <w:rFonts w:ascii="Times New Roman" w:hAnsi="Times New Roman" w:cs="Times New Roman"/>
          <w:sz w:val="24"/>
          <w:szCs w:val="24"/>
        </w:rPr>
        <w:t xml:space="preserve"> </w:t>
      </w:r>
      <w:r w:rsidR="00D83726">
        <w:rPr>
          <w:rFonts w:ascii="Times New Roman" w:hAnsi="Times New Roman" w:cs="Times New Roman"/>
          <w:sz w:val="24"/>
          <w:szCs w:val="24"/>
        </w:rPr>
        <w:t>method</w:t>
      </w:r>
      <w:r w:rsidRPr="007A7F88">
        <w:rPr>
          <w:rFonts w:ascii="Times New Roman" w:hAnsi="Times New Roman" w:cs="Times New Roman"/>
          <w:sz w:val="24"/>
          <w:szCs w:val="24"/>
        </w:rPr>
        <w:t xml:space="preserve"> (S. Table 3.4).</w:t>
      </w:r>
    </w:p>
    <w:p w:rsidR="009228DC" w:rsidRPr="007A7F88" w:rsidRDefault="009228DC" w:rsidP="009228DC">
      <w:pPr>
        <w:spacing w:after="0" w:line="480" w:lineRule="auto"/>
        <w:jc w:val="both"/>
        <w:divId w:val="816537591"/>
        <w:rPr>
          <w:rFonts w:ascii="Times New Roman" w:hAnsi="Times New Roman" w:cs="Times New Roman"/>
          <w:i/>
          <w:sz w:val="24"/>
          <w:szCs w:val="24"/>
        </w:rPr>
      </w:pPr>
      <w:r w:rsidRPr="007A7F88">
        <w:rPr>
          <w:rFonts w:ascii="Times New Roman" w:hAnsi="Times New Roman" w:cs="Times New Roman"/>
          <w:i/>
          <w:sz w:val="24"/>
          <w:szCs w:val="24"/>
        </w:rPr>
        <w:t>Biological Relevance</w:t>
      </w:r>
    </w:p>
    <w:p w:rsidR="009228DC" w:rsidRPr="007A7F88" w:rsidRDefault="009228DC" w:rsidP="009228DC">
      <w:pPr>
        <w:spacing w:after="0" w:line="480" w:lineRule="auto"/>
        <w:jc w:val="both"/>
        <w:divId w:val="816537591"/>
        <w:rPr>
          <w:rFonts w:ascii="Times New Roman" w:hAnsi="Times New Roman" w:cs="Times New Roman"/>
          <w:sz w:val="24"/>
          <w:szCs w:val="24"/>
        </w:rPr>
      </w:pPr>
      <w:r w:rsidRPr="007A7F88">
        <w:rPr>
          <w:rFonts w:ascii="Times New Roman" w:hAnsi="Times New Roman" w:cs="Times New Roman"/>
          <w:sz w:val="24"/>
          <w:szCs w:val="24"/>
        </w:rPr>
        <w:t xml:space="preserve">A PubMed search for the top 50 genes and 10 pathways of each analysis was </w:t>
      </w:r>
      <w:proofErr w:type="spellStart"/>
      <w:r w:rsidR="00C86D9B">
        <w:rPr>
          <w:rFonts w:ascii="Times New Roman" w:hAnsi="Times New Roman" w:cs="Times New Roman"/>
          <w:sz w:val="24"/>
          <w:szCs w:val="24"/>
        </w:rPr>
        <w:t>perfrmed</w:t>
      </w:r>
      <w:proofErr w:type="spellEnd"/>
      <w:r w:rsidRPr="007A7F88">
        <w:rPr>
          <w:rFonts w:ascii="Times New Roman" w:hAnsi="Times New Roman" w:cs="Times New Roman"/>
          <w:sz w:val="24"/>
          <w:szCs w:val="24"/>
        </w:rPr>
        <w:t xml:space="preserve"> to ascertain biological relevance. Genes or pathways related to stroke pathology (e.g. thrombosis, vessel wall integrity, etc.), major risk factors (e.g. diabetes, hypertension, dyslipidemia), or intermediate phenotypes (e.g. white-matter disease) were reported.</w:t>
      </w:r>
    </w:p>
    <w:p w:rsidR="009228DC" w:rsidRPr="007A7F88" w:rsidRDefault="009228DC" w:rsidP="009228DC">
      <w:pPr>
        <w:spacing w:after="0" w:line="480" w:lineRule="auto"/>
        <w:jc w:val="both"/>
        <w:divId w:val="816537591"/>
        <w:rPr>
          <w:rFonts w:ascii="Times New Roman" w:hAnsi="Times New Roman" w:cs="Times New Roman"/>
          <w:i/>
          <w:sz w:val="24"/>
          <w:szCs w:val="24"/>
        </w:rPr>
      </w:pPr>
      <w:r w:rsidRPr="007A7F88">
        <w:rPr>
          <w:rFonts w:ascii="Times New Roman" w:hAnsi="Times New Roman" w:cs="Times New Roman"/>
          <w:i/>
          <w:sz w:val="24"/>
          <w:szCs w:val="24"/>
        </w:rPr>
        <w:t>Other Statistical Analyses</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Characteristics between cases and controls were compared using the two-sided Student’s t-test for quantitative variables and two-sided Fisher’s test for count data in R</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"author" : [ { "dropping-particle" : "", "family" : "R Development Core Team", "given" : "", "non-dropping-particle" : "", "parse-names" : false, "suffix" : "" } ], "id" : "ITEM-1", "issued" : { "date-parts" : [ [ "2008" ] ] }, "publisher" : "R Foundation for Statistical Computing, Vienna, Austria.", "title" : "R: A language and environment for statistical computing.", "type" : "article" }, "uris" : [ "http://www.mendeley.com/documents/?uuid=3cdcbc4b-45b6-4935-aa13-aa2d32acf2ba" ] } ], "mendeley" : { "previouslyFormattedCitation" : "&lt;sup&gt;27&lt;/sup&gt;"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27</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Using Variant Tools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"10.1093/bioinformatics/btr667", "ISSN" : "1367-4811", "PMID" : "22138362", "abstract" : "MOTIVATION: Storing, annotating and analyzing variants from next-generation sequencing projects can be difficult due to the availability of a wide array of data formats, tools and annotation sources, as well as the sheer size of the data files. Useful tools, including the GATK, ANNOVAR and BEDTools can be integrated into custom pipelines for annotating and analyzing sequence variants. However, building flexible pipelines that support the tracking of variants alongside their samples, while enabling updated annotation and reanalyses, is not a simple task.\n\nRESULTS: We have developed variant tools, a flexible annotation and analysis toolset that greatly simplifies the storage, annotation and filtering of variants and the analysis of the underlying samples. variant tools can be used to manage and analyze genetic variants obtained from sequence alignments, and the command-line driven toolset could be used as a foundation for building more sophisticated analytical methods.\n\nAVAILABILITY AND IMPLEMENTATION: variant tools consists of two command-line driven programs vtools and vtools_report. It is freely available at http://varianttools.sourceforge.net, distributed under a GPL license.\n\nCONTACT: bpeng@mdanderson.org.", "author" : [ { "dropping-particle" : "", "family" : "San Lucas", "given" : "F Anthony", "non-dropping-particle" : "", "parse-names" : false, "suffix" : "" }, { "dropping-particle" : "", "family" : "Wang", "given" : "Gao", "non-dropping-particle" : "", "parse-names" : false, "suffix" : "" }, { "dropping-particle" : "", "family" : "Scheet", "given" : "Paul", "non-dropping-particle" : "", "parse-names" : false, "suffix" : "" }, { "dropping-particle" : "", "family" : "Peng", "given" : "Bo", "non-dropping-particle" : "", "parse-names" : false, "suffix" : "" } ], "container-title" : "Bioinformatics (Oxford, England)", "id" : "ITEM-1", "issue" : "3", "issued" : { "date-parts" : [ [ "2012", "2", "1" ] ] }, "page" : "421-2", "title" : "Integrated annotation and analysis of genetic variants from next-generation sequencing studies with variant tools.", "type" : "article-journal", "volume" : "28" }, "uris" : [ "http://www.mendeley.com/documents/?uuid=58cad0fa-e515-4d21-8d44-29e8d4aa0d3a" ] } ], "mendeley" : { "previouslyFormattedCitation" : "&lt;sup&gt;21&lt;/sup&gt;"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21</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HWE was evaluated within the controls of individual ethnicities (P&lt;0.05/N). </w:t>
      </w:r>
    </w:p>
    <w:p w:rsidR="009228DC" w:rsidRPr="007A7F88" w:rsidRDefault="009228DC" w:rsidP="009228DC">
      <w:pPr>
        <w:spacing w:after="0" w:line="480" w:lineRule="auto"/>
        <w:jc w:val="both"/>
        <w:divId w:val="816537591"/>
        <w:rPr>
          <w:rFonts w:ascii="Times New Roman" w:hAnsi="Times New Roman" w:cs="Times New Roman"/>
          <w:b/>
          <w:sz w:val="24"/>
          <w:szCs w:val="24"/>
        </w:rPr>
      </w:pPr>
      <w:r w:rsidRPr="007A7F88">
        <w:rPr>
          <w:rFonts w:ascii="Times New Roman" w:hAnsi="Times New Roman" w:cs="Times New Roman"/>
          <w:sz w:val="24"/>
          <w:szCs w:val="24"/>
        </w:rPr>
        <w:t xml:space="preserve">3.3 Results </w:t>
      </w:r>
    </w:p>
    <w:p w:rsidR="009228DC" w:rsidRPr="007A7F88" w:rsidRDefault="009228DC" w:rsidP="009228DC">
      <w:pPr>
        <w:spacing w:after="0" w:line="480" w:lineRule="auto"/>
        <w:jc w:val="both"/>
        <w:divId w:val="816537591"/>
        <w:rPr>
          <w:rFonts w:ascii="Times New Roman" w:hAnsi="Times New Roman" w:cs="Times New Roman"/>
          <w:i/>
          <w:sz w:val="24"/>
          <w:szCs w:val="24"/>
        </w:rPr>
      </w:pPr>
      <w:r w:rsidRPr="007A7F88">
        <w:rPr>
          <w:rFonts w:ascii="Times New Roman" w:hAnsi="Times New Roman" w:cs="Times New Roman"/>
          <w:i/>
          <w:sz w:val="24"/>
          <w:szCs w:val="24"/>
        </w:rPr>
        <w:t>Study Subject Characteristics</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Overall, men comprised 57.6% of all study participants (Table 3.1). On average, c</w:t>
      </w:r>
      <w:r w:rsidR="007460BC">
        <w:rPr>
          <w:rFonts w:ascii="Times New Roman" w:hAnsi="Times New Roman" w:cs="Times New Roman"/>
          <w:sz w:val="24"/>
          <w:szCs w:val="24"/>
        </w:rPr>
        <w:t xml:space="preserve">ases (47.6 years) were younger than controls (74.1 years) </w:t>
      </w:r>
      <w:r w:rsidRPr="007A7F88">
        <w:rPr>
          <w:rFonts w:ascii="Times New Roman" w:hAnsi="Times New Roman" w:cs="Times New Roman"/>
          <w:sz w:val="24"/>
          <w:szCs w:val="24"/>
        </w:rPr>
        <w:t>(P</w:t>
      </w:r>
      <w:r w:rsidRPr="007A7F88">
        <w:rPr>
          <w:rFonts w:ascii="Times New Roman" w:eastAsia="Times New Roman" w:hAnsi="Times New Roman" w:cs="Times New Roman"/>
          <w:color w:val="000000"/>
          <w:sz w:val="24"/>
          <w:szCs w:val="24"/>
          <w:lang w:eastAsia="en-CA"/>
        </w:rPr>
        <w:t>&lt;2.2x10</w:t>
      </w:r>
      <w:r w:rsidRPr="007A7F88">
        <w:rPr>
          <w:rFonts w:ascii="Times New Roman" w:eastAsia="Times New Roman" w:hAnsi="Times New Roman" w:cs="Times New Roman"/>
          <w:color w:val="000000"/>
          <w:sz w:val="24"/>
          <w:szCs w:val="24"/>
          <w:vertAlign w:val="superscript"/>
          <w:lang w:eastAsia="en-CA"/>
        </w:rPr>
        <w:t>-16</w:t>
      </w:r>
      <w:r w:rsidRPr="007A7F88">
        <w:rPr>
          <w:rFonts w:ascii="Times New Roman" w:hAnsi="Times New Roman" w:cs="Times New Roman"/>
          <w:sz w:val="24"/>
          <w:szCs w:val="24"/>
        </w:rPr>
        <w:t>). ICH and SVIS accounted for 54% and 46% of all stroke cases, respectively. Among all</w:t>
      </w:r>
      <w:r w:rsidR="007460BC">
        <w:rPr>
          <w:rFonts w:ascii="Times New Roman" w:hAnsi="Times New Roman" w:cs="Times New Roman"/>
          <w:sz w:val="24"/>
          <w:szCs w:val="24"/>
        </w:rPr>
        <w:t xml:space="preserve"> study</w:t>
      </w:r>
      <w:r w:rsidRPr="007A7F88">
        <w:rPr>
          <w:rFonts w:ascii="Times New Roman" w:hAnsi="Times New Roman" w:cs="Times New Roman"/>
          <w:sz w:val="24"/>
          <w:szCs w:val="24"/>
        </w:rPr>
        <w:t xml:space="preserve"> participants, there were 120 (32.4%) Europeans, 86 (23.2%) Latin Americans, 70 (18.9%) South East Asians, 48 (13%) Africans, 30 (8.1%) Persians, 8 (2.2%) South Asians, and 8 (2.2%) others. As expected because of </w:t>
      </w:r>
      <w:r w:rsidR="00EE6178">
        <w:rPr>
          <w:rFonts w:ascii="Times New Roman" w:hAnsi="Times New Roman" w:cs="Times New Roman"/>
          <w:sz w:val="24"/>
          <w:szCs w:val="24"/>
        </w:rPr>
        <w:t>the selection criteria</w:t>
      </w:r>
      <w:r w:rsidRPr="007A7F88">
        <w:rPr>
          <w:rFonts w:ascii="Times New Roman" w:hAnsi="Times New Roman" w:cs="Times New Roman"/>
          <w:sz w:val="24"/>
          <w:szCs w:val="24"/>
        </w:rPr>
        <w:t xml:space="preserve">, the prevalence of hypertension and diabetes did not </w:t>
      </w:r>
      <w:r w:rsidR="00EE6178">
        <w:rPr>
          <w:rFonts w:ascii="Times New Roman" w:hAnsi="Times New Roman" w:cs="Times New Roman"/>
          <w:sz w:val="24"/>
          <w:szCs w:val="24"/>
        </w:rPr>
        <w:t>differ</w:t>
      </w:r>
      <w:r w:rsidRPr="007A7F88">
        <w:rPr>
          <w:rFonts w:ascii="Times New Roman" w:hAnsi="Times New Roman" w:cs="Times New Roman"/>
          <w:sz w:val="24"/>
          <w:szCs w:val="24"/>
        </w:rPr>
        <w:t xml:space="preserve"> between cases and controls</w:t>
      </w:r>
      <w:r w:rsidR="00EE6178">
        <w:rPr>
          <w:rFonts w:ascii="Times New Roman" w:hAnsi="Times New Roman" w:cs="Times New Roman"/>
          <w:sz w:val="24"/>
          <w:szCs w:val="24"/>
        </w:rPr>
        <w:t>.</w:t>
      </w:r>
      <w:r w:rsidRPr="007A7F88">
        <w:rPr>
          <w:rFonts w:ascii="Times New Roman" w:hAnsi="Times New Roman" w:cs="Times New Roman"/>
          <w:sz w:val="24"/>
          <w:szCs w:val="24"/>
        </w:rPr>
        <w:t xml:space="preserve"> 51.3% of cases and 57.3% of controls were hypertensive (P=0.30) and 18.9% of cases and 14.6% of controls </w:t>
      </w:r>
      <w:r w:rsidRPr="007A7F88">
        <w:rPr>
          <w:rFonts w:ascii="Times New Roman" w:hAnsi="Times New Roman" w:cs="Times New Roman"/>
          <w:sz w:val="24"/>
          <w:szCs w:val="24"/>
        </w:rPr>
        <w:lastRenderedPageBreak/>
        <w:t>were diabetic (P=0.33). However, other risk factors such as BMI (27.3 vs. 26.1; P=0.02), current smoking status (28.1% vs. 9.2%; P=</w:t>
      </w:r>
      <w:r w:rsidRPr="007A7F88">
        <w:rPr>
          <w:rFonts w:ascii="Times New Roman" w:eastAsia="Times New Roman" w:hAnsi="Times New Roman" w:cs="Times New Roman"/>
          <w:color w:val="000000"/>
          <w:sz w:val="24"/>
          <w:szCs w:val="24"/>
          <w:lang w:eastAsia="en-CA"/>
        </w:rPr>
        <w:t>3.94x10</w:t>
      </w:r>
      <w:r w:rsidRPr="007A7F88">
        <w:rPr>
          <w:rFonts w:ascii="Times New Roman" w:eastAsia="Times New Roman" w:hAnsi="Times New Roman" w:cs="Times New Roman"/>
          <w:color w:val="000000"/>
          <w:sz w:val="24"/>
          <w:szCs w:val="24"/>
          <w:vertAlign w:val="superscript"/>
          <w:lang w:eastAsia="en-CA"/>
        </w:rPr>
        <w:t>-6</w:t>
      </w:r>
      <w:r w:rsidRPr="007A7F88">
        <w:rPr>
          <w:rFonts w:ascii="Times New Roman" w:hAnsi="Times New Roman" w:cs="Times New Roman"/>
          <w:sz w:val="24"/>
          <w:szCs w:val="24"/>
        </w:rPr>
        <w:t xml:space="preserve">), and APOB/APOA1 ratio (0.88 vs. 0.80; P=0.01), were elevated in cases. Parental history of stroke was similar between cases (16.2%) and controls (13.5%) (P=0.56). </w:t>
      </w:r>
    </w:p>
    <w:p w:rsidR="009228DC" w:rsidRPr="007A7F88" w:rsidRDefault="009228DC" w:rsidP="009228DC">
      <w:pPr>
        <w:spacing w:after="0" w:line="480" w:lineRule="auto"/>
        <w:jc w:val="both"/>
        <w:divId w:val="816537591"/>
        <w:rPr>
          <w:rFonts w:ascii="Times New Roman" w:hAnsi="Times New Roman" w:cs="Times New Roman"/>
          <w:i/>
          <w:sz w:val="24"/>
          <w:szCs w:val="24"/>
        </w:rPr>
      </w:pPr>
      <w:r w:rsidRPr="007A7F88">
        <w:rPr>
          <w:rFonts w:ascii="Times New Roman" w:hAnsi="Times New Roman" w:cs="Times New Roman"/>
          <w:i/>
          <w:sz w:val="24"/>
          <w:szCs w:val="24"/>
        </w:rPr>
        <w:t xml:space="preserve">Variant Summary </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 xml:space="preserve">In total, 174,464 protein-altering mutations were detected, of which 148,379 (85.05%) were rare and 86,687 (49.69%) were both rare and disruptive. At least one rare disruptive mutation was observed </w:t>
      </w:r>
      <w:r w:rsidR="000048BA">
        <w:rPr>
          <w:rFonts w:ascii="Times New Roman" w:hAnsi="Times New Roman" w:cs="Times New Roman"/>
          <w:sz w:val="24"/>
          <w:szCs w:val="24"/>
        </w:rPr>
        <w:t>in</w:t>
      </w:r>
      <w:r w:rsidRPr="007A7F88">
        <w:rPr>
          <w:rFonts w:ascii="Times New Roman" w:hAnsi="Times New Roman" w:cs="Times New Roman"/>
          <w:sz w:val="24"/>
          <w:szCs w:val="24"/>
        </w:rPr>
        <w:t xml:space="preserve"> 13,706 genes and 208 KEGG pathways. On average, each individual </w:t>
      </w:r>
      <w:r w:rsidR="00A941CB">
        <w:rPr>
          <w:rFonts w:ascii="Times New Roman" w:hAnsi="Times New Roman" w:cs="Times New Roman"/>
          <w:sz w:val="24"/>
          <w:szCs w:val="24"/>
        </w:rPr>
        <w:t>possessed</w:t>
      </w:r>
      <w:r w:rsidRPr="007A7F88">
        <w:rPr>
          <w:rFonts w:ascii="Times New Roman" w:hAnsi="Times New Roman" w:cs="Times New Roman"/>
          <w:sz w:val="24"/>
          <w:szCs w:val="24"/>
        </w:rPr>
        <w:t xml:space="preserve"> 378 rare and disruptive protein-altering mutations. </w:t>
      </w:r>
    </w:p>
    <w:p w:rsidR="009228DC" w:rsidRPr="007A7F88" w:rsidRDefault="009228DC" w:rsidP="009228DC">
      <w:pPr>
        <w:spacing w:after="0" w:line="480" w:lineRule="auto"/>
        <w:jc w:val="both"/>
        <w:divId w:val="816537591"/>
        <w:rPr>
          <w:rFonts w:ascii="Times New Roman" w:hAnsi="Times New Roman" w:cs="Times New Roman"/>
          <w:i/>
          <w:sz w:val="24"/>
          <w:szCs w:val="24"/>
        </w:rPr>
      </w:pPr>
      <w:r w:rsidRPr="007A7F88">
        <w:rPr>
          <w:rFonts w:ascii="Times New Roman" w:hAnsi="Times New Roman" w:cs="Times New Roman"/>
          <w:i/>
          <w:sz w:val="24"/>
          <w:szCs w:val="24"/>
        </w:rPr>
        <w:t>Gene-based Analysis</w:t>
      </w:r>
    </w:p>
    <w:p w:rsidR="00B445BA" w:rsidRPr="007A7F88" w:rsidRDefault="009228DC" w:rsidP="00A02DD4">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The top five genes associated with all stroke</w:t>
      </w:r>
      <w:r w:rsidR="00B445BA">
        <w:rPr>
          <w:rFonts w:ascii="Times New Roman" w:hAnsi="Times New Roman" w:cs="Times New Roman"/>
          <w:sz w:val="24"/>
          <w:szCs w:val="24"/>
        </w:rPr>
        <w:t xml:space="preserve"> status</w:t>
      </w:r>
      <w:r w:rsidRPr="007A7F88">
        <w:rPr>
          <w:rFonts w:ascii="Times New Roman" w:hAnsi="Times New Roman" w:cs="Times New Roman"/>
          <w:sz w:val="24"/>
          <w:szCs w:val="24"/>
        </w:rPr>
        <w:t xml:space="preserve"> were </w:t>
      </w:r>
      <w:r w:rsidRPr="007A7F88">
        <w:rPr>
          <w:rFonts w:ascii="Times New Roman" w:hAnsi="Times New Roman" w:cs="Times New Roman"/>
          <w:i/>
          <w:sz w:val="24"/>
          <w:szCs w:val="24"/>
        </w:rPr>
        <w:t xml:space="preserve">CDK5RAP2 </w:t>
      </w:r>
      <w:r w:rsidRPr="007A7F88">
        <w:rPr>
          <w:rFonts w:ascii="Times New Roman" w:hAnsi="Times New Roman" w:cs="Times New Roman"/>
          <w:sz w:val="24"/>
          <w:szCs w:val="24"/>
        </w:rPr>
        <w:t>(P=1.2x10</w:t>
      </w:r>
      <w:r w:rsidRPr="007A7F88">
        <w:rPr>
          <w:rFonts w:ascii="Times New Roman" w:hAnsi="Times New Roman" w:cs="Times New Roman"/>
          <w:sz w:val="24"/>
          <w:szCs w:val="24"/>
          <w:vertAlign w:val="superscript"/>
        </w:rPr>
        <w:t>-4</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EEF1D</w:t>
      </w:r>
      <w:r w:rsidRPr="007A7F88">
        <w:rPr>
          <w:rFonts w:ascii="Times New Roman" w:hAnsi="Times New Roman" w:cs="Times New Roman"/>
          <w:sz w:val="24"/>
          <w:szCs w:val="24"/>
        </w:rPr>
        <w:t xml:space="preserve"> (P=1.7x10</w:t>
      </w:r>
      <w:r w:rsidRPr="007A7F88">
        <w:rPr>
          <w:rFonts w:ascii="Times New Roman" w:hAnsi="Times New Roman" w:cs="Times New Roman"/>
          <w:sz w:val="24"/>
          <w:szCs w:val="24"/>
          <w:vertAlign w:val="superscript"/>
        </w:rPr>
        <w:t>-4</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 xml:space="preserve">GTSF1L </w:t>
      </w:r>
      <w:r w:rsidRPr="007A7F88">
        <w:rPr>
          <w:rFonts w:ascii="Times New Roman" w:hAnsi="Times New Roman" w:cs="Times New Roman"/>
          <w:sz w:val="24"/>
          <w:szCs w:val="24"/>
        </w:rPr>
        <w:t>(P=2.2x10</w:t>
      </w:r>
      <w:r w:rsidRPr="007A7F88">
        <w:rPr>
          <w:rFonts w:ascii="Times New Roman" w:hAnsi="Times New Roman" w:cs="Times New Roman"/>
          <w:sz w:val="24"/>
          <w:szCs w:val="24"/>
          <w:vertAlign w:val="superscript"/>
        </w:rPr>
        <w:t>-4</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 xml:space="preserve">BCAN </w:t>
      </w:r>
      <w:r w:rsidRPr="007A7F88">
        <w:rPr>
          <w:rFonts w:ascii="Times New Roman" w:hAnsi="Times New Roman" w:cs="Times New Roman"/>
          <w:sz w:val="24"/>
          <w:szCs w:val="24"/>
        </w:rPr>
        <w:t>(P=3.6x10</w:t>
      </w:r>
      <w:r w:rsidRPr="007A7F88">
        <w:rPr>
          <w:rFonts w:ascii="Times New Roman" w:hAnsi="Times New Roman" w:cs="Times New Roman"/>
          <w:sz w:val="24"/>
          <w:szCs w:val="24"/>
          <w:vertAlign w:val="superscript"/>
        </w:rPr>
        <w:t>-4</w:t>
      </w:r>
      <w:r w:rsidRPr="007A7F88">
        <w:rPr>
          <w:rFonts w:ascii="Times New Roman" w:hAnsi="Times New Roman" w:cs="Times New Roman"/>
          <w:sz w:val="24"/>
          <w:szCs w:val="24"/>
        </w:rPr>
        <w:t>)</w:t>
      </w:r>
      <w:r w:rsidRPr="007A7F88">
        <w:rPr>
          <w:rFonts w:ascii="Times New Roman" w:hAnsi="Times New Roman" w:cs="Times New Roman"/>
          <w:i/>
          <w:sz w:val="24"/>
          <w:szCs w:val="24"/>
        </w:rPr>
        <w:t>,</w:t>
      </w:r>
      <w:r w:rsidRPr="007A7F88">
        <w:rPr>
          <w:rFonts w:ascii="Times New Roman" w:hAnsi="Times New Roman" w:cs="Times New Roman"/>
          <w:sz w:val="24"/>
          <w:szCs w:val="24"/>
        </w:rPr>
        <w:t xml:space="preserve"> and</w:t>
      </w:r>
      <w:r w:rsidRPr="007A7F88">
        <w:rPr>
          <w:rFonts w:ascii="Times New Roman" w:hAnsi="Times New Roman" w:cs="Times New Roman"/>
          <w:i/>
          <w:sz w:val="24"/>
          <w:szCs w:val="24"/>
        </w:rPr>
        <w:t xml:space="preserve"> POLG2 </w:t>
      </w:r>
      <w:r w:rsidRPr="007A7F88">
        <w:rPr>
          <w:rFonts w:ascii="Times New Roman" w:hAnsi="Times New Roman" w:cs="Times New Roman"/>
          <w:sz w:val="24"/>
          <w:szCs w:val="24"/>
        </w:rPr>
        <w:t>(P=5.4x10</w:t>
      </w:r>
      <w:r w:rsidRPr="007A7F88">
        <w:rPr>
          <w:rFonts w:ascii="Times New Roman" w:hAnsi="Times New Roman" w:cs="Times New Roman"/>
          <w:sz w:val="24"/>
          <w:szCs w:val="24"/>
          <w:vertAlign w:val="superscript"/>
        </w:rPr>
        <w:t>-4</w:t>
      </w:r>
      <w:r w:rsidRPr="007A7F88">
        <w:rPr>
          <w:rFonts w:ascii="Times New Roman" w:hAnsi="Times New Roman" w:cs="Times New Roman"/>
          <w:sz w:val="24"/>
          <w:szCs w:val="24"/>
        </w:rPr>
        <w:t xml:space="preserve">) (Table 3.2). Among the 50 most significant genes, </w:t>
      </w:r>
      <w:r w:rsidRPr="007A7F88">
        <w:rPr>
          <w:rFonts w:ascii="Times New Roman" w:hAnsi="Times New Roman" w:cs="Times New Roman"/>
          <w:i/>
          <w:sz w:val="24"/>
          <w:szCs w:val="24"/>
        </w:rPr>
        <w:t>POLG2</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 xml:space="preserve">VEGFC, DOK2, THBS4, </w:t>
      </w:r>
      <w:r w:rsidRPr="007A7F88">
        <w:rPr>
          <w:rFonts w:ascii="Times New Roman" w:hAnsi="Times New Roman" w:cs="Times New Roman"/>
          <w:sz w:val="24"/>
          <w:szCs w:val="24"/>
        </w:rPr>
        <w:t>and</w:t>
      </w:r>
      <w:r w:rsidRPr="007A7F88">
        <w:rPr>
          <w:rFonts w:ascii="Times New Roman" w:hAnsi="Times New Roman" w:cs="Times New Roman"/>
          <w:i/>
          <w:sz w:val="24"/>
          <w:szCs w:val="24"/>
        </w:rPr>
        <w:t xml:space="preserve"> PEAR1 </w:t>
      </w:r>
      <w:r w:rsidRPr="007A7F88">
        <w:rPr>
          <w:rFonts w:ascii="Times New Roman" w:hAnsi="Times New Roman" w:cs="Times New Roman"/>
          <w:sz w:val="24"/>
          <w:szCs w:val="24"/>
        </w:rPr>
        <w:t xml:space="preserve">were biologically relevant. Stratifying by stroke subtype, the top genes for ICH were </w:t>
      </w:r>
      <w:r w:rsidRPr="007A7F88">
        <w:rPr>
          <w:rFonts w:ascii="Times New Roman" w:hAnsi="Times New Roman" w:cs="Times New Roman"/>
          <w:i/>
          <w:sz w:val="24"/>
          <w:szCs w:val="24"/>
        </w:rPr>
        <w:t>CDK5RAP2</w:t>
      </w:r>
      <w:r w:rsidRPr="007A7F88">
        <w:rPr>
          <w:rFonts w:ascii="Times New Roman" w:hAnsi="Times New Roman" w:cs="Times New Roman"/>
          <w:sz w:val="24"/>
          <w:szCs w:val="24"/>
        </w:rPr>
        <w:t xml:space="preserve"> (P=</w:t>
      </w:r>
      <w:r w:rsidRPr="007A7F88">
        <w:rPr>
          <w:rFonts w:ascii="Times New Roman" w:hAnsi="Times New Roman" w:cs="Times New Roman"/>
          <w:color w:val="000000"/>
          <w:sz w:val="24"/>
          <w:szCs w:val="24"/>
        </w:rPr>
        <w:t>1.4x10</w:t>
      </w:r>
      <w:r w:rsidRPr="007A7F88">
        <w:rPr>
          <w:rFonts w:ascii="Times New Roman" w:hAnsi="Times New Roman" w:cs="Times New Roman"/>
          <w:color w:val="000000"/>
          <w:sz w:val="24"/>
          <w:szCs w:val="24"/>
          <w:vertAlign w:val="superscript"/>
        </w:rPr>
        <w:t>-4</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 xml:space="preserve">GGT5 </w:t>
      </w:r>
      <w:r w:rsidRPr="007A7F88">
        <w:rPr>
          <w:rFonts w:ascii="Times New Roman" w:hAnsi="Times New Roman" w:cs="Times New Roman"/>
          <w:sz w:val="24"/>
          <w:szCs w:val="24"/>
        </w:rPr>
        <w:t>(P=</w:t>
      </w:r>
      <w:r w:rsidRPr="007A7F88">
        <w:rPr>
          <w:rFonts w:ascii="Times New Roman" w:hAnsi="Times New Roman" w:cs="Times New Roman"/>
          <w:color w:val="000000"/>
          <w:sz w:val="24"/>
          <w:szCs w:val="24"/>
        </w:rPr>
        <w:t>4.4x10</w:t>
      </w:r>
      <w:r w:rsidRPr="007A7F88">
        <w:rPr>
          <w:rFonts w:ascii="Times New Roman" w:hAnsi="Times New Roman" w:cs="Times New Roman"/>
          <w:color w:val="000000"/>
          <w:sz w:val="24"/>
          <w:szCs w:val="24"/>
          <w:vertAlign w:val="superscript"/>
        </w:rPr>
        <w:t>-4</w:t>
      </w:r>
      <w:r w:rsidRPr="007A7F88">
        <w:rPr>
          <w:rFonts w:ascii="Times New Roman" w:hAnsi="Times New Roman" w:cs="Times New Roman"/>
          <w:sz w:val="24"/>
          <w:szCs w:val="24"/>
        </w:rPr>
        <w:t>)</w:t>
      </w:r>
      <w:r w:rsidRPr="007A7F88">
        <w:rPr>
          <w:rFonts w:ascii="Times New Roman" w:hAnsi="Times New Roman" w:cs="Times New Roman"/>
          <w:i/>
          <w:sz w:val="24"/>
          <w:szCs w:val="24"/>
        </w:rPr>
        <w:t xml:space="preserve">, MYOM1 </w:t>
      </w:r>
      <w:r w:rsidRPr="007A7F88">
        <w:rPr>
          <w:rFonts w:ascii="Times New Roman" w:hAnsi="Times New Roman" w:cs="Times New Roman"/>
          <w:sz w:val="24"/>
          <w:szCs w:val="24"/>
        </w:rPr>
        <w:t>(P=</w:t>
      </w:r>
      <w:r w:rsidRPr="007A7F88">
        <w:rPr>
          <w:rFonts w:ascii="Times New Roman" w:hAnsi="Times New Roman" w:cs="Times New Roman"/>
          <w:color w:val="000000"/>
          <w:sz w:val="24"/>
          <w:szCs w:val="24"/>
        </w:rPr>
        <w:t>5.6x10</w:t>
      </w:r>
      <w:r w:rsidRPr="007A7F88">
        <w:rPr>
          <w:rFonts w:ascii="Times New Roman" w:hAnsi="Times New Roman" w:cs="Times New Roman"/>
          <w:color w:val="000000"/>
          <w:sz w:val="24"/>
          <w:szCs w:val="24"/>
          <w:vertAlign w:val="superscript"/>
        </w:rPr>
        <w:t>-4</w:t>
      </w:r>
      <w:r w:rsidRPr="007A7F88">
        <w:rPr>
          <w:rFonts w:ascii="Times New Roman" w:hAnsi="Times New Roman" w:cs="Times New Roman"/>
          <w:sz w:val="24"/>
          <w:szCs w:val="24"/>
        </w:rPr>
        <w:t>)</w:t>
      </w:r>
      <w:r w:rsidRPr="007A7F88">
        <w:rPr>
          <w:rFonts w:ascii="Times New Roman" w:hAnsi="Times New Roman" w:cs="Times New Roman"/>
          <w:i/>
          <w:sz w:val="24"/>
          <w:szCs w:val="24"/>
        </w:rPr>
        <w:t xml:space="preserve">, CPAMD8 </w:t>
      </w:r>
      <w:r w:rsidRPr="007A7F88">
        <w:rPr>
          <w:rFonts w:ascii="Times New Roman" w:hAnsi="Times New Roman" w:cs="Times New Roman"/>
          <w:sz w:val="24"/>
          <w:szCs w:val="24"/>
        </w:rPr>
        <w:t>(P=</w:t>
      </w:r>
      <w:r w:rsidRPr="007A7F88">
        <w:rPr>
          <w:rFonts w:ascii="Times New Roman" w:hAnsi="Times New Roman" w:cs="Times New Roman"/>
          <w:color w:val="000000"/>
          <w:sz w:val="24"/>
          <w:szCs w:val="24"/>
        </w:rPr>
        <w:t>1.0x10</w:t>
      </w:r>
      <w:r w:rsidRPr="007A7F88">
        <w:rPr>
          <w:rFonts w:ascii="Times New Roman" w:hAnsi="Times New Roman" w:cs="Times New Roman"/>
          <w:color w:val="000000"/>
          <w:sz w:val="24"/>
          <w:szCs w:val="24"/>
          <w:vertAlign w:val="superscript"/>
        </w:rPr>
        <w:t>-3</w:t>
      </w:r>
      <w:r w:rsidRPr="007A7F88">
        <w:rPr>
          <w:rFonts w:ascii="Times New Roman" w:hAnsi="Times New Roman" w:cs="Times New Roman"/>
          <w:sz w:val="24"/>
          <w:szCs w:val="24"/>
        </w:rPr>
        <w:t>)</w:t>
      </w:r>
      <w:r w:rsidRPr="007A7F88">
        <w:rPr>
          <w:rFonts w:ascii="Times New Roman" w:hAnsi="Times New Roman" w:cs="Times New Roman"/>
          <w:i/>
          <w:sz w:val="24"/>
          <w:szCs w:val="24"/>
        </w:rPr>
        <w:t>,</w:t>
      </w:r>
      <w:r w:rsidRPr="007A7F88">
        <w:rPr>
          <w:rFonts w:ascii="Times New Roman" w:hAnsi="Times New Roman" w:cs="Times New Roman"/>
          <w:sz w:val="24"/>
          <w:szCs w:val="24"/>
        </w:rPr>
        <w:t xml:space="preserve"> and</w:t>
      </w:r>
      <w:r w:rsidRPr="007A7F88">
        <w:rPr>
          <w:rFonts w:ascii="Times New Roman" w:hAnsi="Times New Roman" w:cs="Times New Roman"/>
          <w:i/>
          <w:sz w:val="24"/>
          <w:szCs w:val="24"/>
        </w:rPr>
        <w:t xml:space="preserve"> BCAN </w:t>
      </w:r>
      <w:r w:rsidRPr="007A7F88">
        <w:rPr>
          <w:rFonts w:ascii="Times New Roman" w:hAnsi="Times New Roman" w:cs="Times New Roman"/>
          <w:sz w:val="24"/>
          <w:szCs w:val="24"/>
        </w:rPr>
        <w:t>(P=</w:t>
      </w:r>
      <w:r w:rsidRPr="007A7F88">
        <w:rPr>
          <w:rFonts w:ascii="Times New Roman" w:hAnsi="Times New Roman" w:cs="Times New Roman"/>
          <w:color w:val="000000"/>
          <w:sz w:val="24"/>
          <w:szCs w:val="24"/>
        </w:rPr>
        <w:t>1.1x10</w:t>
      </w:r>
      <w:r w:rsidRPr="007A7F88">
        <w:rPr>
          <w:rFonts w:ascii="Times New Roman" w:hAnsi="Times New Roman" w:cs="Times New Roman"/>
          <w:color w:val="000000"/>
          <w:sz w:val="24"/>
          <w:szCs w:val="24"/>
          <w:vertAlign w:val="superscript"/>
        </w:rPr>
        <w:t>-3</w:t>
      </w:r>
      <w:r w:rsidRPr="007A7F88">
        <w:rPr>
          <w:rFonts w:ascii="Times New Roman" w:hAnsi="Times New Roman" w:cs="Times New Roman"/>
          <w:sz w:val="24"/>
          <w:szCs w:val="24"/>
        </w:rPr>
        <w:t xml:space="preserve">) (Table 3.3), whereas the top genes for SVIS were </w:t>
      </w:r>
      <w:r w:rsidRPr="007A7F88">
        <w:rPr>
          <w:rFonts w:ascii="Times New Roman" w:hAnsi="Times New Roman" w:cs="Times New Roman"/>
          <w:i/>
          <w:sz w:val="24"/>
          <w:szCs w:val="24"/>
        </w:rPr>
        <w:t>KCNH6</w:t>
      </w:r>
      <w:r w:rsidRPr="007A7F88">
        <w:rPr>
          <w:rFonts w:ascii="Times New Roman" w:hAnsi="Times New Roman" w:cs="Times New Roman"/>
          <w:sz w:val="24"/>
          <w:szCs w:val="24"/>
        </w:rPr>
        <w:t xml:space="preserve"> (P=1.0x10</w:t>
      </w:r>
      <w:r w:rsidRPr="007A7F88">
        <w:rPr>
          <w:rFonts w:ascii="Times New Roman" w:hAnsi="Times New Roman" w:cs="Times New Roman"/>
          <w:sz w:val="24"/>
          <w:szCs w:val="24"/>
          <w:vertAlign w:val="superscript"/>
        </w:rPr>
        <w:t>-3</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 xml:space="preserve">TRANK1 </w:t>
      </w:r>
      <w:r w:rsidRPr="007A7F88">
        <w:rPr>
          <w:rFonts w:ascii="Times New Roman" w:hAnsi="Times New Roman" w:cs="Times New Roman"/>
          <w:sz w:val="24"/>
          <w:szCs w:val="24"/>
        </w:rPr>
        <w:t>(1.0x10</w:t>
      </w:r>
      <w:r w:rsidRPr="007A7F88">
        <w:rPr>
          <w:rFonts w:ascii="Times New Roman" w:hAnsi="Times New Roman" w:cs="Times New Roman"/>
          <w:sz w:val="24"/>
          <w:szCs w:val="24"/>
          <w:vertAlign w:val="superscript"/>
        </w:rPr>
        <w:t>-3</w:t>
      </w:r>
      <w:r w:rsidRPr="007A7F88">
        <w:rPr>
          <w:rFonts w:ascii="Times New Roman" w:hAnsi="Times New Roman" w:cs="Times New Roman"/>
          <w:sz w:val="24"/>
          <w:szCs w:val="24"/>
        </w:rPr>
        <w:t>)</w:t>
      </w:r>
      <w:r w:rsidRPr="007A7F88">
        <w:rPr>
          <w:rFonts w:ascii="Times New Roman" w:hAnsi="Times New Roman" w:cs="Times New Roman"/>
          <w:i/>
          <w:sz w:val="24"/>
          <w:szCs w:val="24"/>
        </w:rPr>
        <w:t xml:space="preserve">, DENND2C </w:t>
      </w:r>
      <w:r w:rsidRPr="007A7F88">
        <w:rPr>
          <w:rFonts w:ascii="Times New Roman" w:hAnsi="Times New Roman" w:cs="Times New Roman"/>
          <w:sz w:val="24"/>
          <w:szCs w:val="24"/>
        </w:rPr>
        <w:t>(P=1.8x10</w:t>
      </w:r>
      <w:r w:rsidRPr="007A7F88">
        <w:rPr>
          <w:rFonts w:ascii="Times New Roman" w:hAnsi="Times New Roman" w:cs="Times New Roman"/>
          <w:sz w:val="24"/>
          <w:szCs w:val="24"/>
          <w:vertAlign w:val="superscript"/>
        </w:rPr>
        <w:t>-3</w:t>
      </w:r>
      <w:r w:rsidRPr="007A7F88">
        <w:rPr>
          <w:rFonts w:ascii="Times New Roman" w:hAnsi="Times New Roman" w:cs="Times New Roman"/>
          <w:sz w:val="24"/>
          <w:szCs w:val="24"/>
        </w:rPr>
        <w:t>)</w:t>
      </w:r>
      <w:r w:rsidRPr="007A7F88">
        <w:rPr>
          <w:rFonts w:ascii="Times New Roman" w:hAnsi="Times New Roman" w:cs="Times New Roman"/>
          <w:i/>
          <w:sz w:val="24"/>
          <w:szCs w:val="24"/>
        </w:rPr>
        <w:t xml:space="preserve">, FOCAD </w:t>
      </w:r>
      <w:r w:rsidRPr="007A7F88">
        <w:rPr>
          <w:rFonts w:ascii="Times New Roman" w:hAnsi="Times New Roman" w:cs="Times New Roman"/>
          <w:sz w:val="24"/>
          <w:szCs w:val="24"/>
        </w:rPr>
        <w:t>(P=1.9x10</w:t>
      </w:r>
      <w:r w:rsidRPr="007A7F88">
        <w:rPr>
          <w:rFonts w:ascii="Times New Roman" w:hAnsi="Times New Roman" w:cs="Times New Roman"/>
          <w:sz w:val="24"/>
          <w:szCs w:val="24"/>
          <w:vertAlign w:val="superscript"/>
        </w:rPr>
        <w:t>-3</w:t>
      </w:r>
      <w:r w:rsidRPr="007A7F88">
        <w:rPr>
          <w:rFonts w:ascii="Times New Roman" w:hAnsi="Times New Roman" w:cs="Times New Roman"/>
          <w:sz w:val="24"/>
          <w:szCs w:val="24"/>
        </w:rPr>
        <w:t>)</w:t>
      </w:r>
      <w:r w:rsidRPr="007A7F88">
        <w:rPr>
          <w:rFonts w:ascii="Times New Roman" w:hAnsi="Times New Roman" w:cs="Times New Roman"/>
          <w:i/>
          <w:sz w:val="24"/>
          <w:szCs w:val="24"/>
        </w:rPr>
        <w:t>,</w:t>
      </w:r>
      <w:r w:rsidRPr="007A7F88">
        <w:rPr>
          <w:rFonts w:ascii="Times New Roman" w:hAnsi="Times New Roman" w:cs="Times New Roman"/>
          <w:sz w:val="24"/>
          <w:szCs w:val="24"/>
        </w:rPr>
        <w:t xml:space="preserve"> and</w:t>
      </w:r>
      <w:r w:rsidRPr="007A7F88">
        <w:rPr>
          <w:rFonts w:ascii="Times New Roman" w:hAnsi="Times New Roman" w:cs="Times New Roman"/>
          <w:i/>
          <w:sz w:val="24"/>
          <w:szCs w:val="24"/>
        </w:rPr>
        <w:t xml:space="preserve"> STXBP2 </w:t>
      </w:r>
      <w:r w:rsidRPr="007A7F88">
        <w:rPr>
          <w:rFonts w:ascii="Times New Roman" w:hAnsi="Times New Roman" w:cs="Times New Roman"/>
          <w:sz w:val="24"/>
          <w:szCs w:val="24"/>
        </w:rPr>
        <w:t>(P=1.9x10</w:t>
      </w:r>
      <w:r w:rsidRPr="007A7F88">
        <w:rPr>
          <w:rFonts w:ascii="Times New Roman" w:hAnsi="Times New Roman" w:cs="Times New Roman"/>
          <w:sz w:val="24"/>
          <w:szCs w:val="24"/>
          <w:vertAlign w:val="superscript"/>
        </w:rPr>
        <w:t>-3</w:t>
      </w:r>
      <w:r w:rsidRPr="007A7F88">
        <w:rPr>
          <w:rFonts w:ascii="Times New Roman" w:hAnsi="Times New Roman" w:cs="Times New Roman"/>
          <w:sz w:val="24"/>
          <w:szCs w:val="24"/>
        </w:rPr>
        <w:t>)</w:t>
      </w:r>
      <w:r w:rsidRPr="007A7F88">
        <w:rPr>
          <w:rFonts w:ascii="Times New Roman" w:hAnsi="Times New Roman" w:cs="Times New Roman"/>
          <w:i/>
          <w:sz w:val="24"/>
          <w:szCs w:val="24"/>
        </w:rPr>
        <w:t xml:space="preserve"> </w:t>
      </w:r>
      <w:r w:rsidRPr="007A7F88">
        <w:rPr>
          <w:rFonts w:ascii="Times New Roman" w:hAnsi="Times New Roman" w:cs="Times New Roman"/>
          <w:sz w:val="24"/>
          <w:szCs w:val="24"/>
        </w:rPr>
        <w:t xml:space="preserve">(Table 3.4). Among the top genes in </w:t>
      </w:r>
      <w:r w:rsidR="00B445BA">
        <w:rPr>
          <w:rFonts w:ascii="Times New Roman" w:hAnsi="Times New Roman" w:cs="Times New Roman"/>
          <w:sz w:val="24"/>
          <w:szCs w:val="24"/>
        </w:rPr>
        <w:t>either</w:t>
      </w:r>
      <w:r w:rsidRPr="007A7F88">
        <w:rPr>
          <w:rFonts w:ascii="Times New Roman" w:hAnsi="Times New Roman" w:cs="Times New Roman"/>
          <w:sz w:val="24"/>
          <w:szCs w:val="24"/>
        </w:rPr>
        <w:t xml:space="preserve"> subtype </w:t>
      </w:r>
      <w:r w:rsidR="00B445BA">
        <w:rPr>
          <w:rFonts w:ascii="Times New Roman" w:hAnsi="Times New Roman" w:cs="Times New Roman"/>
          <w:sz w:val="24"/>
          <w:szCs w:val="24"/>
        </w:rPr>
        <w:t>analysis</w:t>
      </w:r>
      <w:r w:rsidRPr="007A7F88">
        <w:rPr>
          <w:rFonts w:ascii="Times New Roman" w:hAnsi="Times New Roman" w:cs="Times New Roman"/>
          <w:sz w:val="24"/>
          <w:szCs w:val="24"/>
        </w:rPr>
        <w:t xml:space="preserve">, biologically relevant genes included </w:t>
      </w:r>
      <w:r w:rsidRPr="007A7F88">
        <w:rPr>
          <w:rFonts w:ascii="Times New Roman" w:hAnsi="Times New Roman" w:cs="Times New Roman"/>
          <w:i/>
          <w:sz w:val="24"/>
          <w:szCs w:val="24"/>
        </w:rPr>
        <w:t xml:space="preserve">DOK2, PEAR1, AARS2, PODN, POLG2, NOTCH3, EPN1, ALDH1L1 </w:t>
      </w:r>
      <w:r w:rsidRPr="007A7F88">
        <w:rPr>
          <w:rFonts w:ascii="Times New Roman" w:hAnsi="Times New Roman" w:cs="Times New Roman"/>
          <w:sz w:val="24"/>
          <w:szCs w:val="24"/>
        </w:rPr>
        <w:t xml:space="preserve">and </w:t>
      </w:r>
      <w:r w:rsidRPr="007A7F88">
        <w:rPr>
          <w:rFonts w:ascii="Times New Roman" w:hAnsi="Times New Roman" w:cs="Times New Roman"/>
          <w:i/>
          <w:sz w:val="24"/>
          <w:szCs w:val="24"/>
        </w:rPr>
        <w:t xml:space="preserve">MTOR </w:t>
      </w:r>
      <w:r w:rsidRPr="007A7F88">
        <w:rPr>
          <w:rFonts w:ascii="Times New Roman" w:hAnsi="Times New Roman" w:cs="Times New Roman"/>
          <w:sz w:val="24"/>
          <w:szCs w:val="24"/>
        </w:rPr>
        <w:t xml:space="preserve">for ICH and </w:t>
      </w:r>
      <w:r w:rsidRPr="007A7F88">
        <w:rPr>
          <w:rFonts w:ascii="Times New Roman" w:hAnsi="Times New Roman" w:cs="Times New Roman"/>
          <w:i/>
          <w:sz w:val="24"/>
          <w:szCs w:val="24"/>
        </w:rPr>
        <w:t xml:space="preserve">EIF2AK3, NBEAL2, NINJ2, </w:t>
      </w:r>
      <w:r w:rsidRPr="007A7F88">
        <w:rPr>
          <w:rFonts w:ascii="Times New Roman" w:hAnsi="Times New Roman" w:cs="Times New Roman"/>
          <w:sz w:val="24"/>
          <w:szCs w:val="24"/>
        </w:rPr>
        <w:t>and</w:t>
      </w:r>
      <w:r w:rsidRPr="007A7F88">
        <w:rPr>
          <w:rFonts w:ascii="Times New Roman" w:hAnsi="Times New Roman" w:cs="Times New Roman"/>
          <w:i/>
          <w:sz w:val="24"/>
          <w:szCs w:val="24"/>
        </w:rPr>
        <w:t xml:space="preserve"> MPL </w:t>
      </w:r>
      <w:r w:rsidRPr="007A7F88">
        <w:rPr>
          <w:rFonts w:ascii="Times New Roman" w:hAnsi="Times New Roman" w:cs="Times New Roman"/>
          <w:sz w:val="24"/>
          <w:szCs w:val="24"/>
        </w:rPr>
        <w:t>for SVIS</w:t>
      </w:r>
      <w:r w:rsidRPr="007A7F88">
        <w:rPr>
          <w:rFonts w:ascii="Times New Roman" w:hAnsi="Times New Roman" w:cs="Times New Roman"/>
          <w:i/>
          <w:sz w:val="24"/>
          <w:szCs w:val="24"/>
        </w:rPr>
        <w:t>.</w:t>
      </w:r>
      <w:r w:rsidRPr="007A7F88">
        <w:rPr>
          <w:rFonts w:ascii="Times New Roman" w:hAnsi="Times New Roman" w:cs="Times New Roman"/>
          <w:sz w:val="24"/>
          <w:szCs w:val="24"/>
        </w:rPr>
        <w:t xml:space="preserve"> Biologically relevant genes are described in more detail in S. Table 3.3. No gene was significant after adjustment for multiple hypothesis testing.</w:t>
      </w:r>
    </w:p>
    <w:p w:rsidR="009228DC" w:rsidRPr="007A7F88" w:rsidRDefault="009228DC" w:rsidP="009228DC">
      <w:pPr>
        <w:spacing w:after="0" w:line="480" w:lineRule="auto"/>
        <w:jc w:val="both"/>
        <w:divId w:val="816537591"/>
        <w:rPr>
          <w:rFonts w:ascii="Times New Roman" w:hAnsi="Times New Roman" w:cs="Times New Roman"/>
          <w:i/>
          <w:sz w:val="24"/>
          <w:szCs w:val="24"/>
        </w:rPr>
      </w:pPr>
      <w:r w:rsidRPr="007A7F88">
        <w:rPr>
          <w:rFonts w:ascii="Times New Roman" w:hAnsi="Times New Roman" w:cs="Times New Roman"/>
          <w:i/>
          <w:sz w:val="24"/>
          <w:szCs w:val="24"/>
        </w:rPr>
        <w:lastRenderedPageBreak/>
        <w:t>Pathway-based Analysis</w:t>
      </w:r>
    </w:p>
    <w:p w:rsidR="009228DC" w:rsidRPr="007A7F88" w:rsidRDefault="009228DC" w:rsidP="009228DC">
      <w:pPr>
        <w:spacing w:after="0" w:line="480" w:lineRule="auto"/>
        <w:jc w:val="both"/>
        <w:divId w:val="816537591"/>
        <w:rPr>
          <w:rFonts w:ascii="Times New Roman" w:hAnsi="Times New Roman" w:cs="Times New Roman"/>
          <w:sz w:val="24"/>
          <w:szCs w:val="24"/>
        </w:rPr>
      </w:pPr>
      <w:r w:rsidRPr="007A7F88">
        <w:rPr>
          <w:rFonts w:ascii="Times New Roman" w:hAnsi="Times New Roman" w:cs="Times New Roman"/>
          <w:sz w:val="24"/>
          <w:szCs w:val="24"/>
        </w:rPr>
        <w:tab/>
      </w:r>
      <w:r w:rsidR="006D2AB0">
        <w:rPr>
          <w:rFonts w:ascii="Times New Roman" w:hAnsi="Times New Roman" w:cs="Times New Roman"/>
          <w:sz w:val="24"/>
          <w:szCs w:val="24"/>
        </w:rPr>
        <w:t>P</w:t>
      </w:r>
      <w:r w:rsidR="006D2AB0" w:rsidRPr="007A7F88">
        <w:rPr>
          <w:rFonts w:ascii="Times New Roman" w:hAnsi="Times New Roman" w:cs="Times New Roman"/>
          <w:sz w:val="24"/>
          <w:szCs w:val="24"/>
        </w:rPr>
        <w:t xml:space="preserve">athway results </w:t>
      </w:r>
      <w:r w:rsidR="006D2AB0">
        <w:rPr>
          <w:rFonts w:ascii="Times New Roman" w:hAnsi="Times New Roman" w:cs="Times New Roman"/>
          <w:sz w:val="24"/>
          <w:szCs w:val="24"/>
        </w:rPr>
        <w:t>are summarized</w:t>
      </w:r>
      <w:r w:rsidR="006D2AB0" w:rsidRPr="007A7F88">
        <w:rPr>
          <w:rFonts w:ascii="Times New Roman" w:hAnsi="Times New Roman" w:cs="Times New Roman"/>
          <w:sz w:val="24"/>
          <w:szCs w:val="24"/>
        </w:rPr>
        <w:t xml:space="preserve"> in Table 3.5. No pathways were significant after correction for multiple hypothesis testing. </w:t>
      </w:r>
      <w:r w:rsidRPr="007A7F88">
        <w:rPr>
          <w:rFonts w:ascii="Times New Roman" w:hAnsi="Times New Roman" w:cs="Times New Roman"/>
          <w:sz w:val="24"/>
          <w:szCs w:val="24"/>
        </w:rPr>
        <w:t xml:space="preserve">The most significant pathways for all stroke, ICH, and SVIS analyses are presented in detail in Supplementary Tables 3.5-3.7. Biologically relevant pathways included the renin-angiotensin system (RAS) </w:t>
      </w:r>
      <w:r w:rsidR="00CF1B35">
        <w:rPr>
          <w:rFonts w:ascii="Times New Roman" w:hAnsi="Times New Roman" w:cs="Times New Roman"/>
          <w:sz w:val="24"/>
          <w:szCs w:val="24"/>
        </w:rPr>
        <w:t>which conferred</w:t>
      </w:r>
      <w:r w:rsidRPr="007A7F88">
        <w:rPr>
          <w:rFonts w:ascii="Times New Roman" w:hAnsi="Times New Roman" w:cs="Times New Roman"/>
          <w:sz w:val="24"/>
          <w:szCs w:val="24"/>
        </w:rPr>
        <w:t xml:space="preserve"> protection </w:t>
      </w:r>
      <w:r w:rsidR="00CF1B35">
        <w:rPr>
          <w:rFonts w:ascii="Times New Roman" w:hAnsi="Times New Roman" w:cs="Times New Roman"/>
          <w:sz w:val="24"/>
          <w:szCs w:val="24"/>
        </w:rPr>
        <w:t>against</w:t>
      </w:r>
      <w:r w:rsidRPr="007A7F88">
        <w:rPr>
          <w:rFonts w:ascii="Times New Roman" w:hAnsi="Times New Roman" w:cs="Times New Roman"/>
          <w:sz w:val="24"/>
          <w:szCs w:val="24"/>
        </w:rPr>
        <w:t xml:space="preserve"> all stroke (P=8.1x10</w:t>
      </w:r>
      <w:r w:rsidRPr="007A7F88">
        <w:rPr>
          <w:rFonts w:ascii="Times New Roman" w:hAnsi="Times New Roman" w:cs="Times New Roman"/>
          <w:sz w:val="24"/>
          <w:szCs w:val="24"/>
          <w:vertAlign w:val="superscript"/>
        </w:rPr>
        <w:t>-4</w:t>
      </w:r>
      <w:r w:rsidRPr="007A7F88">
        <w:rPr>
          <w:rFonts w:ascii="Times New Roman" w:hAnsi="Times New Roman" w:cs="Times New Roman"/>
          <w:sz w:val="24"/>
          <w:szCs w:val="24"/>
        </w:rPr>
        <w:t>), ICH (P=1.3x10</w:t>
      </w:r>
      <w:r w:rsidRPr="007A7F88">
        <w:rPr>
          <w:rFonts w:ascii="Times New Roman" w:hAnsi="Times New Roman" w:cs="Times New Roman"/>
          <w:sz w:val="24"/>
          <w:szCs w:val="24"/>
          <w:vertAlign w:val="superscript"/>
        </w:rPr>
        <w:t>-2</w:t>
      </w:r>
      <w:r w:rsidRPr="007A7F88">
        <w:rPr>
          <w:rFonts w:ascii="Times New Roman" w:hAnsi="Times New Roman" w:cs="Times New Roman"/>
          <w:sz w:val="24"/>
          <w:szCs w:val="24"/>
        </w:rPr>
        <w:t>), and SVIS (P=1.2x10</w:t>
      </w:r>
      <w:r w:rsidRPr="007A7F88">
        <w:rPr>
          <w:rFonts w:ascii="Times New Roman" w:hAnsi="Times New Roman" w:cs="Times New Roman"/>
          <w:sz w:val="24"/>
          <w:szCs w:val="24"/>
          <w:vertAlign w:val="superscript"/>
        </w:rPr>
        <w:t>-2</w:t>
      </w:r>
      <w:r w:rsidRPr="007A7F88">
        <w:rPr>
          <w:rFonts w:ascii="Times New Roman" w:hAnsi="Times New Roman" w:cs="Times New Roman"/>
          <w:sz w:val="24"/>
          <w:szCs w:val="24"/>
        </w:rPr>
        <w:t xml:space="preserve">), and type II diabetes mellitus (T2DM) </w:t>
      </w:r>
      <w:r w:rsidR="00CF1B35">
        <w:rPr>
          <w:rFonts w:ascii="Times New Roman" w:hAnsi="Times New Roman" w:cs="Times New Roman"/>
          <w:sz w:val="24"/>
          <w:szCs w:val="24"/>
        </w:rPr>
        <w:t>which increased</w:t>
      </w:r>
      <w:r w:rsidRPr="007A7F88">
        <w:rPr>
          <w:rFonts w:ascii="Times New Roman" w:hAnsi="Times New Roman" w:cs="Times New Roman"/>
          <w:sz w:val="24"/>
          <w:szCs w:val="24"/>
        </w:rPr>
        <w:t xml:space="preserve"> risk </w:t>
      </w:r>
      <w:r w:rsidR="00CF1B35">
        <w:rPr>
          <w:rFonts w:ascii="Times New Roman" w:hAnsi="Times New Roman" w:cs="Times New Roman"/>
          <w:sz w:val="24"/>
          <w:szCs w:val="24"/>
        </w:rPr>
        <w:t>of</w:t>
      </w:r>
      <w:r w:rsidRPr="007A7F88">
        <w:rPr>
          <w:rFonts w:ascii="Times New Roman" w:hAnsi="Times New Roman" w:cs="Times New Roman"/>
          <w:sz w:val="24"/>
          <w:szCs w:val="24"/>
        </w:rPr>
        <w:t xml:space="preserve"> all stroke (P=1.9x10</w:t>
      </w:r>
      <w:r w:rsidRPr="007A7F88">
        <w:rPr>
          <w:rFonts w:ascii="Times New Roman" w:hAnsi="Times New Roman" w:cs="Times New Roman"/>
          <w:sz w:val="24"/>
          <w:szCs w:val="24"/>
          <w:vertAlign w:val="superscript"/>
        </w:rPr>
        <w:t>-2</w:t>
      </w:r>
      <w:r w:rsidRPr="007A7F88">
        <w:rPr>
          <w:rFonts w:ascii="Times New Roman" w:hAnsi="Times New Roman" w:cs="Times New Roman"/>
          <w:sz w:val="24"/>
          <w:szCs w:val="24"/>
        </w:rPr>
        <w:t>) and ICH (P=1.1x10</w:t>
      </w:r>
      <w:r w:rsidRPr="007A7F88">
        <w:rPr>
          <w:rFonts w:ascii="Times New Roman" w:hAnsi="Times New Roman" w:cs="Times New Roman"/>
          <w:sz w:val="24"/>
          <w:szCs w:val="24"/>
          <w:vertAlign w:val="superscript"/>
        </w:rPr>
        <w:t>-2</w:t>
      </w:r>
      <w:r w:rsidRPr="007A7F88">
        <w:rPr>
          <w:rFonts w:ascii="Times New Roman" w:hAnsi="Times New Roman" w:cs="Times New Roman"/>
          <w:sz w:val="24"/>
          <w:szCs w:val="24"/>
        </w:rPr>
        <w:t>)</w:t>
      </w:r>
      <w:r w:rsidR="00CF1B35">
        <w:rPr>
          <w:rFonts w:ascii="Times New Roman" w:hAnsi="Times New Roman" w:cs="Times New Roman"/>
          <w:sz w:val="24"/>
          <w:szCs w:val="24"/>
        </w:rPr>
        <w:t>,</w:t>
      </w:r>
      <w:r w:rsidRPr="007A7F88">
        <w:rPr>
          <w:rFonts w:ascii="Times New Roman" w:hAnsi="Times New Roman" w:cs="Times New Roman"/>
          <w:sz w:val="24"/>
          <w:szCs w:val="24"/>
        </w:rPr>
        <w:t xml:space="preserve"> but not SVIS (P=0.27). The genes most strongly contributing to the pathway associations were </w:t>
      </w:r>
      <w:r w:rsidRPr="007A7F88">
        <w:rPr>
          <w:rFonts w:ascii="Times New Roman" w:hAnsi="Times New Roman" w:cs="Times New Roman"/>
          <w:i/>
          <w:sz w:val="24"/>
          <w:szCs w:val="24"/>
        </w:rPr>
        <w:t>ACE</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CMA1</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CPA3</w:t>
      </w:r>
      <w:r w:rsidRPr="007A7F88">
        <w:rPr>
          <w:rFonts w:ascii="Times New Roman" w:hAnsi="Times New Roman" w:cs="Times New Roman"/>
          <w:sz w:val="24"/>
          <w:szCs w:val="24"/>
        </w:rPr>
        <w:t xml:space="preserve">, and </w:t>
      </w:r>
      <w:r w:rsidRPr="007A7F88">
        <w:rPr>
          <w:rFonts w:ascii="Times New Roman" w:hAnsi="Times New Roman" w:cs="Times New Roman"/>
          <w:i/>
          <w:sz w:val="24"/>
          <w:szCs w:val="24"/>
        </w:rPr>
        <w:t>MME</w:t>
      </w:r>
      <w:r w:rsidRPr="007A7F88">
        <w:rPr>
          <w:rFonts w:ascii="Times New Roman" w:hAnsi="Times New Roman" w:cs="Times New Roman"/>
          <w:sz w:val="24"/>
          <w:szCs w:val="24"/>
        </w:rPr>
        <w:t xml:space="preserve"> for the </w:t>
      </w:r>
      <w:r w:rsidR="00032066">
        <w:rPr>
          <w:rFonts w:ascii="Times New Roman" w:hAnsi="Times New Roman" w:cs="Times New Roman"/>
          <w:sz w:val="24"/>
          <w:szCs w:val="24"/>
        </w:rPr>
        <w:t>RAS pathway (S. Table 3.8);</w:t>
      </w:r>
      <w:r w:rsidRPr="007A7F88">
        <w:rPr>
          <w:rFonts w:ascii="Times New Roman" w:hAnsi="Times New Roman" w:cs="Times New Roman"/>
          <w:sz w:val="24"/>
          <w:szCs w:val="24"/>
        </w:rPr>
        <w:t xml:space="preserve"> and </w:t>
      </w:r>
      <w:r w:rsidRPr="007A7F88">
        <w:rPr>
          <w:rFonts w:ascii="Times New Roman" w:hAnsi="Times New Roman" w:cs="Times New Roman"/>
          <w:i/>
          <w:sz w:val="24"/>
          <w:szCs w:val="24"/>
        </w:rPr>
        <w:t>ANGPTL7</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INSR</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PIK3CG</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PRKCE</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PRKCZ</w:t>
      </w:r>
      <w:r w:rsidRPr="007A7F88">
        <w:rPr>
          <w:rFonts w:ascii="Times New Roman" w:hAnsi="Times New Roman" w:cs="Times New Roman"/>
          <w:sz w:val="24"/>
          <w:szCs w:val="24"/>
        </w:rPr>
        <w:t xml:space="preserve"> for the T2DM pathway (S. Table 3.9)</w:t>
      </w:r>
      <w:r w:rsidRPr="007A7F88">
        <w:rPr>
          <w:rFonts w:ascii="Times New Roman" w:hAnsi="Times New Roman" w:cs="Times New Roman"/>
          <w:i/>
          <w:sz w:val="24"/>
          <w:szCs w:val="24"/>
        </w:rPr>
        <w:t>.</w:t>
      </w:r>
      <w:r w:rsidRPr="007A7F88">
        <w:rPr>
          <w:rFonts w:ascii="Times New Roman" w:hAnsi="Times New Roman" w:cs="Times New Roman"/>
          <w:sz w:val="24"/>
          <w:szCs w:val="24"/>
        </w:rPr>
        <w:t xml:space="preserve"> Mutations in the RAS pathway were not associated with hypertension status (OR=0.97; 95% CI, 0.62-1.52; P=0.91), nor were mutations in the T2DM pathway associated with diabetes status (OR=1.28; 95% CI, 0.71-2.32; P=0.41). Pathways did not remain significant after adjustment for age, sex, ethnicity, case status, and cardiovascular risk factors (APOB/APOA1, BMI, smoking status, hypertension, and diabetes). </w:t>
      </w:r>
    </w:p>
    <w:p w:rsidR="009228DC" w:rsidRPr="007A7F88" w:rsidRDefault="009228DC" w:rsidP="009228DC">
      <w:pPr>
        <w:spacing w:after="0" w:line="480" w:lineRule="auto"/>
        <w:jc w:val="both"/>
        <w:divId w:val="816537591"/>
        <w:rPr>
          <w:rFonts w:ascii="Times New Roman" w:hAnsi="Times New Roman" w:cs="Times New Roman"/>
          <w:sz w:val="24"/>
          <w:szCs w:val="24"/>
        </w:rPr>
      </w:pPr>
      <w:r w:rsidRPr="007A7F88">
        <w:rPr>
          <w:rFonts w:ascii="Times New Roman" w:hAnsi="Times New Roman" w:cs="Times New Roman"/>
          <w:sz w:val="24"/>
          <w:szCs w:val="24"/>
        </w:rPr>
        <w:t>3.4 Discussion</w:t>
      </w:r>
    </w:p>
    <w:p w:rsidR="009228DC" w:rsidRPr="007A7F88" w:rsidRDefault="009228DC" w:rsidP="009228DC">
      <w:pPr>
        <w:spacing w:after="0" w:line="480" w:lineRule="auto"/>
        <w:jc w:val="both"/>
        <w:divId w:val="816537591"/>
        <w:rPr>
          <w:rFonts w:ascii="Times New Roman" w:hAnsi="Times New Roman" w:cs="Times New Roman"/>
          <w:i/>
          <w:sz w:val="24"/>
          <w:szCs w:val="24"/>
        </w:rPr>
      </w:pPr>
      <w:r w:rsidRPr="007A7F88">
        <w:rPr>
          <w:rFonts w:ascii="Times New Roman" w:hAnsi="Times New Roman" w:cs="Times New Roman"/>
          <w:i/>
          <w:sz w:val="24"/>
          <w:szCs w:val="24"/>
        </w:rPr>
        <w:t>Suggestive evidence for novel stroke genes</w:t>
      </w:r>
    </w:p>
    <w:p w:rsidR="009228DC" w:rsidRPr="007A7F88" w:rsidRDefault="009228DC" w:rsidP="009228DC">
      <w:pPr>
        <w:spacing w:after="0" w:line="480" w:lineRule="auto"/>
        <w:jc w:val="both"/>
        <w:divId w:val="816537591"/>
        <w:rPr>
          <w:rFonts w:ascii="Times New Roman" w:hAnsi="Times New Roman" w:cs="Times New Roman"/>
          <w:sz w:val="24"/>
          <w:szCs w:val="24"/>
        </w:rPr>
      </w:pPr>
      <w:r w:rsidRPr="007A7F88">
        <w:rPr>
          <w:rFonts w:ascii="Times New Roman" w:hAnsi="Times New Roman" w:cs="Times New Roman"/>
          <w:sz w:val="24"/>
          <w:szCs w:val="24"/>
        </w:rPr>
        <w:tab/>
        <w:t xml:space="preserve">We conducted the first agnostic assessment of rare variants </w:t>
      </w:r>
      <w:r w:rsidR="002E0801">
        <w:rPr>
          <w:rFonts w:ascii="Times New Roman" w:hAnsi="Times New Roman" w:cs="Times New Roman"/>
          <w:sz w:val="24"/>
          <w:szCs w:val="24"/>
        </w:rPr>
        <w:t>for</w:t>
      </w:r>
      <w:r w:rsidRPr="007A7F88">
        <w:rPr>
          <w:rFonts w:ascii="Times New Roman" w:hAnsi="Times New Roman" w:cs="Times New Roman"/>
          <w:sz w:val="24"/>
          <w:szCs w:val="24"/>
        </w:rPr>
        <w:t xml:space="preserve"> small-vessel stroke. </w:t>
      </w:r>
      <w:r w:rsidRPr="007A7F88">
        <w:rPr>
          <w:rFonts w:ascii="Times New Roman" w:hAnsi="Times New Roman" w:cs="Times New Roman"/>
          <w:i/>
          <w:sz w:val="24"/>
          <w:szCs w:val="24"/>
        </w:rPr>
        <w:t>NOTCH3</w:t>
      </w:r>
      <w:r w:rsidRPr="007A7F88">
        <w:rPr>
          <w:rFonts w:ascii="Times New Roman" w:hAnsi="Times New Roman" w:cs="Times New Roman"/>
          <w:sz w:val="24"/>
          <w:szCs w:val="24"/>
        </w:rPr>
        <w:t xml:space="preserve"> was the 17</w:t>
      </w:r>
      <w:r w:rsidRPr="007A7F88">
        <w:rPr>
          <w:rFonts w:ascii="Times New Roman" w:hAnsi="Times New Roman" w:cs="Times New Roman"/>
          <w:sz w:val="24"/>
          <w:szCs w:val="24"/>
          <w:vertAlign w:val="superscript"/>
        </w:rPr>
        <w:t>th</w:t>
      </w:r>
      <w:r w:rsidRPr="007A7F88">
        <w:rPr>
          <w:rFonts w:ascii="Times New Roman" w:hAnsi="Times New Roman" w:cs="Times New Roman"/>
          <w:sz w:val="24"/>
          <w:szCs w:val="24"/>
        </w:rPr>
        <w:t xml:space="preserve"> most significant gene for ICH overall. </w:t>
      </w:r>
      <w:r w:rsidRPr="007A7F88">
        <w:rPr>
          <w:rFonts w:ascii="Times New Roman" w:hAnsi="Times New Roman" w:cs="Times New Roman"/>
          <w:i/>
          <w:sz w:val="24"/>
          <w:szCs w:val="24"/>
        </w:rPr>
        <w:t xml:space="preserve">NOTCH3 </w:t>
      </w:r>
      <w:r w:rsidRPr="007A7F88">
        <w:rPr>
          <w:rFonts w:ascii="Times New Roman" w:hAnsi="Times New Roman" w:cs="Times New Roman"/>
          <w:sz w:val="24"/>
          <w:szCs w:val="24"/>
        </w:rPr>
        <w:t xml:space="preserve">is the causative gene for Cerebral Autosomal Dominant </w:t>
      </w:r>
      <w:proofErr w:type="spellStart"/>
      <w:r w:rsidRPr="007A7F88">
        <w:rPr>
          <w:rFonts w:ascii="Times New Roman" w:hAnsi="Times New Roman" w:cs="Times New Roman"/>
          <w:sz w:val="24"/>
          <w:szCs w:val="24"/>
        </w:rPr>
        <w:t>Arteriopathies</w:t>
      </w:r>
      <w:proofErr w:type="spellEnd"/>
      <w:r w:rsidRPr="007A7F88">
        <w:rPr>
          <w:rFonts w:ascii="Times New Roman" w:hAnsi="Times New Roman" w:cs="Times New Roman"/>
          <w:sz w:val="24"/>
          <w:szCs w:val="24"/>
        </w:rPr>
        <w:t xml:space="preserve"> with Subcortical Infarcts and </w:t>
      </w:r>
      <w:proofErr w:type="spellStart"/>
      <w:r w:rsidRPr="007A7F88">
        <w:rPr>
          <w:rFonts w:ascii="Times New Roman" w:hAnsi="Times New Roman" w:cs="Times New Roman"/>
          <w:sz w:val="24"/>
          <w:szCs w:val="24"/>
        </w:rPr>
        <w:t>Leucoencephalopathies</w:t>
      </w:r>
      <w:proofErr w:type="spellEnd"/>
      <w:r w:rsidRPr="007A7F88">
        <w:rPr>
          <w:rFonts w:ascii="Times New Roman" w:hAnsi="Times New Roman" w:cs="Times New Roman"/>
          <w:sz w:val="24"/>
          <w:szCs w:val="24"/>
        </w:rPr>
        <w:t xml:space="preserve"> (CADASIL), a Mendelian stroke disorder characterized by </w:t>
      </w:r>
      <w:r w:rsidRPr="007A7F88">
        <w:rPr>
          <w:rFonts w:ascii="Times New Roman" w:hAnsi="Times New Roman" w:cs="Times New Roman"/>
          <w:sz w:val="24"/>
          <w:szCs w:val="24"/>
        </w:rPr>
        <w:lastRenderedPageBreak/>
        <w:t>early ICH and SVIS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"10.1212/01.wnl.0000246601.70918.06", "ISSN" : "1526-632X", "PMID" : "17135568", "abstract" : "Intracerebral hemorrhage (ICH) has been described only sporadically for patients with cerebral autosomal dominant arteriopathy with subcortical infarcts and leukoencephalopathy (CADASIL). However, cerebral microbleeds (CMBs) were found in 31% to 69% of the patients with CADASIL, and this predicted an increased risk of ICH. In this study, the authors found that 25% of the symptomatic patients with CADASIL had ICHs, and their development was closely related to the number of CMBs.", "author" : [ { "dropping-particle" : "", "family" : "Choi", "given" : "Jay Chol", "non-dropping-particle" : "", "parse-names" : false, "suffix" : "" }, { "dropping-particle" : "", "family" : "Kang", "given" : "Sa-Yoon", "non-dropping-particle" : "", "parse-names" : false, "suffix" : "" }, { "dropping-particle" : "", "family" : "Kang", "given" : "Ji-Hoon", "non-dropping-particle" : "", "parse-names" : false, "suffix" : "" }, { "dropping-particle" : "", "family" : "Park", "given" : "Ji-Kang", "non-dropping-particle" : "", "parse-names" : false, "suffix" : "" } ], "container-title" : "Neurology", "id" : "ITEM-1", "issue" : "11", "issued" : { "date-parts" : [ [ "2006", "12", "12" ] ] }, "page" : "2042-4", "title" : "Intracerebral hemorrhages in CADASIL.", "type" : "article-journal", "volume" : "67" }, "uris" : [ "http://www.mendeley.com/documents/?uuid=bec246bd-b3f6-4f94-979d-0e035ffb2081" ] }, { "id" : "ITEM-2", "itemData" : { "DOI" : "10.1002/ana.410440506", "ISSN" : "0364-5134", "PMID" : "9818928", "abstract" : "Cerebral autosomal dominant arteriopathy with subcortical infarcts and leukoencephalopathy (CADASIL) is an increasingly recognized autosomal dominant disorder that leads to cerebrovascular manifestations in early adulthood. This study delineates the phenotypic spectrum and the natural history of the disease in 102 affected individuals from 29 families with biopsy-proven CADASIL. Recurrent ischemic episodes (transient ischemic attack [TIA] or stroke) were the most frequent presentation found in 71% of the cases (mean age at onset, 46.1 years; range, 30-66 years; SD, 9.0 years). Forty-eight percent of the cases had developed cognitive deficits. Dementia (28%) was frequently accompanied by gait disturbance (90%), urinary incontinence (86%), and pseudobulbar palsy (52%). Thirty-nine patients (38%) had a history of migraine (mean age at onset, 26.0 years; SD, 8.2 years), which was classified as migraine with aura in 87% of the cases. Psychiatric disturbances were present in 30% of the cases, with adjustment disorder (24%) being the most frequent diagnosis. Ten patients (10%) had a history of epileptic seizures. To delineate the functional consequences of ischemic deficits, we studied the extent of disability in different age groups. The full spectrum of disability was seen in all groups older than age 45. Fifty-five percent of the patients older than age 60 were unable to walk without assistance. However, 14% in this age group exhibited no disability at all. Kaplan-Meier analysis disclosed median survival times of 64 years (males) and 69 years (females). An investigation of the 18 multiplex families revealed marked intrafamilial variations.", "author" : [ { "dropping-particle" : "", "family" : "Dichgans", "given" : "M", "non-dropping-particle" : "", "parse-names" : false, "suffix" : "" }, { "dropping-particle" : "", "family" : "Mayer", "given" : "M", "non-dropping-particle" : "", "parse-names" : false, "suffix" : "" }, { "dropping-particle" : "", "family" : "Uttner", "given" : "I", "non-dropping-particle" : "", "parse-names" : false, "suffix" : "" }, { "dropping-particle" : "", "family" : "Br\u00fcning", "given" : "R", "non-dropping-particle" : "", "parse-names" : false, "suffix" : "" }, { "dropping-particle" : "", "family" : "M\u00fcller-H\u00f6cker", "given" : "J", "non-dropping-particle" : "", "parse-names" : false, "suffix" : "" }, { "dropping-particle" : "", "family" : "Rungger", "given" : "G", "non-dropping-particle" : "", "parse-names" : false, "suffix" : "" }, { "dropping-particle" : "", "family" : "Ebke", "given" : "M", "non-dropping-particle" : "", "parse-names" : false, "suffix" : "" }, { "dropping-particle" : "", "family" : "Klockgether", "given" : "T", "non-dropping-particle" : "", "parse-names" : false, "suffix" : "" }, { "dropping-particle" : "", "family" : "Gasser", "given" : "T", "non-dropping-particle" : "", "parse-names" : false, "suffix" : "" } ], "container-title" : "Annals of neurology", "id" : "ITEM-2", "issue" : "5", "issued" : { "date-parts" : [ [ "1998", "11" ] ] }, "page" : "731-9", "title" : "The phenotypic spectrum of CADASIL: clinical findings in 102 cases.", "type" : "article-journal", "volume" : "44" }, "uris" : [ "http://www.mendeley.com/documents/?uuid=d90f2ffb-23dc-4dc3-9873-66e58aa11129" ] } ], "mendeley" : { "previouslyFormattedCitation" : "&lt;sup&gt;28,29&lt;/sup&gt;"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28,29</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Although </w:t>
      </w:r>
      <w:r w:rsidR="002E0801">
        <w:rPr>
          <w:rFonts w:ascii="Times New Roman" w:hAnsi="Times New Roman" w:cs="Times New Roman"/>
          <w:sz w:val="24"/>
          <w:szCs w:val="24"/>
        </w:rPr>
        <w:t xml:space="preserve">some </w:t>
      </w:r>
      <w:r w:rsidRPr="007A7F88">
        <w:rPr>
          <w:rFonts w:ascii="Times New Roman" w:hAnsi="Times New Roman" w:cs="Times New Roman"/>
          <w:sz w:val="24"/>
          <w:szCs w:val="24"/>
        </w:rPr>
        <w:t xml:space="preserve">associations were nominally significant, results were encouraging considering that an established small-vessel stroke gene was among top genes out of more than 10,000 tested. </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i/>
          <w:sz w:val="24"/>
          <w:szCs w:val="24"/>
        </w:rPr>
        <w:t>CDK5RAP2</w:t>
      </w:r>
      <w:r w:rsidRPr="007A7F88">
        <w:rPr>
          <w:rFonts w:ascii="Times New Roman" w:hAnsi="Times New Roman" w:cs="Times New Roman"/>
          <w:sz w:val="24"/>
          <w:szCs w:val="24"/>
        </w:rPr>
        <w:t xml:space="preserve"> was the top association for all stroke (P=1.4x10</w:t>
      </w:r>
      <w:r w:rsidRPr="007A7F88">
        <w:rPr>
          <w:rFonts w:ascii="Times New Roman" w:hAnsi="Times New Roman" w:cs="Times New Roman"/>
          <w:sz w:val="24"/>
          <w:szCs w:val="24"/>
          <w:vertAlign w:val="superscript"/>
        </w:rPr>
        <w:t>-2</w:t>
      </w:r>
      <w:r w:rsidRPr="007A7F88">
        <w:rPr>
          <w:rFonts w:ascii="Times New Roman" w:hAnsi="Times New Roman" w:cs="Times New Roman"/>
          <w:sz w:val="24"/>
          <w:szCs w:val="24"/>
        </w:rPr>
        <w:t>) and ICH (P=1.2x10</w:t>
      </w:r>
      <w:r w:rsidRPr="007A7F88">
        <w:rPr>
          <w:rFonts w:ascii="Times New Roman" w:hAnsi="Times New Roman" w:cs="Times New Roman"/>
          <w:sz w:val="24"/>
          <w:szCs w:val="24"/>
          <w:vertAlign w:val="superscript"/>
        </w:rPr>
        <w:t>-4</w:t>
      </w:r>
      <w:r w:rsidRPr="007A7F88">
        <w:rPr>
          <w:rFonts w:ascii="Times New Roman" w:hAnsi="Times New Roman" w:cs="Times New Roman"/>
          <w:sz w:val="24"/>
          <w:szCs w:val="24"/>
        </w:rPr>
        <w:t>) but not SVIS (P&gt;0.10). CDK5RAP2 is essential for chromosome segregation in neuronal progenitor cells and regulates the DNA damage response</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"10.1083/jcb.200912163", "ISSN" : "1540-8140", "PMID" : "20368616", "abstract" : "The centrosomal protein, CDK5RAP2, is mutated in primary microcephaly, a neurodevelopmental disorder characterized by reduced brain size. The Drosophila melanogaster homologue of CDK5RAP2, centrosomin (Cnn), maintains the pericentriolar matrix (PCM) around centrioles during mitosis. In this study, we demonstrate a similar role for CDK5RAP2 in vertebrate cells. By disrupting two evolutionarily conserved domains of CDK5RAP2, CNN1 and CNN2, in the avian B cell line DT40, we find that both domains are essential for linking centrosomes to mitotic spindle poles. Although structurally intact, centrosomes lacking the CNN1 domain fail to recruit specific PCM components that mediate attachment to spindle poles. Furthermore, we show that the CNN1 domain enforces cohesion between parental centrioles during interphase and promotes efficient DNA damage-induced G2 cell cycle arrest. Because mitotic spindle positioning, asymmetric centrosome inheritance, and DNA damage signaling have all been implicated in cell fate determination during neurogenesis, our findings provide novel insight into how impaired CDK5RAP2 function could cause premature depletion of neural stem cells and thereby microcephaly.", "author" : [ { "dropping-particle" : "", "family" : "Barr", "given" : "Alexis R", "non-dropping-particle" : "", "parse-names" : false, "suffix" : "" }, { "dropping-particle" : "V", "family" : "Kilmartin", "given" : "John", "non-dropping-particle" : "", "parse-names" : false, "suffix" : "" }, { "dropping-particle" : "", "family" : "Gergely", "given" : "Fanni", "non-dropping-particle" : "", "parse-names" : false, "suffix" : "" } ], "container-title" : "The Journal of cell biology", "id" : "ITEM-1", "issue" : "1", "issued" : { "date-parts" : [ [ "2010", "4", "5" ] ] }, "page" : "23-39", "title" : "CDK5RAP2 functions in centrosome to spindle pole attachment and DNA damage response.", "type" : "article-journal", "volume" : "189" }, "uris" : [ "http://www.mendeley.com/documents/?uuid=707ee2a3-c7b9-4b24-b964-00d9fddc2af0" ] }, { "id" : "ITEM-2", "itemData" : { "DOI" : "10.1016/j.neuron.2010.03.036", "ISSN" : "1097-4199", "PMID" : "20471352", "abstract" : "Primary autosomal-recessive microcephaly (MCPH) and Majewski osteodysplastic primordial dwarfism type II (MOPDII) are both genetic diseases that result in decreased brain size at birth. MCPH is thought to arise from alterations in the size of the neural progenitor pool, but the cause of this defect has not been thoroughly explored. We find that one of the genes associated with MCPH, Cdk5rap2, is highly expressed in the neural progenitor pool and that its loss results in a depletion of apical progenitors and increased cell-cycle exit leading to premature neuronal differentiation. We link Cdk5rap2 function to the pericentriolar material protein pericentrin, loss of function of which is associated with MOPDII. Depletion of pericentrin in neural progenitors phenocopies effects of Cdk5rap2 knockdown and results in decreased recruitment of Cdk5rap2 to the centrosome. Our findings uncover a common mechanism, involving aberrations in the neurogenesis program, that may underlie the development of microcephaly in multiple diseases.", "author" : [ { "dropping-particle" : "", "family" : "Buchman", "given" : "Joshua J", "non-dropping-particle" : "", "parse-names" : false, "suffix" : "" }, { "dropping-particle" : "", "family" : "Tseng", "given" : "Huan-Chung", "non-dropping-particle" : "", "parse-names" : false, "suffix" : "" }, { "dropping-particle" : "", "family" : "Zhou", "given" : "Ying", "non-dropping-particle" : "", "parse-names" : false, "suffix" : "" }, { "dropping-particle" : "", "family" : "Frank", "given" : "Christopher L", "non-dropping-particle" : "", "parse-names" : false, "suffix" : "" }, { "dropping-particle" : "", "family" : "Xie", "given" : "Zhigang", "non-dropping-particle" : "", "parse-names" : false, "suffix" : "" }, { "dropping-particle" : "", "family" : "Tsai", "given" : "Li-Huei", "non-dropping-particle" : "", "parse-names" : false, "suffix" : "" } ], "container-title" : "Neuron", "id" : "ITEM-2", "issue" : "3", "issued" : { "date-parts" : [ [ "2010", "5", "13" ] ] }, "page" : "386-402", "title" : "Cdk5rap2 interacts with pericentrin to maintain the neural progenitor pool in the developing neocortex.", "type" : "article-journal", "volume" : "66" }, "uris" : [ "http://www.mendeley.com/documents/?uuid=a2d02b2b-c99b-4ca7-97da-9345e5984266" ] } ], "mendeley" : { "previouslyFormattedCitation" : "&lt;sup&gt;30,31&lt;/sup&gt;"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30,31</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w:t>
      </w:r>
      <w:r w:rsidR="00B63C3F">
        <w:rPr>
          <w:rFonts w:ascii="Times New Roman" w:hAnsi="Times New Roman" w:cs="Times New Roman"/>
          <w:sz w:val="24"/>
          <w:szCs w:val="24"/>
        </w:rPr>
        <w:t xml:space="preserve">Conversely, </w:t>
      </w:r>
      <w:r w:rsidRPr="007A7F88">
        <w:rPr>
          <w:rFonts w:ascii="Times New Roman" w:hAnsi="Times New Roman" w:cs="Times New Roman"/>
          <w:i/>
          <w:sz w:val="24"/>
          <w:szCs w:val="24"/>
        </w:rPr>
        <w:t xml:space="preserve">KCNH6 </w:t>
      </w:r>
      <w:r w:rsidRPr="007A7F88">
        <w:rPr>
          <w:rFonts w:ascii="Times New Roman" w:hAnsi="Times New Roman" w:cs="Times New Roman"/>
          <w:sz w:val="24"/>
          <w:szCs w:val="24"/>
        </w:rPr>
        <w:t xml:space="preserve">and </w:t>
      </w:r>
      <w:r w:rsidRPr="007A7F88">
        <w:rPr>
          <w:rFonts w:ascii="Times New Roman" w:hAnsi="Times New Roman" w:cs="Times New Roman"/>
          <w:i/>
          <w:sz w:val="24"/>
          <w:szCs w:val="24"/>
        </w:rPr>
        <w:t xml:space="preserve">TRANK1 </w:t>
      </w:r>
      <w:r w:rsidRPr="007A7F88">
        <w:rPr>
          <w:rFonts w:ascii="Times New Roman" w:hAnsi="Times New Roman" w:cs="Times New Roman"/>
          <w:sz w:val="24"/>
          <w:szCs w:val="24"/>
        </w:rPr>
        <w:t>were tied as the top genes for SVIS status (P=1.0x10</w:t>
      </w:r>
      <w:r w:rsidR="003567DB">
        <w:rPr>
          <w:rFonts w:ascii="Times New Roman" w:hAnsi="Times New Roman" w:cs="Times New Roman"/>
          <w:sz w:val="24"/>
          <w:szCs w:val="24"/>
          <w:vertAlign w:val="superscript"/>
        </w:rPr>
        <w:t>-</w:t>
      </w:r>
      <w:r w:rsidRPr="007A7F88">
        <w:rPr>
          <w:rFonts w:ascii="Times New Roman" w:hAnsi="Times New Roman" w:cs="Times New Roman"/>
          <w:sz w:val="24"/>
          <w:szCs w:val="24"/>
          <w:vertAlign w:val="superscript"/>
        </w:rPr>
        <w:t>3</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 xml:space="preserve">KCNH6 </w:t>
      </w:r>
      <w:r w:rsidRPr="007A7F88">
        <w:rPr>
          <w:rFonts w:ascii="Times New Roman" w:hAnsi="Times New Roman" w:cs="Times New Roman"/>
          <w:sz w:val="24"/>
          <w:szCs w:val="24"/>
        </w:rPr>
        <w:t xml:space="preserve">is a voltage-gated potassium ion channel whose function is unknown, while </w:t>
      </w:r>
      <w:r w:rsidRPr="007A7F88">
        <w:rPr>
          <w:rFonts w:ascii="Times New Roman" w:hAnsi="Times New Roman" w:cs="Times New Roman"/>
          <w:i/>
          <w:sz w:val="24"/>
          <w:szCs w:val="24"/>
        </w:rPr>
        <w:t xml:space="preserve">TRANK1 </w:t>
      </w:r>
      <w:r w:rsidRPr="007A7F88">
        <w:rPr>
          <w:rFonts w:ascii="Times New Roman" w:hAnsi="Times New Roman" w:cs="Times New Roman"/>
          <w:sz w:val="24"/>
          <w:szCs w:val="24"/>
        </w:rPr>
        <w:t>is a risk locus for bipolar disorder</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"10.1038/ncomms4339", "ISSN" : "2041-1723", "PMID" : "24618891", "abstract" : "Bipolar disorder (BD) is a common and highly heritable mental illness and genome-wide association studies (GWAS) have robustly identified the first common genetic variants involved in disease aetiology. The data also provide strong evidence for the presence of multiple additional risk loci, each contributing a relatively small effect to BD susceptibility. Large samples are necessary to detect these risk loci. Here we present results from the largest BD GWAS to date by investigating 2.3 million single-nucleotide polymorphisms (SNPs) in a sample of 24,025 patients and controls. We detect 56 genome-wide significant SNPs in five chromosomal regions including previously reported risk loci ANK3, ODZ4 and TRANK1, as well as the risk locus ADCY2 (5p15.31) and a region between MIR2113 and POU3F2 (6q16.1). ADCY2 is a key enzyme in cAMP signalling and our finding provides new insights into the biological mechanisms involved in the development of BD.", "author" : [ { "dropping-particle" : "", "family" : "M\u00fchleisen", "given" : "Thomas W", "non-dropping-particle" : "", "parse-names" : false, "suffix" : "" }, { "dropping-particle" : "", "family" : "Leber", "given" : "Markus", "non-dropping-particle" : "", "parse-names" : false, "suffix" : "" }, { "dropping-particle" : "", "family" : "Schulze", "given" : "Thomas G", "non-dropping-particle" : "", "parse-names" : false, "suffix" : "" }, { "dropping-particle" : "", "family" : "Strohmaier", "given" : "Jana", "non-dropping-particle" : "", "parse-names" : false, "suffix" : "" }, { "dropping-particle" : "", "family" : "Degenhardt", "given" : "Franziska", "non-dropping-particle" : "", "parse-names" : false, "suffix" : "" }, { "dropping-particle" : "", "family" : "Treutlein", "given" : "Jens", "non-dropping-particle" : "", "parse-names" : false, "suffix" : "" }, { "dropping-particle" : "", "family" : "Mattheisen", "given" : "Manuel", "non-dropping-particle" : "", "parse-names" : false, "suffix" : "" }, { "dropping-particle" : "", "family" : "Forstner", "given" : "Andreas J", "non-dropping-particle" : "", "parse-names" : false, "suffix" : "" }, { "dropping-particle" : "", "family" : "Schumacher", "given" : "Johannes", "non-dropping-particle" : "", "parse-names" : false, "suffix" : "" }, { "dropping-particle" : "", "family" : "Breuer", "given" : "Ren\u00e9", "non-dropping-particle" : "", "parse-names" : false, "suffix" : "" }, { "dropping-particle" : "", "family" : "Meier", "given" : "Sandra", "non-dropping-particle" : "", "parse-names" : false, "suffix" : "" }, { "dropping-particle" : "", "family" : "Herms", "given" : "Stefan", "non-dropping-particle" : "", "parse-names" : false, "suffix" : "" }, { "dropping-particle" : "", "family" : "Hoffmann", "given" : "Per", "non-dropping-particle" : "", "parse-names" : false, "suffix" : "" }, { "dropping-particle" : "", "family" : "Lacour", "given" : "Andr\u00e9", "non-dropping-particle" : "", "parse-names" : false, "suffix" : "" }, { "dropping-particle" : "", "family" : "Witt", "given" : "Stephanie H", "non-dropping-particle" : "", "parse-names" : false, "suffix" : "" }, { "dropping-particle" : "", "family" : "Reif", "given" : "Andreas", "non-dropping-particle" : "", "parse-names" : false, "suffix" : "" }, { "dropping-particle" : "", "family" : "M\u00fcller-Myhsok", "given" : "Bertram", "non-dropping-particle" : "", "parse-names" : false, "suffix" : "" }, { "dropping-particle" : "", "family" : "Lucae", "given" : "Susanne", "non-dropping-particle" : "", "parse-names" : false, "suffix" : "" }, { "dropping-particle" : "", "family" : "Maier", "given" : "Wolfgang", "non-dropping-particle" : "", "parse-names" : false, "suffix" : "" }, { "dropping-particle" : "", "family" : "Schwarz", "given" : "Markus", "non-dropping-particle" : "", "parse-names" : false, "suffix" : "" }, { "dropping-particle" : "", "family" : "Vedder", "given" : "Helmut", "non-dropping-particle" : "", "parse-names" : false, "suffix" : "" }, { "dropping-particle" : "", "family" : "Kammerer-Ciernioch", "given" : "Jutta", "non-dropping-particle" : "", "parse-names" : false, "suffix" : "" }, { "dropping-particle" : "", "family" : "Pfennig", "given" : "Andrea", "non-dropping-particle" : "", "parse-names" : false, "suffix" : "" }, { "dropping-particle" : "", "family" : "Bauer", "given" : "Michael", "non-dropping-particle" : "", "parse-names" : false, "suffix" : "" }, { "dropping-particle" : "", "family" : "Hautzinger", "given" : "Martin", "non-dropping-particle" : "", "parse-names" : false, "suffix" : "" }, { "dropping-particle" : "", "family" : "Moebus", "given" : "Susanne", "non-dropping-particle" : "", "parse-names" : false, "suffix" : "" }, { "dropping-particle" : "", "family" : "Priebe", "given" : "Lutz", "non-dropping-particle" : "", "parse-names" : false, "suffix" : "" }, { "dropping-particle" : "", "family" : "Czerski", "given" : "Piotr M", "non-dropping-particle" : "", "parse-names" : false, "suffix" : "" }, { "dropping-particle" : "", "family" : "Hauser", "given" : "Joanna", "non-dropping-particle" : "", "parse-names" : false, "suffix" : "" }, { "dropping-particle" : "", "family" : "Lissowska", "given" : "Jolanta", "non-dropping-particle" : "", "parse-names" : false, "suffix" : "" }, { "dropping-particle" : "", "family" : "Szeszenia-Dabrowska", "given" : "Neonila", "non-dropping-particle" : "", "parse-names" : false, "suffix" : "" }, { "dropping-particle" : "", "family" : "Brennan", "given" : "Paul", "non-dropping-particle" : "", "parse-names" : false, "suffix" : "" }, { "dropping-particle" : "", "family" : "McKay", "given" : "James D", "non-dropping-particle" : "", "parse-names" : false, "suffix" : "" }, { "dropping-particle" : "", "family" : "Wright", "given" : "Adam", "non-dropping-particle" : "", "parse-names" : false, "suffix" : "" }, { "dropping-particle" : "", "family" : "Mitchell", "given" : "Philip B", "non-dropping-particle" : "", "parse-names" : false, "suffix" : "" }, { "dropping-particle" : "", "family" : "Fullerton", "given" : "Janice M", "non-dropping-particle" : "", "parse-names" : false, "suffix" : "" }, { "dropping-particle" : "", "family" : "Schofield", "given" : "Peter R", "non-dropping-particle" : "", "parse-names" : false, "suffix" : "" }, { "dropping-particle" : "", "family" : "Montgomery", "given" : "Grant W", "non-dropping-particle" : "", "parse-names" : false, "suffix" : "" }, { "dropping-particle" : "", "family" : "Medland", "given" : "Sarah E", "non-dropping-particle" : "", "parse-names" : false, "suffix" : "" }, { "dropping-particle" : "", "family" : "Gordon", "given" : "Scott D", "non-dropping-particle" : "", "parse-names" : false, "suffix" : "" }, { "dropping-particle" : "", "family" : "Martin", "given" : "Nicholas G", "non-dropping-particle" : "", "parse-names" : false, "suffix" : "" }, { "dropping-particle" : "", "family" : "Krasnow", "given" : "Valery", "non-dropping-particle" : "", "parse-names" : false, "suffix" : "" }, { "dropping-particle" : "", "family" : "Chuchalin", "given" : "Alexander", "non-dropping-particle" : "", "parse-names" : false, "suffix" : "" }, { "dropping-particle" : "", "family" : "Babadjanova", "given" : "Gulja", "non-dropping-particle" : "", "parse-names" : false, "suffix" : "" }, { "dropping-particle" : "", "family" : "Pantelejeva", "given" : "Galina", "non-dropping-particle" : "", "parse-names" : false, "suffix" : "" }, { "dropping-particle" : "", "family" : "Abramova", "given" : "Lilia I", "non-dropping-particle" : "", "parse-names" : false, "suffix" : "" }, { "dropping-particle" : "", "family" : "Tiganov", "given" : "Alexander S", "non-dropping-particle" : "", "parse-names" : false, "suffix" : "" }, { "dropping-particle" : "", "family" : "Polonikov", "given" : "Alexey", "non-dropping-particle" : "", "parse-names" : false, "suffix" : "" }, { "dropping-particle" : "", "family" : "Khusnutdinova", "given" : "Elza", "non-dropping-particle" : "", "parse-names" : false, "suffix" : "" }, { "dropping-particle" : "", "family" : "Alda", "given" : "Martin", "non-dropping-particle" : "", "parse-names" : false, "suffix" : "" }, { "dropping-particle" : "", "family" : "Grof", "given" : "Paul", "non-dropping-particle" : "", "parse-names" : false, "suffix" : "" }, { "dropping-particle" : "", "family" : "Rouleau", "given" : "Guy A", "non-dropping-particle" : "", "parse-names" : false, "suffix" : "" }, { "dropping-particle" : "", "family" : "Turecki", "given" : "Gustavo", "non-dropping-particle" : "", "parse-names" : false, "suffix" : "" }, { "dropping-particle" : "", "family" : "Laprise", "given" : "Catherine", "non-dropping-particle" : "", "parse-names" : false, "suffix" : "" }, { "dropping-particle" : "", "family" : "Rivas", "given" : "Fabio", "non-dropping-particle" : "", "parse-names" : false, "suffix" : "" }, { "dropping-particle" : "", "family" : "Mayoral", "given" : "Fermin", "non-dropping-particle" : "", "parse-names" : false, "suffix" : "" }, { "dropping-particle" : "", "family" : "Kogevinas", "given" : "Manolis", "non-dropping-particle" : "", "parse-names" : false, "suffix" : "" }, { "dropping-particle" : "", "family" : "Grigoroiu-Serbanescu", "given" : "Maria", "non-dropping-particle" : "", "parse-names" : false, "suffix" : "" }, { "dropping-particle" : "", "family" : "Propping", "given" : "Peter", "non-dropping-particle" : "", "parse-names" : false, "suffix" : "" }, { "dropping-particle" : "", "family" : "Becker", "given" : "Tim", "non-dropping-particle" : "", "parse-names" : false, "suffix" : "" }, { "dropping-particle" : "", "family" : "Rietschel", "given" : "Marcella", "non-dropping-particle" : "", "parse-names" : false, "suffix" : "" }, { "dropping-particle" : "", "family" : "N\u00f6then", "given" : "Markus M", "non-dropping-particle" : "", "parse-names" : false, "suffix" : "" }, { "dropping-particle" : "", "family" : "Cichon", "given" : "Sven", "non-dropping-particle" : "", "parse-names" : false, "suffix" : "" } ], "container-title" : "Nature communications", "id" : "ITEM-1", "issued" : { "date-parts" : [ [ "2014", "1" ] ] }, "page" : "3339", "title" : "Genome-wide association study reveals two new risk loci for bipolar disorder.", "type" : "article-journal", "volume" : "5" }, "uris" : [ "http://www.mendeley.com/documents/?uuid=cb7f773e-4d06-4d8b-962c-b6e7fc8c41e7" ] } ], "mendeley" : { "previouslyFormattedCitation" : "&lt;sup&gt;32&lt;/sup&gt;"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32</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Numerous top genes were also biologically relevant. In the present study, </w:t>
      </w:r>
      <w:r w:rsidRPr="007A7F88">
        <w:rPr>
          <w:rFonts w:ascii="Times New Roman" w:hAnsi="Times New Roman" w:cs="Times New Roman"/>
          <w:i/>
          <w:sz w:val="24"/>
          <w:szCs w:val="24"/>
        </w:rPr>
        <w:t xml:space="preserve">AARS2 </w:t>
      </w:r>
      <w:r w:rsidRPr="007A7F88">
        <w:rPr>
          <w:rFonts w:ascii="Times New Roman" w:hAnsi="Times New Roman" w:cs="Times New Roman"/>
          <w:sz w:val="24"/>
          <w:szCs w:val="24"/>
        </w:rPr>
        <w:t>was the second most significant gene among those associated with increased</w:t>
      </w:r>
      <w:r w:rsidR="003567DB">
        <w:rPr>
          <w:rFonts w:ascii="Times New Roman" w:hAnsi="Times New Roman" w:cs="Times New Roman"/>
          <w:sz w:val="24"/>
          <w:szCs w:val="24"/>
        </w:rPr>
        <w:t xml:space="preserve"> risk of</w:t>
      </w:r>
      <w:r w:rsidRPr="007A7F88">
        <w:rPr>
          <w:rFonts w:ascii="Times New Roman" w:hAnsi="Times New Roman" w:cs="Times New Roman"/>
          <w:sz w:val="24"/>
          <w:szCs w:val="24"/>
        </w:rPr>
        <w:t xml:space="preserve"> ICH. Rare </w:t>
      </w:r>
      <w:r w:rsidRPr="007A7F88">
        <w:rPr>
          <w:rFonts w:ascii="Times New Roman" w:hAnsi="Times New Roman" w:cs="Times New Roman"/>
          <w:i/>
          <w:sz w:val="24"/>
          <w:szCs w:val="24"/>
        </w:rPr>
        <w:t>AARS2</w:t>
      </w:r>
      <w:r w:rsidRPr="007A7F88">
        <w:rPr>
          <w:rFonts w:ascii="Times New Roman" w:hAnsi="Times New Roman" w:cs="Times New Roman"/>
          <w:sz w:val="24"/>
          <w:szCs w:val="24"/>
        </w:rPr>
        <w:t xml:space="preserve"> mutations were recently found to cause early-onset </w:t>
      </w:r>
      <w:proofErr w:type="spellStart"/>
      <w:r w:rsidRPr="007A7F88">
        <w:rPr>
          <w:rFonts w:ascii="Times New Roman" w:hAnsi="Times New Roman" w:cs="Times New Roman"/>
          <w:sz w:val="24"/>
          <w:szCs w:val="24"/>
        </w:rPr>
        <w:t>leukodystrophy</w:t>
      </w:r>
      <w:proofErr w:type="spellEnd"/>
      <w:r w:rsidRPr="007A7F88">
        <w:rPr>
          <w:rFonts w:ascii="Times New Roman" w:hAnsi="Times New Roman" w:cs="Times New Roman"/>
          <w:sz w:val="24"/>
          <w:szCs w:val="24"/>
        </w:rPr>
        <w:t>, an indicator for cerebral small-vessel dysfunction, though no strokes were reported</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"10.1212/WNL.0000000000000497", "ISBN" : "0000000000000", "ISSN" : "1526-632X", "PMID" : "24808023", "abstract" : "OBJECTIVES: The study was focused on leukoencephalopathies of unknown cause in order to define a novel, homogeneous phenotype suggestive of a common genetic defect, based on clinical and MRI findings, and to identify the causal genetic defect shared by patients with this phenotype.\n\nMETHODS: Independent next-generation exome-sequencing studies were performed in 2 unrelated patients with a leukoencephalopathy. MRI findings in these patients were compared with available MRIs in a database of unclassified leukoencephalopathies; 11 patients with similar MRI abnormalities were selected. Clinical and MRI findings were investigated.\n\nRESULTS: Next-generation sequencing revealed compound heterozygous mutations in AARS2 encoding mitochondrial alanyl-tRNA synthetase in both patients. Functional studies in yeast confirmed the pathogenicity of the mutations in one patient. Sanger sequencing revealed AARS2 mutations in 4 of the 11 selected patients. The 6 patients with AARS2 mutations had childhood- to adulthood-onset signs of neurologic deterioration consisting of ataxia, spasticity, and cognitive decline with features of frontal lobe dysfunction. MRIs showed a leukoencephalopathy with striking involvement of left-right connections, descending tracts, and cerebellar atrophy. All female patients had ovarian failure. None of the patients had signs of a cardiomyopathy.\n\nCONCLUSIONS: Mutations in AARS2 have been found in a severe form of infantile cardiomyopathy in 2 families. We present 6 patients with a new phenotype caused by AARS2 mutations, characterized by leukoencephalopathy and, in female patients, ovarian failure, indicating that the phenotypic spectrum associated with AARS2 variants is much wider than previously reported.", "author" : [ { "dropping-particle" : "", "family" : "Dallabona", "given" : "Cristina", "non-dropping-particle" : "", "parse-names" : false, "suffix" : "" }, { "dropping-particle" : "", "family" : "Diodato", "given" : "Daria", "non-dropping-particle" : "", "parse-names" : false, "suffix" : "" }, { "dropping-particle" : "", "family" : "Kevelam", "given" : "Sietske H", "non-dropping-particle" : "", "parse-names" : false, "suffix" : "" }, { "dropping-particle" : "", "family" : "Haack", "given" : "Tobias B", "non-dropping-particle" : "", "parse-names" : false, "suffix" : "" }, { "dropping-particle" : "", "family" : "Wong", "given" : "Lee-Jun", "non-dropping-particle" : "", "parse-names" : false, "suffix" : "" }, { "dropping-particle" : "", "family" : "Salomons", "given" : "Gajja S", "non-dropping-particle" : "", "parse-names" : false, "suffix" : "" }, { "dropping-particle" : "", "family" : "Baruffini", "given" : "Enrico", "non-dropping-particle" : "", "parse-names" : false, "suffix" : "" }, { "dropping-particle" : "", "family" : "Melchionda", "given" : "Laura", "non-dropping-particle" : "", "parse-names" : false, "suffix" : "" }, { "dropping-particle" : "", "family" : "Mariotti", "given" : "Caterina", "non-dropping-particle" : "", "parse-names" : false, "suffix" : "" }, { "dropping-particle" : "", "family" : "Strom", "given" : "Tim M", "non-dropping-particle" : "", "parse-names" : false, "suffix" : "" }, { "dropping-particle" : "", "family" : "Meitinger", "given" : "Thomas", "non-dropping-particle" : "", "parse-names" : false, "suffix" : "" }, { "dropping-particle" : "", "family" : "Prokisch", "given" : "Holger", "non-dropping-particle" : "", "parse-names" : false, "suffix" : "" }, { "dropping-particle" : "", "family" : "Chapman", "given" : "Kim", "non-dropping-particle" : "", "parse-names" : false, "suffix" : "" }, { "dropping-particle" : "", "family" : "Colley", "given" : "Alison", "non-dropping-particle" : "", "parse-names" : false, "suffix" : "" }, { "dropping-particle" : "", "family" : "Rocha", "given" : "Helena", "non-dropping-particle" : "", "parse-names" : false, "suffix" : "" }, { "dropping-particle" : "", "family" : "Ounap", "given" : "Katrin", "non-dropping-particle" : "", "parse-names" : false, "suffix" : "" }, { "dropping-particle" : "", "family" : "Schiffmann", "given" : "Raphael", "non-dropping-particle" : "", "parse-names" : false, "suffix" : "" }, { "dropping-particle" : "", "family" : "Salsano", "given" : "Ettore", "non-dropping-particle" : "", "parse-names" : false, "suffix" : "" }, { "dropping-particle" : "", "family" : "Savoiardo", "given" : "Mario", "non-dropping-particle" : "", "parse-names" : false, "suffix" : "" }, { "dropping-particle" : "", "family" : "Hamilton", "given" : "Eline M", "non-dropping-particle" : "", "parse-names" : false, "suffix" : "" }, { "dropping-particle" : "", "family" : "Abbink", "given" : "Truus E M", "non-dropping-particle" : "", "parse-names" : false, "suffix" : "" }, { "dropping-particle" : "", "family" : "Wolf", "given" : "Nicole I", "non-dropping-particle" : "", "parse-names" : false, "suffix" : "" }, { "dropping-particle" : "", "family" : "Ferrero", "given" : "Ileana", "non-dropping-particle" : "", "parse-names" : false, "suffix" : "" }, { "dropping-particle" : "", "family" : "Lamperti", "given" : "Costanza", "non-dropping-particle" : "", "parse-names" : false, "suffix" : "" }, { "dropping-particle" : "", "family" : "Zeviani", "given" : "Massimo", "non-dropping-particle" : "", "parse-names" : false, "suffix" : "" }, { "dropping-particle" : "", "family" : "Vanderver", "given" : "Adeline", "non-dropping-particle" : "", "parse-names" : false, "suffix" : "" }, { "dropping-particle" : "", "family" : "Ghezzi", "given" : "Daniele", "non-dropping-particle" : "", "parse-names" : false, "suffix" : "" }, { "dropping-particle" : "", "family" : "Knaap", "given" : "Marjo S", "non-dropping-particle" : "van der", "parse-names" : false, "suffix" : "" } ], "container-title" : "Neurology", "id" : "ITEM-1", "issued" : { "date-parts" : [ [ "2014", "5", "7" ] ] }, "title" : "Novel (ovario) leukodystrophy related to AARS2 mutations.", "type" : "article-journal" }, "uris" : [ "http://www.mendeley.com/documents/?uuid=da6c8052-f1d0-4bdf-9b38-7bc28c6a0f86" ] } ], "mendeley" : { "previouslyFormattedCitation" : "&lt;sup&gt;33&lt;/sup&gt;"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33</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Another biologically relevant gene, </w:t>
      </w:r>
      <w:r w:rsidRPr="007A7F88">
        <w:rPr>
          <w:rFonts w:ascii="Times New Roman" w:hAnsi="Times New Roman" w:cs="Times New Roman"/>
          <w:i/>
          <w:sz w:val="24"/>
          <w:szCs w:val="24"/>
        </w:rPr>
        <w:t>NBEAL2,</w:t>
      </w:r>
      <w:r w:rsidRPr="007A7F88">
        <w:rPr>
          <w:rFonts w:ascii="Times New Roman" w:hAnsi="Times New Roman" w:cs="Times New Roman"/>
          <w:sz w:val="24"/>
          <w:szCs w:val="24"/>
        </w:rPr>
        <w:t xml:space="preserve"> was nominally associated with SVIS. Rare </w:t>
      </w:r>
      <w:r w:rsidRPr="007A7F88">
        <w:rPr>
          <w:rFonts w:ascii="Times New Roman" w:hAnsi="Times New Roman" w:cs="Times New Roman"/>
          <w:i/>
          <w:sz w:val="24"/>
          <w:szCs w:val="24"/>
        </w:rPr>
        <w:t xml:space="preserve">NBEAL2 </w:t>
      </w:r>
      <w:r w:rsidRPr="007A7F88">
        <w:rPr>
          <w:rFonts w:ascii="Times New Roman" w:hAnsi="Times New Roman" w:cs="Times New Roman"/>
          <w:sz w:val="24"/>
          <w:szCs w:val="24"/>
        </w:rPr>
        <w:t xml:space="preserve">mutations cause gray platelet syndrome, a genetic bleeding disorder characterized by deficiency in platelet α-granules, which are </w:t>
      </w:r>
      <w:r w:rsidR="003567DB">
        <w:rPr>
          <w:rFonts w:ascii="Times New Roman" w:hAnsi="Times New Roman" w:cs="Times New Roman"/>
          <w:sz w:val="24"/>
          <w:szCs w:val="24"/>
        </w:rPr>
        <w:t xml:space="preserve">the </w:t>
      </w:r>
      <w:r w:rsidRPr="007A7F88">
        <w:rPr>
          <w:rFonts w:ascii="Times New Roman" w:hAnsi="Times New Roman" w:cs="Times New Roman"/>
          <w:sz w:val="24"/>
          <w:szCs w:val="24"/>
        </w:rPr>
        <w:t>intracellular vesicles that store clotting factors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"10.1038/ng.883", "ISSN" : "1546-1718", "PMID" : "21765412", "abstract" : "Gray platelet syndrome (GPS) is an autosomal recessive bleeding disorder that is characterized by large platelets that lack \u03b1-granules. Here we show that mutations in NBEAL2 (neurobeachin-like 2), which encodes a BEACH/ARM/WD40 domain protein, cause GPS and that megakaryocytes and platelets from individuals with GPS express a unique combination of NBEAL2 transcripts. Proteomic analysis of sucrose-gradient subcellular fractions of platelets indicated that NBEAL2 localizes to the dense tubular system (endoplasmic reticulum) in platelets.", "author" : [ { "dropping-particle" : "", "family" : "Gunay-Aygun", "given" : "Meral", "non-dropping-particle" : "", "parse-names" : false, "suffix" : "" }, { "dropping-particle" : "", "family" : "Falik-Zaccai", "given" : "Tzipora C", "non-dropping-particle" : "", "parse-names" : false, "suffix" : "" }, { "dropping-particle" : "", "family" : "Vilboux", "given" : "Thierry", "non-dropping-particle" : "", "parse-names" : false, "suffix" : "" }, { "dropping-particle" : "", "family" : "Zivony-Elboum", "given" : "Yifat", "non-dropping-particle" : "", "parse-names" : false, "suffix" : "" }, { "dropping-particle" : "", "family" : "Gumruk", "given" : "Fatma", "non-dropping-particle" : "", "parse-names" : false, "suffix" : "" }, { "dropping-particle" : "", "family" : "Cetin", "given" : "Mualla", "non-dropping-particle" : "", "parse-names" : false, "suffix" : "" }, { "dropping-particle" : "", "family" : "Khayat", "given" : "Morad", "non-dropping-particle" : "", "parse-names" : false, "suffix" : "" }, { "dropping-particle" : "", "family" : "Boerkoel", "given" : "Cornelius F", "non-dropping-particle" : "", "parse-names" : false, "suffix" : "" }, { "dropping-particle" : "", "family" : "Kfir", "given" : "Nehama", "non-dropping-particle" : "", "parse-names" : false, "suffix" : "" }, { "dropping-particle" : "", "family" : "Huang", "given" : "Yan", "non-dropping-particle" : "", "parse-names" : false, "suffix" : "" }, { "dropping-particle" : "", "family" : "Maynard", "given" : "Dawn", "non-dropping-particle" : "", "parse-names" : false, "suffix" : "" }, { "dropping-particle" : "", "family" : "Dorward", "given" : "Heidi", "non-dropping-particle" : "", "parse-names" : false, "suffix" : "" }, { "dropping-particle" : "", "family" : "Berger", "given" : "Katherine", "non-dropping-particle" : "", "parse-names" : false, "suffix" : "" }, { "dropping-particle" : "", "family" : "Kleta", "given" : "Robert", "non-dropping-particle" : "", "parse-names" : false, "suffix" : "" }, { "dropping-particle" : "", "family" : "Anikster", "given" : "Yair", "non-dropping-particle" : "", "parse-names" : false, "suffix" : "" }, { "dropping-particle" : "", "family" : "Arat", "given" : "Mutlu", "non-dropping-particle" : "", "parse-names" : false, "suffix" : "" }, { "dropping-particle" : "", "family" : "Freiberg", "given" : "Andrew S", "non-dropping-particle" : "", "parse-names" : false, "suffix" : "" }, { "dropping-particle" : "", "family" : "Kehrel", "given" : "Beate E", "non-dropping-particle" : "", "parse-names" : false, "suffix" : "" }, { "dropping-particle" : "", "family" : "Jurk", "given" : "Kerstin", "non-dropping-particle" : "", "parse-names" : false, "suffix" : "" }, { "dropping-particle" : "", "family" : "Cruz", "given" : "Pedro", "non-dropping-particle" : "", "parse-names" : false, "suffix" : "" }, { "dropping-particle" : "", "family" : "Mullikin", "given" : "Jim C", "non-dropping-particle" : "", "parse-names" : false, "suffix" : "" }, { "dropping-particle" : "", "family" : "White", "given" : "James G", "non-dropping-particle" : "", "parse-names" : false, "suffix" : "" }, { "dropping-particle" : "", "family" : "Huizing", "given" : "Marjan", "non-dropping-particle" : "", "parse-names" : false, "suffix" : "" }, { "dropping-particle" : "", "family" : "Gahl", "given" : "William A", "non-dropping-particle" : "", "parse-names" : false, "suffix" : "" } ], "container-title" : "Nature genetics", "id" : "ITEM-1", "issue" : "8", "issued" : { "date-parts" : [ [ "2011", "8" ] ] }, "page" : "732-4", "title" : "NBEAL2 is mutated in gray platelet syndrome and is required for biogenesis of platelet \u03b1-granules.", "type" : "article-journal", "volume" : "43" }, "uris" : [ "http://www.mendeley.com/documents/?uuid=41579d78-ff08-4c83-a763-5dcc98995c48" ] } ], "mendeley" : { "previouslyFormattedCitation" : "&lt;sup&gt;34&lt;/sup&gt;"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34</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Therefore, </w:t>
      </w:r>
      <w:r w:rsidRPr="007A7F88">
        <w:rPr>
          <w:rFonts w:ascii="Times New Roman" w:hAnsi="Times New Roman" w:cs="Times New Roman"/>
          <w:i/>
          <w:sz w:val="24"/>
          <w:szCs w:val="24"/>
        </w:rPr>
        <w:t xml:space="preserve">AARS2 </w:t>
      </w:r>
      <w:r w:rsidRPr="007A7F88">
        <w:rPr>
          <w:rFonts w:ascii="Times New Roman" w:hAnsi="Times New Roman" w:cs="Times New Roman"/>
          <w:sz w:val="24"/>
          <w:szCs w:val="24"/>
        </w:rPr>
        <w:t xml:space="preserve">and </w:t>
      </w:r>
      <w:r w:rsidRPr="007A7F88">
        <w:rPr>
          <w:rFonts w:ascii="Times New Roman" w:hAnsi="Times New Roman" w:cs="Times New Roman"/>
          <w:i/>
          <w:sz w:val="24"/>
          <w:szCs w:val="24"/>
        </w:rPr>
        <w:t xml:space="preserve">NBEAL2 </w:t>
      </w:r>
      <w:r w:rsidRPr="007A7F88">
        <w:rPr>
          <w:rFonts w:ascii="Times New Roman" w:hAnsi="Times New Roman" w:cs="Times New Roman"/>
          <w:sz w:val="24"/>
          <w:szCs w:val="24"/>
        </w:rPr>
        <w:t xml:space="preserve">may be intriguing candidates to cause novel Mendelian stroke disorders. Other pertinent top genes and their relation to stroke are described in S. Table 3. Additionally, the </w:t>
      </w:r>
      <w:r w:rsidRPr="007A7F88">
        <w:rPr>
          <w:rFonts w:ascii="Times New Roman" w:hAnsi="Times New Roman" w:cs="Times New Roman"/>
          <w:i/>
          <w:sz w:val="24"/>
          <w:szCs w:val="24"/>
        </w:rPr>
        <w:t>PON1</w:t>
      </w:r>
      <w:r w:rsidRPr="007A7F88">
        <w:rPr>
          <w:rFonts w:ascii="Times New Roman" w:hAnsi="Times New Roman" w:cs="Times New Roman"/>
          <w:sz w:val="24"/>
          <w:szCs w:val="24"/>
        </w:rPr>
        <w:t xml:space="preserve"> gene, which was replicated by</w:t>
      </w:r>
      <w:r w:rsidRPr="007A7F88">
        <w:rPr>
          <w:rFonts w:ascii="Times New Roman" w:hAnsi="Times New Roman" w:cs="Times New Roman"/>
          <w:i/>
          <w:sz w:val="24"/>
          <w:szCs w:val="24"/>
        </w:rPr>
        <w:t xml:space="preserve"> </w:t>
      </w:r>
      <w:r w:rsidRPr="007A7F88">
        <w:rPr>
          <w:rFonts w:ascii="Times New Roman" w:hAnsi="Times New Roman" w:cs="Times New Roman"/>
          <w:sz w:val="24"/>
          <w:szCs w:val="24"/>
        </w:rPr>
        <w:t>the ESP as an ischemic stroke locus, was not associated with all stroke (P=0.28), ICH (P=0.49), or SVIS (P=0.16) in our study.</w:t>
      </w:r>
    </w:p>
    <w:p w:rsidR="009228DC" w:rsidRDefault="009228DC" w:rsidP="009228DC">
      <w:pPr>
        <w:spacing w:after="0" w:line="480" w:lineRule="auto"/>
        <w:jc w:val="both"/>
        <w:divId w:val="816537591"/>
        <w:rPr>
          <w:rFonts w:ascii="Times New Roman" w:hAnsi="Times New Roman" w:cs="Times New Roman"/>
          <w:i/>
          <w:sz w:val="24"/>
          <w:szCs w:val="24"/>
        </w:rPr>
      </w:pPr>
    </w:p>
    <w:p w:rsidR="009228DC" w:rsidRDefault="009228DC" w:rsidP="009228DC">
      <w:pPr>
        <w:spacing w:after="0" w:line="480" w:lineRule="auto"/>
        <w:jc w:val="both"/>
        <w:divId w:val="816537591"/>
        <w:rPr>
          <w:rFonts w:ascii="Times New Roman" w:hAnsi="Times New Roman" w:cs="Times New Roman"/>
          <w:i/>
          <w:sz w:val="24"/>
          <w:szCs w:val="24"/>
        </w:rPr>
      </w:pPr>
    </w:p>
    <w:p w:rsidR="009228DC" w:rsidRPr="007A7F88" w:rsidRDefault="009228DC" w:rsidP="009228DC">
      <w:pPr>
        <w:spacing w:after="0" w:line="480" w:lineRule="auto"/>
        <w:jc w:val="both"/>
        <w:divId w:val="816537591"/>
        <w:rPr>
          <w:rFonts w:ascii="Times New Roman" w:hAnsi="Times New Roman" w:cs="Times New Roman"/>
          <w:i/>
          <w:sz w:val="24"/>
          <w:szCs w:val="24"/>
        </w:rPr>
      </w:pPr>
      <w:r w:rsidRPr="007A7F88">
        <w:rPr>
          <w:rFonts w:ascii="Times New Roman" w:hAnsi="Times New Roman" w:cs="Times New Roman"/>
          <w:i/>
          <w:sz w:val="24"/>
          <w:szCs w:val="24"/>
        </w:rPr>
        <w:lastRenderedPageBreak/>
        <w:t>Suggestive evidence for stroke pathways</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 xml:space="preserve">Diabetes and hypertension are important risk factors for small-vessel stroke. Although diabetic and hypertensive cases were minimized by design, results suggested that genes related to these risk factors may alter risk of stroke. RAS mutations were nominally protective </w:t>
      </w:r>
      <w:r w:rsidR="00BE79F9">
        <w:rPr>
          <w:rFonts w:ascii="Times New Roman" w:hAnsi="Times New Roman" w:cs="Times New Roman"/>
          <w:sz w:val="24"/>
          <w:szCs w:val="24"/>
        </w:rPr>
        <w:t>against</w:t>
      </w:r>
      <w:r w:rsidRPr="007A7F88">
        <w:rPr>
          <w:rFonts w:ascii="Times New Roman" w:hAnsi="Times New Roman" w:cs="Times New Roman"/>
          <w:sz w:val="24"/>
          <w:szCs w:val="24"/>
        </w:rPr>
        <w:t xml:space="preserve"> all stroke, ICH, and SVIS. Assuming that mutations resulted in loss-of-function, this protective effect is consistent with RAS inhibition.</w:t>
      </w:r>
      <w:r w:rsidR="00BE79F9">
        <w:rPr>
          <w:rFonts w:ascii="Times New Roman" w:hAnsi="Times New Roman" w:cs="Times New Roman"/>
          <w:sz w:val="24"/>
          <w:szCs w:val="24"/>
        </w:rPr>
        <w:t xml:space="preserve"> Moreover, t</w:t>
      </w:r>
      <w:r w:rsidRPr="007A7F88">
        <w:rPr>
          <w:rFonts w:ascii="Times New Roman" w:hAnsi="Times New Roman" w:cs="Times New Roman"/>
          <w:sz w:val="24"/>
          <w:szCs w:val="24"/>
        </w:rPr>
        <w:t>his protective effect was independent of hypertension,</w:t>
      </w:r>
      <w:r w:rsidR="00BE79F9">
        <w:rPr>
          <w:rFonts w:ascii="Times New Roman" w:hAnsi="Times New Roman" w:cs="Times New Roman"/>
          <w:sz w:val="24"/>
          <w:szCs w:val="24"/>
        </w:rPr>
        <w:t xml:space="preserve"> which was</w:t>
      </w:r>
      <w:r w:rsidRPr="007A7F88">
        <w:rPr>
          <w:rFonts w:ascii="Times New Roman" w:hAnsi="Times New Roman" w:cs="Times New Roman"/>
          <w:sz w:val="24"/>
          <w:szCs w:val="24"/>
        </w:rPr>
        <w:t xml:space="preserve"> unexpected given th</w:t>
      </w:r>
      <w:r w:rsidR="00BE79F9">
        <w:rPr>
          <w:rFonts w:ascii="Times New Roman" w:hAnsi="Times New Roman" w:cs="Times New Roman"/>
          <w:sz w:val="24"/>
          <w:szCs w:val="24"/>
        </w:rPr>
        <w:t>at RAS is the primary regulatory mechanism underlying</w:t>
      </w:r>
      <w:r w:rsidRPr="007A7F88">
        <w:rPr>
          <w:rFonts w:ascii="Times New Roman" w:hAnsi="Times New Roman" w:cs="Times New Roman"/>
          <w:sz w:val="24"/>
          <w:szCs w:val="24"/>
        </w:rPr>
        <w:t xml:space="preserve"> blood pressure. However, </w:t>
      </w:r>
      <w:proofErr w:type="spellStart"/>
      <w:r w:rsidRPr="007A7F88">
        <w:rPr>
          <w:rFonts w:ascii="Times New Roman" w:hAnsi="Times New Roman" w:cs="Times New Roman"/>
          <w:sz w:val="24"/>
          <w:szCs w:val="24"/>
        </w:rPr>
        <w:t>Mollsten</w:t>
      </w:r>
      <w:proofErr w:type="spellEnd"/>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 xml:space="preserve">et al. </w:t>
      </w:r>
      <w:r w:rsidRPr="007A7F88">
        <w:rPr>
          <w:rFonts w:ascii="Times New Roman" w:hAnsi="Times New Roman" w:cs="Times New Roman"/>
          <w:sz w:val="24"/>
          <w:szCs w:val="24"/>
        </w:rPr>
        <w:t xml:space="preserve">(2008) also identified a blood-pressure-independent association with a common variant in </w:t>
      </w:r>
      <w:r w:rsidRPr="007A7F88">
        <w:rPr>
          <w:rFonts w:ascii="Times New Roman" w:hAnsi="Times New Roman" w:cs="Times New Roman"/>
          <w:i/>
          <w:sz w:val="24"/>
          <w:szCs w:val="24"/>
        </w:rPr>
        <w:t>ACE</w:t>
      </w:r>
      <w:r w:rsidRPr="007A7F88">
        <w:rPr>
          <w:rFonts w:ascii="Times New Roman" w:hAnsi="Times New Roman" w:cs="Times New Roman"/>
          <w:sz w:val="24"/>
          <w:szCs w:val="24"/>
        </w:rPr>
        <w:t>, the gene encoding angiotensin converting enzyme</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"10.1097/HJH.0b013e3282fe1d55", "ISSN" : "0263-6352", "PMID" : "18551012", "abstract" : "OBJECTIVE: The renin-angiotensin system has a pathophysiological role in cardiovascular disease through a variety of processes. Polymorphisms in involved genes have been described and implicated in stroke. The aim of this study was to investigate two polymorphisms in two genes in the renin-angiotensin system and the risk of stroke. DESIGN: A nested case-control study using baseline data obtained from population-based surveys in northern Sweden was performed. There were 275 individuals without major concomitant disease who suffered a first ever stroke during follow-up and 549 controls matched for age, sex and domicile. METHODS: Blood samples obtained at baseline were analyzed for potential risk factors including the A1166C polymorphism of the angiotensin II type I receptor (AT1R) gene and the functional insertion/deletion polymorphism of the angiotensin-converting enzyme gene. RESULTS: Individuals with the AA genotype of the AT1R gene were at increased risk of ischemic stroke (odds ratio = 1.60; P = 0.005) compared with those with the AC and CC genotypes. The D allele of the angiotensin-converting enzyme insertion/deletion polymorphism was associated with a higher risk of stroke (odds ratio = 1.58; P = 0.014). CONCLUSION: In this prospective study, there was an association between A1166C polymorphism in the angiotensin II receptor gene and ischemic stroke. We also replicated previous observations that the D allele of the angiotensin-converting enzyme insertion/deletion polymorphism was associated with increased risk of stroke. The observed elevated stroke risks conferred by these two polymorphisms are independent of each other and common risk factors such as blood pressure, diabetes, smoking and high cholesterol levels.", "author" : [ { "dropping-particle" : "", "family" : "M\u00f6llsten", "given" : "Anna", "non-dropping-particle" : "", "parse-names" : false, "suffix" : "" }, { "dropping-particle" : "", "family" : "Stegmayr", "given" : "Birgitta", "non-dropping-particle" : "", "parse-names" : false, "suffix" : "" }, { "dropping-particle" : "", "family" : "Wiklund", "given" : "Per-Gunnar", "non-dropping-particle" : "", "parse-names" : false, "suffix" : "" } ], "container-title" : "Journal of hypertension", "id" : "ITEM-1", "issue" : "7", "issued" : { "date-parts" : [ [ "2008", "7" ] ] }, "page" : "1367-72", "title" : "Genetic polymorphisms in the renin-angiotensin system confer increased risk of stroke independently of blood pressure: a nested case-control study.", "type" : "article-journal", "volume" : "26" }, "uris" : [ "http://www.mendeley.com/documents/?uuid=41763bfe-01ed-4f38-b03e-852dd8df70c9" ] } ], "mendeley" : { "previouslyFormattedCitation" : "&lt;sup&gt;35&lt;/sup&gt;"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35</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Similarly, </w:t>
      </w:r>
      <w:proofErr w:type="spellStart"/>
      <w:r w:rsidRPr="007A7F88">
        <w:rPr>
          <w:rFonts w:ascii="Times New Roman" w:hAnsi="Times New Roman" w:cs="Times New Roman"/>
          <w:sz w:val="24"/>
          <w:szCs w:val="24"/>
        </w:rPr>
        <w:t>Hajjar</w:t>
      </w:r>
      <w:proofErr w:type="spellEnd"/>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et al.</w:t>
      </w:r>
      <w:r w:rsidRPr="007A7F88">
        <w:rPr>
          <w:rFonts w:ascii="Times New Roman" w:hAnsi="Times New Roman" w:cs="Times New Roman"/>
          <w:sz w:val="24"/>
          <w:szCs w:val="24"/>
        </w:rPr>
        <w:t xml:space="preserve"> (2010) discovered a blood-pressure-independent association between a common angiotensin gene polymorphism and vasoreactivity</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"10.1161/STROKEAHA.109.572669", "ISSN" : "1524-4628", "PMID" : "20185782", "abstract" : "BACKGROUND AND PURPOSE: Our objective was to investigate the associations between polymorphisms in representative genes of the renin angiotensin system with measures of cerebral blood flow regulation in older adults. METHODS: Participants in this analysis were white subjects (n=335) in the MOBILIZE Boston study (Maintenance of Balance, Independent Living, Intellect, and Zest in the Elderly of Boston), an observational study of community-dwelling elders who underwent transcranial Doppler while sitting and standing and during hypercapnea and hypocapnea. Autoregulation phenotype was the change in cerebrovascular resistance from sit to stand. Vasoreactivity phenotype was the slope of the change in cerebrovascular conductance versus change in end-tidal CO2. A total of 33 tagged single nucleotide polymorphisms were selected in the angiotensinogen gene, the angiotensin converting enzyme gene, and the angiotensin receptor gene. Regression analyses adjusted for age, gender, body mass index, mean arterial blood pressure, stroke, and use of antihypertensives were conducted for each single nucleotide polymorphism and outcome. Bonferroni corrections were used to adjust P values for multiple testing. RESULTS: In the angiotensinogen gene, only the rs699 single nucleotide polymorphism was associated with vasoreactivity after Bonferroni correction (P=0.00028). Homozygous carriers of the CC genotype of this single nucleotide polymorphism had lower vasoreactivity compared with the CT or TT genotypes. There were no significant associations with autoregulation measures. None of the single nucleotide polymorphisms in the other genes were associated with our phenotypes. CONCLUSION: This analysis suggests that the angiotensinogen gene may be involved in vasoreactivity independent of blood pressure. Larger studies are needed to confirm the role of this gene in cerebrovascular health and aging.", "author" : [ { "dropping-particle" : "", "family" : "Hajjar", "given" : "Ihab", "non-dropping-particle" : "", "parse-names" : false, "suffix" : "" }, { "dropping-particle" : "", "family" : "Sorond", "given" : "Farzaneh", "non-dropping-particle" : "", "parse-names" : false, "suffix" : "" }, { "dropping-particle" : "", "family" : "Hsu", "given" : "Yi-Hsiang", "non-dropping-particle" : "", "parse-names" : false, "suffix" : "" }, { "dropping-particle" : "", "family" : "Galica", "given" : "Andrew", "non-dropping-particle" : "", "parse-names" : false, "suffix" : "" }, { "dropping-particle" : "", "family" : "Cupples", "given" : "L Adrienne", "non-dropping-particle" : "", "parse-names" : false, "suffix" : "" }, { "dropping-particle" : "", "family" : "Lipsitz", "given" : "Lewis A", "non-dropping-particle" : "", "parse-names" : false, "suffix" : "" } ], "container-title" : "Stroke; a journal of cerebral circulation", "id" : "ITEM-1", "issue" : "4", "issued" : { "date-parts" : [ [ "2010", "4" ] ] }, "page" : "635-40", "title" : "Renin angiotensin system gene polymorphisms and cerebral blood flow regulation: the MOBILIZE Boston study.", "type" : "article-journal", "volume" : "41" }, "uris" : [ "http://www.mendeley.com/documents/?uuid=321aff78-6951-4a95-b2bf-be0a966b3e76" ] } ], "mendeley" : { "previouslyFormattedCitation" : "&lt;sup&gt;36&lt;/sup&gt;"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36</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Consistent with Das </w:t>
      </w:r>
      <w:r w:rsidRPr="007A7F88">
        <w:rPr>
          <w:rFonts w:ascii="Times New Roman" w:hAnsi="Times New Roman" w:cs="Times New Roman"/>
          <w:i/>
          <w:sz w:val="24"/>
          <w:szCs w:val="24"/>
        </w:rPr>
        <w:t>et al.</w:t>
      </w:r>
      <w:r w:rsidRPr="007A7F88">
        <w:rPr>
          <w:rFonts w:ascii="Times New Roman" w:hAnsi="Times New Roman" w:cs="Times New Roman"/>
          <w:sz w:val="24"/>
          <w:szCs w:val="24"/>
        </w:rPr>
        <w:t xml:space="preserve"> (2014) reporting an association between an </w:t>
      </w:r>
      <w:r w:rsidRPr="007A7F88">
        <w:rPr>
          <w:rFonts w:ascii="Times New Roman" w:hAnsi="Times New Roman" w:cs="Times New Roman"/>
          <w:i/>
          <w:sz w:val="24"/>
          <w:szCs w:val="24"/>
        </w:rPr>
        <w:t>ACE</w:t>
      </w:r>
      <w:r w:rsidRPr="007A7F88">
        <w:rPr>
          <w:rFonts w:ascii="Times New Roman" w:hAnsi="Times New Roman" w:cs="Times New Roman"/>
          <w:sz w:val="24"/>
          <w:szCs w:val="24"/>
        </w:rPr>
        <w:t xml:space="preserve"> polymorphism and both ischemic and hemorrhagic subtypes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"10.1007/s10072-014-1880-8", "author" : [ { "dropping-particle" : "", "family" : "Das", "given" : "Satrupa", "non-dropping-particle" : "", "parse-names" : false, "suffix" : "" }, { "dropping-particle" : "", "family" : "Roy", "given" : "Sitara", "non-dropping-particle" : "", "parse-names" : false, "suffix" : "" }, { "dropping-particle" : "", "family" : "Sharma", "given" : "Vandana", "non-dropping-particle" : "", "parse-names" : false, "suffix" : "" } ], "id" : "ITEM-1", "issued" : { "date-parts" : [ [ "2014" ] ] }, "title" : "Association of ACE gene I / D polymorphism and ACE levels with hemorrhagic stroke : comparison with ischemic stroke", "type" : "article-journal" }, "uris" : [ "http://www.mendeley.com/documents/?uuid=60720529-3036-4cc6-84df-32ee6fefe13b" ] } ], "mendeley" : { "previouslyFormattedCitation" : "&lt;sup&gt;37&lt;/sup&gt;"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37</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RAS mutations influenced risk of both SVIS and ICH in the present study. Also, T2DM mutations conferred risk for all stroke and ICH but not SVIS, a surprising finding given that diabetes is a risk factor for ischemic but not hemorrhagic stroke</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"10.1016/S0140-6736(10)60834-3", "ISSN" : "1474-547X", "PMID" : "20561675", "abstract" : "The contribution of various risk factors to the burden of stroke worldwide is unknown, particularly in countries of low and middle income. We aimed to establish the association of known and emerging risk factors with stroke and its primary subtypes, assess the contribution of these risk factors to the burden of stroke, and explore the differences between risk factors for stroke and myocardial infarction.", "author" : [ { "dropping-particle" : "", "family" : "O'Donnell", "given" : "Martin J", "non-dropping-particle" : "", "parse-names" : false, "suffix" : "" }, { "dropping-particle" : "", "family" : "Xavier", "given" : "Denis", "non-dropping-particle" : "", "parse-names" : false, "suffix" : "" }, { "dropping-particle" : "", "family" : "Liu", "given" : "Lisheng", "non-dropping-particle" : "", "parse-names" : false, "suffix" : "" }, { "dropping-particle" : "", "family" : "Zhang", "given" : "Hongye", "non-dropping-particle" : "", "parse-names" : false, "suffix" : "" }, { "dropping-particle" : "", "family" : "Chin", "given" : "Siu Lim", "non-dropping-particle" : "", "parse-names" : false, "suffix" : "" }, { "dropping-particle" : "", "family" : "Rao-Melacini", "given" : "Purnima", "non-dropping-particle" : "", "parse-names" : false, "suffix" : "" }, { "dropping-particle" : "", "family" : "Rangarajan", "given" : "Sumathy", "non-dropping-particle" : "", "parse-names" : false, "suffix" : "" }, { "dropping-particle" : "", "family" : "Islam", "given" : "Shofiqul", "non-dropping-particle" : "", "parse-names" : false, "suffix" : "" }, { "dropping-particle" : "", "family" : "Pais", "given" : "Prem", "non-dropping-particle" : "", "parse-names" : false, "suffix" : "" }, { "dropping-particle" : "", "family" : "McQueen", "given" : "Matthew J", "non-dropping-particle" : "", "parse-names" : false, "suffix" : "" }, { "dropping-particle" : "", "family" : "Mondo", "given" : "Charles", "non-dropping-particle" : "", "parse-names" : false, "suffix" : "" }, { "dropping-particle" : "", "family" : "Damasceno", "given" : "Albertino", "non-dropping-particle" : "", "parse-names" : false, "suffix" : "" }, { "dropping-particle" : "", "family" : "Lopez-Jaramillo", "given" : "Patricio", "non-dropping-particle" : "", "parse-names" : false, "suffix" : "" }, { "dropping-particle" : "", "family" : "Hankey", "given" : "Graeme J", "non-dropping-particle" : "", "parse-names" : false, "suffix" : "" }, { "dropping-particle" : "", "family" : "Dans", "given" : "Antonio L", "non-dropping-particle" : "", "parse-names" : false, "suffix" : "" }, { "dropping-particle" : "", "family" : "Yusoff", "given" : "Khalid", "non-dropping-particle" : "", "parse-names" : false, "suffix" : "" }, { "dropping-particle" : "", "family" : "Truelsen", "given" : "Thomas", "non-dropping-particle" : "", "parse-names" : false, "suffix" : "" }, { "dropping-particle" : "", "family" : "Diener", "given" : "Hans-Christoph", "non-dropping-particle" : "", "parse-names" : false, "suffix" : "" }, { "dropping-particle" : "", "family" : "Sacco", "given" : "Ralph L", "non-dropping-particle" : "", "parse-names" : false, "suffix" : "" }, { "dropping-particle" : "", "family" : "Ryglewicz", "given" : "Danuta", "non-dropping-particle" : "", "parse-names" : false, "suffix" : "" }, { "dropping-particle" : "", "family" : "Czlonkowska", "given" : "Anna", "non-dropping-particle" : "", "parse-names" : false, "suffix" : "" }, { "dropping-particle" : "", "family" : "Weimar", "given" : "Christian", "non-dropping-particle" : "", "parse-names" : false, "suffix" : "" }, { "dropping-particle" : "", "family" : "Wang", "given" : "Xingyu", "non-dropping-particle" : "", "parse-names" : false, "suffix" : "" }, { "dropping-particle" : "", "family" : "Yusuf", "given" : "Salim", "non-dropping-particle" : "", "parse-names" : false, "suffix" : "" } ], "container-title" : "Lancet", "id" : "ITEM-1", "issue" : "9735", "issued" : { "date-parts" : [ [ "2010", "7", "10" ] ] }, "page" : "112-23", "title" : "Risk factors for ischaemic and intracerebral haemorrhagic stroke in 22 countries (the INTERSTROKE study): a case-control study.", "type" : "article-journal", "volume" : "376" }, "uris" : [ "http://www.mendeley.com/documents/?uuid=f10dcc1a-a0d5-4f9b-9760-88d2e71dafb5" ] } ], "mendeley" : { "previouslyFormattedCitation" : "&lt;sup&gt;3&lt;/sup&gt;"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w:t>
      </w:r>
    </w:p>
    <w:p w:rsidR="009228DC" w:rsidRPr="007A7F88" w:rsidRDefault="009228DC" w:rsidP="009228DC">
      <w:pPr>
        <w:spacing w:after="0" w:line="480" w:lineRule="auto"/>
        <w:jc w:val="both"/>
        <w:divId w:val="816537591"/>
        <w:rPr>
          <w:rFonts w:ascii="Times New Roman" w:hAnsi="Times New Roman" w:cs="Times New Roman"/>
          <w:i/>
          <w:sz w:val="24"/>
          <w:szCs w:val="24"/>
        </w:rPr>
      </w:pPr>
      <w:r w:rsidRPr="007A7F88">
        <w:rPr>
          <w:rFonts w:ascii="Times New Roman" w:hAnsi="Times New Roman" w:cs="Times New Roman"/>
          <w:i/>
          <w:sz w:val="24"/>
          <w:szCs w:val="24"/>
        </w:rPr>
        <w:t xml:space="preserve">Future Implications </w:t>
      </w:r>
    </w:p>
    <w:p w:rsidR="009228DC" w:rsidRPr="007A7F88" w:rsidRDefault="009228DC" w:rsidP="009228DC">
      <w:pPr>
        <w:spacing w:after="0" w:line="480" w:lineRule="auto"/>
        <w:jc w:val="both"/>
        <w:divId w:val="816537591"/>
        <w:rPr>
          <w:rFonts w:ascii="Times New Roman" w:hAnsi="Times New Roman" w:cs="Times New Roman"/>
          <w:sz w:val="24"/>
          <w:szCs w:val="24"/>
        </w:rPr>
      </w:pPr>
      <w:r w:rsidRPr="007A7F88">
        <w:rPr>
          <w:rFonts w:ascii="Times New Roman" w:hAnsi="Times New Roman" w:cs="Times New Roman"/>
          <w:sz w:val="24"/>
          <w:szCs w:val="24"/>
        </w:rPr>
        <w:tab/>
        <w:t>Our results validate the utility</w:t>
      </w:r>
      <w:r w:rsidRPr="007A7F88">
        <w:rPr>
          <w:rFonts w:ascii="Times New Roman" w:hAnsi="Times New Roman" w:cs="Times New Roman"/>
          <w:sz w:val="24"/>
          <w:szCs w:val="24"/>
        </w:rPr>
        <w:tab/>
        <w:t xml:space="preserve"> of </w:t>
      </w:r>
      <w:proofErr w:type="spellStart"/>
      <w:r w:rsidRPr="007A7F88">
        <w:rPr>
          <w:rFonts w:ascii="Times New Roman" w:hAnsi="Times New Roman" w:cs="Times New Roman"/>
          <w:sz w:val="24"/>
          <w:szCs w:val="24"/>
        </w:rPr>
        <w:t>exome</w:t>
      </w:r>
      <w:proofErr w:type="spellEnd"/>
      <w:r w:rsidRPr="007A7F88">
        <w:rPr>
          <w:rFonts w:ascii="Times New Roman" w:hAnsi="Times New Roman" w:cs="Times New Roman"/>
          <w:sz w:val="24"/>
          <w:szCs w:val="24"/>
        </w:rPr>
        <w:t xml:space="preserve"> sequencing as a discovery tool for novel stroke genes and pathways. Although no genome-wide significant associations were identified, </w:t>
      </w:r>
      <w:r w:rsidRPr="007A7F88">
        <w:rPr>
          <w:rFonts w:ascii="Times New Roman" w:hAnsi="Times New Roman" w:cs="Times New Roman"/>
          <w:i/>
          <w:sz w:val="24"/>
          <w:szCs w:val="24"/>
        </w:rPr>
        <w:t>NOTCH3</w:t>
      </w:r>
      <w:r w:rsidRPr="007A7F88">
        <w:rPr>
          <w:rFonts w:ascii="Times New Roman" w:hAnsi="Times New Roman" w:cs="Times New Roman"/>
          <w:sz w:val="24"/>
          <w:szCs w:val="24"/>
        </w:rPr>
        <w:t xml:space="preserve"> was among the top genes </w:t>
      </w:r>
      <w:r w:rsidR="004E2941">
        <w:rPr>
          <w:rFonts w:ascii="Times New Roman" w:hAnsi="Times New Roman" w:cs="Times New Roman"/>
          <w:sz w:val="24"/>
          <w:szCs w:val="24"/>
        </w:rPr>
        <w:t>thus providing</w:t>
      </w:r>
      <w:r w:rsidRPr="007A7F88">
        <w:rPr>
          <w:rFonts w:ascii="Times New Roman" w:hAnsi="Times New Roman" w:cs="Times New Roman"/>
          <w:sz w:val="24"/>
          <w:szCs w:val="24"/>
        </w:rPr>
        <w:t xml:space="preserve"> external validity to the study design. Many nominally significant genes were found to </w:t>
      </w:r>
      <w:r w:rsidR="004E2941">
        <w:rPr>
          <w:rFonts w:ascii="Times New Roman" w:hAnsi="Times New Roman" w:cs="Times New Roman"/>
          <w:sz w:val="24"/>
          <w:szCs w:val="24"/>
        </w:rPr>
        <w:t>have</w:t>
      </w:r>
      <w:r w:rsidRPr="007A7F88">
        <w:rPr>
          <w:rFonts w:ascii="Times New Roman" w:hAnsi="Times New Roman" w:cs="Times New Roman"/>
          <w:sz w:val="24"/>
          <w:szCs w:val="24"/>
        </w:rPr>
        <w:t xml:space="preserve"> protective effects just as rare variants have been </w:t>
      </w:r>
      <w:r w:rsidR="004E2941">
        <w:rPr>
          <w:rFonts w:ascii="Times New Roman" w:hAnsi="Times New Roman" w:cs="Times New Roman"/>
          <w:sz w:val="24"/>
          <w:szCs w:val="24"/>
        </w:rPr>
        <w:t>reported</w:t>
      </w:r>
      <w:r w:rsidRPr="007A7F88">
        <w:rPr>
          <w:rFonts w:ascii="Times New Roman" w:hAnsi="Times New Roman" w:cs="Times New Roman"/>
          <w:sz w:val="24"/>
          <w:szCs w:val="24"/>
        </w:rPr>
        <w:t xml:space="preserve"> to protect against other diseases, such as </w:t>
      </w:r>
      <w:r w:rsidRPr="007A7F88">
        <w:rPr>
          <w:rFonts w:ascii="Times New Roman" w:hAnsi="Times New Roman" w:cs="Times New Roman"/>
          <w:sz w:val="24"/>
          <w:szCs w:val="24"/>
        </w:rPr>
        <w:lastRenderedPageBreak/>
        <w:t>hypercholesterolemia</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"10.1042/CS20070150", "ISSN" : "1470-8736", "PMID" : "17550346", "abstract" : "In the present study, we have determined the relative frequency of the R46L, I474V and E670G variants in the PCSK9 (protein convertase subtilisin/kexin type 9) gene and its association with plasma lipid levels and CHD (coronary heart disease) in healthy U.K. men and patients with clinically defined definite FH (familial hypercholesterolaemia). Genotypes were determined using PCR and restriction enzyme digestion in 2444 healthy middle-aged (50-61 years) men from the prospective NPHSII (Second Northwick Park Heart Study), with 275 CHD events (15 years of follow-up), and in 597 U.K. FH patients from the Simon Broome Register. In the NPHSII healthy men, the R46L genotype distribution was in Hardy-Weinberg equilibrium and the frequency of 46L was 0.010 [95% CI (confidence interval), 0.007-0.013], with one man homozygous for the 46L allele. There was significant association of the 46L allele with lower mean (S.D.) total cholesterol [5.74 (1.01) mmol/l for RR compared with 5.26+/-1.03 mmol/l for RL; P=0.001], apolipoprotein B [0.87 (0.24) g/l for RR compared with 0.75 (0.26) g/l for RL; P&lt;0.0001] and low-density lipoprotein cholesterol [4.01 (0.95) mmol/l for RR compared with 3.62 (0.97) mmol/l for RL; P=0.02]) levels, after adjustment for age, general medical practice, smoking, body mass index and systolic blood pressure. As expected, 46L carriers had a low risk of definite or possible CHD [hazard ratio, 0.46 (95% CI, 0.11-1.84)], but this was not statistically significant (P=0.27). Two other common PCSK9 variants I474V [V allele frequency, 0.179 (95% CI, 0.17-0.19)] and E670G [G allele frequency, 0.034 (CI, 0.03-0.04)] were not associated with any significant effects on lipid levels or CHD risk. In FH patients, the frequency of 46L was 0.003 (95% CI, 0.00-0.01), which was significantly lower (P=0.037) than the healthy subjects. In the four FH patients carrying 46L, mean untreated total cholesterol levels were not different (P=0.91) in carriers and non-carriers (median, 10.3 mmol/l compared with 10.2 mmol/l respectively, after adjustment for age, gender and mutation type). In conclusion, the PCSK9 46L allele is more frequent in healthy U.K. men than in FH patients and is strongly associated with a protective plasma lipid profile risk for CHD. Its low frequency (approx. 2% carriers) means that it does not make a major contribution to determining population CHD risk in the U.K.", "author" : [ { "dropping-particle" : "", "family" : "Scartezini", "given" : "Marileia", "non-dropping-particle" : "", "parse-names" : false, "suffix" : "" }, { "dropping-particle" : "", "family" : "Hubbart", "given" : "Christina", "non-dropping-particle" : "", "parse-names" : false, "suffix" : "" }, { "dropping-particle" : "", "family" : "Whittall", "given" : "Ros A", "non-dropping-particle" : "", "parse-names" : false, "suffix" : "" }, { "dropping-particle" : "", "family" : "Cooper", "given" : "Jackie A", "non-dropping-particle" : "", "parse-names" : false, "suffix" : "" }, { "dropping-particle" : "", "family" : "Neil", "given" : "Andrew H W", "non-dropping-particle" : "", "parse-names" : false, "suffix" : "" }, { "dropping-particle" : "", "family" : "Humphries", "given" : "Steve E", "non-dropping-particle" : "", "parse-names" : false, "suffix" : "" } ], "container-title" : "Clinical science (London, England : 1979)", "id" : "ITEM-1", "issue" : "11", "issued" : { "date-parts" : [ [ "2007", "12" ] ] }, "page" : "435-41", "title" : "The PCSK9 gene R46L variant is associated with lower plasma lipid levels and cardiovascular risk in healthy U.K. men.", "type" : "article-journal", "volume" : "113" }, "uris" : [ "http://www.mendeley.com/documents/?uuid=0132f25a-0f05-4d85-bff9-3dd45c5245cc" ] } ], "mendeley" : { "previouslyFormattedCitation" : "&lt;sup&gt;38&lt;/sup&gt;"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38</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coronary heart disease</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"10.1056/NEJMoa1307095", "ISSN" : "1533-4406", "PMID" : "24941081", "abstract" : "Background Plasma triglyceride levels are heritable and are correlated with the risk of coronary heart disease. Sequencing of the protein-coding regions of the human genome (the exome) has the potential to identify rare mutations that have a large effect on phenotype. Methods We sequenced the protein-coding regions of 18,666 genes in each of 3734 participants of European or African ancestry in the Exome Sequencing Project. We conducted tests to determine whether rare mutations in coding sequence, individually or in aggregate within a gene, were associated with plasma triglyceride levels. For mutations associated with triglyceride levels, we subsequently evaluated their association with the risk of coronary heart disease in 110,970 persons. Results An aggregate of rare mutations in the gene encoding apolipoprotein C3 (APOC3) was associated with lower plasma triglyceride levels. Among the four mutations that drove this result, three were loss-of-function mutations: a nonsense mutation (R19X) and two splice-site mutations (IVS2+1G\u2192A and IVS3+1G\u2192T). The fourth was a missense mutation (A43T). Approximately 1 in 150 persons in the study was a heterozygous carrier of at least one of these four mutations. Triglyceride levels in the carriers were 39% lower than levels in noncarriers (P&lt;1\u00d710(-20)), and circulating levels of APOC3 in carriers were 46% lower than levels in noncarriers (P=8\u00d710(-10)). The risk of coronary heart disease among 498 carriers of any rare APOC3 mutation was 40% lower than the risk among 110,472 noncarriers (odds ratio, 0.60; 95% confidence interval, 0.47 to 0.75; P=4\u00d710(-6)). Conclusions Rare mutations that disrupt APOC3 function were associated with lower levels of plasma triglycerides and APOC3. Carriers of these mutations were found to have a reduced risk of coronary heart disease. (Funded by the National Heart, Lung, and Blood Institute and others.).", "author" : [ { "dropping-particle" : "", "family" : "Heart", "given" : "National", "non-dropping-particle" : "", "parse-names" : false, "suffix" : "" } ], "container-title" : "The New England journal of medicine", "id" : "ITEM-1", "issued" : { "date-parts" : [ [ "2014", "6", "18" ] ] }, "title" : "Loss-of-Function Mutations in APOC3, Triglycerides, and Coronary Disease.", "type" : "article-journal" }, "uris" : [ "http://www.mendeley.com/documents/?uuid=6862bdc3-322d-47da-a934-8cc58065d8d1" ] }, { "id" : "ITEM-2", "itemData" : { "DOI" : "10.1056/NEJMoa1308027", "ISSN" : "1533-4406", "PMID" : "24941082", "abstract" : "Background High plasma levels of nonfasting triglycerides are associated with an increased risk of ischemic cardiovascular disease. Whether lifelong low levels of nonfasting triglycerides owing to mutations in the gene encoding apolipoprotein C3 (APOC3) are associated with a reduced risk of ischemic cardiovascular disease in the general population is unknown. Methods Using data from 75,725 participants in two general-population studies, we first tested whether low levels of nonfasting triglycerides were associated with reduced risks of ischemic vascular disease and ischemic heart disease. Second, we tested whether loss-of-function mutations in APOC3, which were associated with reduced levels of nonfasting triglycerides, were also associated with reduced risks of ischemic vascular disease and ischemic heart disease. During follow-up, ischemic vascular disease developed in 10,797 participants, and ischemic heart disease developed in 7557 of these 10,797 participants. Results Participants with nonfasting triglyceride levels of less than 1.00 mmol per liter (90 mg per deciliter) had a significantly lower incidence of cardiovascular disease than those with levels of 4.00 mmol per liter (350 mg per deciliter) or more (hazard ratio for ischemic vascular disease, 0.43; 95% confidence interval [CI], 0.35 to 0.54; hazard ratio for ischemic heart disease, 0.40; 95% CI, 0.31 to 0.52). Heterozygosity for loss-of-function mutations in APOC3, as compared with no APOC3 mutations, was associated with a mean reduction in nonfasting triglyceride levels of 44% (P&lt;0.001). The cumulative incidences of ischemic vascular disease and ischemic heart disease were reduced in heterozygotes as compared with noncarriers of APOC3 mutations (P=0.009 and P=0.05, respectively), with corresponding risk reductions of 41% (hazard ratio, 0.59; 95% CI, 0.41 to 0.86; P=0.007) and 36% (hazard ratio, 0.64; 95% CI, 0.41 to 0.99; P=0.04). Conclusions Loss-of-function mutations in APOC3 were associated with low levels of triglycerides and a reduced risk of ischemic cardiovascular disease. (Funded by the European Union and others.).", "author" : [ { "dropping-particle" : "", "family" : "J\u00f8rgensen", "given" : "Anders Berg", "non-dropping-particle" : "", "parse-names" : false, "suffix" : "" }, { "dropping-particle" : "", "family" : "Frikke-Schmidt", "given" : "Ruth", "non-dropping-particle" : "", "parse-names" : false, "suffix" : "" }, { "dropping-particle" : "", "family" : "Nordestgaard", "given" : "B\u00f8rge G", "non-dropping-particle" : "", "parse-names" : false, "suffix" : "" }, { "dropping-particle" : "", "family" : "Tybj\u00e6rg-Hansen", "given" : "Anne", "non-dropping-particle" : "", "parse-names" : false, "suffix" : "" } ], "container-title" : "The New England journal of medicine", "id" : "ITEM-2", "issued" : { "date-parts" : [ [ "2014", "6", "18" ] ] }, "page" : "32-41", "title" : "Loss-of-Function Mutations in APOC3 and Risk of Ischemic Vascular Disease.", "type" : "article-journal" }, "uris" : [ "http://www.mendeley.com/documents/?uuid=fa02126b-0a19-4ebb-9d3f-a9e914084d10" ] } ], "mendeley" : { "previouslyFormattedCitation" : "&lt;sup&gt;39,40&lt;/sup&gt;"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39,40</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and type II diabetes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"10.1038/ng.2915", "ISSN" : "1546-1718", "PMID" : "24584071", "abstract" : "Loss-of-function mutations protective against human disease provide in vivo validation of therapeutic targets, but none have yet been described for type 2 diabetes (T2D). Through sequencing or genotyping of ~150,000 individuals across 5 ancestry groups, we identified 12 rare protein-truncating variants in SLC30A8, which encodes an islet zinc transporter (ZnT8) and harbors a common variant (p.Trp325Arg) associated with T2D risk and glucose and proinsulin levels. Collectively, carriers of protein-truncating variants had 65% reduced T2D risk (P = 1.7 \u00d7 10(-6)), and non-diabetic Icelandic carriers of a frameshift variant (p.Lys34Serfs*50) demonstrated reduced glucose levels (-0.17 s.d., P = 4.6 \u00d7 10(-4)). The two most common protein-truncating variants (p.Arg138* and p.Lys34Serfs*50) individually associate with T2D protection and encode unstable ZnT8 proteins. Previous functional study of SLC30A8 suggested that reduced zinc transport increases T2D risk, and phenotypic heterogeneity was observed in mouse Slc30a8 knockouts. In contrast, loss-of-function mutations in humans provide strong evidence that SLC30A8 haploinsufficiency protects against T2D, suggesting ZnT8 inhibition as a therapeutic strategy in T2D prevention.", "author" : [ { "dropping-particle" : "", "family" : "Flannick", "given" : "Jason", "non-dropping-particle" : "", "parse-names" : false, "suffix" : "" }, { "dropping-particle" : "", "family" : "Thorleifsson", "given" : "Gudmar", "non-dropping-particle" : "", "parse-names" : false, "suffix" : "" }, { "dropping-particle" : "", "family" : "Beer", "given" : "Nicola L", "non-dropping-particle" : "", "parse-names" : false, "suffix" : "" }, { "dropping-particle" : "", "family" : "Jacobs", "given" : "Suzanne B R", "non-dropping-particle" : "", "parse-names" : false, "suffix" : "" }, { "dropping-particle" : "", "family" : "Grarup", "given" : "Niels", "non-dropping-particle" : "", "parse-names" : false, "suffix" : "" }, { "dropping-particle" : "", "family" : "Burtt", "given" : "No\u00ebl P", "non-dropping-particle" : "", "parse-names" : false, "suffix" : "" }, { "dropping-particle" : "", "family" : "Mahajan", "given" : "Anubha", "non-dropping-particle" : "", "parse-names" : false, "suffix" : "" }, { "dropping-particle" : "", "family" : "Fuchsberger", "given" : "Christian", "non-dropping-particle" : "", "parse-names" : false, "suffix" : "" }, { "dropping-particle" : "", "family" : "Atzmon", "given" : "Gil", "non-dropping-particle" : "", "parse-names" : false, "suffix" : "" }, { "dropping-particle" : "", "family" : "Benediktsson", "given" : "Rafn", "non-dropping-particle" : "", "parse-names" : false, "suffix" : "" }, { "dropping-particle" : "", "family" : "Blangero", "given" : "John", "non-dropping-particle" : "", "parse-names" : false, "suffix" : "" }, { "dropping-particle" : "", "family" : "Bowden", "given" : "Don W", "non-dropping-particle" : "", "parse-names" : false, "suffix" : "" }, { "dropping-particle" : "", "family" : "Brandslund", "given" : "Ivan", "non-dropping-particle" : "", "parse-names" : false, "suffix" : "" }, { "dropping-particle" : "", "family" : "Brosnan", "given" : "Julia", "non-dropping-particle" : "", "parse-names" : false, "suffix" : "" }, { "dropping-particle" : "", "family" : "Burslem", "given" : "Frank", "non-dropping-particle" : "", "parse-names" : false, "suffix" : "" }, { "dropping-particle" : "", "family" : "Chambers", "given" : "John", "non-dropping-particle" : "", "parse-names" : false, "suffix" : "" }, { "dropping-particle" : "", "family" : "Cho", "given" : "Yoon Shin", "non-dropping-particle" : "", "parse-names" : false, "suffix" : "" }, { "dropping-particle" : "", "family" : "Christensen", "given" : "Cramer", "non-dropping-particle" : "", "parse-names" : false, "suffix" : "" }, { "dropping-particle" : "", "family" : "Douglas", "given" : "Desir\u00e9e A", "non-dropping-particle" : "", "parse-names" : false, "suffix" : "" }, { "dropping-particle" : "", "family" : "Duggirala", "given" : "Ravindranath", "non-dropping-particle" : "", "parse-names" : false, "suffix" : "" }, { "dropping-particle" : "", "family" : "Dymek", "given" : "Zachary", "non-dropping-particle" : "", "parse-names" : false, "suffix" : "" }, { "dropping-particle" : "", "family" : "Farjoun", "given" : "Yossi", "non-dropping-particle" : "", "parse-names" : false, "suffix" : "" }, { "dropping-particle" : "", "family" : "Fennell", "given" : "Timothy", "non-dropping-particle" : "", "parse-names" : false, "suffix" : "" }, { "dropping-particle" : "", "family" : "Fontanillas", "given" : "Pierre", "non-dropping-particle" : "", "parse-names" : false, "suffix" : "" }, { "dropping-particle" : "", "family" : "Fors\u00e9n", "given" : "Tom", "non-dropping-particle" : "", "parse-names" : false, "suffix" : "" }, { "dropping-particle" : "", "family" : "Gabriel", "given" : "Stacey", "non-dropping-particle" : "", "parse-names" : false, "suffix" : "" }, { "dropping-particle" : "", "family" : "Glaser", "given" : "Benjamin", "non-dropping-particle" : "", "parse-names" : false, "suffix" : "" }, { "dropping-particle" : "", "family" : "Gudbjartsson", "given" : "Daniel F", "non-dropping-particle" : "", "parse-names" : false, "suffix" : "" }, { "dropping-particle" : "", "family" : "Hanis", "given" : "Craig", "non-dropping-particle" : "", "parse-names" : false, "suffix" : "" }, { "dropping-particle" : "", "family" : "Hansen", "given" : "Torben", "non-dropping-particle" : "", "parse-names" : false, "suffix" : "" }, { "dropping-particle" : "", "family" : "Hreidarsson", "given" : "Astradur B", "non-dropping-particle" : "", "parse-names" : false, "suffix" : "" }, { "dropping-particle" : "", "family" : "Hveem", "given" : "Kristian", "non-dropping-particle" : "", "parse-names" : false, "suffix" : "" }, { "dropping-particle" : "", "family" : "Ingelsson", "given" : "Erik", "non-dropping-particle" : "", "parse-names" : false, "suffix" : "" }, { "dropping-particle" : "", "family" : "Isomaa", "given" : "Bo", "non-dropping-particle" : "", "parse-names" : false, "suffix" : "" }, { "dropping-particle" : "", "family" : "Johansson", "given" : "Stefan", "non-dropping-particle" : "", "parse-names" : false, "suffix" : "" }, { "dropping-particle" : "", "family" : "J\u00f8rgensen", "given" : "Torben", "non-dropping-particle" : "", "parse-names" : false, "suffix" : "" }, { "dropping-particle" : "", "family" : "J\u00f8rgensen", "given" : "Marit Eika", "non-dropping-particle" : "", "parse-names" : false, "suffix" : "" }, { "dropping-particle" : "", "family" : "Kathiresan", "given" : "Sekar", "non-dropping-particle" : "", "parse-names" : false, "suffix" : "" }, { "dropping-particle" : "", "family" : "Kong", "given" : "Augustine", "non-dropping-particle" : "", "parse-names" : false, "suffix" : "" }, { "dropping-particle" : "", "family" : "Kooner", "given" : "Jaspal", "non-dropping-particle" : "", "parse-names" : false, "suffix" : "" }, { "dropping-particle" : "", "family" : "Kravic", "given" : "Jasmina", "non-dropping-particle" : "", "parse-names" : false, "suffix" : "" }, { "dropping-particle" : "", "family" : "Laakso", "given" : "Markku", "non-dropping-particle" : "", "parse-names" : false, "suffix" : "" }, { "dropping-particle" : "", "family" : "Lee", "given" : "Jong-Young", "non-dropping-particle" : "", "parse-names" : false, "suffix" : "" }, { "dropping-particle" : "", "family" : "Lind", "given" : "Lars", "non-dropping-particle" : "", "parse-names" : false, "suffix" : "" }, { "dropping-particle" : "", "family" : "Lindgren", "given" : "Cecilia M", "non-dropping-particle" : "", "parse-names" : false, "suffix" : "" }, { "dropping-particle" : "", "family" : "Linneberg", "given" : "Allan", "non-dropping-particle" : "", "parse-names" : false, "suffix" : "" }, { "dropping-particle" : "", "family" : "Masson", "given" : "Gisli", "non-dropping-particle" : "", "parse-names" : false, "suffix" : "" }, { "dropping-particle" : "", "family" : "Meitinger", "given" : "Thomas", "non-dropping-particle" : "", "parse-names" : false, "suffix" : "" }, { "dropping-particle" : "", "family" : "Mohlke", "given" : "Karen L", "non-dropping-particle" : "", "parse-names" : false, "suffix" : "" }, { "dropping-particle" : "", "family" : "Molven", "given" : "Anders", "non-dropping-particle" : "", "parse-names" : false, "suffix" : "" }, { "dropping-particle" : "", "family" : "Morris", "given" : "Andrew P", "non-dropping-particle" : "", "parse-names" : false, "suffix" : "" }, { "dropping-particle" : "", "family" : "Potluri", "given" : "Shobha", "non-dropping-particle" : "", "parse-names" : false, "suffix" : "" }, { "dropping-particle" : "", "family" : "Rauramaa", "given" : "Rainer", "non-dropping-particle" : "", "parse-names" : false, "suffix" : "" }, { "dropping-particle" : "", "family" : "Ribel-Madsen", "given" : "Rasmus", "non-dropping-particle" : "", "parse-names" : false, "suffix" : "" }, { "dropping-particle" : "", "family" : "Richard", "given" : "Ann-Marie", "non-dropping-particle" : "", "parse-names" : false, "suffix" : "" }, { "dropping-particle" : "", "family" : "Rolph", "given" : "Tim", "non-dropping-particle" : "", "parse-names" : false, "suffix" : "" }, { "dropping-particle" : "", "family" : "Salomaa", "given" : "Veikko", "non-dropping-particle" : "", "parse-names" : false, "suffix" : "" }, { "dropping-particle" : "V", "family" : "Segr\u00e8", "given" : "Ayellet", "non-dropping-particle" : "", "parse-names" : false, "suffix" : "" }, { "dropping-particle" : "", "family" : "Sk\u00e4rstrand", "given" : "Hanna", "non-dropping-particle" : "", "parse-names" : false, "suffix" : "" }, { "dropping-particle" : "", "family" : "Steinthorsdottir", "given" : "Valgerdur", "non-dropping-particle" : "", "parse-names" : false, "suffix" : "" }, { "dropping-particle" : "", "family" : "Stringham", "given" : "Heather M", "non-dropping-particle" : "", "parse-names" : false, "suffix" : "" }, { "dropping-particle" : "", "family" : "Sulem", "given" : "Patrick", "non-dropping-particle" : "", "parse-names" : false, "suffix" : "" }, { "dropping-particle" : "", "family" : "Tai", "given" : "E Shyong", "non-dropping-particle" : "", "parse-names" : false, "suffix" : "" }, { "dropping-particle" : "", "family" : "Teo", "given" : "Yik Ying", "non-dropping-particle" : "", "parse-names" : false, "suffix" : "" }, { "dropping-particle" : "", "family" : "Teslovich", "given" : "Tanya", "non-dropping-particle" : "", "parse-names" : false, "suffix" : "" }, { "dropping-particle" : "", "family" : "Thorsteinsdottir", "given" : "Unnur", "non-dropping-particle" : "", "parse-names" : false, "suffix" : "" }, { "dropping-particle" : "", "family" : "Trimmer", "given" : "Jeff K", "non-dropping-particle" : "", "parse-names" : false, "suffix" : "" }, { "dropping-particle" : "", "family" : "Tuomi", "given" : "Tiinamaija", "non-dropping-particle" : "", "parse-names" : false, "suffix" : "" }, { "dropping-particle" : "", "family" : "Tuomilehto", "given" : "Jaakko", "non-dropping-particle" : "", "parse-names" : false, "suffix" : "" }, { "dropping-particle" : "", "family" : "Vaziri-Sani", "given" : "Fariba", "non-dropping-particle" : "", "parse-names" : false, "suffix" : "" }, { "dropping-particle" : "", "family" : "Voight", "given" : "Benjamin F", "non-dropping-particle" : "", "parse-names" : false, "suffix" : "" }, { "dropping-particle" : "", "family" : "Wilson", "given" : "James G", "non-dropping-particle" : "", "parse-names" : false, "suffix" : "" }, { "dropping-particle" : "", "family" : "Boehnke", "given" : "Michael", "non-dropping-particle" : "", "parse-names" : false, "suffix" : "" }, { "dropping-particle" : "", "family" : "McCarthy", "given" : "Mark I", "non-dropping-particle" : "", "parse-names" : false, "suffix" : "" }, { "dropping-particle" : "", "family" : "Nj\u00f8lstad", "given" : "P\u00e5l R", "non-dropping-particle" : "", "parse-names" : false, "suffix" : "" }, { "dropping-particle" : "", "family" : "Pedersen", "given" : "Oluf", "non-dropping-particle" : "", "parse-names" : false, "suffix" : "" }, { "dropping-particle" : "", "family" : "Groop", "given" : "Leif", "non-dropping-particle" : "", "parse-names" : false, "suffix" : "" }, { "dropping-particle" : "", "family" : "Cox", "given" : "David R", "non-dropping-particle" : "", "parse-names" : false, "suffix" : "" }, { "dropping-particle" : "", "family" : "Stefansson", "given" : "Kari", "non-dropping-particle" : "", "parse-names" : false, "suffix" : "" }, { "dropping-particle" : "", "family" : "Altshuler", "given" : "David", "non-dropping-particle" : "", "parse-names" : false, "suffix" : "" } ], "container-title" : "Nature genetics", "id" : "ITEM-1", "issue" : "4", "issued" : { "date-parts" : [ [ "2014", "4" ] ] }, "page" : "357-63", "title" : "Loss-of-function mutations in SLC30A8 protect against type 2 diabetes.", "type" : "article-journal", "volume" : "46" }, "uris" : [ "http://www.mendeley.com/documents/?uuid=d5170f8d-8207-4baf-b474-6c6c5c4b4bab" ] } ], "mendeley" : { "previouslyFormattedCitation" : "&lt;sup&gt;41&lt;/sup&gt;"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41</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w:t>
      </w:r>
      <w:r w:rsidRPr="007A7F88">
        <w:rPr>
          <w:rFonts w:ascii="Times New Roman" w:hAnsi="Times New Roman" w:cs="Times New Roman"/>
          <w:i/>
          <w:sz w:val="24"/>
          <w:szCs w:val="24"/>
        </w:rPr>
        <w:t xml:space="preserve"> </w:t>
      </w:r>
      <w:r w:rsidRPr="007A7F88">
        <w:rPr>
          <w:rFonts w:ascii="Times New Roman" w:hAnsi="Times New Roman" w:cs="Times New Roman"/>
          <w:sz w:val="24"/>
          <w:szCs w:val="24"/>
        </w:rPr>
        <w:t xml:space="preserve">Likewise, our findings prompt future studies to search for protective stroke genes </w:t>
      </w:r>
      <w:r w:rsidR="004E2941">
        <w:rPr>
          <w:rFonts w:ascii="Times New Roman" w:hAnsi="Times New Roman" w:cs="Times New Roman"/>
          <w:sz w:val="24"/>
          <w:szCs w:val="24"/>
        </w:rPr>
        <w:t>to better understand</w:t>
      </w:r>
      <w:r w:rsidRPr="007A7F88">
        <w:rPr>
          <w:rFonts w:ascii="Times New Roman" w:hAnsi="Times New Roman" w:cs="Times New Roman"/>
          <w:sz w:val="24"/>
          <w:szCs w:val="24"/>
        </w:rPr>
        <w:t xml:space="preserve"> the mechanisms underlying stroke resistance. Additionally, the notion that SVIS and ICH have distinct genetic </w:t>
      </w:r>
      <w:proofErr w:type="spellStart"/>
      <w:r w:rsidRPr="007A7F88">
        <w:rPr>
          <w:rFonts w:ascii="Times New Roman" w:hAnsi="Times New Roman" w:cs="Times New Roman"/>
          <w:sz w:val="24"/>
          <w:szCs w:val="24"/>
        </w:rPr>
        <w:t>etiologies</w:t>
      </w:r>
      <w:proofErr w:type="spellEnd"/>
      <w:r w:rsidRPr="007A7F88">
        <w:rPr>
          <w:rFonts w:ascii="Times New Roman" w:hAnsi="Times New Roman" w:cs="Times New Roman"/>
          <w:sz w:val="24"/>
          <w:szCs w:val="24"/>
        </w:rPr>
        <w:t xml:space="preserve"> is supported by the fact that none of the top genes within subtype analyses overlapped. Furthermore, most top genes associated with all stroke status were primarily driven by association with one stroke subtype. This is consistent with the fact that nearly all </w:t>
      </w:r>
      <w:r w:rsidR="004E2941">
        <w:rPr>
          <w:rFonts w:ascii="Times New Roman" w:hAnsi="Times New Roman" w:cs="Times New Roman"/>
          <w:sz w:val="24"/>
          <w:szCs w:val="24"/>
        </w:rPr>
        <w:t>replicable</w:t>
      </w:r>
      <w:r w:rsidRPr="007A7F88">
        <w:rPr>
          <w:rFonts w:ascii="Times New Roman" w:hAnsi="Times New Roman" w:cs="Times New Roman"/>
          <w:sz w:val="24"/>
          <w:szCs w:val="24"/>
        </w:rPr>
        <w:t xml:space="preserve"> stroke </w:t>
      </w:r>
      <w:r w:rsidR="004E2941">
        <w:rPr>
          <w:rFonts w:ascii="Times New Roman" w:hAnsi="Times New Roman" w:cs="Times New Roman"/>
          <w:sz w:val="24"/>
          <w:szCs w:val="24"/>
        </w:rPr>
        <w:t>loci</w:t>
      </w:r>
      <w:r w:rsidRPr="007A7F88">
        <w:rPr>
          <w:rFonts w:ascii="Times New Roman" w:hAnsi="Times New Roman" w:cs="Times New Roman"/>
          <w:sz w:val="24"/>
          <w:szCs w:val="24"/>
        </w:rPr>
        <w:t xml:space="preserve"> are subtype-specific</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"10.1016/S1474-4422(12)70234-X", "ISSN" : "1474-4465", "PMID" : "23041239", "abstract" : "BACKGROUND: Various genome-wide association studies (GWAS) have been done in ischaemic stroke, identifying a few loci associated with the disease, but sample sizes have been 3500 cases or less. We established the METASTROKE collaboration with the aim of validating associations from previous GWAS and identifying novel genetic associations through meta-analysis of GWAS datasets for ischaemic stroke and its subtypes. METHODS: We meta-analysed data from 15 ischaemic stroke cohorts with a total of 12 389 individuals with ischaemic stroke and 62 004 controls, all of European ancestry. For the associations reaching genome-wide significance in METASTROKE, we did a further analysis, conditioning on the lead single nucleotide polymorphism in every associated region. Replication of novel suggestive signals was done in 13 347 cases and 29 083 controls. FINDINGS: We verified previous associations for cardioembolic stroke near PITX2 (p=2\u00b78\u00d710(-16)) and ZFHX3 (p=2\u00b728\u00d710(-8)), and for large-vessel stroke at a 9p21 locus (p=3\u00b732\u00d710(-5)) and HDAC9 (p=2\u00b703\u00d710(-12)). Additionally, we verified that all associations were subtype specific. Conditional analysis in the three regions for which the associations reached genome-wide significance (PITX2, ZFHX3, and HDAC9) indicated that all the signal in each region could be attributed to one risk haplotype. We also identified 12 potentially novel loci at p&lt;5\u00d710(-6). However, we were unable to replicate any of these novel associations in the replication cohort. INTERPRETATION: Our results show that, although genetic variants can be detected in patients with ischaemic stroke when compared with controls, all associations we were able to confirm are specific to a stroke subtype. This finding has two implications. First, to maximise success of genetic studies in ischaemic stroke, detailed stroke subtyping is required. Second, different genetic pathophysiological mechanisms seem to be associated with different stroke subtypes. FUNDING: Wellcome Trust, UK Medical Research Council (MRC), Australian National and Medical Health Research Council, National Institutes of Health (NIH) including National Heart, Lung and Blood Institute (NHLBI), the National Institute on Aging (NIA), the National Human Genome Research Institute (NHGRI), and the National Institute of Neurological Disorders and Stroke (NINDS).", "author" : [ { "dropping-particle" : "", "family" : "Traylor", "given" : "Matthew", "non-dropping-particle" : "", "parse-names" : false, "suffix" : "" }, { "dropping-particle" : "", "family" : "Farrall", "given" : "Martin", "non-dropping-particle" : "", "parse-names" : false, "suffix" : "" }, { "dropping-particle" : "", "family" : "Holliday", "given" : "Elizabeth G", "non-dropping-particle" : "", "parse-names" : false, "suffix" : "" }, { "dropping-particle" : "", "family" : "Sudlow", "given" : "Cathie", "non-dropping-particle" : "", "parse-names" : false, "suffix" : "" }, { "dropping-particle" : "", "family" : "Hopewell", "given" : "Jemma C", "non-dropping-particle" : "", "parse-names" : false, "suffix" : "" }, { "dropping-particle" : "", "family" : "Cheng", "given" : "Yu-Ching", "non-dropping-particle" : "", "parse-names" : false, "suffix" : "" }, { "dropping-particle" : "", "family" : "Fornage", "given" : "Myriam", "non-dropping-particle" : "", "parse-names" : false, "suffix" : "" }, { "dropping-particle" : "", "family" : "Ikram", "given" : "M Arfan", "non-dropping-particle" : "", "parse-names" : false, "suffix" : "" }, { "dropping-particle" : "", "family" : "Malik", "given" : "Rainer", "non-dropping-particle" : "", "parse-names" : false, "suffix" : "" }, { "dropping-particle" : "", "family" : "Bevan", "given" : "Steve", "non-dropping-particle" : "", "parse-names" : false, "suffix" : "" }, { "dropping-particle" : "", "family" : "Thorsteinsdottir", "given" : "Unnur", "non-dropping-particle" : "", "parse-names" : false, "suffix" : "" }, { "dropping-particle" : "", "family" : "Nalls", "given" : "Mike A", "non-dropping-particle" : "", "parse-names" : false, "suffix" : "" }, { "dropping-particle" : "", "family" : "Longstreth", "given" : "Wt", "non-dropping-particle" : "", "parse-names" : false, "suffix" : "" }, { "dropping-particle" : "", "family" : "Wiggins", "given" : "Kerri L", "non-dropping-particle" : "", "parse-names" : false, "suffix" : "" }, { "dropping-particle" : "", "family" : "Yadav", "given" : "Sunaina", "non-dropping-particle" : "", "parse-names" : false, "suffix" : "" }, { "dropping-particle" : "", "family" : "Parati", "given" : "Eugenio A", "non-dropping-particle" : "", "parse-names" : false, "suffix" : "" }, { "dropping-particle" : "", "family" : "Destefano", "given" : "Anita L", "non-dropping-particle" : "", "parse-names" : false, "suffix" : "" }, { "dropping-particle" : "", "family" : "Worrall", "given" : "Bradford B", "non-dropping-particle" : "", "parse-names" : false, "suffix" : "" }, { "dropping-particle" : "", "family" : "Kittner", "given" : "Steven J", "non-dropping-particle" : "", "parse-names" : false, "suffix" : "" }, { "dropping-particle" : "", "family" : "Khan", "given" : "Muhammad Saleem", "non-dropping-particle" : "", "parse-names" : false, "suffix" : "" }, { "dropping-particle" : "", "family" : "Reiner", "given" : "Alex P", "non-dropping-particle" : "", "parse-names" : false, "suffix" : "" }, { "dropping-particle" : "", "family" : "Helgadottir", "given" : "Anna", "non-dropping-particle" : "", "parse-names" : false, "suffix" : "" }, { "dropping-particle" : "", "family" : "Achterberg", "given" : "Sefanja", "non-dropping-particle" : "", "parse-names" : false, "suffix" : "" }, { "dropping-particle" : "", "family" : "Fernandez-Cadenas", "given" : "Israel", "non-dropping-particle" : "", "parse-names" : false, "suffix" : "" }, { "dropping-particle" : "", "family" : "Abboud", "given" : "Sherine", "non-dropping-particle" : "", "parse-names" : false, "suffix" : "" }, { "dropping-particle" : "", "family" : "Schmidt", "given" : "Reinhold", "non-dropping-particle" : "", "parse-names" : false, "suffix" : "" }, { "dropping-particle" : "", "family" : "Walters", "given" : "Matthew", "non-dropping-particle" : "", "parse-names" : false, "suffix" : "" }, { "dropping-particle" : "", "family" : "Chen", "given" : "Wei-Min", "non-dropping-particle" : "", "parse-names" : false, "suffix" : "" }, { "dropping-particle" : "", "family" : "Ringelstein", "given" : "E Bernd", "non-dropping-particle" : "", "parse-names" : false, "suffix" : "" }, { "dropping-particle" : "", "family" : "O'Donnell", "given" : "Martin", "non-dropping-particle" : "", "parse-names" : false, "suffix" : "" }, { "dropping-particle" : "", "family" : "Ho", "given" : "Weang Kee", "non-dropping-particle" : "", "parse-names" : false, "suffix" : "" }, { "dropping-particle" : "", "family" : "Pera", "given" : "Joanna", "non-dropping-particle" : "", "parse-names" : false, "suffix" : "" }, { "dropping-particle" : "", "family" : "Lemmens", "given" : "Robin", "non-dropping-particle" : "", "parse-names" : false, "suffix" : "" }, { "dropping-particle" : "", "family" : "Norrving", "given" : "Bo", "non-dropping-particle" : "", "parse-names" : false, "suffix" : "" }, { "dropping-particle" : "", "family" : "Higgins", "given" : "Peter", "non-dropping-particle" : "", "parse-names" : false, "suffix" : "" }, { "dropping-particle" : "", "family" : "Benn", "given" : "Marianne", "non-dropping-particle" : "", "parse-names" : false, "suffix" : "" }, { "dropping-particle" : "", "family" : "Sale", "given" : "Michele", "non-dropping-particle" : "", "parse-names" : false, "suffix" : "" }, { "dropping-particle" : "", "family" : "Kuhlenb\u00e4umer", "given" : "Gregor", "non-dropping-particle" : "", "parse-names" : false, "suffix" : "" }, { "dropping-particle" : "", "family" : "Doney", "given" : "Alexander S F", "non-dropping-particle" : "", "parse-names" : false, "suffix" : "" }, { "dropping-particle" : "", "family" : "Vicente", "given" : "Astrid M", "non-dropping-particle" : "", "parse-names" : false, "suffix" : "" }, { "dropping-particle" : "", "family" : "Delavaran", "given" : "Hossein", "non-dropping-particle" : "", "parse-names" : false, "suffix" : "" }, { "dropping-particle" : "", "family" : "Algra", "given" : "Ale", "non-dropping-particle" : "", "parse-names" : false, "suffix" : "" }, { "dropping-particle" : "", "family" : "Davies", "given" : "Gail", "non-dropping-particle" : "", "parse-names" : false, "suffix" : "" }, { "dropping-particle" : "", "family" : "Oliveira", "given" : "Sofia A", "non-dropping-particle" : "", "parse-names" : false, "suffix" : "" }, { "dropping-particle" : "", "family" : "Palmer", "given" : "Colin N A", "non-dropping-particle" : "", "parse-names" : false, "suffix" : "" }, { "dropping-particle" : "", "family" : "Deary", "given" : "Ian", "non-dropping-particle" : "", "parse-names" : false, "suffix" : "" }, { "dropping-particle" : "", "family" : "Schmidt", "given" : "Helena", "non-dropping-particle" : "", "parse-names" : false, "suffix" : "" }, { "dropping-particle" : "", "family" : "Pandolfo", "given" : "Massimo", "non-dropping-particle" : "", "parse-names" : false, "suffix" : "" }, { "dropping-particle" : "", "family" : "Montaner", "given" : "Joan", "non-dropping-particle" : "", "parse-names" : false, "suffix" : "" }, { "dropping-particle" : "", "family" : "Carty", "given" : "Cara", "non-dropping-particle" : "", "parse-names" : false, "suffix" : "" }, { "dropping-particle" : "", "family" : "Bakker", "given" : "Paul I W", "non-dropping-particle" : "de", "parse-names" : false, "suffix" : "" }, { "dropping-particle" : "", "family" : "Kostulas", "given" : "Konstantinos", "non-dropping-particle" : "", "parse-names" : false, "suffix" : "" }, { "dropping-particle" : "", "family" : "Ferro", "given" : "Jose M", "non-dropping-particle" : "", "parse-names" : false, "suffix" : "" }, { "dropping-particle" : "", "family" : "Zuydam", "given" : "Natalie R", "non-dropping-particle" : "van", "parse-names" : false, "suffix" : "" }, { "dropping-particle" : "", "family" : "Valdimarsson", "given" : "Einar", "non-dropping-particle" : "", "parse-names" : false, "suffix" : "" }, { "dropping-particle" : "", "family" : "Nordestgaard", "given" : "B\u00f8rge G", "non-dropping-particle" : "", "parse-names" : false, "suffix" : "" }, { "dropping-particle" : "", "family" : "Lindgren", "given" : "Arne", "non-dropping-particle" : "", "parse-names" : false, "suffix" : "" }, { "dropping-particle" : "", "family" : "Thijs", "given" : "Vincent", "non-dropping-particle" : "", "parse-names" : false, "suffix" : "" }, { "dropping-particle" : "", "family" : "Slowik", "given" : "Agnieszka", "non-dropping-particle" : "", "parse-names" : false, "suffix" : "" }, { "dropping-particle" : "", "family" : "Saleheen", "given" : "Danish", "non-dropping-particle" : "", "parse-names" : false, "suffix" : "" }, { "dropping-particle" : "", "family" : "Par\u00e9", "given" : "Guillaume", "non-dropping-particle" : "", "parse-names" : false, "suffix" : "" }, { "dropping-particle" : "", "family" : "Berger", "given" : "Klaus", "non-dropping-particle" : "", "parse-names" : false, "suffix" : "" }, { "dropping-particle" : "", "family" : "Thorleifsson", "given" : "Gudmar", "non-dropping-particle" : "", "parse-names" : false, "suffix" : "" }, { "dropping-particle" : "", "family" : "Hofman", "given" : "Albert", "non-dropping-particle" : "", "parse-names" : false, "suffix" : "" }, { "dropping-particle" : "", "family" : "Mosley", "given" : "Thomas H", "non-dropping-particle" : "", "parse-names" : false, "suffix" : "" }, { "dropping-particle" : "", "family" : "Mitchell", "given" : "Braxton D", "non-dropping-particle" : "", "parse-names" : false, "suffix" : "" }, { "dropping-particle" : "", "family" : "Furie", "given" : "Karen", "non-dropping-particle" : "", "parse-names" : false, "suffix" : "" }, { "dropping-particle" : "", "family" : "Clarke", "given" : "Robert", "non-dropping-particle" : "", "parse-names" : false, "suffix" : "" }, { "dropping-particle" : "", "family" : "Levi", "given" : "Christopher", "non-dropping-particle" : "", "parse-names" : false, "suffix" : "" }, { "dropping-particle" : "", "family" : "Seshadri", "given" : "Sudha", "non-dropping-particle" : "", "parse-names" : false, "suffix" : "" }, { "dropping-particle" : "", "family" : "Gschwendtner", "given" : "Andreas", "non-dropping-particle" : "", "parse-names" : false, "suffix" : "" }, { "dropping-particle" : "", "family" : "Boncoraglio", "given" : "Giorgio B", "non-dropping-particle" : "", "parse-names" : false, "suffix" : "" }, { "dropping-particle" : "", "family" : "Sharma", "given" : "Pankaj", "non-dropping-particle" : "", "parse-names" : false, "suffix" : "" }, { "dropping-particle" : "", "family" : "Bis", "given" : "Joshua C", "non-dropping-particle" : "", "parse-names" : false, "suffix" : "" }, { "dropping-particle" : "", "family" : "Gretarsdottir", "given" : "Solveig", "non-dropping-particle" : "", "parse-names" : false, "suffix" : "" }, { "dropping-particle" : "", "family" : "Psaty", "given" : "Bruce M", "non-dropping-particle" : "", "parse-names" : false, "suffix" : "" }, { "dropping-particle" : "", "family" : "Rothwell", "given" : "Peter M", "non-dropping-particle" : "", "parse-names" : false, "suffix" : "" }, { "dropping-particle" : "", "family" : "Rosand", "given" : "Jonathan", "non-dropping-particle" : "", "parse-names" : false, "suffix" : "" }, { "dropping-particle" : "", "family" : "Meschia", "given" : "James F", "non-dropping-particle" : "", "parse-names" : false, "suffix" : "" }, { "dropping-particle" : "", "family" : "Stefansson", "given" : "Kari", "non-dropping-particle" : "", "parse-names" : false, "suffix" : "" }, { "dropping-particle" : "", "family" : "Dichgans", "given" : "Martin", "non-dropping-particle" : "", "parse-names" : false, "suffix" : "" }, { "dropping-particle" : "", "family" : "Markus", "given" : "Hugh S", "non-dropping-particle" : "", "parse-names" : false, "suffix" : "" } ], "container-title" : "Lancet neurology", "id" : "ITEM-1", "issue" : "11", "issued" : { "date-parts" : [ [ "2012", "11" ] ] }, "page" : "951-62", "title" : "Genetic risk factors for ischaemic stroke and its subtypes (the METASTROKE collaboration): a meta-analysis of genome-wide association studies.", "type" : "article-journal", "volume" : "11" }, "uris" : [ "http://www.mendeley.com/documents/?uuid=d8d5d930-986f-45a9-aba5-5635e4a2513e" ] } ], "mendeley" : { "previouslyFormattedCitation" : "&lt;sup&gt;42&lt;/sup&gt;"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42</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thus emphasizing the importance of proper stroke subtyping.</w:t>
      </w:r>
    </w:p>
    <w:p w:rsidR="009228DC" w:rsidRPr="007A7F88" w:rsidRDefault="009228DC" w:rsidP="009228DC">
      <w:pPr>
        <w:spacing w:after="0" w:line="480" w:lineRule="auto"/>
        <w:jc w:val="both"/>
        <w:divId w:val="816537591"/>
        <w:rPr>
          <w:rFonts w:ascii="Times New Roman" w:hAnsi="Times New Roman" w:cs="Times New Roman"/>
          <w:i/>
          <w:sz w:val="24"/>
          <w:szCs w:val="24"/>
        </w:rPr>
      </w:pPr>
      <w:r w:rsidRPr="007A7F88">
        <w:rPr>
          <w:rFonts w:ascii="Times New Roman" w:hAnsi="Times New Roman" w:cs="Times New Roman"/>
          <w:i/>
          <w:sz w:val="24"/>
          <w:szCs w:val="24"/>
        </w:rPr>
        <w:t>Limitations</w:t>
      </w:r>
    </w:p>
    <w:p w:rsidR="009228DC" w:rsidRPr="007A7F88" w:rsidRDefault="009228DC" w:rsidP="009228DC">
      <w:pPr>
        <w:spacing w:after="0" w:line="480" w:lineRule="auto"/>
        <w:jc w:val="both"/>
        <w:divId w:val="816537591"/>
        <w:rPr>
          <w:rFonts w:ascii="Times New Roman" w:hAnsi="Times New Roman" w:cs="Times New Roman"/>
          <w:sz w:val="24"/>
          <w:szCs w:val="24"/>
        </w:rPr>
      </w:pPr>
      <w:r w:rsidRPr="007A7F88">
        <w:rPr>
          <w:rFonts w:ascii="Times New Roman" w:hAnsi="Times New Roman" w:cs="Times New Roman"/>
          <w:sz w:val="24"/>
          <w:szCs w:val="24"/>
        </w:rPr>
        <w:tab/>
        <w:t xml:space="preserve">The major limitation of our study is the small sample size. As such, results must be validated in additional, larger stroke cohorts. Secondly, results were dependent on the accuracy of prediction algorithms. </w:t>
      </w:r>
      <w:proofErr w:type="spellStart"/>
      <w:r w:rsidRPr="007A7F88">
        <w:rPr>
          <w:rFonts w:ascii="Times New Roman" w:hAnsi="Times New Roman" w:cs="Times New Roman"/>
          <w:sz w:val="24"/>
          <w:szCs w:val="24"/>
        </w:rPr>
        <w:t>Polyphen</w:t>
      </w:r>
      <w:proofErr w:type="spellEnd"/>
      <w:r w:rsidRPr="007A7F88">
        <w:rPr>
          <w:rFonts w:ascii="Times New Roman" w:hAnsi="Times New Roman" w:cs="Times New Roman"/>
          <w:sz w:val="24"/>
          <w:szCs w:val="24"/>
        </w:rPr>
        <w:t xml:space="preserve"> II and SIFT are widely used, but overall, specificity is very low (~15%) for both algorithms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"10.1089/gtmb.2010.0036", "ISSN" : "1945-0257", "PMID" : "20642364", "abstract" : "CONTEXT: The interpretation of novel missense variants is a challenge with increasing numbers of such variants being identified and a responsibility to report the findings in the context of all available scientific evidence. Various in silico bioinformatic tools have been developed that predict the likely pathogenicity of missense variants; however, their utility within the diagnostic setting requires further investigation. AIM: The aim of our study was to test the predictive value of two of these tools, sorting intolerant from tolerant (SIFT) and polymorphism phenotyping (PolyPhen), in a set of 141 missense variants (131 pathogenic, 8 benign) identified in the ABCC8, GCK, and KCNJ11 genes. METHODS: Sixty-six of the mutations caused a gain of protein function, while 67 were loss-of-function mutations. The evolutionary conservation at each residue was also investigated using multiple sequence alignments from the UCSC genome browser. RESULTS: The sensitivity of SIFT and PolyPhen was reasonably high (69% and 68%, respectively), but their specificity was low (13% and 16%). Both programs were significantly better at predicting loss-of-function mutations than gain-of-function mutations (SIFT, p = 0.001; PolyPhen, p &lt; or = 0.0001). The most reliable method for assessing the likely pathogenicity of a missense variant was to investigate the degree of conservation at the affected residue. Eighty-eight percent of the mutations affected highly conserved residues, while all of the benign variants occurred at residues that were polymorphic across multiple species. CONCLUSIONS: Although SIFT and PolyPhen may be useful in prioritizing changes that are likely to cause a loss of protein function, their low specificity means that their predictions should be interpreted with caution and further evidence to support/refute pathogenicity should be sought before reporting novel missense changes.", "author" : [ { "dropping-particle" : "", "family" : "Flanagan", "given" : "Sarah E", "non-dropping-particle" : "", "parse-names" : false, "suffix" : "" }, { "dropping-particle" : "", "family" : "Patch", "given" : "Ann-Marie", "non-dropping-particle" : "", "parse-names" : false, "suffix" : "" }, { "dropping-particle" : "", "family" : "Ellard", "given" : "Sian", "non-dropping-particle" : "", "parse-names" : false, "suffix" : "" } ], "container-title" : "Genetic testing and molecular biomarkers", "id" : "ITEM-1", "issue" : "4", "issued" : { "date-parts" : [ [ "2010", "8" ] ] }, "page" : "533-7", "title" : "Using SIFT and PolyPhen to predict loss-of-function and gain-of-function mutations.", "type" : "article-journal", "volume" : "14" }, "uris" : [ "http://www.mendeley.com/documents/?uuid=b78cc4f4-f149-4b3b-acbe-107d051718e2" ] } ], "mendeley" : { "previouslyFormattedCitation" : "&lt;sup&gt;43&lt;/sup&gt;"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43</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As a result, inclusion of non-disruptive mutations may mask real associations. Thirdly, coverage of protein-coding genes was incomplete. While 13,706 genes were tested, numerous genes were not assessed either due to low sequencing depth or because no rare and disruptive mutation was identified. Additionally, genes encoded in the mitochondrial genome could not be evaluated even though they are known causes of Mendelian stroke</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"10.1093/hmg/ddn265", "ISSN" : "1460-2083", "PMID" : "18753147", "abstract" : "The majority of patients with MELAS (mitochondrial encephalomyophathy, lactic acidosis, stroke-like episodes) carry a heteroplasmic A3243G mutation in the mitochondrial tRNA(Leu(UUR)). The mutation prevents modification of the wobble U base, impairing translation at UUA and UUG codons; however, whether this results in amino acid misincorporation in the mitochondrial translation products remains controversial. We tested this hypothesis in homoplasmic mutant myoblasts isolated from a MELAS patient and investigated whether overexpression of the mitochondrial translation elongation factors could suppress the translation defect. Blue-Native gel electrophoretic analysis demonstrated an almost complete lack of assembly of respiratory chain complexes I, IV and V in MELAS myoblasts. This phenotype could be partially suppressed by overexpression of EFTu or EFG2 but not EFTs or EFG1. Despite the severity of the assembly defect, overall mitochondrial protein synthesis was only moderately affected, but some anomalously migrating translation products were present. Pulse-chase labeling showed reduced stability of all mitochondrial translation products consistent with the assembly defect. Labeling patterns of the translation products were similar with [(3)H]-leucine or [(3)H]-phenylalanine, showing that loss of the wobble U modification did not permit decoding of UUY codons; however, endoproteinase fingerprint analysis showed clear evidence of amino acid misincorporation in three polypeptides: CO III, CO II and ATP6. Taken together, these data demonstrate that the A3243G mutation produces both loss- and gain-of-function phenotypes, explaining the apparent discrepancy between the severity of the translation and respiratory chain assembly defects, and suggest a function for EFG2 in quality control of translation elongation.", "author" : [ { "dropping-particle" : "", "family" : "Sasarman", "given" : "Florin", "non-dropping-particle" : "", "parse-names" : false, "suffix" : "" }, { "dropping-particle" : "", "family" : "Antonicka", "given" : "Hana", "non-dropping-particle" : "", "parse-names" : false, "suffix" : "" }, { "dropping-particle" : "", "family" : "Shoubridge", "given" : "Eric a", "non-dropping-particle" : "", "parse-names" : false, "suffix" : "" } ], "container-title" : "Human molecular genetics", "id" : "ITEM-1", "issue" : "23", "issued" : { "date-parts" : [ [ "2008", "12", "1" ] ] }, "page" : "3697-707", "title" : "The A3243G tRNALeu(UUR) MELAS mutation causes amino acid misincorporation and a combined respiratory chain assembly defect partially suppressed by overexpression of EFTu and EFG2.", "type" : "article-journal", "volume" : "17" }, "uris" : [ "http://www.mendeley.com/documents/?uuid=8aaed628-c2c2-424c-a968-15fd1e8263c9" ] }, { "id" : "ITEM-2", "itemData" : { "ISSN" : "0004-282X", "PMID" : "17664998", "abstract" : "It has been suggested that mitochondrial disease may be responsible for a substantial proportion of strokes of indetermined origin. We have preliminarily screened for MELAS (mitochondrial encephalomyopathy, lactic acidosis, and stroke-like episodes) mutations in young patients with cryptogenic strokes.", "author" : [ { "dropping-particle" : "", "family" : "Conforto", "given" : "Adriana Bastos", "non-dropping-particle" : "", "parse-names" : false, "suffix" : "" }, { "dropping-particle" : "", "family" : "Yamamoto", "given" : "Fabio Iuji", "non-dropping-particle" : "", "parse-names" : false, "suffix" : "" }, { "dropping-particle" : "", "family" : "Oba-Shinjo", "given" : "Sueli Mieko", "non-dropping-particle" : "", "parse-names" : false, "suffix" : "" }, { "dropping-particle" : "", "family" : "Pinto", "given" : "Julio Guy C", "non-dropping-particle" : "", "parse-names" : false, "suffix" : "" }, { "dropping-particle" : "", "family" : "Hoshino", "given" : "Maur\u00edcio", "non-dropping-particle" : "", "parse-names" : false, "suffix" : "" }, { "dropping-particle" : "", "family" : "Scaff", "given" : "Milberto", "non-dropping-particle" : "", "parse-names" : false, "suffix" : "" }, { "dropping-particle" : "", "family" : "Marie", "given" : "Suely Kazue Nagahashi", "non-dropping-particle" : "", "parse-names" : false, "suffix" : "" } ], "container-title" : "Arquivos de neuro-psiquiatria", "id" : "ITEM-2", "issue" : "2B", "issued" : { "date-parts" : [ [ "2007", "6" ] ] }, "page" : "371-6", "title" : "Screening for MELAS mutations in young patients with stroke of undetermined origin.", "type" : "article-journal", "volume" : "65" }, "uris" : [ "http://www.mendeley.com/documents/?uuid=832aca43-6d72-43e5-a1bf-1b414e0448e3" ] }, { "id" : "ITEM-3", "itemData" : { "DOI" : "10.1136/postgradmedj-2011-130326", "ISSN" : "1469-0756", "PMID" : "22328278", "abstract" : "Mitochondrial myopathy, encephalopathy, lactic acidosis and stroke-like episodes is a progressive, multisystem mitochondrial disease affecting children and young adults. Patients acquire disability through stroke-like episodes and have an increased mortality. Eighty per cent of cases have the mitochondrial mutation m.3243A&gt;G which is linked to respiratory transport chain dysfunction and oxidative stress in energy demanding organs, particularly muscle and brain. It typically presents with seizures, headaches and acute neurological deficits mimicking stroke. It is an important differential in patients presenting with stroke, seizures, or suspected central nervous system infection or vasculitis. Investigations should exclude other aetiologies and include neuroimaging and cerebrospinal fluid analysis. Mutation analysis can be performed on urine samples. There is no high quality evidence to support the use of any of the agents reported in small studies. This article summarises the core clinical, biochemical, radiological and genetic features and discusses the evidence for a number of potential therapies.", "author" : [ { "dropping-particle" : "", "family" : "Goodfellow", "given" : "John Aaron", "non-dropping-particle" : "", "parse-names" : false, "suffix" : "" }, { "dropping-particle" : "", "family" : "Dani", "given" : "Krishna", "non-dropping-particle" : "", "parse-names" : false, "suffix" : "" }, { "dropping-particle" : "", "family" : "Stewart", "given" : "Willie", "non-dropping-particle" : "", "parse-names" : false, "suffix" : "" }, { "dropping-particle" : "", "family" : "Santosh", "given" : "Celestine", "non-dropping-particle" : "", "parse-names" : false, "suffix" : "" }, { "dropping-particle" : "", "family" : "McLean", "given" : "John", "non-dropping-particle" : "", "parse-names" : false, "suffix" : "" }, { "dropping-particle" : "", "family" : "Mulhern", "given" : "Sharon", "non-dropping-particle" : "", "parse-names" : false, "suffix" : "" }, { "dropping-particle" : "", "family" : "Razvi", "given" : "Saif", "non-dropping-particle" : "", "parse-names" : false, "suffix" : "" } ], "container-title" : "Postgraduate medical journal", "id" : "ITEM-3", "issue" : "1040", "issued" : { "date-parts" : [ [ "2012", "6" ] ] }, "page" : "326-34", "title" : "Mitochondrial myopathy, encephalopathy, lactic acidosis and stroke-like episodes: an important cause of stroke in young people.", "type" : "article-journal", "volume" : "88" }, "uris" : [ "http://www.mendeley.com/documents/?uuid=14d5740b-1aaf-4cd7-af43-9f751eefea21" ] } ], "mendeley" : { "previouslyFormattedCitation" : "&lt;sup&gt;44\u201346&lt;/sup&gt;"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44–46</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Lastly, it was assumed that genes were either associated with protective or disease-causing effects though rare mutations within the same gene could have opposing effects. However, results using SKAT-O, a rare variant test robust to effect direction, were generally concordant for top genes.</w:t>
      </w:r>
    </w:p>
    <w:p w:rsidR="009228DC" w:rsidRPr="007A7F88" w:rsidRDefault="009228DC" w:rsidP="009228DC">
      <w:pPr>
        <w:spacing w:after="0" w:line="480" w:lineRule="auto"/>
        <w:jc w:val="both"/>
        <w:divId w:val="816537591"/>
        <w:rPr>
          <w:rFonts w:ascii="Times New Roman" w:hAnsi="Times New Roman" w:cs="Times New Roman"/>
          <w:sz w:val="24"/>
          <w:szCs w:val="24"/>
        </w:rPr>
      </w:pPr>
      <w:r w:rsidRPr="007A7F88">
        <w:rPr>
          <w:rFonts w:ascii="Times New Roman" w:hAnsi="Times New Roman" w:cs="Times New Roman"/>
          <w:sz w:val="24"/>
          <w:szCs w:val="24"/>
        </w:rPr>
        <w:lastRenderedPageBreak/>
        <w:t>3.5 Conclusion</w:t>
      </w:r>
    </w:p>
    <w:p w:rsidR="009228DC" w:rsidRPr="007A7F88" w:rsidRDefault="0032700E" w:rsidP="009228DC">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An</w:t>
      </w:r>
      <w:r w:rsidR="009228DC" w:rsidRPr="007A7F88">
        <w:rPr>
          <w:rFonts w:ascii="Times New Roman" w:hAnsi="Times New Roman" w:cs="Times New Roman"/>
          <w:sz w:val="24"/>
          <w:szCs w:val="24"/>
        </w:rPr>
        <w:t xml:space="preserve"> agnostic, large-scale investigation of rare variants for early stroke was performed. </w:t>
      </w:r>
      <w:r w:rsidR="009228DC" w:rsidRPr="007A7F88">
        <w:rPr>
          <w:rFonts w:ascii="Times New Roman" w:hAnsi="Times New Roman" w:cs="Times New Roman"/>
          <w:i/>
          <w:sz w:val="24"/>
          <w:szCs w:val="24"/>
        </w:rPr>
        <w:t>NOTCH3</w:t>
      </w:r>
      <w:r w:rsidR="009228DC" w:rsidRPr="007A7F88">
        <w:rPr>
          <w:rFonts w:ascii="Times New Roman" w:hAnsi="Times New Roman" w:cs="Times New Roman"/>
          <w:sz w:val="24"/>
          <w:szCs w:val="24"/>
        </w:rPr>
        <w:t>, a classic stroke gene, was</w:t>
      </w:r>
      <w:r>
        <w:rPr>
          <w:rFonts w:ascii="Times New Roman" w:hAnsi="Times New Roman" w:cs="Times New Roman"/>
          <w:sz w:val="24"/>
          <w:szCs w:val="24"/>
        </w:rPr>
        <w:t xml:space="preserve"> among the top genes out of 13,</w:t>
      </w:r>
      <w:r w:rsidR="009228DC" w:rsidRPr="007A7F88">
        <w:rPr>
          <w:rFonts w:ascii="Times New Roman" w:hAnsi="Times New Roman" w:cs="Times New Roman"/>
          <w:sz w:val="24"/>
          <w:szCs w:val="24"/>
        </w:rPr>
        <w:t xml:space="preserve">706 tested. </w:t>
      </w:r>
      <w:r w:rsidR="009228DC" w:rsidRPr="007A7F88">
        <w:rPr>
          <w:rFonts w:ascii="Times New Roman" w:hAnsi="Times New Roman" w:cs="Times New Roman"/>
          <w:i/>
          <w:sz w:val="24"/>
          <w:szCs w:val="24"/>
        </w:rPr>
        <w:t xml:space="preserve">AARS2 </w:t>
      </w:r>
      <w:r w:rsidR="009228DC" w:rsidRPr="007A7F88">
        <w:rPr>
          <w:rFonts w:ascii="Times New Roman" w:hAnsi="Times New Roman" w:cs="Times New Roman"/>
          <w:sz w:val="24"/>
          <w:szCs w:val="24"/>
        </w:rPr>
        <w:t xml:space="preserve">and </w:t>
      </w:r>
      <w:r w:rsidR="009228DC" w:rsidRPr="007A7F88">
        <w:rPr>
          <w:rFonts w:ascii="Times New Roman" w:hAnsi="Times New Roman" w:cs="Times New Roman"/>
          <w:i/>
          <w:sz w:val="24"/>
          <w:szCs w:val="24"/>
        </w:rPr>
        <w:t xml:space="preserve">NBEAL2, </w:t>
      </w:r>
      <w:r w:rsidR="009228DC" w:rsidRPr="007A7F88">
        <w:rPr>
          <w:rFonts w:ascii="Times New Roman" w:hAnsi="Times New Roman" w:cs="Times New Roman"/>
          <w:sz w:val="24"/>
          <w:szCs w:val="24"/>
        </w:rPr>
        <w:t>which were nominally associated with risk of ICH and SVIS, respectively, are plausible candidates for novel Mendelian stroke disorders. Pathway analyses revealed nominally significant associations for RAS and T2DM, which are closely linked with major risk factors</w:t>
      </w:r>
      <w:r>
        <w:rPr>
          <w:rFonts w:ascii="Times New Roman" w:hAnsi="Times New Roman" w:cs="Times New Roman"/>
          <w:sz w:val="24"/>
          <w:szCs w:val="24"/>
        </w:rPr>
        <w:t xml:space="preserve"> despite associations being independent of hypertension and diabetes, respectively</w:t>
      </w:r>
      <w:r w:rsidR="009228DC" w:rsidRPr="007A7F88">
        <w:rPr>
          <w:rFonts w:ascii="Times New Roman" w:hAnsi="Times New Roman" w:cs="Times New Roman"/>
          <w:sz w:val="24"/>
          <w:szCs w:val="24"/>
        </w:rPr>
        <w:t xml:space="preserve">. Future studies are required to replicate </w:t>
      </w:r>
      <w:r>
        <w:rPr>
          <w:rFonts w:ascii="Times New Roman" w:hAnsi="Times New Roman" w:cs="Times New Roman"/>
          <w:sz w:val="24"/>
          <w:szCs w:val="24"/>
        </w:rPr>
        <w:t>the suggestive findings reported in this study</w:t>
      </w:r>
      <w:r w:rsidR="009228DC" w:rsidRPr="007A7F88">
        <w:rPr>
          <w:rFonts w:ascii="Times New Roman" w:hAnsi="Times New Roman" w:cs="Times New Roman"/>
          <w:sz w:val="24"/>
          <w:szCs w:val="24"/>
        </w:rPr>
        <w:t>.</w:t>
      </w:r>
    </w:p>
    <w:p w:rsidR="009228DC" w:rsidRPr="007A7F88" w:rsidRDefault="00400D19" w:rsidP="009228DC">
      <w:pPr>
        <w:pStyle w:val="NormalWeb"/>
        <w:ind w:left="640" w:hanging="640"/>
        <w:divId w:val="816537591"/>
        <w:rPr>
          <w:noProof/>
        </w:rPr>
      </w:pPr>
      <w:r w:rsidRPr="007A7F88">
        <w:fldChar w:fldCharType="begin" w:fldLock="1"/>
      </w:r>
      <w:r w:rsidR="009228DC" w:rsidRPr="007A7F88">
        <w:instrText xml:space="preserve">ADDIN Mendeley Bibliography CSL_BIBLIOGRAPHY </w:instrText>
      </w:r>
      <w:r w:rsidRPr="007A7F88">
        <w:fldChar w:fldCharType="separate"/>
      </w:r>
    </w:p>
    <w:p w:rsidR="009228DC" w:rsidRDefault="009228DC" w:rsidP="009228DC">
      <w:pPr>
        <w:pStyle w:val="NormalWeb"/>
        <w:ind w:left="640" w:hanging="640"/>
        <w:divId w:val="816537591"/>
        <w:rPr>
          <w:noProof/>
        </w:rPr>
      </w:pPr>
      <w:r w:rsidRPr="007A7F88">
        <w:rPr>
          <w:noProof/>
        </w:rPr>
        <w:t xml:space="preserve"> </w:t>
      </w:r>
    </w:p>
    <w:p w:rsidR="009228DC" w:rsidRDefault="009228DC" w:rsidP="009228DC">
      <w:pPr>
        <w:pStyle w:val="NormalWeb"/>
        <w:ind w:left="640" w:hanging="640"/>
        <w:divId w:val="816537591"/>
        <w:rPr>
          <w:noProof/>
        </w:rPr>
      </w:pPr>
    </w:p>
    <w:p w:rsidR="009228DC" w:rsidRDefault="009228DC" w:rsidP="009228DC">
      <w:pPr>
        <w:pStyle w:val="NormalWeb"/>
        <w:ind w:left="640" w:hanging="640"/>
        <w:divId w:val="816537591"/>
        <w:rPr>
          <w:noProof/>
        </w:rPr>
      </w:pPr>
    </w:p>
    <w:p w:rsidR="009228DC" w:rsidRDefault="009228DC" w:rsidP="009228DC">
      <w:pPr>
        <w:pStyle w:val="NormalWeb"/>
        <w:ind w:left="640" w:hanging="640"/>
        <w:divId w:val="816537591"/>
        <w:rPr>
          <w:noProof/>
        </w:rPr>
      </w:pPr>
    </w:p>
    <w:p w:rsidR="009228DC" w:rsidRPr="007A7F88" w:rsidRDefault="009228DC" w:rsidP="009228DC">
      <w:pPr>
        <w:pStyle w:val="NormalWeb"/>
        <w:ind w:left="640" w:hanging="640"/>
        <w:divId w:val="816537591"/>
        <w:rPr>
          <w:noProof/>
        </w:rPr>
      </w:pPr>
    </w:p>
    <w:p w:rsidR="009228DC" w:rsidRPr="007A7F88" w:rsidRDefault="00400D19"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fldChar w:fldCharType="end"/>
      </w:r>
    </w:p>
    <w:p w:rsidR="009228DC" w:rsidRPr="00B74B59" w:rsidRDefault="009228DC" w:rsidP="009228DC">
      <w:pPr>
        <w:spacing w:after="0" w:line="480" w:lineRule="auto"/>
        <w:ind w:firstLine="720"/>
        <w:jc w:val="both"/>
        <w:divId w:val="816537591"/>
        <w:rPr>
          <w:rFonts w:ascii="Times New Roman" w:hAnsi="Times New Roman" w:cs="Times New Roman"/>
          <w:sz w:val="24"/>
          <w:szCs w:val="24"/>
        </w:rPr>
      </w:pPr>
      <w:r>
        <w:rPr>
          <w:rFonts w:ascii="Times New Roman" w:hAnsi="Times New Roman" w:cs="Times New Roman"/>
          <w:sz w:val="24"/>
          <w:szCs w:val="24"/>
        </w:rPr>
        <w:t xml:space="preserve"> </w:t>
      </w:r>
    </w:p>
    <w:p w:rsidR="009228DC" w:rsidRDefault="009228DC" w:rsidP="009228DC">
      <w:pPr>
        <w:spacing w:after="0" w:line="480" w:lineRule="auto"/>
        <w:divId w:val="816537591"/>
        <w:rPr>
          <w:rFonts w:ascii="Times New Roman" w:hAnsi="Times New Roman" w:cs="Times New Roman"/>
          <w:sz w:val="24"/>
          <w:szCs w:val="24"/>
        </w:rPr>
      </w:pPr>
    </w:p>
    <w:p w:rsidR="0032700E" w:rsidRDefault="0032700E"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lastRenderedPageBreak/>
        <w:t>3.6 References</w:t>
      </w:r>
    </w:p>
    <w:p w:rsidR="009228DC" w:rsidRPr="007A7F88" w:rsidRDefault="00400D19" w:rsidP="009228DC">
      <w:pPr>
        <w:pStyle w:val="NormalWeb"/>
        <w:ind w:left="640" w:hanging="640"/>
        <w:divId w:val="816537591"/>
        <w:rPr>
          <w:noProof/>
        </w:rPr>
      </w:pPr>
      <w:r w:rsidRPr="00B74B59">
        <w:rPr>
          <w:b/>
        </w:rPr>
        <w:fldChar w:fldCharType="begin" w:fldLock="1"/>
      </w:r>
      <w:r w:rsidR="009228DC" w:rsidRPr="00B74B59">
        <w:rPr>
          <w:b/>
        </w:rPr>
        <w:instrText xml:space="preserve">ADDIN Mendeley Bibliography CSL_BIBLIOGRAPHY </w:instrText>
      </w:r>
      <w:r w:rsidRPr="00B74B59">
        <w:rPr>
          <w:b/>
        </w:rPr>
        <w:fldChar w:fldCharType="separate"/>
      </w:r>
      <w:r w:rsidR="009228DC" w:rsidRPr="007A7F88">
        <w:rPr>
          <w:noProof/>
        </w:rPr>
        <w:t>1.</w:t>
      </w:r>
      <w:r w:rsidR="009228DC" w:rsidRPr="007A7F88">
        <w:rPr>
          <w:noProof/>
        </w:rPr>
        <w:tab/>
        <w:t xml:space="preserve">Warlow, C., Sudlow, C., Dennis, M., Wardlaw, J. &amp; Sandercock, P. Stroke. </w:t>
      </w:r>
      <w:r w:rsidR="009228DC" w:rsidRPr="007A7F88">
        <w:rPr>
          <w:i/>
          <w:iCs/>
          <w:noProof/>
        </w:rPr>
        <w:t>Lancet</w:t>
      </w:r>
      <w:r w:rsidR="009228DC" w:rsidRPr="007A7F88">
        <w:rPr>
          <w:noProof/>
        </w:rPr>
        <w:t xml:space="preserve"> </w:t>
      </w:r>
      <w:r w:rsidR="009228DC" w:rsidRPr="007A7F88">
        <w:rPr>
          <w:b/>
          <w:bCs/>
          <w:noProof/>
        </w:rPr>
        <w:t>362,</w:t>
      </w:r>
      <w:r w:rsidR="009228DC" w:rsidRPr="007A7F88">
        <w:rPr>
          <w:noProof/>
        </w:rPr>
        <w:t xml:space="preserve"> 1211–24 (2003).</w:t>
      </w:r>
    </w:p>
    <w:p w:rsidR="009228DC" w:rsidRPr="007A7F88" w:rsidRDefault="009228DC" w:rsidP="009228DC">
      <w:pPr>
        <w:pStyle w:val="NormalWeb"/>
        <w:ind w:left="640" w:hanging="640"/>
        <w:divId w:val="816537591"/>
        <w:rPr>
          <w:noProof/>
        </w:rPr>
      </w:pPr>
      <w:r w:rsidRPr="007A7F88">
        <w:rPr>
          <w:noProof/>
        </w:rPr>
        <w:t>2.</w:t>
      </w:r>
      <w:r w:rsidRPr="007A7F88">
        <w:rPr>
          <w:noProof/>
        </w:rPr>
        <w:tab/>
        <w:t xml:space="preserve">Whisnant, J. P. Modeling of risk factors for ischemic stroke. The Willis Lecture. </w:t>
      </w:r>
      <w:r w:rsidRPr="007A7F88">
        <w:rPr>
          <w:i/>
          <w:iCs/>
          <w:noProof/>
        </w:rPr>
        <w:t>Stroke.</w:t>
      </w:r>
      <w:r w:rsidRPr="007A7F88">
        <w:rPr>
          <w:noProof/>
        </w:rPr>
        <w:t xml:space="preserve"> </w:t>
      </w:r>
      <w:r w:rsidRPr="007A7F88">
        <w:rPr>
          <w:b/>
          <w:bCs/>
          <w:noProof/>
        </w:rPr>
        <w:t>28,</w:t>
      </w:r>
      <w:r w:rsidRPr="007A7F88">
        <w:rPr>
          <w:noProof/>
        </w:rPr>
        <w:t xml:space="preserve"> 1840–4 (1997).</w:t>
      </w:r>
    </w:p>
    <w:p w:rsidR="009228DC" w:rsidRPr="007A7F88" w:rsidRDefault="009228DC" w:rsidP="009228DC">
      <w:pPr>
        <w:pStyle w:val="NormalWeb"/>
        <w:ind w:left="640" w:hanging="640"/>
        <w:divId w:val="816537591"/>
        <w:rPr>
          <w:noProof/>
        </w:rPr>
      </w:pPr>
      <w:r w:rsidRPr="007A7F88">
        <w:rPr>
          <w:noProof/>
        </w:rPr>
        <w:t>3.</w:t>
      </w:r>
      <w:r w:rsidRPr="007A7F88">
        <w:rPr>
          <w:noProof/>
        </w:rPr>
        <w:tab/>
        <w:t xml:space="preserve">O’Donnell, M. J. </w:t>
      </w:r>
      <w:r w:rsidRPr="007A7F88">
        <w:rPr>
          <w:i/>
          <w:iCs/>
          <w:noProof/>
        </w:rPr>
        <w:t>et al.</w:t>
      </w:r>
      <w:r w:rsidRPr="007A7F88">
        <w:rPr>
          <w:noProof/>
        </w:rPr>
        <w:t xml:space="preserve"> Risk factors for ischaemic and intracerebral haemorrhagic stroke in 22 countries (the INTERSTROKE study): a case-control study. </w:t>
      </w:r>
      <w:r w:rsidRPr="007A7F88">
        <w:rPr>
          <w:i/>
          <w:iCs/>
          <w:noProof/>
        </w:rPr>
        <w:t>Lancet</w:t>
      </w:r>
      <w:r w:rsidRPr="007A7F88">
        <w:rPr>
          <w:noProof/>
        </w:rPr>
        <w:t xml:space="preserve"> </w:t>
      </w:r>
      <w:r w:rsidRPr="007A7F88">
        <w:rPr>
          <w:b/>
          <w:bCs/>
          <w:noProof/>
        </w:rPr>
        <w:t>376,</w:t>
      </w:r>
      <w:r w:rsidRPr="007A7F88">
        <w:rPr>
          <w:noProof/>
        </w:rPr>
        <w:t xml:space="preserve"> 112–23 (2010).</w:t>
      </w:r>
    </w:p>
    <w:p w:rsidR="009228DC" w:rsidRPr="007A7F88" w:rsidRDefault="009228DC" w:rsidP="009228DC">
      <w:pPr>
        <w:pStyle w:val="NormalWeb"/>
        <w:ind w:left="640" w:hanging="640"/>
        <w:divId w:val="816537591"/>
        <w:rPr>
          <w:noProof/>
        </w:rPr>
      </w:pPr>
      <w:r w:rsidRPr="007A7F88">
        <w:rPr>
          <w:noProof/>
        </w:rPr>
        <w:t>4.</w:t>
      </w:r>
      <w:r w:rsidRPr="007A7F88">
        <w:rPr>
          <w:noProof/>
        </w:rPr>
        <w:tab/>
        <w:t xml:space="preserve">Bis, J. C. </w:t>
      </w:r>
      <w:r w:rsidRPr="007A7F88">
        <w:rPr>
          <w:i/>
          <w:iCs/>
          <w:noProof/>
        </w:rPr>
        <w:t>et al.</w:t>
      </w:r>
      <w:r w:rsidRPr="007A7F88">
        <w:rPr>
          <w:noProof/>
        </w:rPr>
        <w:t xml:space="preserve"> Associations of NINJ2 Sequence Variants with Incident Ischemic Stroke in the Cohorts for Heart and Aging in Genomic Epidemiology (CHARGE) Consortium. </w:t>
      </w:r>
      <w:r w:rsidRPr="007A7F88">
        <w:rPr>
          <w:i/>
          <w:iCs/>
          <w:noProof/>
        </w:rPr>
        <w:t>PLoS One</w:t>
      </w:r>
      <w:r w:rsidRPr="007A7F88">
        <w:rPr>
          <w:noProof/>
        </w:rPr>
        <w:t xml:space="preserve"> </w:t>
      </w:r>
      <w:r w:rsidRPr="007A7F88">
        <w:rPr>
          <w:b/>
          <w:bCs/>
          <w:noProof/>
        </w:rPr>
        <w:t>9,</w:t>
      </w:r>
      <w:r w:rsidRPr="007A7F88">
        <w:rPr>
          <w:noProof/>
        </w:rPr>
        <w:t xml:space="preserve"> e99798 (2014).</w:t>
      </w:r>
    </w:p>
    <w:p w:rsidR="009228DC" w:rsidRPr="007A7F88" w:rsidRDefault="009228DC" w:rsidP="009228DC">
      <w:pPr>
        <w:pStyle w:val="NormalWeb"/>
        <w:ind w:left="640" w:hanging="640"/>
        <w:divId w:val="816537591"/>
        <w:rPr>
          <w:noProof/>
        </w:rPr>
      </w:pPr>
      <w:r w:rsidRPr="007A7F88">
        <w:rPr>
          <w:noProof/>
        </w:rPr>
        <w:t>5.</w:t>
      </w:r>
      <w:r w:rsidRPr="007A7F88">
        <w:rPr>
          <w:noProof/>
        </w:rPr>
        <w:tab/>
        <w:t xml:space="preserve">Kim, D. S. </w:t>
      </w:r>
      <w:r w:rsidRPr="007A7F88">
        <w:rPr>
          <w:i/>
          <w:iCs/>
          <w:noProof/>
        </w:rPr>
        <w:t>et al.</w:t>
      </w:r>
      <w:r w:rsidRPr="007A7F88">
        <w:rPr>
          <w:noProof/>
        </w:rPr>
        <w:t xml:space="preserve"> Rare coding variation in paraoxonase-1 is associated with ischemic stroke in the NHLBI Exome Sequencing Project. </w:t>
      </w:r>
      <w:r w:rsidRPr="007A7F88">
        <w:rPr>
          <w:i/>
          <w:iCs/>
          <w:noProof/>
        </w:rPr>
        <w:t>J. Lipid Res.</w:t>
      </w:r>
      <w:r w:rsidRPr="007A7F88">
        <w:rPr>
          <w:noProof/>
        </w:rPr>
        <w:t xml:space="preserve"> (2014). doi:10.1194/jlr.P049247</w:t>
      </w:r>
    </w:p>
    <w:p w:rsidR="009228DC" w:rsidRPr="007A7F88" w:rsidRDefault="009228DC" w:rsidP="009228DC">
      <w:pPr>
        <w:pStyle w:val="NormalWeb"/>
        <w:ind w:left="640" w:hanging="640"/>
        <w:divId w:val="816537591"/>
        <w:rPr>
          <w:noProof/>
        </w:rPr>
      </w:pPr>
      <w:r w:rsidRPr="007A7F88">
        <w:rPr>
          <w:noProof/>
        </w:rPr>
        <w:t>6.</w:t>
      </w:r>
      <w:r w:rsidRPr="007A7F88">
        <w:rPr>
          <w:noProof/>
        </w:rPr>
        <w:tab/>
        <w:t xml:space="preserve">Liu, M.-E. </w:t>
      </w:r>
      <w:r w:rsidRPr="007A7F88">
        <w:rPr>
          <w:i/>
          <w:iCs/>
          <w:noProof/>
        </w:rPr>
        <w:t>et al.</w:t>
      </w:r>
      <w:r w:rsidRPr="007A7F88">
        <w:rPr>
          <w:noProof/>
        </w:rPr>
        <w:t xml:space="preserve"> A functional polymorphism of PON1 interferes with microRNA binding to increase the risk of ischemic stroke and carotid atherosclerosis. </w:t>
      </w:r>
      <w:r w:rsidRPr="007A7F88">
        <w:rPr>
          <w:i/>
          <w:iCs/>
          <w:noProof/>
        </w:rPr>
        <w:t>Atherosclerosis</w:t>
      </w:r>
      <w:r w:rsidRPr="007A7F88">
        <w:rPr>
          <w:noProof/>
        </w:rPr>
        <w:t xml:space="preserve"> 1–7 (2013). doi:10.1016/j.atherosclerosis.2013.01.036</w:t>
      </w:r>
    </w:p>
    <w:p w:rsidR="009228DC" w:rsidRPr="007A7F88" w:rsidRDefault="009228DC" w:rsidP="009228DC">
      <w:pPr>
        <w:pStyle w:val="NormalWeb"/>
        <w:ind w:left="640" w:hanging="640"/>
        <w:divId w:val="816537591"/>
        <w:rPr>
          <w:noProof/>
        </w:rPr>
      </w:pPr>
      <w:r w:rsidRPr="007A7F88">
        <w:rPr>
          <w:noProof/>
        </w:rPr>
        <w:t>7.</w:t>
      </w:r>
      <w:r w:rsidRPr="007A7F88">
        <w:rPr>
          <w:noProof/>
        </w:rPr>
        <w:tab/>
        <w:t xml:space="preserve">Anderson, C. D. </w:t>
      </w:r>
      <w:r w:rsidRPr="007A7F88">
        <w:rPr>
          <w:i/>
          <w:iCs/>
          <w:noProof/>
        </w:rPr>
        <w:t>et al.</w:t>
      </w:r>
      <w:r w:rsidRPr="007A7F88">
        <w:rPr>
          <w:noProof/>
        </w:rPr>
        <w:t xml:space="preserve"> Common variants within oxidative phosphorylation genes influence risk of ischemic stroke and intracerebral hemorrhage. </w:t>
      </w:r>
      <w:r w:rsidRPr="007A7F88">
        <w:rPr>
          <w:i/>
          <w:iCs/>
          <w:noProof/>
        </w:rPr>
        <w:t>Stroke.</w:t>
      </w:r>
      <w:r w:rsidRPr="007A7F88">
        <w:rPr>
          <w:noProof/>
        </w:rPr>
        <w:t xml:space="preserve"> </w:t>
      </w:r>
      <w:r w:rsidRPr="007A7F88">
        <w:rPr>
          <w:b/>
          <w:bCs/>
          <w:noProof/>
        </w:rPr>
        <w:t>44,</w:t>
      </w:r>
      <w:r w:rsidRPr="007A7F88">
        <w:rPr>
          <w:noProof/>
        </w:rPr>
        <w:t xml:space="preserve"> 612–9 (2013).</w:t>
      </w:r>
    </w:p>
    <w:p w:rsidR="009228DC" w:rsidRPr="007A7F88" w:rsidRDefault="009228DC" w:rsidP="009228DC">
      <w:pPr>
        <w:pStyle w:val="NormalWeb"/>
        <w:ind w:left="640" w:hanging="640"/>
        <w:divId w:val="816537591"/>
        <w:rPr>
          <w:noProof/>
        </w:rPr>
      </w:pPr>
      <w:r w:rsidRPr="007A7F88">
        <w:rPr>
          <w:noProof/>
        </w:rPr>
        <w:t>8.</w:t>
      </w:r>
      <w:r w:rsidRPr="007A7F88">
        <w:rPr>
          <w:noProof/>
        </w:rPr>
        <w:tab/>
        <w:t xml:space="preserve">Devan, W. J. </w:t>
      </w:r>
      <w:r w:rsidRPr="007A7F88">
        <w:rPr>
          <w:i/>
          <w:iCs/>
          <w:noProof/>
        </w:rPr>
        <w:t>et al.</w:t>
      </w:r>
      <w:r w:rsidRPr="007A7F88">
        <w:rPr>
          <w:noProof/>
        </w:rPr>
        <w:t xml:space="preserve"> Heritability Estimates Identify a Substantial Genetic Contribution to Risk and Outcome of Intracerebral Hemorrhage. </w:t>
      </w:r>
      <w:r w:rsidRPr="007A7F88">
        <w:rPr>
          <w:i/>
          <w:iCs/>
          <w:noProof/>
        </w:rPr>
        <w:t>Stroke.</w:t>
      </w:r>
      <w:r w:rsidRPr="007A7F88">
        <w:rPr>
          <w:noProof/>
        </w:rPr>
        <w:t xml:space="preserve"> (2013). doi:10.1161/STROKEAHA.111.000089</w:t>
      </w:r>
    </w:p>
    <w:p w:rsidR="009228DC" w:rsidRPr="007A7F88" w:rsidRDefault="009228DC" w:rsidP="009228DC">
      <w:pPr>
        <w:pStyle w:val="NormalWeb"/>
        <w:ind w:left="640" w:hanging="640"/>
        <w:divId w:val="816537591"/>
        <w:rPr>
          <w:noProof/>
        </w:rPr>
      </w:pPr>
      <w:r w:rsidRPr="007A7F88">
        <w:rPr>
          <w:noProof/>
        </w:rPr>
        <w:t>9.</w:t>
      </w:r>
      <w:r w:rsidRPr="007A7F88">
        <w:rPr>
          <w:noProof/>
        </w:rPr>
        <w:tab/>
        <w:t xml:space="preserve">Hacke, W. &amp; Grond-Ginsbach, C. Commentary on a GWAS: HDAC9 and the risk for ischaemic stroke. </w:t>
      </w:r>
      <w:r w:rsidRPr="007A7F88">
        <w:rPr>
          <w:i/>
          <w:iCs/>
          <w:noProof/>
        </w:rPr>
        <w:t>BMC Med.</w:t>
      </w:r>
      <w:r w:rsidRPr="007A7F88">
        <w:rPr>
          <w:noProof/>
        </w:rPr>
        <w:t xml:space="preserve"> </w:t>
      </w:r>
      <w:r w:rsidRPr="007A7F88">
        <w:rPr>
          <w:b/>
          <w:bCs/>
          <w:noProof/>
        </w:rPr>
        <w:t>10,</w:t>
      </w:r>
      <w:r w:rsidRPr="007A7F88">
        <w:rPr>
          <w:noProof/>
        </w:rPr>
        <w:t xml:space="preserve"> 70 (2012).</w:t>
      </w:r>
    </w:p>
    <w:p w:rsidR="009228DC" w:rsidRPr="007A7F88" w:rsidRDefault="009228DC" w:rsidP="009228DC">
      <w:pPr>
        <w:pStyle w:val="NormalWeb"/>
        <w:ind w:left="640" w:hanging="640"/>
        <w:divId w:val="816537591"/>
        <w:rPr>
          <w:noProof/>
        </w:rPr>
      </w:pPr>
      <w:r w:rsidRPr="007A7F88">
        <w:rPr>
          <w:noProof/>
        </w:rPr>
        <w:t>10.</w:t>
      </w:r>
      <w:r w:rsidRPr="007A7F88">
        <w:rPr>
          <w:noProof/>
        </w:rPr>
        <w:tab/>
        <w:t xml:space="preserve">Brown, R. D., Whisnant, J. P., Sicks, J. D., O’Fallon, W. M. &amp; Wiebers, D. O. Stroke incidence, prevalence, and survival: secular trends in Rochester, Minnesota, through 1989. </w:t>
      </w:r>
      <w:r w:rsidRPr="007A7F88">
        <w:rPr>
          <w:i/>
          <w:iCs/>
          <w:noProof/>
        </w:rPr>
        <w:t>Stroke.</w:t>
      </w:r>
      <w:r w:rsidRPr="007A7F88">
        <w:rPr>
          <w:noProof/>
        </w:rPr>
        <w:t xml:space="preserve"> </w:t>
      </w:r>
      <w:r w:rsidRPr="007A7F88">
        <w:rPr>
          <w:b/>
          <w:bCs/>
          <w:noProof/>
        </w:rPr>
        <w:t>27,</w:t>
      </w:r>
      <w:r w:rsidRPr="007A7F88">
        <w:rPr>
          <w:noProof/>
        </w:rPr>
        <w:t xml:space="preserve"> 373–80 (1996).</w:t>
      </w:r>
    </w:p>
    <w:p w:rsidR="009228DC" w:rsidRPr="007A7F88" w:rsidRDefault="009228DC" w:rsidP="009228DC">
      <w:pPr>
        <w:pStyle w:val="NormalWeb"/>
        <w:ind w:left="640" w:hanging="640"/>
        <w:divId w:val="816537591"/>
        <w:rPr>
          <w:noProof/>
        </w:rPr>
      </w:pPr>
      <w:r w:rsidRPr="007A7F88">
        <w:rPr>
          <w:noProof/>
        </w:rPr>
        <w:t>11.</w:t>
      </w:r>
      <w:r w:rsidRPr="007A7F88">
        <w:rPr>
          <w:noProof/>
        </w:rPr>
        <w:tab/>
        <w:t xml:space="preserve">Adams, H. P. </w:t>
      </w:r>
      <w:r w:rsidRPr="007A7F88">
        <w:rPr>
          <w:i/>
          <w:iCs/>
          <w:noProof/>
        </w:rPr>
        <w:t>et al.</w:t>
      </w:r>
      <w:r w:rsidRPr="007A7F88">
        <w:rPr>
          <w:noProof/>
        </w:rPr>
        <w:t xml:space="preserve"> Classification of subtype of acute ischemic stroke. Definitions for use in a multicenter clinical trial. TOAST. Trial of Org 10172 in Acute Stroke Treatment. </w:t>
      </w:r>
      <w:r w:rsidRPr="007A7F88">
        <w:rPr>
          <w:i/>
          <w:iCs/>
          <w:noProof/>
        </w:rPr>
        <w:t>Stroke</w:t>
      </w:r>
      <w:r w:rsidRPr="007A7F88">
        <w:rPr>
          <w:noProof/>
        </w:rPr>
        <w:t xml:space="preserve"> </w:t>
      </w:r>
      <w:r w:rsidRPr="007A7F88">
        <w:rPr>
          <w:b/>
          <w:bCs/>
          <w:noProof/>
        </w:rPr>
        <w:t>24,</w:t>
      </w:r>
      <w:r w:rsidRPr="007A7F88">
        <w:rPr>
          <w:noProof/>
        </w:rPr>
        <w:t xml:space="preserve"> 35–41 (1993).</w:t>
      </w:r>
    </w:p>
    <w:p w:rsidR="009228DC" w:rsidRPr="007A7F88" w:rsidRDefault="009228DC" w:rsidP="009228DC">
      <w:pPr>
        <w:pStyle w:val="NormalWeb"/>
        <w:ind w:left="640" w:hanging="640"/>
        <w:divId w:val="816537591"/>
        <w:rPr>
          <w:noProof/>
        </w:rPr>
      </w:pPr>
      <w:r w:rsidRPr="007A7F88">
        <w:rPr>
          <w:noProof/>
        </w:rPr>
        <w:lastRenderedPageBreak/>
        <w:t>12.</w:t>
      </w:r>
      <w:r w:rsidRPr="007A7F88">
        <w:rPr>
          <w:noProof/>
        </w:rPr>
        <w:tab/>
        <w:t xml:space="preserve">Li, H. &amp; Durbin, R. Fast and accurate short read alignment with Burrows-Wheeler transform. </w:t>
      </w:r>
      <w:r w:rsidRPr="007A7F88">
        <w:rPr>
          <w:i/>
          <w:iCs/>
          <w:noProof/>
        </w:rPr>
        <w:t>Bioinformatics</w:t>
      </w:r>
      <w:r w:rsidRPr="007A7F88">
        <w:rPr>
          <w:noProof/>
        </w:rPr>
        <w:t xml:space="preserve"> </w:t>
      </w:r>
      <w:r w:rsidRPr="007A7F88">
        <w:rPr>
          <w:b/>
          <w:bCs/>
          <w:noProof/>
        </w:rPr>
        <w:t>25,</w:t>
      </w:r>
      <w:r w:rsidRPr="007A7F88">
        <w:rPr>
          <w:noProof/>
        </w:rPr>
        <w:t xml:space="preserve"> 1754–60 (2009).</w:t>
      </w:r>
    </w:p>
    <w:p w:rsidR="009228DC" w:rsidRPr="007A7F88" w:rsidRDefault="009228DC" w:rsidP="009228DC">
      <w:pPr>
        <w:pStyle w:val="NormalWeb"/>
        <w:ind w:left="640" w:hanging="640"/>
        <w:divId w:val="816537591"/>
        <w:rPr>
          <w:noProof/>
        </w:rPr>
      </w:pPr>
      <w:r w:rsidRPr="007A7F88">
        <w:rPr>
          <w:noProof/>
        </w:rPr>
        <w:t>13.</w:t>
      </w:r>
      <w:r w:rsidRPr="007A7F88">
        <w:rPr>
          <w:noProof/>
        </w:rPr>
        <w:tab/>
        <w:t xml:space="preserve">DePristo, M. a </w:t>
      </w:r>
      <w:r w:rsidRPr="007A7F88">
        <w:rPr>
          <w:i/>
          <w:iCs/>
          <w:noProof/>
        </w:rPr>
        <w:t>et al.</w:t>
      </w:r>
      <w:r w:rsidRPr="007A7F88">
        <w:rPr>
          <w:noProof/>
        </w:rPr>
        <w:t xml:space="preserve"> A framework for variation discovery and genotyping using next-generation DNA sequencing data. </w:t>
      </w:r>
      <w:r w:rsidRPr="007A7F88">
        <w:rPr>
          <w:i/>
          <w:iCs/>
          <w:noProof/>
        </w:rPr>
        <w:t>Nat. Genet.</w:t>
      </w:r>
      <w:r w:rsidRPr="007A7F88">
        <w:rPr>
          <w:noProof/>
        </w:rPr>
        <w:t xml:space="preserve"> </w:t>
      </w:r>
      <w:r w:rsidRPr="007A7F88">
        <w:rPr>
          <w:b/>
          <w:bCs/>
          <w:noProof/>
        </w:rPr>
        <w:t>43,</w:t>
      </w:r>
      <w:r w:rsidRPr="007A7F88">
        <w:rPr>
          <w:noProof/>
        </w:rPr>
        <w:t xml:space="preserve"> 491–8 (2011).</w:t>
      </w:r>
    </w:p>
    <w:p w:rsidR="009228DC" w:rsidRPr="007A7F88" w:rsidRDefault="009228DC" w:rsidP="009228DC">
      <w:pPr>
        <w:pStyle w:val="NormalWeb"/>
        <w:ind w:left="640" w:hanging="640"/>
        <w:divId w:val="816537591"/>
        <w:rPr>
          <w:noProof/>
        </w:rPr>
      </w:pPr>
      <w:r w:rsidRPr="007A7F88">
        <w:rPr>
          <w:noProof/>
        </w:rPr>
        <w:t>14.</w:t>
      </w:r>
      <w:r w:rsidRPr="007A7F88">
        <w:rPr>
          <w:noProof/>
        </w:rPr>
        <w:tab/>
        <w:t xml:space="preserve">Li, M.-X. </w:t>
      </w:r>
      <w:r w:rsidRPr="007A7F88">
        <w:rPr>
          <w:i/>
          <w:iCs/>
          <w:noProof/>
        </w:rPr>
        <w:t>et al.</w:t>
      </w:r>
      <w:r w:rsidRPr="007A7F88">
        <w:rPr>
          <w:noProof/>
        </w:rPr>
        <w:t xml:space="preserve"> Predicting mendelian disease-causing non-synonymous single nucleotide variants in exome sequencing studies. </w:t>
      </w:r>
      <w:r w:rsidRPr="007A7F88">
        <w:rPr>
          <w:i/>
          <w:iCs/>
          <w:noProof/>
        </w:rPr>
        <w:t>PLoS Genet.</w:t>
      </w:r>
      <w:r w:rsidRPr="007A7F88">
        <w:rPr>
          <w:noProof/>
        </w:rPr>
        <w:t xml:space="preserve"> </w:t>
      </w:r>
      <w:r w:rsidRPr="007A7F88">
        <w:rPr>
          <w:b/>
          <w:bCs/>
          <w:noProof/>
        </w:rPr>
        <w:t>9,</w:t>
      </w:r>
      <w:r w:rsidRPr="007A7F88">
        <w:rPr>
          <w:noProof/>
        </w:rPr>
        <w:t xml:space="preserve"> e1003143 (2013).</w:t>
      </w:r>
    </w:p>
    <w:p w:rsidR="009228DC" w:rsidRPr="007A7F88" w:rsidRDefault="009228DC" w:rsidP="009228DC">
      <w:pPr>
        <w:pStyle w:val="NormalWeb"/>
        <w:ind w:left="640" w:hanging="640"/>
        <w:divId w:val="816537591"/>
        <w:rPr>
          <w:noProof/>
        </w:rPr>
      </w:pPr>
      <w:r w:rsidRPr="007A7F88">
        <w:rPr>
          <w:noProof/>
        </w:rPr>
        <w:t>15.</w:t>
      </w:r>
      <w:r w:rsidRPr="007A7F88">
        <w:rPr>
          <w:noProof/>
        </w:rPr>
        <w:tab/>
        <w:t xml:space="preserve">Zook, J. M. </w:t>
      </w:r>
      <w:r w:rsidRPr="007A7F88">
        <w:rPr>
          <w:i/>
          <w:iCs/>
          <w:noProof/>
        </w:rPr>
        <w:t>et al.</w:t>
      </w:r>
      <w:r w:rsidRPr="007A7F88">
        <w:rPr>
          <w:noProof/>
        </w:rPr>
        <w:t xml:space="preserve"> Integrating human sequence data sets provides a resource of benchmark SNP and indel genotype calls. </w:t>
      </w:r>
      <w:r w:rsidRPr="007A7F88">
        <w:rPr>
          <w:i/>
          <w:iCs/>
          <w:noProof/>
        </w:rPr>
        <w:t>Nat. Biotechnol.</w:t>
      </w:r>
      <w:r w:rsidRPr="007A7F88">
        <w:rPr>
          <w:noProof/>
        </w:rPr>
        <w:t xml:space="preserve"> </w:t>
      </w:r>
      <w:r w:rsidRPr="007A7F88">
        <w:rPr>
          <w:b/>
          <w:bCs/>
          <w:noProof/>
        </w:rPr>
        <w:t>32,</w:t>
      </w:r>
      <w:r w:rsidRPr="007A7F88">
        <w:rPr>
          <w:noProof/>
        </w:rPr>
        <w:t xml:space="preserve"> 246–51 (2014).</w:t>
      </w:r>
    </w:p>
    <w:p w:rsidR="009228DC" w:rsidRPr="007A7F88" w:rsidRDefault="009228DC" w:rsidP="009228DC">
      <w:pPr>
        <w:pStyle w:val="NormalWeb"/>
        <w:ind w:left="640" w:hanging="640"/>
        <w:divId w:val="816537591"/>
        <w:rPr>
          <w:noProof/>
        </w:rPr>
      </w:pPr>
      <w:r w:rsidRPr="007A7F88">
        <w:rPr>
          <w:noProof/>
        </w:rPr>
        <w:t>16.</w:t>
      </w:r>
      <w:r w:rsidRPr="007A7F88">
        <w:rPr>
          <w:noProof/>
        </w:rPr>
        <w:tab/>
        <w:t>Picard. No Title. at &lt; http://picard.sourceforge.net&gt;</w:t>
      </w:r>
    </w:p>
    <w:p w:rsidR="009228DC" w:rsidRPr="007A7F88" w:rsidRDefault="009228DC" w:rsidP="009228DC">
      <w:pPr>
        <w:pStyle w:val="NormalWeb"/>
        <w:ind w:left="640" w:hanging="640"/>
        <w:divId w:val="816537591"/>
        <w:rPr>
          <w:noProof/>
        </w:rPr>
      </w:pPr>
      <w:r w:rsidRPr="007A7F88">
        <w:rPr>
          <w:noProof/>
        </w:rPr>
        <w:t>17.</w:t>
      </w:r>
      <w:r w:rsidRPr="007A7F88">
        <w:rPr>
          <w:noProof/>
        </w:rPr>
        <w:tab/>
        <w:t xml:space="preserve">Quinlan, A. R. &amp; Hall, I. M. BEDTools: a flexible suite of utilities for comparing genomic features. </w:t>
      </w:r>
      <w:r w:rsidRPr="007A7F88">
        <w:rPr>
          <w:i/>
          <w:iCs/>
          <w:noProof/>
        </w:rPr>
        <w:t>Bioinformatics</w:t>
      </w:r>
      <w:r w:rsidRPr="007A7F88">
        <w:rPr>
          <w:noProof/>
        </w:rPr>
        <w:t xml:space="preserve"> </w:t>
      </w:r>
      <w:r w:rsidRPr="007A7F88">
        <w:rPr>
          <w:b/>
          <w:bCs/>
          <w:noProof/>
        </w:rPr>
        <w:t>26,</w:t>
      </w:r>
      <w:r w:rsidRPr="007A7F88">
        <w:rPr>
          <w:noProof/>
        </w:rPr>
        <w:t xml:space="preserve"> 841–2 (2010).</w:t>
      </w:r>
    </w:p>
    <w:p w:rsidR="009228DC" w:rsidRPr="007A7F88" w:rsidRDefault="009228DC" w:rsidP="009228DC">
      <w:pPr>
        <w:pStyle w:val="NormalWeb"/>
        <w:ind w:left="640" w:hanging="640"/>
        <w:divId w:val="816537591"/>
        <w:rPr>
          <w:noProof/>
        </w:rPr>
      </w:pPr>
      <w:r w:rsidRPr="007A7F88">
        <w:rPr>
          <w:noProof/>
        </w:rPr>
        <w:t>18.</w:t>
      </w:r>
      <w:r w:rsidRPr="007A7F88">
        <w:rPr>
          <w:noProof/>
        </w:rPr>
        <w:tab/>
        <w:t xml:space="preserve">Cingolani, P. </w:t>
      </w:r>
      <w:r w:rsidRPr="007A7F88">
        <w:rPr>
          <w:i/>
          <w:iCs/>
          <w:noProof/>
        </w:rPr>
        <w:t>et al.</w:t>
      </w:r>
      <w:r w:rsidRPr="007A7F88">
        <w:rPr>
          <w:noProof/>
        </w:rPr>
        <w:t xml:space="preserve"> Using Drosophila melanogaster as a Model for Genotoxic Chemical Mutational Studies with a New Program, SnpSift. </w:t>
      </w:r>
      <w:r w:rsidRPr="007A7F88">
        <w:rPr>
          <w:i/>
          <w:iCs/>
          <w:noProof/>
        </w:rPr>
        <w:t>Front. Genet.</w:t>
      </w:r>
      <w:r w:rsidRPr="007A7F88">
        <w:rPr>
          <w:noProof/>
        </w:rPr>
        <w:t xml:space="preserve"> </w:t>
      </w:r>
      <w:r w:rsidRPr="007A7F88">
        <w:rPr>
          <w:b/>
          <w:bCs/>
          <w:noProof/>
        </w:rPr>
        <w:t>3,</w:t>
      </w:r>
      <w:r w:rsidRPr="007A7F88">
        <w:rPr>
          <w:noProof/>
        </w:rPr>
        <w:t xml:space="preserve"> 35 (2012).</w:t>
      </w:r>
    </w:p>
    <w:p w:rsidR="009228DC" w:rsidRPr="007A7F88" w:rsidRDefault="009228DC" w:rsidP="009228DC">
      <w:pPr>
        <w:pStyle w:val="NormalWeb"/>
        <w:ind w:left="640" w:hanging="640"/>
        <w:divId w:val="816537591"/>
        <w:rPr>
          <w:noProof/>
        </w:rPr>
      </w:pPr>
      <w:r w:rsidRPr="007A7F88">
        <w:rPr>
          <w:noProof/>
        </w:rPr>
        <w:t>19.</w:t>
      </w:r>
      <w:r w:rsidRPr="007A7F88">
        <w:rPr>
          <w:noProof/>
        </w:rPr>
        <w:tab/>
        <w:t xml:space="preserve">Purcell, S. </w:t>
      </w:r>
      <w:r w:rsidRPr="007A7F88">
        <w:rPr>
          <w:i/>
          <w:iCs/>
          <w:noProof/>
        </w:rPr>
        <w:t>et al.</w:t>
      </w:r>
      <w:r w:rsidRPr="007A7F88">
        <w:rPr>
          <w:noProof/>
        </w:rPr>
        <w:t xml:space="preserve"> PLINK: a tool set for whole-genome association and population-based linkage analyses. </w:t>
      </w:r>
      <w:r w:rsidRPr="007A7F88">
        <w:rPr>
          <w:i/>
          <w:iCs/>
          <w:noProof/>
        </w:rPr>
        <w:t>Am. J. Hum. Genet.</w:t>
      </w:r>
      <w:r w:rsidRPr="007A7F88">
        <w:rPr>
          <w:noProof/>
        </w:rPr>
        <w:t xml:space="preserve"> </w:t>
      </w:r>
      <w:r w:rsidRPr="007A7F88">
        <w:rPr>
          <w:b/>
          <w:bCs/>
          <w:noProof/>
        </w:rPr>
        <w:t>81,</w:t>
      </w:r>
      <w:r w:rsidRPr="007A7F88">
        <w:rPr>
          <w:noProof/>
        </w:rPr>
        <w:t xml:space="preserve"> 559–75 (2007).</w:t>
      </w:r>
    </w:p>
    <w:p w:rsidR="009228DC" w:rsidRPr="007A7F88" w:rsidRDefault="009228DC" w:rsidP="009228DC">
      <w:pPr>
        <w:pStyle w:val="NormalWeb"/>
        <w:ind w:left="640" w:hanging="640"/>
        <w:divId w:val="816537591"/>
        <w:rPr>
          <w:noProof/>
        </w:rPr>
      </w:pPr>
      <w:r w:rsidRPr="007A7F88">
        <w:rPr>
          <w:noProof/>
        </w:rPr>
        <w:t>20.</w:t>
      </w:r>
      <w:r w:rsidRPr="007A7F88">
        <w:rPr>
          <w:noProof/>
        </w:rPr>
        <w:tab/>
        <w:t xml:space="preserve">Yang, J., Lee, S. H., Goddard, M. E. &amp; Visscher, P. M. GCTA: a tool for genome-wide complex trait analysis. </w:t>
      </w:r>
      <w:r w:rsidRPr="007A7F88">
        <w:rPr>
          <w:i/>
          <w:iCs/>
          <w:noProof/>
        </w:rPr>
        <w:t>Am. J. Hum. Genet.</w:t>
      </w:r>
      <w:r w:rsidRPr="007A7F88">
        <w:rPr>
          <w:noProof/>
        </w:rPr>
        <w:t xml:space="preserve"> </w:t>
      </w:r>
      <w:r w:rsidRPr="007A7F88">
        <w:rPr>
          <w:b/>
          <w:bCs/>
          <w:noProof/>
        </w:rPr>
        <w:t>88,</w:t>
      </w:r>
      <w:r w:rsidRPr="007A7F88">
        <w:rPr>
          <w:noProof/>
        </w:rPr>
        <w:t xml:space="preserve"> 76–82 (2011).</w:t>
      </w:r>
    </w:p>
    <w:p w:rsidR="009228DC" w:rsidRPr="007A7F88" w:rsidRDefault="009228DC" w:rsidP="009228DC">
      <w:pPr>
        <w:pStyle w:val="NormalWeb"/>
        <w:ind w:left="640" w:hanging="640"/>
        <w:divId w:val="816537591"/>
        <w:rPr>
          <w:noProof/>
        </w:rPr>
      </w:pPr>
      <w:r w:rsidRPr="007A7F88">
        <w:rPr>
          <w:noProof/>
        </w:rPr>
        <w:t>21.</w:t>
      </w:r>
      <w:r w:rsidRPr="007A7F88">
        <w:rPr>
          <w:noProof/>
        </w:rPr>
        <w:tab/>
        <w:t xml:space="preserve">San Lucas, F. A., Wang, G., Scheet, P. &amp; Peng, B. Integrated annotation and analysis of genetic variants from next-generation sequencing studies with variant tools. </w:t>
      </w:r>
      <w:r w:rsidRPr="007A7F88">
        <w:rPr>
          <w:i/>
          <w:iCs/>
          <w:noProof/>
        </w:rPr>
        <w:t>Bioinformatics</w:t>
      </w:r>
      <w:r w:rsidRPr="007A7F88">
        <w:rPr>
          <w:noProof/>
        </w:rPr>
        <w:t xml:space="preserve"> </w:t>
      </w:r>
      <w:r w:rsidRPr="007A7F88">
        <w:rPr>
          <w:b/>
          <w:bCs/>
          <w:noProof/>
        </w:rPr>
        <w:t>28,</w:t>
      </w:r>
      <w:r w:rsidRPr="007A7F88">
        <w:rPr>
          <w:noProof/>
        </w:rPr>
        <w:t xml:space="preserve"> 421–2 (2012).</w:t>
      </w:r>
    </w:p>
    <w:p w:rsidR="009228DC" w:rsidRPr="007A7F88" w:rsidRDefault="009228DC" w:rsidP="009228DC">
      <w:pPr>
        <w:pStyle w:val="NormalWeb"/>
        <w:ind w:left="640" w:hanging="640"/>
        <w:divId w:val="816537591"/>
        <w:rPr>
          <w:noProof/>
        </w:rPr>
      </w:pPr>
      <w:r w:rsidRPr="007A7F88">
        <w:rPr>
          <w:noProof/>
        </w:rPr>
        <w:t>22.</w:t>
      </w:r>
      <w:r w:rsidRPr="007A7F88">
        <w:rPr>
          <w:noProof/>
        </w:rPr>
        <w:tab/>
        <w:t xml:space="preserve">Pruitt, K. D. </w:t>
      </w:r>
      <w:r w:rsidRPr="007A7F88">
        <w:rPr>
          <w:i/>
          <w:iCs/>
          <w:noProof/>
        </w:rPr>
        <w:t>et al.</w:t>
      </w:r>
      <w:r w:rsidRPr="007A7F88">
        <w:rPr>
          <w:noProof/>
        </w:rPr>
        <w:t xml:space="preserve"> RefSeq: an update on mammalian reference sequences. </w:t>
      </w:r>
      <w:r w:rsidRPr="007A7F88">
        <w:rPr>
          <w:i/>
          <w:iCs/>
          <w:noProof/>
        </w:rPr>
        <w:t>Nucleic Acids Res.</w:t>
      </w:r>
      <w:r w:rsidRPr="007A7F88">
        <w:rPr>
          <w:noProof/>
        </w:rPr>
        <w:t xml:space="preserve"> </w:t>
      </w:r>
      <w:r w:rsidRPr="007A7F88">
        <w:rPr>
          <w:b/>
          <w:bCs/>
          <w:noProof/>
        </w:rPr>
        <w:t>42,</w:t>
      </w:r>
      <w:r w:rsidRPr="007A7F88">
        <w:rPr>
          <w:noProof/>
        </w:rPr>
        <w:t xml:space="preserve"> D756–63 (2014).</w:t>
      </w:r>
    </w:p>
    <w:p w:rsidR="009228DC" w:rsidRPr="007A7F88" w:rsidRDefault="009228DC" w:rsidP="009228DC">
      <w:pPr>
        <w:pStyle w:val="NormalWeb"/>
        <w:ind w:left="640" w:hanging="640"/>
        <w:divId w:val="816537591"/>
        <w:rPr>
          <w:noProof/>
        </w:rPr>
      </w:pPr>
      <w:r w:rsidRPr="007A7F88">
        <w:rPr>
          <w:noProof/>
        </w:rPr>
        <w:t>23.</w:t>
      </w:r>
      <w:r w:rsidRPr="007A7F88">
        <w:rPr>
          <w:noProof/>
        </w:rPr>
        <w:tab/>
        <w:t xml:space="preserve">Kanehisa, M., Goto, S., Sato, Y., Furumichi, M. &amp; Tanabe, M. KEGG for integration and interpretation of large-scale molecular data sets. </w:t>
      </w:r>
      <w:r w:rsidRPr="007A7F88">
        <w:rPr>
          <w:i/>
          <w:iCs/>
          <w:noProof/>
        </w:rPr>
        <w:t>Nucleic Acids Res.</w:t>
      </w:r>
      <w:r w:rsidRPr="007A7F88">
        <w:rPr>
          <w:noProof/>
        </w:rPr>
        <w:t xml:space="preserve"> </w:t>
      </w:r>
      <w:r w:rsidRPr="007A7F88">
        <w:rPr>
          <w:b/>
          <w:bCs/>
          <w:noProof/>
        </w:rPr>
        <w:t>40,</w:t>
      </w:r>
      <w:r w:rsidRPr="007A7F88">
        <w:rPr>
          <w:noProof/>
        </w:rPr>
        <w:t xml:space="preserve"> D109–14 (2012).</w:t>
      </w:r>
    </w:p>
    <w:p w:rsidR="009228DC" w:rsidRPr="007A7F88" w:rsidRDefault="009228DC" w:rsidP="009228DC">
      <w:pPr>
        <w:pStyle w:val="NormalWeb"/>
        <w:ind w:left="640" w:hanging="640"/>
        <w:divId w:val="816537591"/>
        <w:rPr>
          <w:noProof/>
        </w:rPr>
      </w:pPr>
      <w:r w:rsidRPr="007A7F88">
        <w:rPr>
          <w:noProof/>
        </w:rPr>
        <w:t>24.</w:t>
      </w:r>
      <w:r w:rsidRPr="007A7F88">
        <w:rPr>
          <w:noProof/>
        </w:rPr>
        <w:tab/>
        <w:t xml:space="preserve">Adzhubei, I., Jordan, D. M. &amp; Sunyaev, S. R. Predicting functional effect of human missense mutations using PolyPhen-2. </w:t>
      </w:r>
      <w:r w:rsidRPr="007A7F88">
        <w:rPr>
          <w:i/>
          <w:iCs/>
          <w:noProof/>
        </w:rPr>
        <w:t>Curr. Protoc. Hum. Genet.</w:t>
      </w:r>
      <w:r w:rsidRPr="007A7F88">
        <w:rPr>
          <w:noProof/>
        </w:rPr>
        <w:t xml:space="preserve"> </w:t>
      </w:r>
      <w:r w:rsidRPr="007A7F88">
        <w:rPr>
          <w:b/>
          <w:bCs/>
          <w:noProof/>
        </w:rPr>
        <w:t>Chapter 7,</w:t>
      </w:r>
      <w:r w:rsidRPr="007A7F88">
        <w:rPr>
          <w:noProof/>
        </w:rPr>
        <w:t xml:space="preserve"> Unit7.20 (2013).</w:t>
      </w:r>
    </w:p>
    <w:p w:rsidR="009228DC" w:rsidRPr="007A7F88" w:rsidRDefault="009228DC" w:rsidP="009228DC">
      <w:pPr>
        <w:pStyle w:val="NormalWeb"/>
        <w:ind w:left="640" w:hanging="640"/>
        <w:divId w:val="816537591"/>
        <w:rPr>
          <w:noProof/>
        </w:rPr>
      </w:pPr>
      <w:r w:rsidRPr="007A7F88">
        <w:rPr>
          <w:noProof/>
        </w:rPr>
        <w:lastRenderedPageBreak/>
        <w:t>25.</w:t>
      </w:r>
      <w:r w:rsidRPr="007A7F88">
        <w:rPr>
          <w:noProof/>
        </w:rPr>
        <w:tab/>
        <w:t xml:space="preserve">Teer, J. K., Green, E. D., Mullikin, J. C. &amp; Biesecker, L. G. VarSifter: visualizing and analyzing exome-scale sequence variation data on a desktop computer. </w:t>
      </w:r>
      <w:r w:rsidRPr="007A7F88">
        <w:rPr>
          <w:i/>
          <w:iCs/>
          <w:noProof/>
        </w:rPr>
        <w:t>Bioinformatics</w:t>
      </w:r>
      <w:r w:rsidRPr="007A7F88">
        <w:rPr>
          <w:noProof/>
        </w:rPr>
        <w:t xml:space="preserve"> </w:t>
      </w:r>
      <w:r w:rsidRPr="007A7F88">
        <w:rPr>
          <w:b/>
          <w:bCs/>
          <w:noProof/>
        </w:rPr>
        <w:t>28,</w:t>
      </w:r>
      <w:r w:rsidRPr="007A7F88">
        <w:rPr>
          <w:noProof/>
        </w:rPr>
        <w:t xml:space="preserve"> 599–600 (2012).</w:t>
      </w:r>
    </w:p>
    <w:p w:rsidR="009228DC" w:rsidRPr="007A7F88" w:rsidRDefault="009228DC" w:rsidP="009228DC">
      <w:pPr>
        <w:pStyle w:val="NormalWeb"/>
        <w:ind w:left="640" w:hanging="640"/>
        <w:divId w:val="816537591"/>
        <w:rPr>
          <w:noProof/>
        </w:rPr>
      </w:pPr>
      <w:r w:rsidRPr="007A7F88">
        <w:rPr>
          <w:noProof/>
        </w:rPr>
        <w:t>26.</w:t>
      </w:r>
      <w:r w:rsidRPr="007A7F88">
        <w:rPr>
          <w:noProof/>
        </w:rPr>
        <w:tab/>
        <w:t xml:space="preserve">Lee, S. </w:t>
      </w:r>
      <w:r w:rsidRPr="007A7F88">
        <w:rPr>
          <w:i/>
          <w:iCs/>
          <w:noProof/>
        </w:rPr>
        <w:t>et al.</w:t>
      </w:r>
      <w:r w:rsidRPr="007A7F88">
        <w:rPr>
          <w:noProof/>
        </w:rPr>
        <w:t xml:space="preserve"> Optimal unified approach for rare-variant association testing with application to small-sample case-control whole-exome sequencing studies. </w:t>
      </w:r>
      <w:r w:rsidRPr="007A7F88">
        <w:rPr>
          <w:i/>
          <w:iCs/>
          <w:noProof/>
        </w:rPr>
        <w:t>Am. J. Hum. Genet.</w:t>
      </w:r>
      <w:r w:rsidRPr="007A7F88">
        <w:rPr>
          <w:noProof/>
        </w:rPr>
        <w:t xml:space="preserve"> </w:t>
      </w:r>
      <w:r w:rsidRPr="007A7F88">
        <w:rPr>
          <w:b/>
          <w:bCs/>
          <w:noProof/>
        </w:rPr>
        <w:t>91,</w:t>
      </w:r>
      <w:r w:rsidRPr="007A7F88">
        <w:rPr>
          <w:noProof/>
        </w:rPr>
        <w:t xml:space="preserve"> 224–37 (2012).</w:t>
      </w:r>
    </w:p>
    <w:p w:rsidR="009228DC" w:rsidRPr="007A7F88" w:rsidRDefault="009228DC" w:rsidP="009228DC">
      <w:pPr>
        <w:pStyle w:val="NormalWeb"/>
        <w:ind w:left="640" w:hanging="640"/>
        <w:divId w:val="816537591"/>
        <w:rPr>
          <w:noProof/>
        </w:rPr>
      </w:pPr>
      <w:r w:rsidRPr="007A7F88">
        <w:rPr>
          <w:noProof/>
        </w:rPr>
        <w:t>27.</w:t>
      </w:r>
      <w:r w:rsidRPr="007A7F88">
        <w:rPr>
          <w:noProof/>
        </w:rPr>
        <w:tab/>
        <w:t>R Development Core Team. R: A language and environment for statistical computing. (2008). at &lt;http://www.r-project.org&gt;</w:t>
      </w:r>
    </w:p>
    <w:p w:rsidR="009228DC" w:rsidRPr="007A7F88" w:rsidRDefault="009228DC" w:rsidP="009228DC">
      <w:pPr>
        <w:pStyle w:val="NormalWeb"/>
        <w:ind w:left="640" w:hanging="640"/>
        <w:divId w:val="816537591"/>
        <w:rPr>
          <w:noProof/>
        </w:rPr>
      </w:pPr>
      <w:r w:rsidRPr="007A7F88">
        <w:rPr>
          <w:noProof/>
        </w:rPr>
        <w:t>28.</w:t>
      </w:r>
      <w:r w:rsidRPr="007A7F88">
        <w:rPr>
          <w:noProof/>
        </w:rPr>
        <w:tab/>
        <w:t xml:space="preserve">Choi, J. C., Kang, S.-Y., Kang, J.-H. &amp; Park, J.-K. Intracerebral hemorrhages in CADASIL. </w:t>
      </w:r>
      <w:r w:rsidRPr="007A7F88">
        <w:rPr>
          <w:i/>
          <w:iCs/>
          <w:noProof/>
        </w:rPr>
        <w:t>Neurology</w:t>
      </w:r>
      <w:r w:rsidRPr="007A7F88">
        <w:rPr>
          <w:noProof/>
        </w:rPr>
        <w:t xml:space="preserve"> </w:t>
      </w:r>
      <w:r w:rsidRPr="007A7F88">
        <w:rPr>
          <w:b/>
          <w:bCs/>
          <w:noProof/>
        </w:rPr>
        <w:t>67,</w:t>
      </w:r>
      <w:r w:rsidRPr="007A7F88">
        <w:rPr>
          <w:noProof/>
        </w:rPr>
        <w:t xml:space="preserve"> 2042–4 (2006).</w:t>
      </w:r>
    </w:p>
    <w:p w:rsidR="009228DC" w:rsidRPr="007A7F88" w:rsidRDefault="009228DC" w:rsidP="009228DC">
      <w:pPr>
        <w:pStyle w:val="NormalWeb"/>
        <w:ind w:left="640" w:hanging="640"/>
        <w:divId w:val="816537591"/>
        <w:rPr>
          <w:noProof/>
        </w:rPr>
      </w:pPr>
      <w:r w:rsidRPr="007A7F88">
        <w:rPr>
          <w:noProof/>
        </w:rPr>
        <w:t>29.</w:t>
      </w:r>
      <w:r w:rsidRPr="007A7F88">
        <w:rPr>
          <w:noProof/>
        </w:rPr>
        <w:tab/>
        <w:t xml:space="preserve">Dichgans, M. </w:t>
      </w:r>
      <w:r w:rsidRPr="007A7F88">
        <w:rPr>
          <w:i/>
          <w:iCs/>
          <w:noProof/>
        </w:rPr>
        <w:t>et al.</w:t>
      </w:r>
      <w:r w:rsidRPr="007A7F88">
        <w:rPr>
          <w:noProof/>
        </w:rPr>
        <w:t xml:space="preserve"> The phenotypic spectrum of CADASIL: clinical findings in 102 cases. </w:t>
      </w:r>
      <w:r w:rsidRPr="007A7F88">
        <w:rPr>
          <w:i/>
          <w:iCs/>
          <w:noProof/>
        </w:rPr>
        <w:t>Ann. Neurol.</w:t>
      </w:r>
      <w:r w:rsidRPr="007A7F88">
        <w:rPr>
          <w:noProof/>
        </w:rPr>
        <w:t xml:space="preserve"> </w:t>
      </w:r>
      <w:r w:rsidRPr="007A7F88">
        <w:rPr>
          <w:b/>
          <w:bCs/>
          <w:noProof/>
        </w:rPr>
        <w:t>44,</w:t>
      </w:r>
      <w:r w:rsidRPr="007A7F88">
        <w:rPr>
          <w:noProof/>
        </w:rPr>
        <w:t xml:space="preserve"> 731–9 (1998).</w:t>
      </w:r>
    </w:p>
    <w:p w:rsidR="009228DC" w:rsidRPr="007A7F88" w:rsidRDefault="009228DC" w:rsidP="009228DC">
      <w:pPr>
        <w:pStyle w:val="NormalWeb"/>
        <w:ind w:left="640" w:hanging="640"/>
        <w:divId w:val="816537591"/>
        <w:rPr>
          <w:noProof/>
        </w:rPr>
      </w:pPr>
      <w:r w:rsidRPr="007A7F88">
        <w:rPr>
          <w:noProof/>
        </w:rPr>
        <w:t>30.</w:t>
      </w:r>
      <w:r w:rsidRPr="007A7F88">
        <w:rPr>
          <w:noProof/>
        </w:rPr>
        <w:tab/>
        <w:t xml:space="preserve">Barr, A. R., Kilmartin, J. V &amp; Gergely, F. CDK5RAP2 functions in centrosome to spindle pole attachment and DNA damage response. </w:t>
      </w:r>
      <w:r w:rsidRPr="007A7F88">
        <w:rPr>
          <w:i/>
          <w:iCs/>
          <w:noProof/>
        </w:rPr>
        <w:t>J. Cell Biol.</w:t>
      </w:r>
      <w:r w:rsidRPr="007A7F88">
        <w:rPr>
          <w:noProof/>
        </w:rPr>
        <w:t xml:space="preserve"> </w:t>
      </w:r>
      <w:r w:rsidRPr="007A7F88">
        <w:rPr>
          <w:b/>
          <w:bCs/>
          <w:noProof/>
        </w:rPr>
        <w:t>189,</w:t>
      </w:r>
      <w:r w:rsidRPr="007A7F88">
        <w:rPr>
          <w:noProof/>
        </w:rPr>
        <w:t xml:space="preserve"> 23–39 (2010).</w:t>
      </w:r>
    </w:p>
    <w:p w:rsidR="009228DC" w:rsidRPr="007A7F88" w:rsidRDefault="009228DC" w:rsidP="009228DC">
      <w:pPr>
        <w:pStyle w:val="NormalWeb"/>
        <w:ind w:left="640" w:hanging="640"/>
        <w:divId w:val="816537591"/>
        <w:rPr>
          <w:noProof/>
        </w:rPr>
      </w:pPr>
      <w:r w:rsidRPr="007A7F88">
        <w:rPr>
          <w:noProof/>
        </w:rPr>
        <w:t>31.</w:t>
      </w:r>
      <w:r w:rsidRPr="007A7F88">
        <w:rPr>
          <w:noProof/>
        </w:rPr>
        <w:tab/>
        <w:t xml:space="preserve">Buchman, J. J. </w:t>
      </w:r>
      <w:r w:rsidRPr="007A7F88">
        <w:rPr>
          <w:i/>
          <w:iCs/>
          <w:noProof/>
        </w:rPr>
        <w:t>et al.</w:t>
      </w:r>
      <w:r w:rsidRPr="007A7F88">
        <w:rPr>
          <w:noProof/>
        </w:rPr>
        <w:t xml:space="preserve"> Cdk5rap2 interacts with pericentrin to maintain the neural progenitor pool in the developing neocortex. </w:t>
      </w:r>
      <w:r w:rsidRPr="007A7F88">
        <w:rPr>
          <w:i/>
          <w:iCs/>
          <w:noProof/>
        </w:rPr>
        <w:t>Neuron</w:t>
      </w:r>
      <w:r w:rsidRPr="007A7F88">
        <w:rPr>
          <w:noProof/>
        </w:rPr>
        <w:t xml:space="preserve"> </w:t>
      </w:r>
      <w:r w:rsidRPr="007A7F88">
        <w:rPr>
          <w:b/>
          <w:bCs/>
          <w:noProof/>
        </w:rPr>
        <w:t>66,</w:t>
      </w:r>
      <w:r w:rsidRPr="007A7F88">
        <w:rPr>
          <w:noProof/>
        </w:rPr>
        <w:t xml:space="preserve"> 386–402 (2010).</w:t>
      </w:r>
    </w:p>
    <w:p w:rsidR="009228DC" w:rsidRPr="007A7F88" w:rsidRDefault="009228DC" w:rsidP="009228DC">
      <w:pPr>
        <w:pStyle w:val="NormalWeb"/>
        <w:ind w:left="640" w:hanging="640"/>
        <w:divId w:val="816537591"/>
        <w:rPr>
          <w:noProof/>
        </w:rPr>
      </w:pPr>
      <w:r w:rsidRPr="007A7F88">
        <w:rPr>
          <w:noProof/>
        </w:rPr>
        <w:t>32.</w:t>
      </w:r>
      <w:r w:rsidRPr="007A7F88">
        <w:rPr>
          <w:noProof/>
        </w:rPr>
        <w:tab/>
        <w:t xml:space="preserve">Mühleisen, T. W. </w:t>
      </w:r>
      <w:r w:rsidRPr="007A7F88">
        <w:rPr>
          <w:i/>
          <w:iCs/>
          <w:noProof/>
        </w:rPr>
        <w:t>et al.</w:t>
      </w:r>
      <w:r w:rsidRPr="007A7F88">
        <w:rPr>
          <w:noProof/>
        </w:rPr>
        <w:t xml:space="preserve"> Genome-wide association study reveals two new risk loci for bipolar disorder. </w:t>
      </w:r>
      <w:r w:rsidRPr="007A7F88">
        <w:rPr>
          <w:i/>
          <w:iCs/>
          <w:noProof/>
        </w:rPr>
        <w:t>Nat. Commun.</w:t>
      </w:r>
      <w:r w:rsidRPr="007A7F88">
        <w:rPr>
          <w:noProof/>
        </w:rPr>
        <w:t xml:space="preserve"> </w:t>
      </w:r>
      <w:r w:rsidRPr="007A7F88">
        <w:rPr>
          <w:b/>
          <w:bCs/>
          <w:noProof/>
        </w:rPr>
        <w:t>5,</w:t>
      </w:r>
      <w:r w:rsidRPr="007A7F88">
        <w:rPr>
          <w:noProof/>
        </w:rPr>
        <w:t xml:space="preserve"> 3339 (2014).</w:t>
      </w:r>
    </w:p>
    <w:p w:rsidR="009228DC" w:rsidRPr="007A7F88" w:rsidRDefault="009228DC" w:rsidP="009228DC">
      <w:pPr>
        <w:pStyle w:val="NormalWeb"/>
        <w:ind w:left="640" w:hanging="640"/>
        <w:divId w:val="816537591"/>
        <w:rPr>
          <w:noProof/>
        </w:rPr>
      </w:pPr>
      <w:r w:rsidRPr="007A7F88">
        <w:rPr>
          <w:noProof/>
        </w:rPr>
        <w:t>33.</w:t>
      </w:r>
      <w:r w:rsidRPr="007A7F88">
        <w:rPr>
          <w:noProof/>
        </w:rPr>
        <w:tab/>
        <w:t xml:space="preserve">Dallabona, C. </w:t>
      </w:r>
      <w:r w:rsidRPr="007A7F88">
        <w:rPr>
          <w:i/>
          <w:iCs/>
          <w:noProof/>
        </w:rPr>
        <w:t>et al.</w:t>
      </w:r>
      <w:r w:rsidRPr="007A7F88">
        <w:rPr>
          <w:noProof/>
        </w:rPr>
        <w:t xml:space="preserve"> Novel (ovario) leukodystrophy related to AARS2 mutations. </w:t>
      </w:r>
      <w:r w:rsidRPr="007A7F88">
        <w:rPr>
          <w:i/>
          <w:iCs/>
          <w:noProof/>
        </w:rPr>
        <w:t>Neurology</w:t>
      </w:r>
      <w:r w:rsidRPr="007A7F88">
        <w:rPr>
          <w:noProof/>
        </w:rPr>
        <w:t xml:space="preserve"> (2014). doi:10.1212/WNL.0000000000000497</w:t>
      </w:r>
    </w:p>
    <w:p w:rsidR="009228DC" w:rsidRPr="007A7F88" w:rsidRDefault="009228DC" w:rsidP="009228DC">
      <w:pPr>
        <w:pStyle w:val="NormalWeb"/>
        <w:ind w:left="640" w:hanging="640"/>
        <w:divId w:val="816537591"/>
        <w:rPr>
          <w:noProof/>
        </w:rPr>
      </w:pPr>
      <w:r w:rsidRPr="007A7F88">
        <w:rPr>
          <w:noProof/>
        </w:rPr>
        <w:t>34.</w:t>
      </w:r>
      <w:r w:rsidRPr="007A7F88">
        <w:rPr>
          <w:noProof/>
        </w:rPr>
        <w:tab/>
        <w:t xml:space="preserve">Gunay-Aygun, M. </w:t>
      </w:r>
      <w:r w:rsidRPr="007A7F88">
        <w:rPr>
          <w:i/>
          <w:iCs/>
          <w:noProof/>
        </w:rPr>
        <w:t>et al.</w:t>
      </w:r>
      <w:r w:rsidRPr="007A7F88">
        <w:rPr>
          <w:noProof/>
        </w:rPr>
        <w:t xml:space="preserve"> NBEAL2 is mutated in gray platelet syndrome and is required for biogenesis of platelet α-granules. </w:t>
      </w:r>
      <w:r w:rsidRPr="007A7F88">
        <w:rPr>
          <w:i/>
          <w:iCs/>
          <w:noProof/>
        </w:rPr>
        <w:t>Nat. Genet.</w:t>
      </w:r>
      <w:r w:rsidRPr="007A7F88">
        <w:rPr>
          <w:noProof/>
        </w:rPr>
        <w:t xml:space="preserve"> </w:t>
      </w:r>
      <w:r w:rsidRPr="007A7F88">
        <w:rPr>
          <w:b/>
          <w:bCs/>
          <w:noProof/>
        </w:rPr>
        <w:t>43,</w:t>
      </w:r>
      <w:r w:rsidRPr="007A7F88">
        <w:rPr>
          <w:noProof/>
        </w:rPr>
        <w:t xml:space="preserve"> 732–4 (2011).</w:t>
      </w:r>
    </w:p>
    <w:p w:rsidR="009228DC" w:rsidRPr="007A7F88" w:rsidRDefault="009228DC" w:rsidP="009228DC">
      <w:pPr>
        <w:pStyle w:val="NormalWeb"/>
        <w:ind w:left="640" w:hanging="640"/>
        <w:divId w:val="816537591"/>
        <w:rPr>
          <w:noProof/>
        </w:rPr>
      </w:pPr>
      <w:r w:rsidRPr="007A7F88">
        <w:rPr>
          <w:noProof/>
        </w:rPr>
        <w:t>35.</w:t>
      </w:r>
      <w:r w:rsidRPr="007A7F88">
        <w:rPr>
          <w:noProof/>
        </w:rPr>
        <w:tab/>
        <w:t xml:space="preserve">Möllsten, A., Stegmayr, B. &amp; Wiklund, P.-G. Genetic polymorphisms in the renin-angiotensin system confer increased risk of stroke independently of blood pressure: a nested case-control study. </w:t>
      </w:r>
      <w:r w:rsidRPr="007A7F88">
        <w:rPr>
          <w:i/>
          <w:iCs/>
          <w:noProof/>
        </w:rPr>
        <w:t>J. Hypertens.</w:t>
      </w:r>
      <w:r w:rsidRPr="007A7F88">
        <w:rPr>
          <w:noProof/>
        </w:rPr>
        <w:t xml:space="preserve"> </w:t>
      </w:r>
      <w:r w:rsidRPr="007A7F88">
        <w:rPr>
          <w:b/>
          <w:bCs/>
          <w:noProof/>
        </w:rPr>
        <w:t>26,</w:t>
      </w:r>
      <w:r w:rsidRPr="007A7F88">
        <w:rPr>
          <w:noProof/>
        </w:rPr>
        <w:t xml:space="preserve"> 1367–72 (2008).</w:t>
      </w:r>
    </w:p>
    <w:p w:rsidR="009228DC" w:rsidRPr="007A7F88" w:rsidRDefault="009228DC" w:rsidP="009228DC">
      <w:pPr>
        <w:pStyle w:val="NormalWeb"/>
        <w:ind w:left="640" w:hanging="640"/>
        <w:divId w:val="816537591"/>
        <w:rPr>
          <w:noProof/>
        </w:rPr>
      </w:pPr>
      <w:r w:rsidRPr="007A7F88">
        <w:rPr>
          <w:noProof/>
        </w:rPr>
        <w:t>36.</w:t>
      </w:r>
      <w:r w:rsidRPr="007A7F88">
        <w:rPr>
          <w:noProof/>
        </w:rPr>
        <w:tab/>
        <w:t xml:space="preserve">Hajjar, I. </w:t>
      </w:r>
      <w:r w:rsidRPr="007A7F88">
        <w:rPr>
          <w:i/>
          <w:iCs/>
          <w:noProof/>
        </w:rPr>
        <w:t>et al.</w:t>
      </w:r>
      <w:r w:rsidRPr="007A7F88">
        <w:rPr>
          <w:noProof/>
        </w:rPr>
        <w:t xml:space="preserve"> Renin angiotensin system gene polymorphisms and cerebral blood flow regulation: the MOBILIZE Boston study. </w:t>
      </w:r>
      <w:r w:rsidRPr="007A7F88">
        <w:rPr>
          <w:i/>
          <w:iCs/>
          <w:noProof/>
        </w:rPr>
        <w:t>Stroke.</w:t>
      </w:r>
      <w:r w:rsidRPr="007A7F88">
        <w:rPr>
          <w:noProof/>
        </w:rPr>
        <w:t xml:space="preserve"> </w:t>
      </w:r>
      <w:r w:rsidRPr="007A7F88">
        <w:rPr>
          <w:b/>
          <w:bCs/>
          <w:noProof/>
        </w:rPr>
        <w:t>41,</w:t>
      </w:r>
      <w:r w:rsidRPr="007A7F88">
        <w:rPr>
          <w:noProof/>
        </w:rPr>
        <w:t xml:space="preserve"> 635–40 (2010).</w:t>
      </w:r>
    </w:p>
    <w:p w:rsidR="009228DC" w:rsidRPr="007A7F88" w:rsidRDefault="009228DC" w:rsidP="009228DC">
      <w:pPr>
        <w:pStyle w:val="NormalWeb"/>
        <w:ind w:left="640" w:hanging="640"/>
        <w:divId w:val="816537591"/>
        <w:rPr>
          <w:noProof/>
        </w:rPr>
      </w:pPr>
      <w:r w:rsidRPr="007A7F88">
        <w:rPr>
          <w:noProof/>
        </w:rPr>
        <w:t>37.</w:t>
      </w:r>
      <w:r w:rsidRPr="007A7F88">
        <w:rPr>
          <w:noProof/>
        </w:rPr>
        <w:tab/>
        <w:t>Das, S., Roy, S. &amp; Sharma, V. Association of ACE gene I / D polymorphism and ACE levels with hemorrhagic stroke : comparison with ischemic stroke. (2014). doi:10.1007/s10072-014-1880-8</w:t>
      </w:r>
    </w:p>
    <w:p w:rsidR="009228DC" w:rsidRPr="007A7F88" w:rsidRDefault="009228DC" w:rsidP="009228DC">
      <w:pPr>
        <w:pStyle w:val="NormalWeb"/>
        <w:ind w:left="640" w:hanging="640"/>
        <w:divId w:val="816537591"/>
        <w:rPr>
          <w:noProof/>
        </w:rPr>
      </w:pPr>
      <w:r w:rsidRPr="007A7F88">
        <w:rPr>
          <w:noProof/>
        </w:rPr>
        <w:lastRenderedPageBreak/>
        <w:t>38.</w:t>
      </w:r>
      <w:r w:rsidRPr="007A7F88">
        <w:rPr>
          <w:noProof/>
        </w:rPr>
        <w:tab/>
        <w:t xml:space="preserve">Scartezini, M. </w:t>
      </w:r>
      <w:r w:rsidRPr="007A7F88">
        <w:rPr>
          <w:i/>
          <w:iCs/>
          <w:noProof/>
        </w:rPr>
        <w:t>et al.</w:t>
      </w:r>
      <w:r w:rsidRPr="007A7F88">
        <w:rPr>
          <w:noProof/>
        </w:rPr>
        <w:t xml:space="preserve"> The PCSK9 gene R46L variant is associated with lower plasma lipid levels and cardiovascular risk in healthy U.K. men. </w:t>
      </w:r>
      <w:r w:rsidRPr="007A7F88">
        <w:rPr>
          <w:i/>
          <w:iCs/>
          <w:noProof/>
        </w:rPr>
        <w:t>Clin. Sci. (Lond).</w:t>
      </w:r>
      <w:r w:rsidRPr="007A7F88">
        <w:rPr>
          <w:noProof/>
        </w:rPr>
        <w:t xml:space="preserve"> </w:t>
      </w:r>
      <w:r w:rsidRPr="007A7F88">
        <w:rPr>
          <w:b/>
          <w:bCs/>
          <w:noProof/>
        </w:rPr>
        <w:t>113,</w:t>
      </w:r>
      <w:r w:rsidRPr="007A7F88">
        <w:rPr>
          <w:noProof/>
        </w:rPr>
        <w:t xml:space="preserve"> 435–41 (2007).</w:t>
      </w:r>
    </w:p>
    <w:p w:rsidR="009228DC" w:rsidRPr="007A7F88" w:rsidRDefault="009228DC" w:rsidP="009228DC">
      <w:pPr>
        <w:pStyle w:val="NormalWeb"/>
        <w:ind w:left="640" w:hanging="640"/>
        <w:divId w:val="816537591"/>
        <w:rPr>
          <w:noProof/>
        </w:rPr>
      </w:pPr>
      <w:r w:rsidRPr="007A7F88">
        <w:rPr>
          <w:noProof/>
        </w:rPr>
        <w:t>39.</w:t>
      </w:r>
      <w:r w:rsidRPr="007A7F88">
        <w:rPr>
          <w:noProof/>
        </w:rPr>
        <w:tab/>
        <w:t xml:space="preserve">Heart, N. Loss-of-Function Mutations in APOC3, Triglycerides, and Coronary Disease. </w:t>
      </w:r>
      <w:r w:rsidRPr="007A7F88">
        <w:rPr>
          <w:i/>
          <w:iCs/>
          <w:noProof/>
        </w:rPr>
        <w:t>N. Engl. J. Med.</w:t>
      </w:r>
      <w:r w:rsidRPr="007A7F88">
        <w:rPr>
          <w:noProof/>
        </w:rPr>
        <w:t xml:space="preserve"> (2014). doi:10.1056/NEJMoa1307095</w:t>
      </w:r>
    </w:p>
    <w:p w:rsidR="009228DC" w:rsidRPr="007A7F88" w:rsidRDefault="009228DC" w:rsidP="009228DC">
      <w:pPr>
        <w:pStyle w:val="NormalWeb"/>
        <w:ind w:left="640" w:hanging="640"/>
        <w:divId w:val="816537591"/>
        <w:rPr>
          <w:noProof/>
        </w:rPr>
      </w:pPr>
      <w:r w:rsidRPr="007A7F88">
        <w:rPr>
          <w:noProof/>
        </w:rPr>
        <w:t>40.</w:t>
      </w:r>
      <w:r w:rsidRPr="007A7F88">
        <w:rPr>
          <w:noProof/>
        </w:rPr>
        <w:tab/>
        <w:t xml:space="preserve">Jørgensen, A. B., Frikke-Schmidt, R., Nordestgaard, B. G. &amp; Tybjærg-Hansen, A. Loss-of-Function Mutations in APOC3 and Risk of Ischemic Vascular Disease. </w:t>
      </w:r>
      <w:r w:rsidRPr="007A7F88">
        <w:rPr>
          <w:i/>
          <w:iCs/>
          <w:noProof/>
        </w:rPr>
        <w:t>N. Engl. J. Med.</w:t>
      </w:r>
      <w:r w:rsidRPr="007A7F88">
        <w:rPr>
          <w:noProof/>
        </w:rPr>
        <w:t xml:space="preserve"> 32–41 (2014). doi:10.1056/NEJMoa1308027</w:t>
      </w:r>
    </w:p>
    <w:p w:rsidR="009228DC" w:rsidRPr="007A7F88" w:rsidRDefault="009228DC" w:rsidP="009228DC">
      <w:pPr>
        <w:pStyle w:val="NormalWeb"/>
        <w:ind w:left="640" w:hanging="640"/>
        <w:divId w:val="816537591"/>
        <w:rPr>
          <w:noProof/>
        </w:rPr>
      </w:pPr>
      <w:r w:rsidRPr="007A7F88">
        <w:rPr>
          <w:noProof/>
        </w:rPr>
        <w:t>41.</w:t>
      </w:r>
      <w:r w:rsidRPr="007A7F88">
        <w:rPr>
          <w:noProof/>
        </w:rPr>
        <w:tab/>
        <w:t xml:space="preserve">Flannick, J. </w:t>
      </w:r>
      <w:r w:rsidRPr="007A7F88">
        <w:rPr>
          <w:i/>
          <w:iCs/>
          <w:noProof/>
        </w:rPr>
        <w:t>et al.</w:t>
      </w:r>
      <w:r w:rsidRPr="007A7F88">
        <w:rPr>
          <w:noProof/>
        </w:rPr>
        <w:t xml:space="preserve"> Loss-of-function mutations in SLC30A8 protect against type 2 diabetes. </w:t>
      </w:r>
      <w:r w:rsidRPr="007A7F88">
        <w:rPr>
          <w:i/>
          <w:iCs/>
          <w:noProof/>
        </w:rPr>
        <w:t>Nat. Genet.</w:t>
      </w:r>
      <w:r w:rsidRPr="007A7F88">
        <w:rPr>
          <w:noProof/>
        </w:rPr>
        <w:t xml:space="preserve"> </w:t>
      </w:r>
      <w:r w:rsidRPr="007A7F88">
        <w:rPr>
          <w:b/>
          <w:bCs/>
          <w:noProof/>
        </w:rPr>
        <w:t>46,</w:t>
      </w:r>
      <w:r w:rsidRPr="007A7F88">
        <w:rPr>
          <w:noProof/>
        </w:rPr>
        <w:t xml:space="preserve"> 357–63 (2014).</w:t>
      </w:r>
    </w:p>
    <w:p w:rsidR="009228DC" w:rsidRPr="007A7F88" w:rsidRDefault="009228DC" w:rsidP="009228DC">
      <w:pPr>
        <w:pStyle w:val="NormalWeb"/>
        <w:ind w:left="640" w:hanging="640"/>
        <w:divId w:val="816537591"/>
        <w:rPr>
          <w:noProof/>
        </w:rPr>
      </w:pPr>
      <w:r w:rsidRPr="007A7F88">
        <w:rPr>
          <w:noProof/>
        </w:rPr>
        <w:t>42.</w:t>
      </w:r>
      <w:r w:rsidRPr="007A7F88">
        <w:rPr>
          <w:noProof/>
        </w:rPr>
        <w:tab/>
        <w:t xml:space="preserve">Traylor, M. </w:t>
      </w:r>
      <w:r w:rsidRPr="007A7F88">
        <w:rPr>
          <w:i/>
          <w:iCs/>
          <w:noProof/>
        </w:rPr>
        <w:t>et al.</w:t>
      </w:r>
      <w:r w:rsidRPr="007A7F88">
        <w:rPr>
          <w:noProof/>
        </w:rPr>
        <w:t xml:space="preserve"> Genetic risk factors for ischaemic stroke and its subtypes (the METASTROKE collaboration): a meta-analysis of genome-wide association studies. </w:t>
      </w:r>
      <w:r w:rsidRPr="007A7F88">
        <w:rPr>
          <w:i/>
          <w:iCs/>
          <w:noProof/>
        </w:rPr>
        <w:t>Lancet Neurol.</w:t>
      </w:r>
      <w:r w:rsidRPr="007A7F88">
        <w:rPr>
          <w:noProof/>
        </w:rPr>
        <w:t xml:space="preserve"> </w:t>
      </w:r>
      <w:r w:rsidRPr="007A7F88">
        <w:rPr>
          <w:b/>
          <w:bCs/>
          <w:noProof/>
        </w:rPr>
        <w:t>11,</w:t>
      </w:r>
      <w:r w:rsidRPr="007A7F88">
        <w:rPr>
          <w:noProof/>
        </w:rPr>
        <w:t xml:space="preserve"> 951–62 (2012).</w:t>
      </w:r>
    </w:p>
    <w:p w:rsidR="009228DC" w:rsidRPr="007A7F88" w:rsidRDefault="009228DC" w:rsidP="009228DC">
      <w:pPr>
        <w:pStyle w:val="NormalWeb"/>
        <w:ind w:left="640" w:hanging="640"/>
        <w:divId w:val="816537591"/>
        <w:rPr>
          <w:noProof/>
        </w:rPr>
      </w:pPr>
      <w:r w:rsidRPr="007A7F88">
        <w:rPr>
          <w:noProof/>
        </w:rPr>
        <w:t>43.</w:t>
      </w:r>
      <w:r w:rsidRPr="007A7F88">
        <w:rPr>
          <w:noProof/>
        </w:rPr>
        <w:tab/>
        <w:t xml:space="preserve">Flanagan, S. E., Patch, A.-M. &amp; Ellard, S. Using SIFT and PolyPhen to predict loss-of-function and gain-of-function mutations. </w:t>
      </w:r>
      <w:r w:rsidRPr="007A7F88">
        <w:rPr>
          <w:i/>
          <w:iCs/>
          <w:noProof/>
        </w:rPr>
        <w:t>Genet. Test. Mol. Biomarkers</w:t>
      </w:r>
      <w:r w:rsidRPr="007A7F88">
        <w:rPr>
          <w:noProof/>
        </w:rPr>
        <w:t xml:space="preserve"> </w:t>
      </w:r>
      <w:r w:rsidRPr="007A7F88">
        <w:rPr>
          <w:b/>
          <w:bCs/>
          <w:noProof/>
        </w:rPr>
        <w:t>14,</w:t>
      </w:r>
      <w:r w:rsidRPr="007A7F88">
        <w:rPr>
          <w:noProof/>
        </w:rPr>
        <w:t xml:space="preserve"> 533–7 (2010).</w:t>
      </w:r>
    </w:p>
    <w:p w:rsidR="009228DC" w:rsidRPr="007A7F88" w:rsidRDefault="009228DC" w:rsidP="009228DC">
      <w:pPr>
        <w:pStyle w:val="NormalWeb"/>
        <w:ind w:left="640" w:hanging="640"/>
        <w:divId w:val="816537591"/>
        <w:rPr>
          <w:noProof/>
        </w:rPr>
      </w:pPr>
      <w:r w:rsidRPr="007A7F88">
        <w:rPr>
          <w:noProof/>
        </w:rPr>
        <w:t>44.</w:t>
      </w:r>
      <w:r w:rsidRPr="007A7F88">
        <w:rPr>
          <w:noProof/>
        </w:rPr>
        <w:tab/>
        <w:t xml:space="preserve">Sasarman, F., Antonicka, H. &amp; Shoubridge, E. a. The A3243G tRNALeu(UUR) MELAS mutation causes amino acid misincorporation and a combined respiratory chain assembly defect partially suppressed by overexpression of EFTu and EFG2. </w:t>
      </w:r>
      <w:r w:rsidRPr="007A7F88">
        <w:rPr>
          <w:i/>
          <w:iCs/>
          <w:noProof/>
        </w:rPr>
        <w:t>Hum. Mol. Genet.</w:t>
      </w:r>
      <w:r w:rsidRPr="007A7F88">
        <w:rPr>
          <w:noProof/>
        </w:rPr>
        <w:t xml:space="preserve"> </w:t>
      </w:r>
      <w:r w:rsidRPr="007A7F88">
        <w:rPr>
          <w:b/>
          <w:bCs/>
          <w:noProof/>
        </w:rPr>
        <w:t>17,</w:t>
      </w:r>
      <w:r w:rsidRPr="007A7F88">
        <w:rPr>
          <w:noProof/>
        </w:rPr>
        <w:t xml:space="preserve"> 3697–707 (2008).</w:t>
      </w:r>
    </w:p>
    <w:p w:rsidR="009228DC" w:rsidRPr="007A7F88" w:rsidRDefault="009228DC" w:rsidP="009228DC">
      <w:pPr>
        <w:pStyle w:val="NormalWeb"/>
        <w:ind w:left="640" w:hanging="640"/>
        <w:divId w:val="816537591"/>
        <w:rPr>
          <w:noProof/>
        </w:rPr>
      </w:pPr>
      <w:r w:rsidRPr="007A7F88">
        <w:rPr>
          <w:noProof/>
        </w:rPr>
        <w:t>45.</w:t>
      </w:r>
      <w:r w:rsidRPr="007A7F88">
        <w:rPr>
          <w:noProof/>
        </w:rPr>
        <w:tab/>
        <w:t xml:space="preserve">Conforto, A. B. </w:t>
      </w:r>
      <w:r w:rsidRPr="007A7F88">
        <w:rPr>
          <w:i/>
          <w:iCs/>
          <w:noProof/>
        </w:rPr>
        <w:t>et al.</w:t>
      </w:r>
      <w:r w:rsidRPr="007A7F88">
        <w:rPr>
          <w:noProof/>
        </w:rPr>
        <w:t xml:space="preserve"> Screening for MELAS mutations in young patients with stroke of undetermined origin. </w:t>
      </w:r>
      <w:r w:rsidRPr="007A7F88">
        <w:rPr>
          <w:i/>
          <w:iCs/>
          <w:noProof/>
        </w:rPr>
        <w:t>Arq. Neuropsiquiatr.</w:t>
      </w:r>
      <w:r w:rsidRPr="007A7F88">
        <w:rPr>
          <w:noProof/>
        </w:rPr>
        <w:t xml:space="preserve"> </w:t>
      </w:r>
      <w:r w:rsidRPr="007A7F88">
        <w:rPr>
          <w:b/>
          <w:bCs/>
          <w:noProof/>
        </w:rPr>
        <w:t>65,</w:t>
      </w:r>
      <w:r w:rsidRPr="007A7F88">
        <w:rPr>
          <w:noProof/>
        </w:rPr>
        <w:t xml:space="preserve"> 371–6 (2007).</w:t>
      </w:r>
    </w:p>
    <w:p w:rsidR="009228DC" w:rsidRPr="00A62A77" w:rsidRDefault="009228DC" w:rsidP="009228DC">
      <w:pPr>
        <w:pStyle w:val="NormalWeb"/>
        <w:ind w:left="640" w:hanging="640"/>
        <w:divId w:val="816537591"/>
        <w:rPr>
          <w:noProof/>
        </w:rPr>
      </w:pPr>
      <w:r w:rsidRPr="007A7F88">
        <w:rPr>
          <w:noProof/>
        </w:rPr>
        <w:t>46.</w:t>
      </w:r>
      <w:r w:rsidRPr="007A7F88">
        <w:rPr>
          <w:noProof/>
        </w:rPr>
        <w:tab/>
        <w:t xml:space="preserve">Goodfellow, J. A. </w:t>
      </w:r>
      <w:r w:rsidRPr="007A7F88">
        <w:rPr>
          <w:i/>
          <w:iCs/>
          <w:noProof/>
        </w:rPr>
        <w:t>et al.</w:t>
      </w:r>
      <w:r w:rsidRPr="007A7F88">
        <w:rPr>
          <w:noProof/>
        </w:rPr>
        <w:t xml:space="preserve"> Mitochondrial myopathy, encephalopathy, lactic acidosis and stroke-like episodes: an important cause of stroke in young people. </w:t>
      </w:r>
      <w:r w:rsidRPr="007A7F88">
        <w:rPr>
          <w:i/>
          <w:iCs/>
          <w:noProof/>
        </w:rPr>
        <w:t>Postgrad. Med. J.</w:t>
      </w:r>
      <w:r w:rsidRPr="007A7F88">
        <w:rPr>
          <w:noProof/>
        </w:rPr>
        <w:t xml:space="preserve"> </w:t>
      </w:r>
      <w:r w:rsidRPr="007A7F88">
        <w:rPr>
          <w:b/>
          <w:bCs/>
          <w:noProof/>
        </w:rPr>
        <w:t>88,</w:t>
      </w:r>
      <w:r w:rsidRPr="007A7F88">
        <w:rPr>
          <w:noProof/>
        </w:rPr>
        <w:t xml:space="preserve"> 326–34 (2012).</w:t>
      </w:r>
    </w:p>
    <w:p w:rsidR="009228DC" w:rsidRDefault="00400D19" w:rsidP="009228DC">
      <w:pPr>
        <w:pStyle w:val="NormalWeb"/>
        <w:ind w:left="640" w:hanging="640"/>
        <w:divId w:val="816537591"/>
      </w:pPr>
      <w:r w:rsidRPr="00B74B59">
        <w:rPr>
          <w:b/>
        </w:rPr>
        <w:fldChar w:fldCharType="end"/>
      </w: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sectPr w:rsidR="009228DC" w:rsidSect="00CF3225">
          <w:pgSz w:w="12240" w:h="15840" w:code="1"/>
          <w:pgMar w:top="2155" w:right="1418" w:bottom="1418" w:left="2155" w:header="709" w:footer="1134" w:gutter="0"/>
          <w:cols w:space="708"/>
          <w:titlePg/>
          <w:docGrid w:linePitch="360"/>
        </w:sectPr>
      </w:pPr>
    </w:p>
    <w:p w:rsidR="009228DC" w:rsidRDefault="009228DC" w:rsidP="009228DC">
      <w:p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lastRenderedPageBreak/>
        <w:t>3.7 Tables</w:t>
      </w:r>
    </w:p>
    <w:p w:rsidR="009228DC" w:rsidRDefault="009228DC" w:rsidP="009228DC">
      <w:pPr>
        <w:pStyle w:val="NormalWeb"/>
        <w:ind w:left="640" w:hanging="640"/>
        <w:divId w:val="816537591"/>
        <w:rPr>
          <w:noProof/>
        </w:rPr>
      </w:pPr>
      <w:r>
        <w:t>Table 3.1</w:t>
      </w:r>
      <w:r w:rsidRPr="005B185C">
        <w:t>.</w:t>
      </w:r>
      <w:r w:rsidRPr="00B74B59">
        <w:rPr>
          <w:b/>
        </w:rPr>
        <w:t xml:space="preserve"> </w:t>
      </w:r>
      <w:r w:rsidRPr="00B74B59">
        <w:t>Characteristics</w:t>
      </w:r>
      <w:r>
        <w:t xml:space="preserve"> of study subjects</w:t>
      </w:r>
      <w:r w:rsidRPr="00B74B59">
        <w:t>.</w:t>
      </w:r>
    </w:p>
    <w:tbl>
      <w:tblPr>
        <w:tblStyle w:val="LightShading1"/>
        <w:tblW w:w="10417" w:type="dxa"/>
        <w:jc w:val="center"/>
        <w:tblLook w:val="04A0" w:firstRow="1" w:lastRow="0" w:firstColumn="1" w:lastColumn="0" w:noHBand="0" w:noVBand="1"/>
      </w:tblPr>
      <w:tblGrid>
        <w:gridCol w:w="2039"/>
        <w:gridCol w:w="1116"/>
        <w:gridCol w:w="1127"/>
        <w:gridCol w:w="1116"/>
        <w:gridCol w:w="1116"/>
        <w:gridCol w:w="1301"/>
        <w:gridCol w:w="1301"/>
        <w:gridCol w:w="1301"/>
      </w:tblGrid>
      <w:tr w:rsidR="009228DC" w:rsidRPr="00227905" w:rsidTr="009228DC">
        <w:trPr>
          <w:cnfStyle w:val="100000000000" w:firstRow="1" w:lastRow="0" w:firstColumn="0" w:lastColumn="0" w:oddVBand="0" w:evenVBand="0" w:oddHBand="0" w:evenHBand="0" w:firstRowFirstColumn="0" w:firstRowLastColumn="0" w:lastRowFirstColumn="0" w:lastRowLastColumn="0"/>
          <w:divId w:val="816537591"/>
          <w:trHeight w:val="315"/>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8C5E3E" w:rsidRDefault="009228DC" w:rsidP="00EF789B">
            <w:pPr>
              <w:jc w:val="center"/>
              <w:rPr>
                <w:rFonts w:ascii="Times New Roman" w:eastAsia="Times New Roman" w:hAnsi="Times New Roman" w:cs="Times New Roman"/>
                <w:color w:val="000000"/>
                <w:sz w:val="24"/>
                <w:szCs w:val="24"/>
                <w:lang w:eastAsia="en-CA"/>
              </w:rPr>
            </w:pPr>
          </w:p>
        </w:tc>
        <w:tc>
          <w:tcPr>
            <w:tcW w:w="1116" w:type="dxa"/>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SVIS</w:t>
            </w:r>
          </w:p>
        </w:tc>
        <w:tc>
          <w:tcPr>
            <w:tcW w:w="1127" w:type="dxa"/>
            <w:noWrap/>
            <w:hideMark/>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ICH</w:t>
            </w:r>
          </w:p>
        </w:tc>
        <w:tc>
          <w:tcPr>
            <w:tcW w:w="1116" w:type="dxa"/>
            <w:noWrap/>
            <w:hideMark/>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All</w:t>
            </w:r>
          </w:p>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Case</w:t>
            </w:r>
          </w:p>
        </w:tc>
        <w:tc>
          <w:tcPr>
            <w:tcW w:w="1116" w:type="dxa"/>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All</w:t>
            </w:r>
          </w:p>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Control</w:t>
            </w:r>
          </w:p>
        </w:tc>
        <w:tc>
          <w:tcPr>
            <w:tcW w:w="1301" w:type="dxa"/>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All Stroke</w:t>
            </w:r>
          </w:p>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P-value</w:t>
            </w:r>
          </w:p>
        </w:tc>
        <w:tc>
          <w:tcPr>
            <w:tcW w:w="1301" w:type="dxa"/>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 xml:space="preserve">SVIS </w:t>
            </w:r>
            <w:r w:rsidRPr="008C5E3E">
              <w:rPr>
                <w:rFonts w:ascii="Times New Roman" w:eastAsia="Times New Roman" w:hAnsi="Times New Roman" w:cs="Times New Roman"/>
                <w:bCs w:val="0"/>
                <w:color w:val="000000"/>
                <w:sz w:val="24"/>
                <w:szCs w:val="24"/>
                <w:lang w:eastAsia="en-CA"/>
              </w:rPr>
              <w:br/>
              <w:t>P-value</w:t>
            </w:r>
          </w:p>
        </w:tc>
        <w:tc>
          <w:tcPr>
            <w:tcW w:w="1301" w:type="dxa"/>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 xml:space="preserve">ICH </w:t>
            </w:r>
            <w:r w:rsidRPr="008C5E3E">
              <w:rPr>
                <w:rFonts w:ascii="Times New Roman" w:eastAsia="Times New Roman" w:hAnsi="Times New Roman" w:cs="Times New Roman"/>
                <w:bCs w:val="0"/>
                <w:color w:val="000000"/>
                <w:sz w:val="24"/>
                <w:szCs w:val="24"/>
                <w:lang w:eastAsia="en-CA"/>
              </w:rPr>
              <w:br/>
              <w:t>P-value</w:t>
            </w:r>
          </w:p>
        </w:tc>
      </w:tr>
      <w:tr w:rsidR="009228DC" w:rsidRPr="00227905" w:rsidTr="009228DC">
        <w:trPr>
          <w:cnfStyle w:val="000000100000" w:firstRow="0" w:lastRow="0" w:firstColumn="0" w:lastColumn="0" w:oddVBand="0" w:evenVBand="0" w:oddHBand="1" w:evenHBand="0" w:firstRowFirstColumn="0" w:firstRowLastColumn="0" w:lastRowFirstColumn="0" w:lastRowLastColumn="0"/>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N</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85</w:t>
            </w:r>
          </w:p>
        </w:tc>
        <w:tc>
          <w:tcPr>
            <w:tcW w:w="1127"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100</w:t>
            </w:r>
          </w:p>
        </w:tc>
        <w:tc>
          <w:tcPr>
            <w:tcW w:w="1116"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185</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185</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tc>
      </w:tr>
      <w:tr w:rsidR="009228DC" w:rsidRPr="00227905" w:rsidTr="009228DC">
        <w:trPr>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 xml:space="preserve">Men, n </w:t>
            </w:r>
            <w:r w:rsidRPr="008C5E3E">
              <w:rPr>
                <w:rFonts w:ascii="Times New Roman" w:eastAsia="Times New Roman" w:hAnsi="Times New Roman" w:cs="Times New Roman"/>
                <w:bCs w:val="0"/>
                <w:color w:val="000000"/>
                <w:sz w:val="24"/>
                <w:szCs w:val="24"/>
                <w:lang w:eastAsia="en-CA"/>
              </w:rPr>
              <w:br/>
              <w:t>(%)</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49</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(57.6%)</w:t>
            </w:r>
          </w:p>
        </w:tc>
        <w:tc>
          <w:tcPr>
            <w:tcW w:w="1127"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53</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(53%)</w:t>
            </w:r>
          </w:p>
        </w:tc>
        <w:tc>
          <w:tcPr>
            <w:tcW w:w="1116"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102</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(55.1%)</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u w:val="single"/>
                <w:lang w:eastAsia="en-CA"/>
              </w:rPr>
            </w:pPr>
            <w:r w:rsidRPr="00227905">
              <w:rPr>
                <w:rFonts w:ascii="Times New Roman" w:eastAsia="Times New Roman" w:hAnsi="Times New Roman" w:cs="Times New Roman"/>
                <w:color w:val="000000"/>
                <w:sz w:val="24"/>
                <w:szCs w:val="24"/>
                <w:lang w:eastAsia="en-CA"/>
              </w:rPr>
              <w:t>102</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(55.1%)</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w:t>
            </w:r>
          </w:p>
        </w:tc>
      </w:tr>
      <w:tr w:rsidR="009228DC" w:rsidRPr="00227905" w:rsidTr="009228DC">
        <w:trPr>
          <w:cnfStyle w:val="000000100000" w:firstRow="0" w:lastRow="0" w:firstColumn="0" w:lastColumn="0" w:oddVBand="0" w:evenVBand="0" w:oddHBand="1" w:evenHBand="0" w:firstRowFirstColumn="0" w:firstRowLastColumn="0" w:lastRowFirstColumn="0" w:lastRowLastColumn="0"/>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Age</w:t>
            </w:r>
          </w:p>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(SD)</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50.1</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(9.79)</w:t>
            </w:r>
          </w:p>
        </w:tc>
        <w:tc>
          <w:tcPr>
            <w:tcW w:w="1127"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45.6</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(12.55)</w:t>
            </w:r>
          </w:p>
        </w:tc>
        <w:tc>
          <w:tcPr>
            <w:tcW w:w="1116"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47.6</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(11.55)</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74.1</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(8.36)</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&lt;2.2x10</w:t>
            </w:r>
            <w:r w:rsidRPr="00227905">
              <w:rPr>
                <w:rFonts w:ascii="Times New Roman" w:eastAsia="Times New Roman" w:hAnsi="Times New Roman" w:cs="Times New Roman"/>
                <w:color w:val="000000"/>
                <w:sz w:val="24"/>
                <w:szCs w:val="24"/>
                <w:vertAlign w:val="superscript"/>
                <w:lang w:eastAsia="en-CA"/>
              </w:rPr>
              <w:t>-16</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&lt;2.2x10</w:t>
            </w:r>
            <w:r w:rsidRPr="00227905">
              <w:rPr>
                <w:rFonts w:ascii="Times New Roman" w:eastAsia="Times New Roman" w:hAnsi="Times New Roman" w:cs="Times New Roman"/>
                <w:color w:val="000000"/>
                <w:sz w:val="24"/>
                <w:szCs w:val="24"/>
                <w:vertAlign w:val="superscript"/>
                <w:lang w:eastAsia="en-CA"/>
              </w:rPr>
              <w:t>-16</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&lt;2.2x10</w:t>
            </w:r>
            <w:r w:rsidRPr="00227905">
              <w:rPr>
                <w:rFonts w:ascii="Times New Roman" w:eastAsia="Times New Roman" w:hAnsi="Times New Roman" w:cs="Times New Roman"/>
                <w:color w:val="000000"/>
                <w:sz w:val="24"/>
                <w:szCs w:val="24"/>
                <w:vertAlign w:val="superscript"/>
                <w:lang w:eastAsia="en-CA"/>
              </w:rPr>
              <w:t>-16</w:t>
            </w:r>
          </w:p>
        </w:tc>
      </w:tr>
      <w:tr w:rsidR="009228DC" w:rsidRPr="00227905" w:rsidTr="009228DC">
        <w:trPr>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Hypertension</w:t>
            </w:r>
          </w:p>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46</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(54.12%)</w:t>
            </w:r>
          </w:p>
        </w:tc>
        <w:tc>
          <w:tcPr>
            <w:tcW w:w="1127"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49</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(49%)</w:t>
            </w:r>
          </w:p>
        </w:tc>
        <w:tc>
          <w:tcPr>
            <w:tcW w:w="1116"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95</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(51.35%)</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106</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(57.30%)</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0.30</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0.12</w:t>
            </w:r>
          </w:p>
        </w:tc>
      </w:tr>
      <w:tr w:rsidR="009228DC" w:rsidRPr="00227905" w:rsidTr="009228DC">
        <w:trPr>
          <w:cnfStyle w:val="000000100000" w:firstRow="0" w:lastRow="0" w:firstColumn="0" w:lastColumn="0" w:oddVBand="0" w:evenVBand="0" w:oddHBand="1" w:evenHBand="0" w:firstRowFirstColumn="0" w:firstRowLastColumn="0" w:lastRowFirstColumn="0" w:lastRowLastColumn="0"/>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Diabetes</w:t>
            </w:r>
          </w:p>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23</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(27.06%)</w:t>
            </w:r>
          </w:p>
        </w:tc>
        <w:tc>
          <w:tcPr>
            <w:tcW w:w="1127"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12</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(12%)</w:t>
            </w:r>
          </w:p>
        </w:tc>
        <w:tc>
          <w:tcPr>
            <w:tcW w:w="1116"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35</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(18.92%)</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27</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(14.59%)</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0.33</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0.20</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w:t>
            </w:r>
          </w:p>
        </w:tc>
      </w:tr>
      <w:tr w:rsidR="009228DC" w:rsidRPr="00227905" w:rsidTr="009228DC">
        <w:trPr>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Current Smoker</w:t>
            </w:r>
          </w:p>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31</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(36.47%)</w:t>
            </w:r>
          </w:p>
        </w:tc>
        <w:tc>
          <w:tcPr>
            <w:tcW w:w="1127"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21</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(21%)</w:t>
            </w:r>
          </w:p>
        </w:tc>
        <w:tc>
          <w:tcPr>
            <w:tcW w:w="1116"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52</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(28.11%)</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17</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(9.19%)</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3.94x10</w:t>
            </w:r>
            <w:r w:rsidRPr="00227905">
              <w:rPr>
                <w:rFonts w:ascii="Times New Roman" w:eastAsia="Times New Roman" w:hAnsi="Times New Roman" w:cs="Times New Roman"/>
                <w:color w:val="000000"/>
                <w:sz w:val="24"/>
                <w:szCs w:val="24"/>
                <w:vertAlign w:val="superscript"/>
                <w:lang w:eastAsia="en-CA"/>
              </w:rPr>
              <w:t>-6</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4.08 x10</w:t>
            </w:r>
            <w:r w:rsidRPr="00227905">
              <w:rPr>
                <w:rFonts w:ascii="Times New Roman" w:eastAsia="Times New Roman" w:hAnsi="Times New Roman" w:cs="Times New Roman"/>
                <w:color w:val="000000"/>
                <w:sz w:val="24"/>
                <w:szCs w:val="24"/>
                <w:vertAlign w:val="superscript"/>
                <w:lang w:eastAsia="en-CA"/>
              </w:rPr>
              <w:t>-5</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0.03</w:t>
            </w:r>
          </w:p>
        </w:tc>
      </w:tr>
      <w:tr w:rsidR="009228DC" w:rsidRPr="00227905" w:rsidTr="009228DC">
        <w:trPr>
          <w:cnfStyle w:val="000000100000" w:firstRow="0" w:lastRow="0" w:firstColumn="0" w:lastColumn="0" w:oddVBand="0" w:evenVBand="0" w:oddHBand="1" w:evenHBand="0" w:firstRowFirstColumn="0" w:firstRowLastColumn="0" w:lastRowFirstColumn="0" w:lastRowLastColumn="0"/>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BMI</w:t>
            </w:r>
          </w:p>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(SD)</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26.9</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(4.88)</w:t>
            </w:r>
          </w:p>
        </w:tc>
        <w:tc>
          <w:tcPr>
            <w:tcW w:w="1127"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27.7</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(5.51)</w:t>
            </w:r>
          </w:p>
        </w:tc>
        <w:tc>
          <w:tcPr>
            <w:tcW w:w="1116"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27.3</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(5.23)</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26.1</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(4.83)</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0.02</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0.14</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0.08</w:t>
            </w:r>
          </w:p>
        </w:tc>
      </w:tr>
      <w:tr w:rsidR="009228DC" w:rsidRPr="00227905" w:rsidTr="009228DC">
        <w:trPr>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APOB/APOA1</w:t>
            </w:r>
          </w:p>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(SD)</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0.90</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(0.29)</w:t>
            </w:r>
          </w:p>
        </w:tc>
        <w:tc>
          <w:tcPr>
            <w:tcW w:w="1127"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0.87</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(0.28)</w:t>
            </w:r>
          </w:p>
        </w:tc>
        <w:tc>
          <w:tcPr>
            <w:tcW w:w="1116" w:type="dxa"/>
            <w:noWrap/>
            <w:hideMark/>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0.88</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(0.28)</w:t>
            </w:r>
          </w:p>
        </w:tc>
        <w:tc>
          <w:tcPr>
            <w:tcW w:w="1116"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0.80</w:t>
            </w:r>
          </w:p>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(0.31)</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0.01</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0.05</w:t>
            </w:r>
          </w:p>
        </w:tc>
        <w:tc>
          <w:tcPr>
            <w:tcW w:w="1301" w:type="dxa"/>
          </w:tcPr>
          <w:p w:rsidR="009228DC" w:rsidRPr="00227905"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0.12</w:t>
            </w:r>
          </w:p>
        </w:tc>
      </w:tr>
      <w:tr w:rsidR="009228DC" w:rsidRPr="00227905" w:rsidTr="009228DC">
        <w:trPr>
          <w:cnfStyle w:val="000000100000" w:firstRow="0" w:lastRow="0" w:firstColumn="0" w:lastColumn="0" w:oddVBand="0" w:evenVBand="0" w:oddHBand="1" w:evenHBand="0" w:firstRowFirstColumn="0" w:firstRowLastColumn="0" w:lastRowFirstColumn="0" w:lastRowLastColumn="0"/>
          <w:divId w:val="816537591"/>
          <w:trHeight w:val="300"/>
          <w:jc w:val="center"/>
        </w:trPr>
        <w:tc>
          <w:tcPr>
            <w:cnfStyle w:val="001000000000" w:firstRow="0" w:lastRow="0" w:firstColumn="1" w:lastColumn="0" w:oddVBand="0" w:evenVBand="0" w:oddHBand="0" w:evenHBand="0" w:firstRowFirstColumn="0" w:firstRowLastColumn="0" w:lastRowFirstColumn="0" w:lastRowLastColumn="0"/>
            <w:tcW w:w="2039" w:type="dxa"/>
            <w:noWrap/>
            <w:hideMark/>
          </w:tcPr>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Parental History</w:t>
            </w:r>
          </w:p>
          <w:p w:rsidR="009228DC" w:rsidRPr="008C5E3E" w:rsidRDefault="009228DC" w:rsidP="00EF789B">
            <w:pPr>
              <w:jc w:val="center"/>
              <w:rPr>
                <w:rFonts w:ascii="Times New Roman" w:eastAsia="Times New Roman" w:hAnsi="Times New Roman" w:cs="Times New Roman"/>
                <w:bCs w:val="0"/>
                <w:color w:val="000000"/>
                <w:sz w:val="24"/>
                <w:szCs w:val="24"/>
                <w:lang w:eastAsia="en-CA"/>
              </w:rPr>
            </w:pPr>
            <w:r w:rsidRPr="008C5E3E">
              <w:rPr>
                <w:rFonts w:ascii="Times New Roman" w:eastAsia="Times New Roman" w:hAnsi="Times New Roman" w:cs="Times New Roman"/>
                <w:bCs w:val="0"/>
                <w:color w:val="000000"/>
                <w:sz w:val="24"/>
                <w:szCs w:val="24"/>
                <w:lang w:eastAsia="en-CA"/>
              </w:rPr>
              <w:t>(%)</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23</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(27.1%)</w:t>
            </w:r>
          </w:p>
        </w:tc>
        <w:tc>
          <w:tcPr>
            <w:tcW w:w="1127"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7</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(7%)</w:t>
            </w:r>
          </w:p>
        </w:tc>
        <w:tc>
          <w:tcPr>
            <w:tcW w:w="1116" w:type="dxa"/>
            <w:noWrap/>
            <w:hideMark/>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30</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(16.2%)</w:t>
            </w:r>
          </w:p>
        </w:tc>
        <w:tc>
          <w:tcPr>
            <w:tcW w:w="1116"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25</w:t>
            </w:r>
          </w:p>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(13.5%)</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0.56</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0.47</w:t>
            </w:r>
          </w:p>
        </w:tc>
        <w:tc>
          <w:tcPr>
            <w:tcW w:w="1301" w:type="dxa"/>
          </w:tcPr>
          <w:p w:rsidR="009228DC" w:rsidRPr="0022790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CA"/>
              </w:rPr>
            </w:pPr>
            <w:r w:rsidRPr="00227905">
              <w:rPr>
                <w:rFonts w:ascii="Times New Roman" w:eastAsia="Times New Roman" w:hAnsi="Times New Roman" w:cs="Times New Roman"/>
                <w:color w:val="000000"/>
                <w:sz w:val="24"/>
                <w:szCs w:val="24"/>
                <w:lang w:eastAsia="en-CA"/>
              </w:rPr>
              <w:t>1</w:t>
            </w:r>
          </w:p>
        </w:tc>
      </w:tr>
    </w:tbl>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sectPr w:rsidR="009228DC" w:rsidSect="00CF3225">
          <w:pgSz w:w="15840" w:h="12240" w:orient="landscape" w:code="1"/>
          <w:pgMar w:top="1418" w:right="1418" w:bottom="2155" w:left="2155" w:header="709" w:footer="1134" w:gutter="0"/>
          <w:cols w:space="708"/>
          <w:titlePg/>
          <w:docGrid w:linePitch="360"/>
        </w:sectPr>
      </w:pPr>
    </w:p>
    <w:p w:rsidR="009228DC" w:rsidRDefault="009228DC" w:rsidP="009228DC">
      <w:pPr>
        <w:spacing w:after="0"/>
        <w:divId w:val="816537591"/>
        <w:rPr>
          <w:rFonts w:ascii="Times New Roman" w:hAnsi="Times New Roman" w:cs="Times New Roman"/>
          <w:sz w:val="24"/>
          <w:szCs w:val="24"/>
        </w:rPr>
      </w:pPr>
      <w:r w:rsidRPr="003C1EBF">
        <w:rPr>
          <w:rFonts w:ascii="Times New Roman" w:hAnsi="Times New Roman" w:cs="Times New Roman"/>
          <w:sz w:val="24"/>
          <w:szCs w:val="24"/>
        </w:rPr>
        <w:lastRenderedPageBreak/>
        <w:t>Table 3.2.</w:t>
      </w:r>
      <w:r>
        <w:rPr>
          <w:rFonts w:ascii="Times New Roman" w:hAnsi="Times New Roman" w:cs="Times New Roman"/>
          <w:b/>
          <w:sz w:val="24"/>
          <w:szCs w:val="24"/>
        </w:rPr>
        <w:t xml:space="preserve"> </w:t>
      </w:r>
      <w:r>
        <w:rPr>
          <w:rFonts w:ascii="Times New Roman" w:hAnsi="Times New Roman" w:cs="Times New Roman"/>
          <w:sz w:val="24"/>
          <w:szCs w:val="24"/>
        </w:rPr>
        <w:t>Gene-based association results for all stroke.</w:t>
      </w:r>
      <w:r>
        <w:rPr>
          <w:rFonts w:ascii="Times New Roman" w:hAnsi="Times New Roman" w:cs="Times New Roman"/>
          <w:b/>
          <w:sz w:val="24"/>
          <w:szCs w:val="24"/>
        </w:rPr>
        <w:t xml:space="preserve"> </w:t>
      </w:r>
      <w:r w:rsidRPr="00D946FB">
        <w:rPr>
          <w:rFonts w:ascii="Times New Roman" w:hAnsi="Times New Roman" w:cs="Times New Roman"/>
          <w:sz w:val="24"/>
          <w:szCs w:val="24"/>
        </w:rPr>
        <w:t>(</w:t>
      </w:r>
      <w:r>
        <w:rPr>
          <w:rFonts w:ascii="Times New Roman" w:hAnsi="Times New Roman" w:cs="Times New Roman"/>
          <w:sz w:val="24"/>
          <w:szCs w:val="24"/>
        </w:rPr>
        <w:t>Top 5 most significant genes and biological candidates (bolded) within the top 50 genes).</w:t>
      </w:r>
    </w:p>
    <w:p w:rsidR="009228DC" w:rsidRDefault="009228DC" w:rsidP="009228DC">
      <w:pPr>
        <w:spacing w:after="0"/>
        <w:divId w:val="816537591"/>
        <w:rPr>
          <w:rFonts w:ascii="Times New Roman" w:hAnsi="Times New Roman" w:cs="Times New Roman"/>
          <w:sz w:val="24"/>
          <w:szCs w:val="24"/>
        </w:rPr>
      </w:pPr>
    </w:p>
    <w:tbl>
      <w:tblPr>
        <w:tblStyle w:val="LightShading11"/>
        <w:tblW w:w="9709" w:type="dxa"/>
        <w:jc w:val="center"/>
        <w:tblLook w:val="04A0" w:firstRow="1" w:lastRow="0" w:firstColumn="1" w:lastColumn="0" w:noHBand="0" w:noVBand="1"/>
      </w:tblPr>
      <w:tblGrid>
        <w:gridCol w:w="1390"/>
        <w:gridCol w:w="864"/>
        <w:gridCol w:w="864"/>
        <w:gridCol w:w="1319"/>
        <w:gridCol w:w="1552"/>
        <w:gridCol w:w="1803"/>
        <w:gridCol w:w="1013"/>
        <w:gridCol w:w="904"/>
      </w:tblGrid>
      <w:tr w:rsidR="009228DC" w:rsidRPr="00BF2B2E"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91" w:type="dxa"/>
            <w:tcBorders>
              <w:bottom w:val="single" w:sz="4" w:space="0" w:color="auto"/>
            </w:tcBorders>
            <w:vAlign w:val="center"/>
          </w:tcPr>
          <w:p w:rsidR="009228DC" w:rsidRPr="008C5E3E" w:rsidRDefault="009228DC" w:rsidP="00EF789B">
            <w:pPr>
              <w:jc w:val="center"/>
              <w:rPr>
                <w:rFonts w:ascii="Times New Roman" w:hAnsi="Times New Roman" w:cs="Times New Roman"/>
                <w:bCs w:val="0"/>
                <w:color w:val="000000"/>
                <w:sz w:val="24"/>
                <w:szCs w:val="24"/>
              </w:rPr>
            </w:pPr>
            <w:r w:rsidRPr="008C5E3E">
              <w:rPr>
                <w:rFonts w:ascii="Times New Roman" w:hAnsi="Times New Roman" w:cs="Times New Roman"/>
                <w:bCs w:val="0"/>
                <w:color w:val="000000"/>
                <w:sz w:val="24"/>
                <w:szCs w:val="24"/>
              </w:rPr>
              <w:t>Gene</w:t>
            </w:r>
          </w:p>
        </w:tc>
        <w:tc>
          <w:tcPr>
            <w:tcW w:w="865" w:type="dxa"/>
            <w:vAlign w:val="center"/>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5E3E">
              <w:rPr>
                <w:rFonts w:ascii="Times New Roman" w:hAnsi="Times New Roman" w:cs="Times New Roman"/>
                <w:color w:val="000000"/>
                <w:sz w:val="24"/>
                <w:szCs w:val="24"/>
              </w:rPr>
              <w:t>ICH Count</w:t>
            </w:r>
          </w:p>
        </w:tc>
        <w:tc>
          <w:tcPr>
            <w:tcW w:w="865" w:type="dxa"/>
            <w:vAlign w:val="center"/>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5E3E">
              <w:rPr>
                <w:rFonts w:ascii="Times New Roman" w:hAnsi="Times New Roman" w:cs="Times New Roman"/>
                <w:color w:val="000000"/>
                <w:sz w:val="24"/>
                <w:szCs w:val="24"/>
              </w:rPr>
              <w:t>SVIS</w:t>
            </w:r>
            <w:r w:rsidRPr="008C5E3E">
              <w:rPr>
                <w:rFonts w:ascii="Times New Roman" w:hAnsi="Times New Roman" w:cs="Times New Roman"/>
                <w:color w:val="000000"/>
                <w:sz w:val="24"/>
                <w:szCs w:val="24"/>
              </w:rPr>
              <w:br/>
              <w:t>Count</w:t>
            </w:r>
          </w:p>
        </w:tc>
        <w:tc>
          <w:tcPr>
            <w:tcW w:w="1407" w:type="dxa"/>
            <w:vAlign w:val="center"/>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5E3E">
              <w:rPr>
                <w:rFonts w:ascii="Times New Roman" w:hAnsi="Times New Roman" w:cs="Times New Roman"/>
                <w:color w:val="000000"/>
                <w:sz w:val="24"/>
                <w:szCs w:val="24"/>
              </w:rPr>
              <w:t xml:space="preserve">All </w:t>
            </w:r>
            <w:r>
              <w:rPr>
                <w:rFonts w:ascii="Times New Roman" w:hAnsi="Times New Roman" w:cs="Times New Roman"/>
                <w:color w:val="000000"/>
                <w:sz w:val="24"/>
                <w:szCs w:val="24"/>
              </w:rPr>
              <w:t xml:space="preserve">Stroke </w:t>
            </w:r>
            <w:r w:rsidRPr="008C5E3E">
              <w:rPr>
                <w:rFonts w:ascii="Times New Roman" w:hAnsi="Times New Roman" w:cs="Times New Roman"/>
                <w:color w:val="000000"/>
                <w:sz w:val="24"/>
                <w:szCs w:val="24"/>
              </w:rPr>
              <w:t>Case Count</w:t>
            </w:r>
          </w:p>
        </w:tc>
        <w:tc>
          <w:tcPr>
            <w:tcW w:w="1663" w:type="dxa"/>
            <w:vAlign w:val="center"/>
          </w:tcPr>
          <w:p w:rsidR="009228DC"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All Stroke</w:t>
            </w:r>
          </w:p>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5E3E">
              <w:rPr>
                <w:rFonts w:ascii="Times New Roman" w:hAnsi="Times New Roman" w:cs="Times New Roman"/>
                <w:color w:val="000000"/>
                <w:sz w:val="24"/>
                <w:szCs w:val="24"/>
              </w:rPr>
              <w:t>Control Count</w:t>
            </w:r>
          </w:p>
        </w:tc>
        <w:tc>
          <w:tcPr>
            <w:tcW w:w="1558" w:type="dxa"/>
            <w:vAlign w:val="center"/>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5E3E">
              <w:rPr>
                <w:rFonts w:ascii="Times New Roman" w:hAnsi="Times New Roman" w:cs="Times New Roman"/>
                <w:color w:val="000000"/>
                <w:sz w:val="24"/>
                <w:szCs w:val="24"/>
              </w:rPr>
              <w:t>Effect</w:t>
            </w:r>
          </w:p>
        </w:tc>
        <w:tc>
          <w:tcPr>
            <w:tcW w:w="1030" w:type="dxa"/>
            <w:vAlign w:val="center"/>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5E3E">
              <w:rPr>
                <w:rFonts w:ascii="Times New Roman" w:hAnsi="Times New Roman" w:cs="Times New Roman"/>
                <w:color w:val="000000"/>
                <w:sz w:val="24"/>
                <w:szCs w:val="24"/>
              </w:rPr>
              <w:t>P-value</w:t>
            </w:r>
          </w:p>
        </w:tc>
        <w:tc>
          <w:tcPr>
            <w:tcW w:w="930" w:type="dxa"/>
            <w:vAlign w:val="center"/>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5E3E">
              <w:rPr>
                <w:rFonts w:ascii="Times New Roman" w:hAnsi="Times New Roman" w:cs="Times New Roman"/>
                <w:color w:val="000000"/>
                <w:sz w:val="24"/>
                <w:szCs w:val="24"/>
              </w:rPr>
              <w:t>Rank</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91" w:type="dxa"/>
            <w:tcBorders>
              <w:top w:val="single" w:sz="4" w:space="0" w:color="auto"/>
              <w:bottom w:val="nil"/>
            </w:tcBorders>
            <w:vAlign w:val="center"/>
          </w:tcPr>
          <w:p w:rsidR="009228DC" w:rsidRPr="009E39EF" w:rsidRDefault="009228DC" w:rsidP="00EF789B">
            <w:pPr>
              <w:jc w:val="center"/>
              <w:rPr>
                <w:rFonts w:ascii="Times New Roman" w:hAnsi="Times New Roman" w:cs="Times New Roman"/>
                <w:b w:val="0"/>
                <w:i/>
                <w:sz w:val="24"/>
                <w:szCs w:val="24"/>
              </w:rPr>
            </w:pPr>
            <w:r>
              <w:rPr>
                <w:rFonts w:ascii="Times New Roman" w:hAnsi="Times New Roman" w:cs="Times New Roman"/>
                <w:b w:val="0"/>
                <w:i/>
                <w:iCs/>
                <w:sz w:val="24"/>
                <w:szCs w:val="24"/>
              </w:rPr>
              <w:t>CDK5RAP2</w:t>
            </w:r>
          </w:p>
        </w:tc>
        <w:tc>
          <w:tcPr>
            <w:tcW w:w="865"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c>
          <w:tcPr>
            <w:tcW w:w="865"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407"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c>
          <w:tcPr>
            <w:tcW w:w="1663"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558"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1030"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r w:rsidRPr="00DF07D3">
              <w:rPr>
                <w:rFonts w:ascii="Times New Roman" w:hAnsi="Times New Roman" w:cs="Times New Roman"/>
                <w:sz w:val="24"/>
                <w:szCs w:val="24"/>
              </w:rPr>
              <w:t>x10</w:t>
            </w:r>
            <w:r w:rsidRPr="00DF07D3">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930"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1</w:t>
            </w:r>
          </w:p>
        </w:tc>
      </w:tr>
      <w:tr w:rsidR="009228DC"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91" w:type="dxa"/>
            <w:tcBorders>
              <w:top w:val="nil"/>
              <w:bottom w:val="nil"/>
              <w:right w:val="nil"/>
            </w:tcBorders>
            <w:vAlign w:val="center"/>
          </w:tcPr>
          <w:p w:rsidR="009228DC" w:rsidRPr="009E39EF" w:rsidRDefault="009228DC" w:rsidP="00EF789B">
            <w:pPr>
              <w:jc w:val="center"/>
              <w:rPr>
                <w:rFonts w:ascii="Times New Roman" w:hAnsi="Times New Roman" w:cs="Times New Roman"/>
                <w:b w:val="0"/>
                <w:i/>
                <w:sz w:val="24"/>
                <w:szCs w:val="24"/>
              </w:rPr>
            </w:pPr>
            <w:r>
              <w:rPr>
                <w:rFonts w:ascii="Times New Roman" w:hAnsi="Times New Roman" w:cs="Times New Roman"/>
                <w:b w:val="0"/>
                <w:i/>
                <w:iCs/>
                <w:sz w:val="24"/>
                <w:szCs w:val="24"/>
              </w:rPr>
              <w:t>EEF1D</w:t>
            </w:r>
          </w:p>
        </w:tc>
        <w:tc>
          <w:tcPr>
            <w:tcW w:w="865" w:type="dxa"/>
            <w:tcBorders>
              <w:right w:val="nil"/>
            </w:tcBorders>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65" w:type="dxa"/>
            <w:tcBorders>
              <w:left w:val="nil"/>
            </w:tcBorders>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07"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663"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558"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1030"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1.</w:t>
            </w:r>
            <w:r>
              <w:rPr>
                <w:rFonts w:ascii="Times New Roman" w:hAnsi="Times New Roman" w:cs="Times New Roman"/>
                <w:sz w:val="24"/>
                <w:szCs w:val="24"/>
              </w:rPr>
              <w:t>7</w:t>
            </w:r>
            <w:r w:rsidRPr="00DF07D3">
              <w:rPr>
                <w:rFonts w:ascii="Times New Roman" w:hAnsi="Times New Roman" w:cs="Times New Roman"/>
                <w:sz w:val="24"/>
                <w:szCs w:val="24"/>
              </w:rPr>
              <w:t>x10</w:t>
            </w:r>
            <w:r w:rsidRPr="00DF07D3">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930"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2</w:t>
            </w:r>
          </w:p>
        </w:tc>
      </w:tr>
      <w:tr w:rsidR="009228DC" w:rsidRPr="006A7FE4"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91" w:type="dxa"/>
            <w:tcBorders>
              <w:top w:val="nil"/>
              <w:bottom w:val="nil"/>
            </w:tcBorders>
            <w:vAlign w:val="center"/>
          </w:tcPr>
          <w:p w:rsidR="009228DC" w:rsidRPr="009E39EF" w:rsidRDefault="009228DC" w:rsidP="00EF789B">
            <w:pPr>
              <w:jc w:val="center"/>
              <w:rPr>
                <w:rFonts w:ascii="Times New Roman" w:hAnsi="Times New Roman" w:cs="Times New Roman"/>
                <w:b w:val="0"/>
                <w:i/>
                <w:sz w:val="24"/>
                <w:szCs w:val="24"/>
              </w:rPr>
            </w:pPr>
            <w:r>
              <w:rPr>
                <w:rFonts w:ascii="Times New Roman" w:hAnsi="Times New Roman" w:cs="Times New Roman"/>
                <w:b w:val="0"/>
                <w:i/>
                <w:iCs/>
                <w:sz w:val="24"/>
                <w:szCs w:val="24"/>
              </w:rPr>
              <w:t>GTSF1L</w:t>
            </w:r>
          </w:p>
        </w:tc>
        <w:tc>
          <w:tcPr>
            <w:tcW w:w="865"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65"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07"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663"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c>
          <w:tcPr>
            <w:tcW w:w="1558"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1030"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r w:rsidRPr="00DF07D3">
              <w:rPr>
                <w:rFonts w:ascii="Times New Roman" w:hAnsi="Times New Roman" w:cs="Times New Roman"/>
                <w:sz w:val="24"/>
                <w:szCs w:val="24"/>
              </w:rPr>
              <w:t>x10</w:t>
            </w:r>
            <w:r w:rsidRPr="00DF07D3">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930"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3</w:t>
            </w:r>
          </w:p>
        </w:tc>
      </w:tr>
      <w:tr w:rsidR="009228DC" w:rsidRPr="006A7FE4"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91" w:type="dxa"/>
            <w:tcBorders>
              <w:top w:val="nil"/>
              <w:bottom w:val="nil"/>
              <w:right w:val="nil"/>
            </w:tcBorders>
            <w:vAlign w:val="center"/>
          </w:tcPr>
          <w:p w:rsidR="009228DC" w:rsidRPr="009E39EF" w:rsidRDefault="009228DC" w:rsidP="00EF789B">
            <w:pPr>
              <w:jc w:val="center"/>
              <w:rPr>
                <w:rFonts w:ascii="Times New Roman" w:hAnsi="Times New Roman" w:cs="Times New Roman"/>
                <w:b w:val="0"/>
                <w:i/>
                <w:sz w:val="24"/>
                <w:szCs w:val="24"/>
              </w:rPr>
            </w:pPr>
            <w:r>
              <w:rPr>
                <w:rFonts w:ascii="Times New Roman" w:hAnsi="Times New Roman" w:cs="Times New Roman"/>
                <w:b w:val="0"/>
                <w:i/>
                <w:iCs/>
                <w:sz w:val="24"/>
                <w:szCs w:val="24"/>
              </w:rPr>
              <w:t>BCAN</w:t>
            </w:r>
          </w:p>
        </w:tc>
        <w:tc>
          <w:tcPr>
            <w:tcW w:w="865" w:type="dxa"/>
            <w:tcBorders>
              <w:right w:val="nil"/>
            </w:tcBorders>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865" w:type="dxa"/>
            <w:tcBorders>
              <w:left w:val="nil"/>
            </w:tcBorders>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07"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663"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1558"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1030"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r w:rsidRPr="00DF07D3">
              <w:rPr>
                <w:rFonts w:ascii="Times New Roman" w:hAnsi="Times New Roman" w:cs="Times New Roman"/>
                <w:sz w:val="24"/>
                <w:szCs w:val="24"/>
              </w:rPr>
              <w:t>x10</w:t>
            </w:r>
            <w:r w:rsidRPr="00DF07D3">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930"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4</w:t>
            </w:r>
          </w:p>
        </w:tc>
      </w:tr>
      <w:tr w:rsidR="009228DC" w:rsidRPr="002664E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91" w:type="dxa"/>
            <w:tcBorders>
              <w:top w:val="nil"/>
              <w:bottom w:val="nil"/>
            </w:tcBorders>
            <w:vAlign w:val="center"/>
          </w:tcPr>
          <w:p w:rsidR="009228DC" w:rsidRPr="002664E8" w:rsidRDefault="009228DC" w:rsidP="00EF789B">
            <w:pPr>
              <w:jc w:val="center"/>
              <w:rPr>
                <w:rFonts w:ascii="Times New Roman" w:hAnsi="Times New Roman" w:cs="Times New Roman"/>
                <w:b w:val="0"/>
                <w:i/>
                <w:sz w:val="24"/>
                <w:szCs w:val="24"/>
              </w:rPr>
            </w:pPr>
            <w:r w:rsidRPr="002664E8">
              <w:rPr>
                <w:rFonts w:ascii="Times New Roman" w:hAnsi="Times New Roman" w:cs="Times New Roman"/>
                <w:b w:val="0"/>
                <w:i/>
                <w:iCs/>
                <w:sz w:val="24"/>
                <w:szCs w:val="24"/>
              </w:rPr>
              <w:t>POLG2</w:t>
            </w:r>
          </w:p>
        </w:tc>
        <w:tc>
          <w:tcPr>
            <w:tcW w:w="865" w:type="dxa"/>
            <w:vAlign w:val="center"/>
          </w:tcPr>
          <w:p w:rsidR="009228DC" w:rsidRPr="002664E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664E8">
              <w:rPr>
                <w:rFonts w:ascii="Times New Roman" w:hAnsi="Times New Roman" w:cs="Times New Roman"/>
                <w:sz w:val="24"/>
                <w:szCs w:val="24"/>
              </w:rPr>
              <w:t>8</w:t>
            </w:r>
          </w:p>
        </w:tc>
        <w:tc>
          <w:tcPr>
            <w:tcW w:w="865" w:type="dxa"/>
            <w:vAlign w:val="center"/>
          </w:tcPr>
          <w:p w:rsidR="009228DC" w:rsidRPr="002664E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664E8">
              <w:rPr>
                <w:rFonts w:ascii="Times New Roman" w:hAnsi="Times New Roman" w:cs="Times New Roman"/>
                <w:sz w:val="24"/>
                <w:szCs w:val="24"/>
              </w:rPr>
              <w:t>2</w:t>
            </w:r>
          </w:p>
        </w:tc>
        <w:tc>
          <w:tcPr>
            <w:tcW w:w="1407" w:type="dxa"/>
            <w:vAlign w:val="center"/>
          </w:tcPr>
          <w:p w:rsidR="009228DC" w:rsidRPr="002664E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664E8">
              <w:rPr>
                <w:rFonts w:ascii="Times New Roman" w:hAnsi="Times New Roman" w:cs="Times New Roman"/>
                <w:sz w:val="24"/>
                <w:szCs w:val="24"/>
              </w:rPr>
              <w:t>10</w:t>
            </w:r>
          </w:p>
        </w:tc>
        <w:tc>
          <w:tcPr>
            <w:tcW w:w="1663" w:type="dxa"/>
            <w:vAlign w:val="center"/>
          </w:tcPr>
          <w:p w:rsidR="009228DC" w:rsidRPr="002664E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664E8">
              <w:rPr>
                <w:rFonts w:ascii="Times New Roman" w:hAnsi="Times New Roman" w:cs="Times New Roman"/>
                <w:sz w:val="24"/>
                <w:szCs w:val="24"/>
              </w:rPr>
              <w:t>0</w:t>
            </w:r>
          </w:p>
        </w:tc>
        <w:tc>
          <w:tcPr>
            <w:tcW w:w="1558" w:type="dxa"/>
            <w:vAlign w:val="center"/>
          </w:tcPr>
          <w:p w:rsidR="009228DC" w:rsidRPr="002664E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664E8">
              <w:rPr>
                <w:rFonts w:ascii="Times New Roman" w:hAnsi="Times New Roman" w:cs="Times New Roman"/>
                <w:sz w:val="24"/>
                <w:szCs w:val="24"/>
              </w:rPr>
              <w:t>RISK</w:t>
            </w:r>
          </w:p>
        </w:tc>
        <w:tc>
          <w:tcPr>
            <w:tcW w:w="1030" w:type="dxa"/>
            <w:vAlign w:val="center"/>
          </w:tcPr>
          <w:p w:rsidR="009228DC" w:rsidRPr="002664E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w:t>
            </w:r>
            <w:r w:rsidRPr="002664E8">
              <w:rPr>
                <w:rFonts w:ascii="Times New Roman" w:hAnsi="Times New Roman" w:cs="Times New Roman"/>
                <w:sz w:val="24"/>
                <w:szCs w:val="24"/>
              </w:rPr>
              <w:t>x10</w:t>
            </w:r>
            <w:r w:rsidRPr="002664E8">
              <w:rPr>
                <w:rFonts w:ascii="Times New Roman" w:hAnsi="Times New Roman" w:cs="Times New Roman"/>
                <w:sz w:val="24"/>
                <w:szCs w:val="24"/>
                <w:vertAlign w:val="superscript"/>
              </w:rPr>
              <w:t>-4</w:t>
            </w:r>
          </w:p>
        </w:tc>
        <w:tc>
          <w:tcPr>
            <w:tcW w:w="930" w:type="dxa"/>
            <w:vAlign w:val="center"/>
          </w:tcPr>
          <w:p w:rsidR="009228DC" w:rsidRPr="002664E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664E8">
              <w:rPr>
                <w:rFonts w:ascii="Times New Roman" w:hAnsi="Times New Roman" w:cs="Times New Roman"/>
                <w:sz w:val="24"/>
                <w:szCs w:val="24"/>
              </w:rPr>
              <w:t>5</w:t>
            </w:r>
          </w:p>
        </w:tc>
      </w:tr>
      <w:tr w:rsidR="009228DC" w:rsidRPr="006A7FE4"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91" w:type="dxa"/>
            <w:tcBorders>
              <w:top w:val="nil"/>
              <w:bottom w:val="nil"/>
            </w:tcBorders>
            <w:vAlign w:val="center"/>
          </w:tcPr>
          <w:p w:rsidR="009228DC" w:rsidRPr="00537DCC" w:rsidRDefault="009228DC" w:rsidP="00EF789B">
            <w:pPr>
              <w:jc w:val="center"/>
              <w:rPr>
                <w:rFonts w:ascii="Times New Roman" w:hAnsi="Times New Roman" w:cs="Times New Roman"/>
                <w:i/>
                <w:sz w:val="24"/>
                <w:szCs w:val="24"/>
              </w:rPr>
            </w:pPr>
            <w:r w:rsidRPr="00537DCC">
              <w:rPr>
                <w:rFonts w:ascii="Times New Roman" w:hAnsi="Times New Roman" w:cs="Times New Roman"/>
                <w:i/>
                <w:iCs/>
                <w:sz w:val="24"/>
                <w:szCs w:val="24"/>
              </w:rPr>
              <w:t>DOK2</w:t>
            </w:r>
          </w:p>
        </w:tc>
        <w:tc>
          <w:tcPr>
            <w:tcW w:w="865" w:type="dxa"/>
            <w:vAlign w:val="center"/>
          </w:tcPr>
          <w:p w:rsidR="009228DC" w:rsidRPr="00537DC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0</w:t>
            </w:r>
          </w:p>
        </w:tc>
        <w:tc>
          <w:tcPr>
            <w:tcW w:w="865" w:type="dxa"/>
            <w:vAlign w:val="center"/>
          </w:tcPr>
          <w:p w:rsidR="009228DC" w:rsidRPr="00537DC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4</w:t>
            </w:r>
          </w:p>
        </w:tc>
        <w:tc>
          <w:tcPr>
            <w:tcW w:w="1407" w:type="dxa"/>
            <w:vAlign w:val="center"/>
          </w:tcPr>
          <w:p w:rsidR="009228DC" w:rsidRPr="00537DC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4</w:t>
            </w:r>
          </w:p>
        </w:tc>
        <w:tc>
          <w:tcPr>
            <w:tcW w:w="1663" w:type="dxa"/>
            <w:vAlign w:val="center"/>
          </w:tcPr>
          <w:p w:rsidR="009228DC" w:rsidRPr="00537DC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16</w:t>
            </w:r>
          </w:p>
        </w:tc>
        <w:tc>
          <w:tcPr>
            <w:tcW w:w="1558" w:type="dxa"/>
            <w:vAlign w:val="center"/>
          </w:tcPr>
          <w:p w:rsidR="009228DC" w:rsidRPr="00537DC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PROTECTIVE</w:t>
            </w:r>
          </w:p>
        </w:tc>
        <w:tc>
          <w:tcPr>
            <w:tcW w:w="1030" w:type="dxa"/>
            <w:vAlign w:val="center"/>
          </w:tcPr>
          <w:p w:rsidR="009228DC" w:rsidRPr="00537DC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bCs/>
                <w:sz w:val="24"/>
                <w:szCs w:val="24"/>
              </w:rPr>
              <w:t>2.9x10</w:t>
            </w:r>
            <w:r w:rsidRPr="00537DCC">
              <w:rPr>
                <w:rFonts w:ascii="Times New Roman" w:hAnsi="Times New Roman" w:cs="Times New Roman"/>
                <w:b/>
                <w:bCs/>
                <w:sz w:val="24"/>
                <w:szCs w:val="24"/>
                <w:vertAlign w:val="superscript"/>
              </w:rPr>
              <w:t>-3</w:t>
            </w:r>
          </w:p>
        </w:tc>
        <w:tc>
          <w:tcPr>
            <w:tcW w:w="930" w:type="dxa"/>
            <w:vAlign w:val="center"/>
          </w:tcPr>
          <w:p w:rsidR="009228DC" w:rsidRPr="00537DC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bCs/>
                <w:sz w:val="24"/>
                <w:szCs w:val="24"/>
              </w:rPr>
              <w:t>22</w:t>
            </w:r>
          </w:p>
        </w:tc>
      </w:tr>
      <w:tr w:rsidR="009228DC" w:rsidRPr="006A7FE4" w:rsidTr="009228DC">
        <w:trPr>
          <w:cnfStyle w:val="000000100000" w:firstRow="0" w:lastRow="0" w:firstColumn="0" w:lastColumn="0" w:oddVBand="0" w:evenVBand="0" w:oddHBand="1" w:evenHBand="0" w:firstRowFirstColumn="0" w:firstRowLastColumn="0" w:lastRowFirstColumn="0" w:lastRowLastColumn="0"/>
          <w:divId w:val="816537591"/>
          <w:trHeight w:val="86"/>
          <w:jc w:val="center"/>
        </w:trPr>
        <w:tc>
          <w:tcPr>
            <w:cnfStyle w:val="001000000000" w:firstRow="0" w:lastRow="0" w:firstColumn="1" w:lastColumn="0" w:oddVBand="0" w:evenVBand="0" w:oddHBand="0" w:evenHBand="0" w:firstRowFirstColumn="0" w:firstRowLastColumn="0" w:lastRowFirstColumn="0" w:lastRowLastColumn="0"/>
            <w:tcW w:w="1391" w:type="dxa"/>
            <w:tcBorders>
              <w:top w:val="nil"/>
              <w:bottom w:val="nil"/>
            </w:tcBorders>
            <w:vAlign w:val="center"/>
          </w:tcPr>
          <w:p w:rsidR="009228DC" w:rsidRPr="00537DCC" w:rsidRDefault="009228DC" w:rsidP="00EF789B">
            <w:pPr>
              <w:jc w:val="center"/>
              <w:rPr>
                <w:rFonts w:ascii="Times New Roman" w:hAnsi="Times New Roman" w:cs="Times New Roman"/>
                <w:i/>
                <w:sz w:val="24"/>
                <w:szCs w:val="24"/>
              </w:rPr>
            </w:pPr>
            <w:r w:rsidRPr="00537DCC">
              <w:rPr>
                <w:rFonts w:ascii="Times New Roman" w:hAnsi="Times New Roman" w:cs="Times New Roman"/>
                <w:i/>
                <w:iCs/>
                <w:sz w:val="24"/>
                <w:szCs w:val="24"/>
              </w:rPr>
              <w:t>THBS4</w:t>
            </w:r>
          </w:p>
        </w:tc>
        <w:tc>
          <w:tcPr>
            <w:tcW w:w="865" w:type="dxa"/>
            <w:tcBorders>
              <w:bottom w:val="nil"/>
            </w:tcBorders>
            <w:vAlign w:val="center"/>
          </w:tcPr>
          <w:p w:rsidR="009228DC" w:rsidRPr="00537DC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1</w:t>
            </w:r>
          </w:p>
        </w:tc>
        <w:tc>
          <w:tcPr>
            <w:tcW w:w="865" w:type="dxa"/>
            <w:tcBorders>
              <w:bottom w:val="nil"/>
            </w:tcBorders>
            <w:vAlign w:val="center"/>
          </w:tcPr>
          <w:p w:rsidR="009228DC" w:rsidRPr="00537DC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1</w:t>
            </w:r>
          </w:p>
        </w:tc>
        <w:tc>
          <w:tcPr>
            <w:tcW w:w="1407" w:type="dxa"/>
            <w:tcBorders>
              <w:bottom w:val="nil"/>
            </w:tcBorders>
            <w:vAlign w:val="center"/>
          </w:tcPr>
          <w:p w:rsidR="009228DC" w:rsidRPr="00537DC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2</w:t>
            </w:r>
          </w:p>
        </w:tc>
        <w:tc>
          <w:tcPr>
            <w:tcW w:w="1663" w:type="dxa"/>
            <w:tcBorders>
              <w:bottom w:val="nil"/>
            </w:tcBorders>
            <w:vAlign w:val="center"/>
          </w:tcPr>
          <w:p w:rsidR="009228DC" w:rsidRPr="00537DC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12</w:t>
            </w:r>
          </w:p>
        </w:tc>
        <w:tc>
          <w:tcPr>
            <w:tcW w:w="1558" w:type="dxa"/>
            <w:vAlign w:val="center"/>
          </w:tcPr>
          <w:p w:rsidR="009228DC" w:rsidRPr="00537DC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PROTECTIVE</w:t>
            </w:r>
          </w:p>
        </w:tc>
        <w:tc>
          <w:tcPr>
            <w:tcW w:w="1030" w:type="dxa"/>
            <w:vAlign w:val="center"/>
          </w:tcPr>
          <w:p w:rsidR="009228DC" w:rsidRPr="00537DC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bCs/>
                <w:sz w:val="24"/>
                <w:szCs w:val="24"/>
              </w:rPr>
              <w:t>3.2x10</w:t>
            </w:r>
            <w:r w:rsidRPr="00537DCC">
              <w:rPr>
                <w:rFonts w:ascii="Times New Roman" w:hAnsi="Times New Roman" w:cs="Times New Roman"/>
                <w:b/>
                <w:bCs/>
                <w:sz w:val="24"/>
                <w:szCs w:val="24"/>
                <w:vertAlign w:val="superscript"/>
              </w:rPr>
              <w:t>-3</w:t>
            </w:r>
          </w:p>
        </w:tc>
        <w:tc>
          <w:tcPr>
            <w:tcW w:w="930" w:type="dxa"/>
            <w:vAlign w:val="center"/>
          </w:tcPr>
          <w:p w:rsidR="009228DC" w:rsidRPr="00537DC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bCs/>
                <w:sz w:val="24"/>
                <w:szCs w:val="24"/>
              </w:rPr>
              <w:t>31</w:t>
            </w:r>
          </w:p>
        </w:tc>
      </w:tr>
      <w:tr w:rsidR="009228DC" w:rsidRPr="006A7FE4" w:rsidTr="009228DC">
        <w:trPr>
          <w:divId w:val="816537591"/>
          <w:trHeight w:val="86"/>
          <w:jc w:val="center"/>
        </w:trPr>
        <w:tc>
          <w:tcPr>
            <w:cnfStyle w:val="001000000000" w:firstRow="0" w:lastRow="0" w:firstColumn="1" w:lastColumn="0" w:oddVBand="0" w:evenVBand="0" w:oddHBand="0" w:evenHBand="0" w:firstRowFirstColumn="0" w:firstRowLastColumn="0" w:lastRowFirstColumn="0" w:lastRowLastColumn="0"/>
            <w:tcW w:w="1391" w:type="dxa"/>
            <w:tcBorders>
              <w:top w:val="nil"/>
              <w:bottom w:val="nil"/>
            </w:tcBorders>
            <w:vAlign w:val="center"/>
          </w:tcPr>
          <w:p w:rsidR="009228DC" w:rsidRPr="00537DCC" w:rsidRDefault="009228DC" w:rsidP="00EF789B">
            <w:pPr>
              <w:jc w:val="center"/>
              <w:rPr>
                <w:rFonts w:ascii="Times New Roman" w:hAnsi="Times New Roman" w:cs="Times New Roman"/>
                <w:i/>
                <w:sz w:val="24"/>
                <w:szCs w:val="24"/>
              </w:rPr>
            </w:pPr>
            <w:r w:rsidRPr="00537DCC">
              <w:rPr>
                <w:rFonts w:ascii="Times New Roman" w:hAnsi="Times New Roman" w:cs="Times New Roman"/>
                <w:i/>
                <w:iCs/>
                <w:sz w:val="24"/>
                <w:szCs w:val="24"/>
              </w:rPr>
              <w:t>VEGFC</w:t>
            </w:r>
          </w:p>
        </w:tc>
        <w:tc>
          <w:tcPr>
            <w:tcW w:w="865" w:type="dxa"/>
            <w:tcBorders>
              <w:bottom w:val="nil"/>
            </w:tcBorders>
            <w:vAlign w:val="center"/>
          </w:tcPr>
          <w:p w:rsidR="009228DC" w:rsidRPr="00537DC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0</w:t>
            </w:r>
          </w:p>
        </w:tc>
        <w:tc>
          <w:tcPr>
            <w:tcW w:w="865" w:type="dxa"/>
            <w:tcBorders>
              <w:bottom w:val="nil"/>
            </w:tcBorders>
            <w:vAlign w:val="center"/>
          </w:tcPr>
          <w:p w:rsidR="009228DC" w:rsidRPr="00537DC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0</w:t>
            </w:r>
          </w:p>
        </w:tc>
        <w:tc>
          <w:tcPr>
            <w:tcW w:w="1407" w:type="dxa"/>
            <w:tcBorders>
              <w:bottom w:val="nil"/>
            </w:tcBorders>
            <w:vAlign w:val="center"/>
          </w:tcPr>
          <w:p w:rsidR="009228DC" w:rsidRPr="00537DC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0</w:t>
            </w:r>
          </w:p>
        </w:tc>
        <w:tc>
          <w:tcPr>
            <w:tcW w:w="1663" w:type="dxa"/>
            <w:tcBorders>
              <w:bottom w:val="nil"/>
            </w:tcBorders>
            <w:vAlign w:val="center"/>
          </w:tcPr>
          <w:p w:rsidR="009228DC" w:rsidRPr="00537DC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5</w:t>
            </w:r>
          </w:p>
        </w:tc>
        <w:tc>
          <w:tcPr>
            <w:tcW w:w="1558" w:type="dxa"/>
            <w:vAlign w:val="center"/>
          </w:tcPr>
          <w:p w:rsidR="009228DC" w:rsidRPr="00537DC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PROTECTIVE</w:t>
            </w:r>
          </w:p>
        </w:tc>
        <w:tc>
          <w:tcPr>
            <w:tcW w:w="1030" w:type="dxa"/>
            <w:vAlign w:val="center"/>
          </w:tcPr>
          <w:p w:rsidR="009228DC" w:rsidRPr="00537DC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bCs/>
                <w:sz w:val="24"/>
                <w:szCs w:val="24"/>
              </w:rPr>
              <w:t>6.6x10</w:t>
            </w:r>
            <w:r w:rsidRPr="00537DCC">
              <w:rPr>
                <w:rFonts w:ascii="Times New Roman" w:hAnsi="Times New Roman" w:cs="Times New Roman"/>
                <w:b/>
                <w:bCs/>
                <w:sz w:val="24"/>
                <w:szCs w:val="24"/>
                <w:vertAlign w:val="superscript"/>
              </w:rPr>
              <w:t>-3</w:t>
            </w:r>
          </w:p>
        </w:tc>
        <w:tc>
          <w:tcPr>
            <w:tcW w:w="930" w:type="dxa"/>
            <w:vAlign w:val="center"/>
          </w:tcPr>
          <w:p w:rsidR="009228DC" w:rsidRPr="00537DC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bCs/>
                <w:sz w:val="24"/>
                <w:szCs w:val="24"/>
              </w:rPr>
              <w:t>38</w:t>
            </w:r>
          </w:p>
        </w:tc>
      </w:tr>
      <w:tr w:rsidR="009228DC" w:rsidRPr="006A7FE4"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91" w:type="dxa"/>
            <w:tcBorders>
              <w:top w:val="nil"/>
              <w:bottom w:val="single" w:sz="4" w:space="0" w:color="auto"/>
            </w:tcBorders>
            <w:vAlign w:val="center"/>
          </w:tcPr>
          <w:p w:rsidR="009228DC" w:rsidRPr="00537DCC" w:rsidRDefault="009228DC" w:rsidP="00EF789B">
            <w:pPr>
              <w:jc w:val="center"/>
              <w:rPr>
                <w:rFonts w:ascii="Times New Roman" w:hAnsi="Times New Roman" w:cs="Times New Roman"/>
                <w:i/>
                <w:sz w:val="24"/>
                <w:szCs w:val="24"/>
              </w:rPr>
            </w:pPr>
            <w:r w:rsidRPr="00537DCC">
              <w:rPr>
                <w:rFonts w:ascii="Times New Roman" w:hAnsi="Times New Roman" w:cs="Times New Roman"/>
                <w:i/>
                <w:iCs/>
                <w:sz w:val="24"/>
                <w:szCs w:val="24"/>
              </w:rPr>
              <w:t>PEAR1</w:t>
            </w:r>
          </w:p>
        </w:tc>
        <w:tc>
          <w:tcPr>
            <w:tcW w:w="865" w:type="dxa"/>
            <w:tcBorders>
              <w:top w:val="nil"/>
              <w:bottom w:val="single" w:sz="4" w:space="0" w:color="auto"/>
            </w:tcBorders>
            <w:vAlign w:val="center"/>
          </w:tcPr>
          <w:p w:rsidR="009228DC" w:rsidRPr="00537DC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0</w:t>
            </w:r>
          </w:p>
        </w:tc>
        <w:tc>
          <w:tcPr>
            <w:tcW w:w="865" w:type="dxa"/>
            <w:tcBorders>
              <w:top w:val="nil"/>
              <w:bottom w:val="single" w:sz="4" w:space="0" w:color="auto"/>
            </w:tcBorders>
            <w:vAlign w:val="center"/>
          </w:tcPr>
          <w:p w:rsidR="009228DC" w:rsidRPr="00537DC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3</w:t>
            </w:r>
          </w:p>
        </w:tc>
        <w:tc>
          <w:tcPr>
            <w:tcW w:w="1407" w:type="dxa"/>
            <w:tcBorders>
              <w:top w:val="nil"/>
              <w:bottom w:val="single" w:sz="4" w:space="0" w:color="auto"/>
            </w:tcBorders>
            <w:vAlign w:val="center"/>
          </w:tcPr>
          <w:p w:rsidR="009228DC" w:rsidRPr="00537DC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3</w:t>
            </w:r>
          </w:p>
        </w:tc>
        <w:tc>
          <w:tcPr>
            <w:tcW w:w="1663" w:type="dxa"/>
            <w:tcBorders>
              <w:top w:val="nil"/>
              <w:bottom w:val="single" w:sz="4" w:space="0" w:color="auto"/>
            </w:tcBorders>
            <w:vAlign w:val="center"/>
          </w:tcPr>
          <w:p w:rsidR="009228DC" w:rsidRPr="00537DC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14</w:t>
            </w:r>
          </w:p>
        </w:tc>
        <w:tc>
          <w:tcPr>
            <w:tcW w:w="1558" w:type="dxa"/>
            <w:vAlign w:val="center"/>
          </w:tcPr>
          <w:p w:rsidR="009228DC" w:rsidRPr="00537DC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sz w:val="24"/>
                <w:szCs w:val="24"/>
              </w:rPr>
              <w:t>PROTECTIVE</w:t>
            </w:r>
          </w:p>
        </w:tc>
        <w:tc>
          <w:tcPr>
            <w:tcW w:w="1030" w:type="dxa"/>
            <w:vAlign w:val="center"/>
          </w:tcPr>
          <w:p w:rsidR="009228DC" w:rsidRPr="00537DC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bCs/>
                <w:sz w:val="24"/>
                <w:szCs w:val="24"/>
              </w:rPr>
              <w:t>4.8x10</w:t>
            </w:r>
            <w:r w:rsidRPr="00537DCC">
              <w:rPr>
                <w:rFonts w:ascii="Times New Roman" w:hAnsi="Times New Roman" w:cs="Times New Roman"/>
                <w:b/>
                <w:bCs/>
                <w:sz w:val="24"/>
                <w:szCs w:val="24"/>
                <w:vertAlign w:val="superscript"/>
              </w:rPr>
              <w:t>-3</w:t>
            </w:r>
          </w:p>
        </w:tc>
        <w:tc>
          <w:tcPr>
            <w:tcW w:w="930" w:type="dxa"/>
            <w:vAlign w:val="center"/>
          </w:tcPr>
          <w:p w:rsidR="009228DC" w:rsidRPr="00537DC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37DCC">
              <w:rPr>
                <w:rFonts w:ascii="Times New Roman" w:hAnsi="Times New Roman" w:cs="Times New Roman"/>
                <w:b/>
                <w:bCs/>
                <w:sz w:val="24"/>
                <w:szCs w:val="24"/>
              </w:rPr>
              <w:t>47</w:t>
            </w:r>
          </w:p>
        </w:tc>
      </w:tr>
    </w:tbl>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r w:rsidRPr="00F504F5">
        <w:rPr>
          <w:rFonts w:ascii="Times New Roman" w:hAnsi="Times New Roman" w:cs="Times New Roman"/>
          <w:sz w:val="24"/>
          <w:szCs w:val="24"/>
        </w:rPr>
        <w:t>Table 3.3</w:t>
      </w:r>
      <w:r>
        <w:rPr>
          <w:rFonts w:ascii="Times New Roman" w:hAnsi="Times New Roman" w:cs="Times New Roman"/>
          <w:b/>
          <w:sz w:val="24"/>
          <w:szCs w:val="24"/>
        </w:rPr>
        <w:t xml:space="preserve"> </w:t>
      </w:r>
      <w:r>
        <w:rPr>
          <w:rFonts w:ascii="Times New Roman" w:hAnsi="Times New Roman" w:cs="Times New Roman"/>
          <w:sz w:val="24"/>
          <w:szCs w:val="24"/>
        </w:rPr>
        <w:t>Gene-based association results for ICH.</w:t>
      </w:r>
      <w:r>
        <w:rPr>
          <w:rFonts w:ascii="Times New Roman" w:hAnsi="Times New Roman" w:cs="Times New Roman"/>
          <w:b/>
          <w:sz w:val="24"/>
          <w:szCs w:val="24"/>
        </w:rPr>
        <w:t xml:space="preserve"> </w:t>
      </w:r>
      <w:r w:rsidRPr="00D946FB">
        <w:rPr>
          <w:rFonts w:ascii="Times New Roman" w:hAnsi="Times New Roman" w:cs="Times New Roman"/>
          <w:sz w:val="24"/>
          <w:szCs w:val="24"/>
        </w:rPr>
        <w:t>(</w:t>
      </w:r>
      <w:r>
        <w:rPr>
          <w:rFonts w:ascii="Times New Roman" w:hAnsi="Times New Roman" w:cs="Times New Roman"/>
          <w:sz w:val="24"/>
          <w:szCs w:val="24"/>
        </w:rPr>
        <w:t>Top 5 most significant genes and biological candidates (bolded) within the top 50 genes).</w:t>
      </w:r>
    </w:p>
    <w:p w:rsidR="009228DC" w:rsidRDefault="009228DC" w:rsidP="009228DC">
      <w:pPr>
        <w:spacing w:after="0"/>
        <w:divId w:val="816537591"/>
        <w:rPr>
          <w:rFonts w:ascii="Times New Roman" w:hAnsi="Times New Roman" w:cs="Times New Roman"/>
          <w:sz w:val="24"/>
          <w:szCs w:val="24"/>
        </w:rPr>
      </w:pPr>
    </w:p>
    <w:tbl>
      <w:tblPr>
        <w:tblStyle w:val="LightShading11"/>
        <w:tblW w:w="0" w:type="auto"/>
        <w:jc w:val="center"/>
        <w:tblLook w:val="04A0" w:firstRow="1" w:lastRow="0" w:firstColumn="1" w:lastColumn="0" w:noHBand="0" w:noVBand="1"/>
      </w:tblPr>
      <w:tblGrid>
        <w:gridCol w:w="1510"/>
        <w:gridCol w:w="923"/>
        <w:gridCol w:w="1413"/>
        <w:gridCol w:w="1803"/>
        <w:gridCol w:w="1376"/>
        <w:gridCol w:w="1120"/>
      </w:tblGrid>
      <w:tr w:rsidR="009228DC" w:rsidRPr="00BF2B2E"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bottom w:val="single" w:sz="4" w:space="0" w:color="auto"/>
            </w:tcBorders>
            <w:vAlign w:val="center"/>
          </w:tcPr>
          <w:p w:rsidR="009228DC" w:rsidRPr="008C5E3E" w:rsidRDefault="009228DC" w:rsidP="00EF789B">
            <w:pPr>
              <w:jc w:val="center"/>
              <w:rPr>
                <w:rFonts w:ascii="Times New Roman" w:hAnsi="Times New Roman" w:cs="Times New Roman"/>
                <w:bCs w:val="0"/>
                <w:color w:val="000000"/>
                <w:sz w:val="24"/>
                <w:szCs w:val="24"/>
              </w:rPr>
            </w:pPr>
            <w:r w:rsidRPr="008C5E3E">
              <w:rPr>
                <w:rFonts w:ascii="Times New Roman" w:hAnsi="Times New Roman" w:cs="Times New Roman"/>
                <w:bCs w:val="0"/>
                <w:color w:val="000000"/>
                <w:sz w:val="24"/>
                <w:szCs w:val="24"/>
              </w:rPr>
              <w:t>Gene</w:t>
            </w:r>
          </w:p>
        </w:tc>
        <w:tc>
          <w:tcPr>
            <w:tcW w:w="923" w:type="dxa"/>
            <w:vAlign w:val="center"/>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5E3E">
              <w:rPr>
                <w:rFonts w:ascii="Times New Roman" w:hAnsi="Times New Roman" w:cs="Times New Roman"/>
                <w:color w:val="000000"/>
                <w:sz w:val="24"/>
                <w:szCs w:val="24"/>
              </w:rPr>
              <w:t xml:space="preserve">ICH </w:t>
            </w:r>
            <w:r w:rsidRPr="008C5E3E">
              <w:rPr>
                <w:rFonts w:ascii="Times New Roman" w:hAnsi="Times New Roman" w:cs="Times New Roman"/>
                <w:color w:val="000000"/>
                <w:sz w:val="24"/>
                <w:szCs w:val="24"/>
              </w:rPr>
              <w:br/>
              <w:t>Count</w:t>
            </w:r>
          </w:p>
        </w:tc>
        <w:tc>
          <w:tcPr>
            <w:tcW w:w="1413" w:type="dxa"/>
            <w:vAlign w:val="center"/>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5E3E">
              <w:rPr>
                <w:rFonts w:ascii="Times New Roman" w:hAnsi="Times New Roman" w:cs="Times New Roman"/>
                <w:color w:val="000000"/>
                <w:sz w:val="24"/>
                <w:szCs w:val="24"/>
              </w:rPr>
              <w:t>Control Count</w:t>
            </w:r>
          </w:p>
        </w:tc>
        <w:tc>
          <w:tcPr>
            <w:tcW w:w="1803" w:type="dxa"/>
            <w:vAlign w:val="center"/>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5E3E">
              <w:rPr>
                <w:rFonts w:ascii="Times New Roman" w:hAnsi="Times New Roman" w:cs="Times New Roman"/>
                <w:color w:val="000000"/>
                <w:sz w:val="24"/>
                <w:szCs w:val="24"/>
              </w:rPr>
              <w:t>Effect</w:t>
            </w:r>
          </w:p>
        </w:tc>
        <w:tc>
          <w:tcPr>
            <w:tcW w:w="1376" w:type="dxa"/>
            <w:vAlign w:val="center"/>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5E3E">
              <w:rPr>
                <w:rFonts w:ascii="Times New Roman" w:hAnsi="Times New Roman" w:cs="Times New Roman"/>
                <w:color w:val="000000"/>
                <w:sz w:val="24"/>
                <w:szCs w:val="24"/>
              </w:rPr>
              <w:t>P-value</w:t>
            </w:r>
          </w:p>
        </w:tc>
        <w:tc>
          <w:tcPr>
            <w:tcW w:w="1120" w:type="dxa"/>
            <w:vAlign w:val="center"/>
          </w:tcPr>
          <w:p w:rsidR="009228DC" w:rsidRPr="008C5E3E"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C5E3E">
              <w:rPr>
                <w:rFonts w:ascii="Times New Roman" w:hAnsi="Times New Roman" w:cs="Times New Roman"/>
                <w:color w:val="000000"/>
                <w:sz w:val="24"/>
                <w:szCs w:val="24"/>
              </w:rPr>
              <w:t>Rank</w:t>
            </w:r>
          </w:p>
        </w:tc>
      </w:tr>
      <w:tr w:rsidR="009228DC" w:rsidRPr="0074232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single" w:sz="4" w:space="0" w:color="auto"/>
              <w:bottom w:val="nil"/>
            </w:tcBorders>
            <w:vAlign w:val="center"/>
          </w:tcPr>
          <w:p w:rsidR="009228DC" w:rsidRPr="009E39EF" w:rsidRDefault="009228DC" w:rsidP="00EF789B">
            <w:pPr>
              <w:jc w:val="center"/>
              <w:rPr>
                <w:rFonts w:ascii="Times New Roman" w:hAnsi="Times New Roman" w:cs="Times New Roman"/>
                <w:b w:val="0"/>
                <w:bCs w:val="0"/>
                <w:i/>
                <w:color w:val="000000"/>
                <w:sz w:val="24"/>
                <w:szCs w:val="24"/>
              </w:rPr>
            </w:pPr>
            <w:r w:rsidRPr="009E39EF">
              <w:rPr>
                <w:rFonts w:ascii="Times New Roman" w:hAnsi="Times New Roman" w:cs="Times New Roman"/>
                <w:b w:val="0"/>
                <w:bCs w:val="0"/>
                <w:i/>
                <w:color w:val="000000"/>
                <w:sz w:val="24"/>
                <w:szCs w:val="24"/>
              </w:rPr>
              <w:t>CDK5RAP2</w:t>
            </w:r>
          </w:p>
        </w:tc>
        <w:tc>
          <w:tcPr>
            <w:tcW w:w="92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41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0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RISK</w:t>
            </w:r>
          </w:p>
        </w:tc>
        <w:tc>
          <w:tcPr>
            <w:tcW w:w="1376" w:type="dxa"/>
            <w:vAlign w:val="center"/>
          </w:tcPr>
          <w:p w:rsidR="009228DC" w:rsidRPr="00E11926"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1.4</w:t>
            </w:r>
            <w:r w:rsidRPr="00E11926">
              <w:rPr>
                <w:rFonts w:ascii="Times New Roman" w:hAnsi="Times New Roman" w:cs="Times New Roman"/>
                <w:color w:val="000000"/>
                <w:sz w:val="24"/>
                <w:szCs w:val="24"/>
              </w:rPr>
              <w:t>x10</w:t>
            </w:r>
            <w:r w:rsidRPr="00E11926">
              <w:rPr>
                <w:rFonts w:ascii="Times New Roman" w:hAnsi="Times New Roman" w:cs="Times New Roman"/>
                <w:color w:val="000000"/>
                <w:sz w:val="24"/>
                <w:szCs w:val="24"/>
                <w:vertAlign w:val="superscript"/>
              </w:rPr>
              <w:t>-4</w:t>
            </w:r>
          </w:p>
        </w:tc>
        <w:tc>
          <w:tcPr>
            <w:tcW w:w="1120" w:type="dxa"/>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9228DC" w:rsidRPr="0074232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right w:val="nil"/>
            </w:tcBorders>
            <w:vAlign w:val="center"/>
          </w:tcPr>
          <w:p w:rsidR="009228DC" w:rsidRPr="009E39EF" w:rsidRDefault="009228DC" w:rsidP="00EF789B">
            <w:pPr>
              <w:jc w:val="center"/>
              <w:rPr>
                <w:rFonts w:ascii="Times New Roman" w:hAnsi="Times New Roman" w:cs="Times New Roman"/>
                <w:b w:val="0"/>
                <w:bCs w:val="0"/>
                <w:i/>
                <w:color w:val="000000"/>
                <w:sz w:val="24"/>
                <w:szCs w:val="24"/>
              </w:rPr>
            </w:pPr>
            <w:r w:rsidRPr="009E39EF">
              <w:rPr>
                <w:rFonts w:ascii="Times New Roman" w:hAnsi="Times New Roman" w:cs="Times New Roman"/>
                <w:b w:val="0"/>
                <w:bCs w:val="0"/>
                <w:i/>
                <w:color w:val="000000"/>
                <w:sz w:val="24"/>
                <w:szCs w:val="24"/>
              </w:rPr>
              <w:t>GGT5</w:t>
            </w:r>
          </w:p>
        </w:tc>
        <w:tc>
          <w:tcPr>
            <w:tcW w:w="923" w:type="dxa"/>
            <w:tcBorders>
              <w:left w:val="nil"/>
            </w:tcBorders>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0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PROTECTIVE</w:t>
            </w:r>
          </w:p>
        </w:tc>
        <w:tc>
          <w:tcPr>
            <w:tcW w:w="1376" w:type="dxa"/>
            <w:vAlign w:val="center"/>
          </w:tcPr>
          <w:p w:rsidR="009228DC" w:rsidRPr="00E11926"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4.4</w:t>
            </w:r>
            <w:r w:rsidRPr="00E11926">
              <w:rPr>
                <w:rFonts w:ascii="Times New Roman" w:hAnsi="Times New Roman" w:cs="Times New Roman"/>
                <w:color w:val="000000"/>
                <w:sz w:val="24"/>
                <w:szCs w:val="24"/>
              </w:rPr>
              <w:t>x10</w:t>
            </w:r>
            <w:r w:rsidRPr="00E11926">
              <w:rPr>
                <w:rFonts w:ascii="Times New Roman" w:hAnsi="Times New Roman" w:cs="Times New Roman"/>
                <w:color w:val="000000"/>
                <w:sz w:val="24"/>
                <w:szCs w:val="24"/>
                <w:vertAlign w:val="superscript"/>
              </w:rPr>
              <w:t>-4</w:t>
            </w:r>
          </w:p>
        </w:tc>
        <w:tc>
          <w:tcPr>
            <w:tcW w:w="1120" w:type="dxa"/>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9E39EF" w:rsidRDefault="009228DC" w:rsidP="00EF789B">
            <w:pPr>
              <w:jc w:val="center"/>
              <w:rPr>
                <w:rFonts w:ascii="Times New Roman" w:hAnsi="Times New Roman" w:cs="Times New Roman"/>
                <w:b w:val="0"/>
                <w:bCs w:val="0"/>
                <w:i/>
                <w:color w:val="000000"/>
                <w:sz w:val="24"/>
                <w:szCs w:val="24"/>
              </w:rPr>
            </w:pPr>
            <w:r w:rsidRPr="009E39EF">
              <w:rPr>
                <w:rFonts w:ascii="Times New Roman" w:hAnsi="Times New Roman" w:cs="Times New Roman"/>
                <w:b w:val="0"/>
                <w:bCs w:val="0"/>
                <w:i/>
                <w:color w:val="000000"/>
                <w:sz w:val="24"/>
                <w:szCs w:val="24"/>
              </w:rPr>
              <w:t>MYOM1</w:t>
            </w:r>
          </w:p>
        </w:tc>
        <w:tc>
          <w:tcPr>
            <w:tcW w:w="923"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7FE4">
              <w:rPr>
                <w:rFonts w:ascii="Times New Roman" w:hAnsi="Times New Roman" w:cs="Times New Roman"/>
                <w:color w:val="000000"/>
                <w:sz w:val="24"/>
                <w:szCs w:val="24"/>
              </w:rPr>
              <w:t>6</w:t>
            </w:r>
          </w:p>
        </w:tc>
        <w:tc>
          <w:tcPr>
            <w:tcW w:w="1413"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7FE4">
              <w:rPr>
                <w:rFonts w:ascii="Times New Roman" w:hAnsi="Times New Roman" w:cs="Times New Roman"/>
                <w:color w:val="000000"/>
                <w:sz w:val="24"/>
                <w:szCs w:val="24"/>
              </w:rPr>
              <w:t>22</w:t>
            </w:r>
          </w:p>
        </w:tc>
        <w:tc>
          <w:tcPr>
            <w:tcW w:w="1803"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7FE4">
              <w:rPr>
                <w:rFonts w:ascii="Times New Roman" w:hAnsi="Times New Roman" w:cs="Times New Roman"/>
                <w:color w:val="000000"/>
                <w:sz w:val="24"/>
                <w:szCs w:val="24"/>
              </w:rPr>
              <w:t>PROTECTIVE</w:t>
            </w:r>
          </w:p>
        </w:tc>
        <w:tc>
          <w:tcPr>
            <w:tcW w:w="1376"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w:t>
            </w:r>
            <w:r w:rsidRPr="006A7FE4">
              <w:rPr>
                <w:rFonts w:ascii="Times New Roman" w:hAnsi="Times New Roman" w:cs="Times New Roman"/>
                <w:color w:val="000000"/>
                <w:sz w:val="24"/>
                <w:szCs w:val="24"/>
              </w:rPr>
              <w:t>6x10</w:t>
            </w:r>
            <w:r w:rsidRPr="006A7FE4">
              <w:rPr>
                <w:rFonts w:ascii="Times New Roman" w:hAnsi="Times New Roman" w:cs="Times New Roman"/>
                <w:color w:val="000000"/>
                <w:sz w:val="24"/>
                <w:szCs w:val="24"/>
                <w:vertAlign w:val="superscript"/>
              </w:rPr>
              <w:t>-4</w:t>
            </w:r>
          </w:p>
        </w:tc>
        <w:tc>
          <w:tcPr>
            <w:tcW w:w="1120"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7FE4">
              <w:rPr>
                <w:rFonts w:ascii="Times New Roman" w:hAnsi="Times New Roman" w:cs="Times New Roman"/>
                <w:color w:val="000000"/>
                <w:sz w:val="24"/>
                <w:szCs w:val="24"/>
              </w:rPr>
              <w:t>3</w:t>
            </w:r>
          </w:p>
        </w:tc>
      </w:tr>
      <w:tr w:rsidR="009228DC" w:rsidRPr="0074232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right w:val="nil"/>
            </w:tcBorders>
            <w:vAlign w:val="center"/>
          </w:tcPr>
          <w:p w:rsidR="009228DC" w:rsidRPr="009E39EF" w:rsidRDefault="009228DC" w:rsidP="00EF789B">
            <w:pPr>
              <w:jc w:val="center"/>
              <w:rPr>
                <w:rFonts w:ascii="Times New Roman" w:hAnsi="Times New Roman" w:cs="Times New Roman"/>
                <w:b w:val="0"/>
                <w:i/>
                <w:color w:val="000000"/>
                <w:sz w:val="24"/>
                <w:szCs w:val="24"/>
              </w:rPr>
            </w:pPr>
            <w:r w:rsidRPr="009E39EF">
              <w:rPr>
                <w:rFonts w:ascii="Times New Roman" w:hAnsi="Times New Roman" w:cs="Times New Roman"/>
                <w:b w:val="0"/>
                <w:i/>
                <w:color w:val="000000"/>
                <w:sz w:val="24"/>
                <w:szCs w:val="24"/>
              </w:rPr>
              <w:t>CPAMD8</w:t>
            </w:r>
          </w:p>
        </w:tc>
        <w:tc>
          <w:tcPr>
            <w:tcW w:w="923" w:type="dxa"/>
            <w:tcBorders>
              <w:left w:val="nil"/>
            </w:tcBorders>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413" w:type="dxa"/>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803" w:type="dxa"/>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7FE4">
              <w:rPr>
                <w:rFonts w:ascii="Times New Roman" w:hAnsi="Times New Roman" w:cs="Times New Roman"/>
                <w:color w:val="000000"/>
                <w:sz w:val="24"/>
                <w:szCs w:val="24"/>
              </w:rPr>
              <w:t>PROTECTIVE</w:t>
            </w:r>
          </w:p>
        </w:tc>
        <w:tc>
          <w:tcPr>
            <w:tcW w:w="1376" w:type="dxa"/>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1.0</w:t>
            </w:r>
            <w:r w:rsidRPr="006A7FE4">
              <w:rPr>
                <w:rFonts w:ascii="Times New Roman" w:hAnsi="Times New Roman" w:cs="Times New Roman"/>
                <w:color w:val="000000"/>
                <w:sz w:val="24"/>
                <w:szCs w:val="24"/>
              </w:rPr>
              <w:t>x10</w:t>
            </w:r>
            <w:r w:rsidRPr="006A7FE4">
              <w:rPr>
                <w:rFonts w:ascii="Times New Roman" w:hAnsi="Times New Roman" w:cs="Times New Roman"/>
                <w:color w:val="000000"/>
                <w:sz w:val="24"/>
                <w:szCs w:val="24"/>
                <w:vertAlign w:val="superscript"/>
              </w:rPr>
              <w:t>-3</w:t>
            </w:r>
          </w:p>
        </w:tc>
        <w:tc>
          <w:tcPr>
            <w:tcW w:w="1120" w:type="dxa"/>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A7FE4">
              <w:rPr>
                <w:rFonts w:ascii="Times New Roman" w:hAnsi="Times New Roman" w:cs="Times New Roman"/>
                <w:color w:val="000000"/>
                <w:sz w:val="24"/>
                <w:szCs w:val="24"/>
              </w:rPr>
              <w:t>4</w:t>
            </w:r>
          </w:p>
        </w:tc>
      </w:tr>
      <w:tr w:rsidR="009228DC" w:rsidRPr="0074232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9E39EF" w:rsidRDefault="009228DC" w:rsidP="00EF789B">
            <w:pPr>
              <w:jc w:val="center"/>
              <w:rPr>
                <w:rFonts w:ascii="Times New Roman" w:hAnsi="Times New Roman" w:cs="Times New Roman"/>
                <w:b w:val="0"/>
                <w:i/>
                <w:color w:val="000000"/>
                <w:sz w:val="24"/>
                <w:szCs w:val="24"/>
              </w:rPr>
            </w:pPr>
            <w:r w:rsidRPr="009E39EF">
              <w:rPr>
                <w:rFonts w:ascii="Times New Roman" w:hAnsi="Times New Roman" w:cs="Times New Roman"/>
                <w:b w:val="0"/>
                <w:i/>
                <w:color w:val="000000"/>
                <w:sz w:val="24"/>
                <w:szCs w:val="24"/>
              </w:rPr>
              <w:t>BCAN</w:t>
            </w:r>
          </w:p>
        </w:tc>
        <w:tc>
          <w:tcPr>
            <w:tcW w:w="923"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7FE4">
              <w:rPr>
                <w:rFonts w:ascii="Times New Roman" w:hAnsi="Times New Roman" w:cs="Times New Roman"/>
                <w:color w:val="000000"/>
                <w:sz w:val="24"/>
                <w:szCs w:val="24"/>
              </w:rPr>
              <w:t>0</w:t>
            </w:r>
          </w:p>
        </w:tc>
        <w:tc>
          <w:tcPr>
            <w:tcW w:w="1413"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7FE4">
              <w:rPr>
                <w:rFonts w:ascii="Times New Roman" w:hAnsi="Times New Roman" w:cs="Times New Roman"/>
                <w:color w:val="000000"/>
                <w:sz w:val="24"/>
                <w:szCs w:val="24"/>
              </w:rPr>
              <w:t>9</w:t>
            </w:r>
          </w:p>
        </w:tc>
        <w:tc>
          <w:tcPr>
            <w:tcW w:w="1803"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7FE4">
              <w:rPr>
                <w:rFonts w:ascii="Times New Roman" w:hAnsi="Times New Roman" w:cs="Times New Roman"/>
                <w:color w:val="000000"/>
                <w:sz w:val="24"/>
                <w:szCs w:val="24"/>
              </w:rPr>
              <w:t>PROTECTIVE</w:t>
            </w:r>
          </w:p>
        </w:tc>
        <w:tc>
          <w:tcPr>
            <w:tcW w:w="1376"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w:t>
            </w:r>
            <w:r w:rsidRPr="006A7FE4">
              <w:rPr>
                <w:rFonts w:ascii="Times New Roman" w:hAnsi="Times New Roman" w:cs="Times New Roman"/>
                <w:color w:val="000000"/>
                <w:sz w:val="24"/>
                <w:szCs w:val="24"/>
              </w:rPr>
              <w:t>x10</w:t>
            </w:r>
            <w:r w:rsidRPr="006A7FE4">
              <w:rPr>
                <w:rFonts w:ascii="Times New Roman" w:hAnsi="Times New Roman" w:cs="Times New Roman"/>
                <w:color w:val="000000"/>
                <w:sz w:val="24"/>
                <w:szCs w:val="24"/>
                <w:vertAlign w:val="superscript"/>
              </w:rPr>
              <w:t>-3</w:t>
            </w:r>
          </w:p>
        </w:tc>
        <w:tc>
          <w:tcPr>
            <w:tcW w:w="1120"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A7FE4">
              <w:rPr>
                <w:rFonts w:ascii="Times New Roman" w:hAnsi="Times New Roman" w:cs="Times New Roman"/>
                <w:color w:val="000000"/>
                <w:sz w:val="24"/>
                <w:szCs w:val="24"/>
              </w:rPr>
              <w:t>5</w:t>
            </w:r>
          </w:p>
        </w:tc>
      </w:tr>
      <w:tr w:rsidR="009228DC" w:rsidRPr="0074232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right w:val="nil"/>
            </w:tcBorders>
            <w:vAlign w:val="center"/>
          </w:tcPr>
          <w:p w:rsidR="009228DC" w:rsidRPr="009E39EF" w:rsidRDefault="009228DC" w:rsidP="00EF789B">
            <w:pPr>
              <w:jc w:val="center"/>
              <w:rPr>
                <w:rFonts w:ascii="Times New Roman" w:hAnsi="Times New Roman" w:cs="Times New Roman"/>
                <w:i/>
                <w:color w:val="000000"/>
                <w:sz w:val="24"/>
                <w:szCs w:val="24"/>
              </w:rPr>
            </w:pPr>
            <w:r w:rsidRPr="009E39EF">
              <w:rPr>
                <w:rFonts w:ascii="Times New Roman" w:hAnsi="Times New Roman" w:cs="Times New Roman"/>
                <w:i/>
                <w:color w:val="000000"/>
                <w:sz w:val="24"/>
                <w:szCs w:val="24"/>
              </w:rPr>
              <w:t>DOK2</w:t>
            </w:r>
          </w:p>
        </w:tc>
        <w:tc>
          <w:tcPr>
            <w:tcW w:w="923" w:type="dxa"/>
            <w:tcBorders>
              <w:left w:val="nil"/>
            </w:tcBorders>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0</w:t>
            </w:r>
          </w:p>
        </w:tc>
        <w:tc>
          <w:tcPr>
            <w:tcW w:w="1413" w:type="dxa"/>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9</w:t>
            </w:r>
          </w:p>
        </w:tc>
        <w:tc>
          <w:tcPr>
            <w:tcW w:w="1803" w:type="dxa"/>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PROTECTIVE</w:t>
            </w:r>
          </w:p>
        </w:tc>
        <w:tc>
          <w:tcPr>
            <w:tcW w:w="1376" w:type="dxa"/>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sidRPr="006A7FE4">
              <w:rPr>
                <w:rFonts w:ascii="Times New Roman" w:hAnsi="Times New Roman" w:cs="Times New Roman"/>
                <w:b/>
                <w:bCs/>
                <w:color w:val="000000"/>
                <w:sz w:val="24"/>
                <w:szCs w:val="24"/>
              </w:rPr>
              <w:t>x10</w:t>
            </w:r>
            <w:r w:rsidRPr="006A7FE4">
              <w:rPr>
                <w:rFonts w:ascii="Times New Roman" w:hAnsi="Times New Roman" w:cs="Times New Roman"/>
                <w:b/>
                <w:bCs/>
                <w:color w:val="000000"/>
                <w:sz w:val="24"/>
                <w:szCs w:val="24"/>
                <w:vertAlign w:val="superscript"/>
              </w:rPr>
              <w:t>-3</w:t>
            </w:r>
          </w:p>
        </w:tc>
        <w:tc>
          <w:tcPr>
            <w:tcW w:w="1120" w:type="dxa"/>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5</w:t>
            </w:r>
          </w:p>
        </w:tc>
      </w:tr>
      <w:tr w:rsidR="009228DC" w:rsidRPr="0074232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9E39EF" w:rsidRDefault="009228DC" w:rsidP="00EF789B">
            <w:pPr>
              <w:jc w:val="center"/>
              <w:rPr>
                <w:rFonts w:ascii="Times New Roman" w:hAnsi="Times New Roman" w:cs="Times New Roman"/>
                <w:i/>
                <w:color w:val="000000"/>
                <w:sz w:val="24"/>
                <w:szCs w:val="24"/>
              </w:rPr>
            </w:pPr>
            <w:r w:rsidRPr="009E39EF">
              <w:rPr>
                <w:rFonts w:ascii="Times New Roman" w:hAnsi="Times New Roman" w:cs="Times New Roman"/>
                <w:i/>
                <w:color w:val="000000"/>
                <w:sz w:val="24"/>
                <w:szCs w:val="24"/>
              </w:rPr>
              <w:t>PEAR1</w:t>
            </w:r>
          </w:p>
        </w:tc>
        <w:tc>
          <w:tcPr>
            <w:tcW w:w="923"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0</w:t>
            </w:r>
          </w:p>
        </w:tc>
        <w:tc>
          <w:tcPr>
            <w:tcW w:w="1413"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1803"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PROTECTIVE</w:t>
            </w:r>
          </w:p>
        </w:tc>
        <w:tc>
          <w:tcPr>
            <w:tcW w:w="1376"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sidRPr="006A7FE4">
              <w:rPr>
                <w:rFonts w:ascii="Times New Roman" w:hAnsi="Times New Roman" w:cs="Times New Roman"/>
                <w:b/>
                <w:bCs/>
                <w:color w:val="000000"/>
                <w:sz w:val="24"/>
                <w:szCs w:val="24"/>
              </w:rPr>
              <w:t>x10</w:t>
            </w:r>
            <w:r w:rsidRPr="006A7FE4">
              <w:rPr>
                <w:rFonts w:ascii="Times New Roman" w:hAnsi="Times New Roman" w:cs="Times New Roman"/>
                <w:b/>
                <w:bCs/>
                <w:color w:val="000000"/>
                <w:sz w:val="24"/>
                <w:szCs w:val="24"/>
                <w:vertAlign w:val="superscript"/>
              </w:rPr>
              <w:t>-3</w:t>
            </w:r>
          </w:p>
        </w:tc>
        <w:tc>
          <w:tcPr>
            <w:tcW w:w="1120"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7</w:t>
            </w:r>
          </w:p>
        </w:tc>
      </w:tr>
      <w:tr w:rsidR="009228DC" w:rsidRPr="0074232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right w:val="nil"/>
            </w:tcBorders>
            <w:vAlign w:val="center"/>
          </w:tcPr>
          <w:p w:rsidR="009228DC" w:rsidRPr="009E39EF" w:rsidRDefault="009228DC" w:rsidP="00EF789B">
            <w:pPr>
              <w:jc w:val="center"/>
              <w:rPr>
                <w:rFonts w:ascii="Times New Roman" w:hAnsi="Times New Roman" w:cs="Times New Roman"/>
                <w:bCs w:val="0"/>
                <w:i/>
                <w:color w:val="000000"/>
                <w:sz w:val="24"/>
                <w:szCs w:val="24"/>
              </w:rPr>
            </w:pPr>
            <w:r w:rsidRPr="009E39EF">
              <w:rPr>
                <w:rFonts w:ascii="Times New Roman" w:hAnsi="Times New Roman" w:cs="Times New Roman"/>
                <w:bCs w:val="0"/>
                <w:i/>
                <w:color w:val="000000"/>
                <w:sz w:val="24"/>
                <w:szCs w:val="24"/>
              </w:rPr>
              <w:t>AARS2</w:t>
            </w:r>
          </w:p>
        </w:tc>
        <w:tc>
          <w:tcPr>
            <w:tcW w:w="923" w:type="dxa"/>
            <w:tcBorders>
              <w:left w:val="nil"/>
              <w:bottom w:val="nil"/>
            </w:tcBorders>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17</w:t>
            </w:r>
          </w:p>
        </w:tc>
        <w:tc>
          <w:tcPr>
            <w:tcW w:w="1413" w:type="dxa"/>
            <w:tcBorders>
              <w:bottom w:val="nil"/>
            </w:tcBorders>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4</w:t>
            </w:r>
          </w:p>
        </w:tc>
        <w:tc>
          <w:tcPr>
            <w:tcW w:w="1803" w:type="dxa"/>
            <w:tcBorders>
              <w:bottom w:val="nil"/>
            </w:tcBorders>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RISK</w:t>
            </w:r>
          </w:p>
        </w:tc>
        <w:tc>
          <w:tcPr>
            <w:tcW w:w="1376" w:type="dxa"/>
            <w:tcBorders>
              <w:bottom w:val="nil"/>
            </w:tcBorders>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szCs w:val="24"/>
              </w:rPr>
              <w:t>1.4</w:t>
            </w:r>
            <w:r w:rsidRPr="006A7FE4">
              <w:rPr>
                <w:rFonts w:ascii="Times New Roman" w:hAnsi="Times New Roman" w:cs="Times New Roman"/>
                <w:b/>
                <w:bCs/>
                <w:color w:val="000000"/>
                <w:sz w:val="24"/>
                <w:szCs w:val="24"/>
              </w:rPr>
              <w:t>x10</w:t>
            </w:r>
            <w:r w:rsidRPr="006A7FE4">
              <w:rPr>
                <w:rFonts w:ascii="Times New Roman" w:hAnsi="Times New Roman" w:cs="Times New Roman"/>
                <w:b/>
                <w:bCs/>
                <w:color w:val="000000"/>
                <w:sz w:val="24"/>
                <w:szCs w:val="24"/>
                <w:vertAlign w:val="superscript"/>
              </w:rPr>
              <w:t>-3</w:t>
            </w:r>
          </w:p>
        </w:tc>
        <w:tc>
          <w:tcPr>
            <w:tcW w:w="1120" w:type="dxa"/>
            <w:tcBorders>
              <w:bottom w:val="nil"/>
            </w:tcBorders>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8</w:t>
            </w:r>
          </w:p>
        </w:tc>
      </w:tr>
      <w:tr w:rsidR="009228DC" w:rsidRPr="0074232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9E39EF" w:rsidRDefault="009228DC" w:rsidP="00EF789B">
            <w:pPr>
              <w:jc w:val="center"/>
              <w:rPr>
                <w:rFonts w:ascii="Times New Roman" w:hAnsi="Times New Roman" w:cs="Times New Roman"/>
                <w:bCs w:val="0"/>
                <w:i/>
                <w:color w:val="000000"/>
                <w:sz w:val="24"/>
                <w:szCs w:val="24"/>
              </w:rPr>
            </w:pPr>
            <w:r w:rsidRPr="009E39EF">
              <w:rPr>
                <w:rFonts w:ascii="Times New Roman" w:hAnsi="Times New Roman" w:cs="Times New Roman"/>
                <w:bCs w:val="0"/>
                <w:i/>
                <w:color w:val="000000"/>
                <w:sz w:val="24"/>
                <w:szCs w:val="24"/>
              </w:rPr>
              <w:t>PODN</w:t>
            </w:r>
          </w:p>
        </w:tc>
        <w:tc>
          <w:tcPr>
            <w:tcW w:w="923" w:type="dxa"/>
            <w:tcBorders>
              <w:top w:val="nil"/>
              <w:bottom w:val="nil"/>
            </w:tcBorders>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8</w:t>
            </w:r>
          </w:p>
        </w:tc>
        <w:tc>
          <w:tcPr>
            <w:tcW w:w="1413" w:type="dxa"/>
            <w:tcBorders>
              <w:top w:val="nil"/>
              <w:bottom w:val="nil"/>
            </w:tcBorders>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0</w:t>
            </w:r>
          </w:p>
        </w:tc>
        <w:tc>
          <w:tcPr>
            <w:tcW w:w="1803" w:type="dxa"/>
            <w:tcBorders>
              <w:top w:val="nil"/>
              <w:bottom w:val="nil"/>
            </w:tcBorders>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RISK</w:t>
            </w:r>
          </w:p>
        </w:tc>
        <w:tc>
          <w:tcPr>
            <w:tcW w:w="1376" w:type="dxa"/>
            <w:tcBorders>
              <w:top w:val="nil"/>
              <w:bottom w:val="nil"/>
            </w:tcBorders>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r w:rsidRPr="006A7FE4">
              <w:rPr>
                <w:rFonts w:ascii="Times New Roman" w:hAnsi="Times New Roman" w:cs="Times New Roman"/>
                <w:b/>
                <w:bCs/>
                <w:color w:val="000000"/>
                <w:sz w:val="24"/>
                <w:szCs w:val="24"/>
              </w:rPr>
              <w:t>x10</w:t>
            </w:r>
            <w:r w:rsidRPr="006A7FE4">
              <w:rPr>
                <w:rFonts w:ascii="Times New Roman" w:hAnsi="Times New Roman" w:cs="Times New Roman"/>
                <w:b/>
                <w:bCs/>
                <w:color w:val="000000"/>
                <w:sz w:val="24"/>
                <w:szCs w:val="24"/>
                <w:vertAlign w:val="superscript"/>
              </w:rPr>
              <w:t>-3</w:t>
            </w:r>
          </w:p>
        </w:tc>
        <w:tc>
          <w:tcPr>
            <w:tcW w:w="1120" w:type="dxa"/>
            <w:tcBorders>
              <w:top w:val="nil"/>
              <w:bottom w:val="nil"/>
            </w:tcBorders>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9</w:t>
            </w:r>
          </w:p>
        </w:tc>
      </w:tr>
      <w:tr w:rsidR="009228DC"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9E39EF" w:rsidRDefault="009228DC" w:rsidP="00EF789B">
            <w:pPr>
              <w:jc w:val="center"/>
              <w:rPr>
                <w:rFonts w:ascii="Times New Roman" w:hAnsi="Times New Roman" w:cs="Times New Roman"/>
                <w:bCs w:val="0"/>
                <w:i/>
                <w:color w:val="000000"/>
                <w:sz w:val="24"/>
                <w:szCs w:val="24"/>
              </w:rPr>
            </w:pPr>
            <w:r w:rsidRPr="009E39EF">
              <w:rPr>
                <w:rFonts w:ascii="Times New Roman" w:hAnsi="Times New Roman" w:cs="Times New Roman"/>
                <w:bCs w:val="0"/>
                <w:i/>
                <w:color w:val="000000"/>
                <w:sz w:val="24"/>
                <w:szCs w:val="24"/>
              </w:rPr>
              <w:t>NOTCH3</w:t>
            </w:r>
          </w:p>
        </w:tc>
        <w:tc>
          <w:tcPr>
            <w:tcW w:w="923" w:type="dxa"/>
            <w:tcBorders>
              <w:top w:val="nil"/>
            </w:tcBorders>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22</w:t>
            </w:r>
          </w:p>
        </w:tc>
        <w:tc>
          <w:tcPr>
            <w:tcW w:w="1413" w:type="dxa"/>
            <w:tcBorders>
              <w:top w:val="nil"/>
            </w:tcBorders>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8</w:t>
            </w:r>
          </w:p>
        </w:tc>
        <w:tc>
          <w:tcPr>
            <w:tcW w:w="1803" w:type="dxa"/>
            <w:tcBorders>
              <w:top w:val="nil"/>
            </w:tcBorders>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RISK</w:t>
            </w:r>
          </w:p>
        </w:tc>
        <w:tc>
          <w:tcPr>
            <w:tcW w:w="1376" w:type="dxa"/>
            <w:tcBorders>
              <w:top w:val="nil"/>
            </w:tcBorders>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r w:rsidRPr="006A7FE4">
              <w:rPr>
                <w:rFonts w:ascii="Times New Roman" w:hAnsi="Times New Roman" w:cs="Times New Roman"/>
                <w:b/>
                <w:bCs/>
                <w:color w:val="000000"/>
                <w:sz w:val="24"/>
                <w:szCs w:val="24"/>
              </w:rPr>
              <w:t>x10</w:t>
            </w:r>
            <w:r w:rsidRPr="006A7FE4">
              <w:rPr>
                <w:rFonts w:ascii="Times New Roman" w:hAnsi="Times New Roman" w:cs="Times New Roman"/>
                <w:b/>
                <w:bCs/>
                <w:color w:val="000000"/>
                <w:sz w:val="24"/>
                <w:szCs w:val="24"/>
                <w:vertAlign w:val="superscript"/>
              </w:rPr>
              <w:t>-3</w:t>
            </w:r>
          </w:p>
        </w:tc>
        <w:tc>
          <w:tcPr>
            <w:tcW w:w="1120" w:type="dxa"/>
            <w:tcBorders>
              <w:top w:val="nil"/>
            </w:tcBorders>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17</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9E39EF" w:rsidRDefault="009228DC" w:rsidP="00EF789B">
            <w:pPr>
              <w:jc w:val="center"/>
              <w:rPr>
                <w:rFonts w:ascii="Times New Roman" w:hAnsi="Times New Roman" w:cs="Times New Roman"/>
                <w:bCs w:val="0"/>
                <w:i/>
                <w:color w:val="000000"/>
                <w:sz w:val="24"/>
                <w:szCs w:val="24"/>
              </w:rPr>
            </w:pPr>
            <w:r w:rsidRPr="009E39EF">
              <w:rPr>
                <w:rFonts w:ascii="Times New Roman" w:hAnsi="Times New Roman" w:cs="Times New Roman"/>
                <w:bCs w:val="0"/>
                <w:i/>
                <w:color w:val="000000"/>
                <w:sz w:val="24"/>
                <w:szCs w:val="24"/>
              </w:rPr>
              <w:t>EPN1</w:t>
            </w:r>
          </w:p>
        </w:tc>
        <w:tc>
          <w:tcPr>
            <w:tcW w:w="923" w:type="dxa"/>
            <w:tcBorders>
              <w:bottom w:val="nil"/>
            </w:tcBorders>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1</w:t>
            </w:r>
          </w:p>
        </w:tc>
        <w:tc>
          <w:tcPr>
            <w:tcW w:w="1413" w:type="dxa"/>
            <w:tcBorders>
              <w:bottom w:val="nil"/>
            </w:tcBorders>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8</w:t>
            </w:r>
          </w:p>
        </w:tc>
        <w:tc>
          <w:tcPr>
            <w:tcW w:w="1803"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PROTECTIVE</w:t>
            </w:r>
          </w:p>
        </w:tc>
        <w:tc>
          <w:tcPr>
            <w:tcW w:w="1376"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szCs w:val="24"/>
              </w:rPr>
              <w:t>4.7</w:t>
            </w:r>
            <w:r w:rsidRPr="006A7FE4">
              <w:rPr>
                <w:rFonts w:ascii="Times New Roman" w:hAnsi="Times New Roman" w:cs="Times New Roman"/>
                <w:b/>
                <w:bCs/>
                <w:color w:val="000000"/>
                <w:sz w:val="24"/>
                <w:szCs w:val="24"/>
              </w:rPr>
              <w:t>x10</w:t>
            </w:r>
            <w:r w:rsidRPr="006A7FE4">
              <w:rPr>
                <w:rFonts w:ascii="Times New Roman" w:hAnsi="Times New Roman" w:cs="Times New Roman"/>
                <w:b/>
                <w:bCs/>
                <w:color w:val="000000"/>
                <w:sz w:val="24"/>
                <w:szCs w:val="24"/>
                <w:vertAlign w:val="superscript"/>
              </w:rPr>
              <w:t>-3</w:t>
            </w:r>
          </w:p>
        </w:tc>
        <w:tc>
          <w:tcPr>
            <w:tcW w:w="1120"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34</w:t>
            </w:r>
          </w:p>
        </w:tc>
      </w:tr>
      <w:tr w:rsidR="009228DC"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9E39EF" w:rsidRDefault="009228DC" w:rsidP="00EF789B">
            <w:pPr>
              <w:jc w:val="center"/>
              <w:rPr>
                <w:rFonts w:ascii="Times New Roman" w:hAnsi="Times New Roman" w:cs="Times New Roman"/>
                <w:bCs w:val="0"/>
                <w:i/>
                <w:color w:val="000000"/>
                <w:sz w:val="24"/>
                <w:szCs w:val="24"/>
              </w:rPr>
            </w:pPr>
            <w:r w:rsidRPr="009E39EF">
              <w:rPr>
                <w:rFonts w:ascii="Times New Roman" w:hAnsi="Times New Roman" w:cs="Times New Roman"/>
                <w:bCs w:val="0"/>
                <w:i/>
                <w:color w:val="000000"/>
                <w:sz w:val="24"/>
                <w:szCs w:val="24"/>
              </w:rPr>
              <w:t>ALDH1L1</w:t>
            </w:r>
          </w:p>
        </w:tc>
        <w:tc>
          <w:tcPr>
            <w:tcW w:w="923" w:type="dxa"/>
            <w:tcBorders>
              <w:top w:val="nil"/>
              <w:bottom w:val="nil"/>
            </w:tcBorders>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1</w:t>
            </w:r>
          </w:p>
        </w:tc>
        <w:tc>
          <w:tcPr>
            <w:tcW w:w="1413" w:type="dxa"/>
            <w:tcBorders>
              <w:top w:val="nil"/>
              <w:bottom w:val="nil"/>
            </w:tcBorders>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10</w:t>
            </w:r>
          </w:p>
        </w:tc>
        <w:tc>
          <w:tcPr>
            <w:tcW w:w="1803" w:type="dxa"/>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PROTECTIVE</w:t>
            </w:r>
          </w:p>
        </w:tc>
        <w:tc>
          <w:tcPr>
            <w:tcW w:w="1376" w:type="dxa"/>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szCs w:val="24"/>
              </w:rPr>
              <w:t>4.9</w:t>
            </w:r>
            <w:r w:rsidRPr="006A7FE4">
              <w:rPr>
                <w:rFonts w:ascii="Times New Roman" w:hAnsi="Times New Roman" w:cs="Times New Roman"/>
                <w:b/>
                <w:bCs/>
                <w:color w:val="000000"/>
                <w:sz w:val="24"/>
                <w:szCs w:val="24"/>
              </w:rPr>
              <w:t>x10</w:t>
            </w:r>
            <w:r w:rsidRPr="006A7FE4">
              <w:rPr>
                <w:rFonts w:ascii="Times New Roman" w:hAnsi="Times New Roman" w:cs="Times New Roman"/>
                <w:b/>
                <w:bCs/>
                <w:color w:val="000000"/>
                <w:sz w:val="24"/>
                <w:szCs w:val="24"/>
                <w:vertAlign w:val="superscript"/>
              </w:rPr>
              <w:t>-3</w:t>
            </w:r>
          </w:p>
        </w:tc>
        <w:tc>
          <w:tcPr>
            <w:tcW w:w="1120" w:type="dxa"/>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A7FE4">
              <w:rPr>
                <w:rFonts w:ascii="Times New Roman" w:hAnsi="Times New Roman" w:cs="Times New Roman"/>
                <w:b/>
                <w:color w:val="000000"/>
                <w:sz w:val="24"/>
                <w:szCs w:val="24"/>
              </w:rPr>
              <w:t>36</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single" w:sz="4" w:space="0" w:color="auto"/>
            </w:tcBorders>
            <w:vAlign w:val="center"/>
          </w:tcPr>
          <w:p w:rsidR="009228DC" w:rsidRPr="009E39EF" w:rsidRDefault="009228DC" w:rsidP="00EF789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MTOR</w:t>
            </w:r>
          </w:p>
        </w:tc>
        <w:tc>
          <w:tcPr>
            <w:tcW w:w="923" w:type="dxa"/>
            <w:tcBorders>
              <w:top w:val="nil"/>
              <w:bottom w:val="single" w:sz="4" w:space="0" w:color="auto"/>
            </w:tcBorders>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1413" w:type="dxa"/>
            <w:tcBorders>
              <w:top w:val="nil"/>
              <w:bottom w:val="single" w:sz="4" w:space="0" w:color="auto"/>
            </w:tcBorders>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803"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RISK</w:t>
            </w:r>
          </w:p>
        </w:tc>
        <w:tc>
          <w:tcPr>
            <w:tcW w:w="1376" w:type="dxa"/>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szCs w:val="24"/>
              </w:rPr>
              <w:t>6.4x</w:t>
            </w:r>
            <w:r w:rsidRPr="006A7FE4">
              <w:rPr>
                <w:rFonts w:ascii="Times New Roman" w:hAnsi="Times New Roman" w:cs="Times New Roman"/>
                <w:b/>
                <w:bCs/>
                <w:color w:val="000000"/>
                <w:sz w:val="24"/>
                <w:szCs w:val="24"/>
              </w:rPr>
              <w:t>10</w:t>
            </w:r>
            <w:r w:rsidRPr="006A7FE4">
              <w:rPr>
                <w:rFonts w:ascii="Times New Roman" w:hAnsi="Times New Roman" w:cs="Times New Roman"/>
                <w:b/>
                <w:bCs/>
                <w:color w:val="000000"/>
                <w:sz w:val="24"/>
                <w:szCs w:val="24"/>
                <w:vertAlign w:val="superscript"/>
              </w:rPr>
              <w:t>-3</w:t>
            </w:r>
          </w:p>
        </w:tc>
        <w:tc>
          <w:tcPr>
            <w:tcW w:w="1120"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47</w:t>
            </w:r>
          </w:p>
        </w:tc>
      </w:tr>
    </w:tbl>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r w:rsidRPr="00F504F5">
        <w:rPr>
          <w:rFonts w:ascii="Times New Roman" w:hAnsi="Times New Roman" w:cs="Times New Roman"/>
          <w:sz w:val="24"/>
          <w:szCs w:val="24"/>
        </w:rPr>
        <w:lastRenderedPageBreak/>
        <w:t>Table 3.4.</w:t>
      </w:r>
      <w:r>
        <w:rPr>
          <w:rFonts w:ascii="Times New Roman" w:hAnsi="Times New Roman" w:cs="Times New Roman"/>
          <w:b/>
          <w:sz w:val="24"/>
          <w:szCs w:val="24"/>
        </w:rPr>
        <w:t xml:space="preserve"> </w:t>
      </w:r>
      <w:r>
        <w:rPr>
          <w:rFonts w:ascii="Times New Roman" w:hAnsi="Times New Roman" w:cs="Times New Roman"/>
          <w:sz w:val="24"/>
          <w:szCs w:val="24"/>
        </w:rPr>
        <w:t>Gene-based association results for SVIS.</w:t>
      </w:r>
      <w:r>
        <w:rPr>
          <w:rFonts w:ascii="Times New Roman" w:hAnsi="Times New Roman" w:cs="Times New Roman"/>
          <w:b/>
          <w:sz w:val="24"/>
          <w:szCs w:val="24"/>
        </w:rPr>
        <w:t xml:space="preserve"> </w:t>
      </w:r>
      <w:r w:rsidRPr="00D946FB">
        <w:rPr>
          <w:rFonts w:ascii="Times New Roman" w:hAnsi="Times New Roman" w:cs="Times New Roman"/>
          <w:sz w:val="24"/>
          <w:szCs w:val="24"/>
        </w:rPr>
        <w:t>(</w:t>
      </w:r>
      <w:r>
        <w:rPr>
          <w:rFonts w:ascii="Times New Roman" w:hAnsi="Times New Roman" w:cs="Times New Roman"/>
          <w:sz w:val="24"/>
          <w:szCs w:val="24"/>
        </w:rPr>
        <w:t>Top 5 most significant genes and biological candidates (bolded) within the top 50 genes).</w:t>
      </w:r>
    </w:p>
    <w:p w:rsidR="009228DC" w:rsidRDefault="009228DC" w:rsidP="009228DC">
      <w:pPr>
        <w:spacing w:after="0"/>
        <w:divId w:val="816537591"/>
        <w:rPr>
          <w:rFonts w:ascii="Times New Roman" w:hAnsi="Times New Roman" w:cs="Times New Roman"/>
          <w:sz w:val="24"/>
          <w:szCs w:val="24"/>
        </w:rPr>
      </w:pPr>
    </w:p>
    <w:tbl>
      <w:tblPr>
        <w:tblStyle w:val="LightShading11"/>
        <w:tblW w:w="0" w:type="auto"/>
        <w:jc w:val="center"/>
        <w:tblLook w:val="04A0" w:firstRow="1" w:lastRow="0" w:firstColumn="1" w:lastColumn="0" w:noHBand="0" w:noVBand="1"/>
      </w:tblPr>
      <w:tblGrid>
        <w:gridCol w:w="1510"/>
        <w:gridCol w:w="923"/>
        <w:gridCol w:w="1413"/>
        <w:gridCol w:w="1803"/>
        <w:gridCol w:w="1376"/>
        <w:gridCol w:w="1120"/>
      </w:tblGrid>
      <w:tr w:rsidR="009228DC" w:rsidRPr="00BF2B2E"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bottom w:val="single" w:sz="4" w:space="0" w:color="auto"/>
            </w:tcBorders>
            <w:vAlign w:val="center"/>
          </w:tcPr>
          <w:p w:rsidR="009228DC" w:rsidRPr="00AF29E7" w:rsidRDefault="009228DC" w:rsidP="00EF789B">
            <w:pPr>
              <w:jc w:val="center"/>
              <w:rPr>
                <w:rFonts w:ascii="Times New Roman" w:hAnsi="Times New Roman" w:cs="Times New Roman"/>
                <w:bCs w:val="0"/>
                <w:color w:val="000000"/>
                <w:sz w:val="24"/>
                <w:szCs w:val="24"/>
              </w:rPr>
            </w:pPr>
            <w:r w:rsidRPr="00AF29E7">
              <w:rPr>
                <w:rFonts w:ascii="Times New Roman" w:hAnsi="Times New Roman" w:cs="Times New Roman"/>
                <w:bCs w:val="0"/>
                <w:color w:val="000000"/>
                <w:sz w:val="24"/>
                <w:szCs w:val="24"/>
              </w:rPr>
              <w:t>Gene</w:t>
            </w:r>
          </w:p>
        </w:tc>
        <w:tc>
          <w:tcPr>
            <w:tcW w:w="923" w:type="dxa"/>
            <w:vAlign w:val="center"/>
          </w:tcPr>
          <w:p w:rsidR="009228DC" w:rsidRPr="00AF29E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F29E7">
              <w:rPr>
                <w:rFonts w:ascii="Times New Roman" w:hAnsi="Times New Roman" w:cs="Times New Roman"/>
                <w:color w:val="000000"/>
                <w:sz w:val="24"/>
                <w:szCs w:val="24"/>
              </w:rPr>
              <w:t xml:space="preserve">SVIS </w:t>
            </w:r>
            <w:r w:rsidRPr="00AF29E7">
              <w:rPr>
                <w:rFonts w:ascii="Times New Roman" w:hAnsi="Times New Roman" w:cs="Times New Roman"/>
                <w:color w:val="000000"/>
                <w:sz w:val="24"/>
                <w:szCs w:val="24"/>
              </w:rPr>
              <w:br/>
              <w:t>Count</w:t>
            </w:r>
          </w:p>
        </w:tc>
        <w:tc>
          <w:tcPr>
            <w:tcW w:w="1413" w:type="dxa"/>
            <w:vAlign w:val="center"/>
          </w:tcPr>
          <w:p w:rsidR="009228DC" w:rsidRPr="00AF29E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F29E7">
              <w:rPr>
                <w:rFonts w:ascii="Times New Roman" w:hAnsi="Times New Roman" w:cs="Times New Roman"/>
                <w:color w:val="000000"/>
                <w:sz w:val="24"/>
                <w:szCs w:val="24"/>
              </w:rPr>
              <w:t>Control Count</w:t>
            </w:r>
          </w:p>
        </w:tc>
        <w:tc>
          <w:tcPr>
            <w:tcW w:w="1803" w:type="dxa"/>
            <w:vAlign w:val="center"/>
          </w:tcPr>
          <w:p w:rsidR="009228DC" w:rsidRPr="00AF29E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F29E7">
              <w:rPr>
                <w:rFonts w:ascii="Times New Roman" w:hAnsi="Times New Roman" w:cs="Times New Roman"/>
                <w:color w:val="000000"/>
                <w:sz w:val="24"/>
                <w:szCs w:val="24"/>
              </w:rPr>
              <w:t>Effect</w:t>
            </w:r>
          </w:p>
        </w:tc>
        <w:tc>
          <w:tcPr>
            <w:tcW w:w="1376" w:type="dxa"/>
            <w:vAlign w:val="center"/>
          </w:tcPr>
          <w:p w:rsidR="009228DC" w:rsidRPr="00AF29E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F29E7">
              <w:rPr>
                <w:rFonts w:ascii="Times New Roman" w:hAnsi="Times New Roman" w:cs="Times New Roman"/>
                <w:color w:val="000000"/>
                <w:sz w:val="24"/>
                <w:szCs w:val="24"/>
              </w:rPr>
              <w:t>P-value</w:t>
            </w:r>
          </w:p>
        </w:tc>
        <w:tc>
          <w:tcPr>
            <w:tcW w:w="1120" w:type="dxa"/>
            <w:vAlign w:val="center"/>
          </w:tcPr>
          <w:p w:rsidR="009228DC" w:rsidRPr="00AF29E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AF29E7">
              <w:rPr>
                <w:rFonts w:ascii="Times New Roman" w:hAnsi="Times New Roman" w:cs="Times New Roman"/>
                <w:color w:val="000000"/>
                <w:sz w:val="24"/>
                <w:szCs w:val="24"/>
              </w:rPr>
              <w:t>Rank</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single" w:sz="4" w:space="0" w:color="auto"/>
              <w:bottom w:val="nil"/>
            </w:tcBorders>
            <w:vAlign w:val="center"/>
          </w:tcPr>
          <w:p w:rsidR="009228DC" w:rsidRPr="009E39EF" w:rsidRDefault="009228DC" w:rsidP="00EF789B">
            <w:pPr>
              <w:jc w:val="center"/>
              <w:rPr>
                <w:rFonts w:ascii="Times New Roman" w:hAnsi="Times New Roman" w:cs="Times New Roman"/>
                <w:b w:val="0"/>
                <w:i/>
                <w:sz w:val="24"/>
                <w:szCs w:val="24"/>
              </w:rPr>
            </w:pPr>
            <w:r w:rsidRPr="009E39EF">
              <w:rPr>
                <w:rFonts w:ascii="Times New Roman" w:hAnsi="Times New Roman" w:cs="Times New Roman"/>
                <w:b w:val="0"/>
                <w:i/>
                <w:iCs/>
                <w:sz w:val="24"/>
                <w:szCs w:val="24"/>
              </w:rPr>
              <w:t>KCNH6</w:t>
            </w:r>
          </w:p>
        </w:tc>
        <w:tc>
          <w:tcPr>
            <w:tcW w:w="923"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9</w:t>
            </w:r>
          </w:p>
        </w:tc>
        <w:tc>
          <w:tcPr>
            <w:tcW w:w="1413"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0</w:t>
            </w:r>
          </w:p>
        </w:tc>
        <w:tc>
          <w:tcPr>
            <w:tcW w:w="1803"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RISK</w:t>
            </w:r>
          </w:p>
        </w:tc>
        <w:tc>
          <w:tcPr>
            <w:tcW w:w="1376"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r w:rsidRPr="00DF07D3">
              <w:rPr>
                <w:rFonts w:ascii="Times New Roman" w:hAnsi="Times New Roman" w:cs="Times New Roman"/>
                <w:sz w:val="24"/>
                <w:szCs w:val="24"/>
              </w:rPr>
              <w:t>x10</w:t>
            </w:r>
            <w:r w:rsidRPr="00DF07D3">
              <w:rPr>
                <w:rFonts w:ascii="Times New Roman" w:hAnsi="Times New Roman" w:cs="Times New Roman"/>
                <w:sz w:val="24"/>
                <w:szCs w:val="24"/>
                <w:vertAlign w:val="superscript"/>
              </w:rPr>
              <w:t>-3</w:t>
            </w:r>
          </w:p>
        </w:tc>
        <w:tc>
          <w:tcPr>
            <w:tcW w:w="1120"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1</w:t>
            </w:r>
          </w:p>
        </w:tc>
      </w:tr>
      <w:tr w:rsidR="009228DC"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right w:val="nil"/>
            </w:tcBorders>
            <w:vAlign w:val="center"/>
          </w:tcPr>
          <w:p w:rsidR="009228DC" w:rsidRPr="009E39EF" w:rsidRDefault="009228DC" w:rsidP="00EF789B">
            <w:pPr>
              <w:jc w:val="center"/>
              <w:rPr>
                <w:rFonts w:ascii="Times New Roman" w:hAnsi="Times New Roman" w:cs="Times New Roman"/>
                <w:b w:val="0"/>
                <w:i/>
                <w:sz w:val="24"/>
                <w:szCs w:val="24"/>
              </w:rPr>
            </w:pPr>
            <w:r w:rsidRPr="009E39EF">
              <w:rPr>
                <w:rFonts w:ascii="Times New Roman" w:hAnsi="Times New Roman" w:cs="Times New Roman"/>
                <w:b w:val="0"/>
                <w:i/>
                <w:iCs/>
                <w:sz w:val="24"/>
                <w:szCs w:val="24"/>
              </w:rPr>
              <w:t>TRANK1</w:t>
            </w:r>
          </w:p>
        </w:tc>
        <w:tc>
          <w:tcPr>
            <w:tcW w:w="923" w:type="dxa"/>
            <w:tcBorders>
              <w:left w:val="nil"/>
            </w:tcBorders>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9</w:t>
            </w:r>
          </w:p>
        </w:tc>
        <w:tc>
          <w:tcPr>
            <w:tcW w:w="1413"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0</w:t>
            </w:r>
          </w:p>
        </w:tc>
        <w:tc>
          <w:tcPr>
            <w:tcW w:w="1803"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RISK</w:t>
            </w:r>
          </w:p>
        </w:tc>
        <w:tc>
          <w:tcPr>
            <w:tcW w:w="1376"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r w:rsidRPr="00DF07D3">
              <w:rPr>
                <w:rFonts w:ascii="Times New Roman" w:hAnsi="Times New Roman" w:cs="Times New Roman"/>
                <w:sz w:val="24"/>
                <w:szCs w:val="24"/>
              </w:rPr>
              <w:t>x10</w:t>
            </w:r>
            <w:r w:rsidRPr="00DF07D3">
              <w:rPr>
                <w:rFonts w:ascii="Times New Roman" w:hAnsi="Times New Roman" w:cs="Times New Roman"/>
                <w:sz w:val="24"/>
                <w:szCs w:val="24"/>
                <w:vertAlign w:val="superscript"/>
              </w:rPr>
              <w:t>-3</w:t>
            </w:r>
          </w:p>
        </w:tc>
        <w:tc>
          <w:tcPr>
            <w:tcW w:w="1120"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9228DC" w:rsidRPr="006A7FE4"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9E39EF" w:rsidRDefault="009228DC" w:rsidP="00EF789B">
            <w:pPr>
              <w:jc w:val="center"/>
              <w:rPr>
                <w:rFonts w:ascii="Times New Roman" w:hAnsi="Times New Roman" w:cs="Times New Roman"/>
                <w:b w:val="0"/>
                <w:i/>
                <w:sz w:val="24"/>
                <w:szCs w:val="24"/>
              </w:rPr>
            </w:pPr>
            <w:r w:rsidRPr="009E39EF">
              <w:rPr>
                <w:rFonts w:ascii="Times New Roman" w:hAnsi="Times New Roman" w:cs="Times New Roman"/>
                <w:b w:val="0"/>
                <w:i/>
                <w:iCs/>
                <w:sz w:val="24"/>
                <w:szCs w:val="24"/>
              </w:rPr>
              <w:t>DENND2C</w:t>
            </w:r>
          </w:p>
        </w:tc>
        <w:tc>
          <w:tcPr>
            <w:tcW w:w="923"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8</w:t>
            </w:r>
          </w:p>
        </w:tc>
        <w:tc>
          <w:tcPr>
            <w:tcW w:w="1413"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0</w:t>
            </w:r>
          </w:p>
        </w:tc>
        <w:tc>
          <w:tcPr>
            <w:tcW w:w="1803"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RISK</w:t>
            </w:r>
          </w:p>
        </w:tc>
        <w:tc>
          <w:tcPr>
            <w:tcW w:w="1376"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r w:rsidRPr="00DF07D3">
              <w:rPr>
                <w:rFonts w:ascii="Times New Roman" w:hAnsi="Times New Roman" w:cs="Times New Roman"/>
                <w:sz w:val="24"/>
                <w:szCs w:val="24"/>
              </w:rPr>
              <w:t>x10</w:t>
            </w:r>
            <w:r w:rsidRPr="00DF07D3">
              <w:rPr>
                <w:rFonts w:ascii="Times New Roman" w:hAnsi="Times New Roman" w:cs="Times New Roman"/>
                <w:sz w:val="24"/>
                <w:szCs w:val="24"/>
                <w:vertAlign w:val="superscript"/>
              </w:rPr>
              <w:t>-3</w:t>
            </w:r>
          </w:p>
        </w:tc>
        <w:tc>
          <w:tcPr>
            <w:tcW w:w="1120"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3</w:t>
            </w:r>
          </w:p>
        </w:tc>
      </w:tr>
      <w:tr w:rsidR="009228DC" w:rsidRPr="006A7FE4"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right w:val="nil"/>
            </w:tcBorders>
            <w:vAlign w:val="center"/>
          </w:tcPr>
          <w:p w:rsidR="009228DC" w:rsidRPr="009E39EF" w:rsidRDefault="009228DC" w:rsidP="00EF789B">
            <w:pPr>
              <w:jc w:val="center"/>
              <w:rPr>
                <w:rFonts w:ascii="Times New Roman" w:hAnsi="Times New Roman" w:cs="Times New Roman"/>
                <w:b w:val="0"/>
                <w:i/>
                <w:sz w:val="24"/>
                <w:szCs w:val="24"/>
              </w:rPr>
            </w:pPr>
            <w:r w:rsidRPr="009E39EF">
              <w:rPr>
                <w:rFonts w:ascii="Times New Roman" w:hAnsi="Times New Roman" w:cs="Times New Roman"/>
                <w:b w:val="0"/>
                <w:i/>
                <w:iCs/>
                <w:sz w:val="24"/>
                <w:szCs w:val="24"/>
              </w:rPr>
              <w:t>FOCAD</w:t>
            </w:r>
          </w:p>
        </w:tc>
        <w:tc>
          <w:tcPr>
            <w:tcW w:w="923" w:type="dxa"/>
            <w:tcBorders>
              <w:left w:val="nil"/>
            </w:tcBorders>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9</w:t>
            </w:r>
          </w:p>
        </w:tc>
        <w:tc>
          <w:tcPr>
            <w:tcW w:w="1413"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0</w:t>
            </w:r>
          </w:p>
        </w:tc>
        <w:tc>
          <w:tcPr>
            <w:tcW w:w="1803"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PROTECTIVE</w:t>
            </w:r>
          </w:p>
        </w:tc>
        <w:tc>
          <w:tcPr>
            <w:tcW w:w="1376"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r w:rsidRPr="00DF07D3">
              <w:rPr>
                <w:rFonts w:ascii="Times New Roman" w:hAnsi="Times New Roman" w:cs="Times New Roman"/>
                <w:sz w:val="24"/>
                <w:szCs w:val="24"/>
              </w:rPr>
              <w:t>x10</w:t>
            </w:r>
            <w:r w:rsidRPr="00DF07D3">
              <w:rPr>
                <w:rFonts w:ascii="Times New Roman" w:hAnsi="Times New Roman" w:cs="Times New Roman"/>
                <w:sz w:val="24"/>
                <w:szCs w:val="24"/>
                <w:vertAlign w:val="superscript"/>
              </w:rPr>
              <w:t>-3</w:t>
            </w:r>
          </w:p>
        </w:tc>
        <w:tc>
          <w:tcPr>
            <w:tcW w:w="1120"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4</w:t>
            </w:r>
          </w:p>
        </w:tc>
      </w:tr>
      <w:tr w:rsidR="009228DC" w:rsidRPr="006A7FE4"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9E39EF" w:rsidRDefault="009228DC" w:rsidP="00EF789B">
            <w:pPr>
              <w:jc w:val="center"/>
              <w:rPr>
                <w:rFonts w:ascii="Times New Roman" w:hAnsi="Times New Roman" w:cs="Times New Roman"/>
                <w:b w:val="0"/>
                <w:i/>
                <w:sz w:val="24"/>
                <w:szCs w:val="24"/>
              </w:rPr>
            </w:pPr>
            <w:r w:rsidRPr="009E39EF">
              <w:rPr>
                <w:rFonts w:ascii="Times New Roman" w:hAnsi="Times New Roman" w:cs="Times New Roman"/>
                <w:b w:val="0"/>
                <w:i/>
                <w:iCs/>
                <w:sz w:val="24"/>
                <w:szCs w:val="24"/>
              </w:rPr>
              <w:t>STXBP2</w:t>
            </w:r>
          </w:p>
        </w:tc>
        <w:tc>
          <w:tcPr>
            <w:tcW w:w="923"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8</w:t>
            </w:r>
          </w:p>
        </w:tc>
        <w:tc>
          <w:tcPr>
            <w:tcW w:w="1413"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0</w:t>
            </w:r>
          </w:p>
        </w:tc>
        <w:tc>
          <w:tcPr>
            <w:tcW w:w="1803"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PROTECTIVE</w:t>
            </w:r>
          </w:p>
        </w:tc>
        <w:tc>
          <w:tcPr>
            <w:tcW w:w="1376"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r w:rsidRPr="00DF07D3">
              <w:rPr>
                <w:rFonts w:ascii="Times New Roman" w:hAnsi="Times New Roman" w:cs="Times New Roman"/>
                <w:sz w:val="24"/>
                <w:szCs w:val="24"/>
              </w:rPr>
              <w:t>x10</w:t>
            </w:r>
            <w:r w:rsidRPr="00DF07D3">
              <w:rPr>
                <w:rFonts w:ascii="Times New Roman" w:hAnsi="Times New Roman" w:cs="Times New Roman"/>
                <w:sz w:val="24"/>
                <w:szCs w:val="24"/>
                <w:vertAlign w:val="superscript"/>
              </w:rPr>
              <w:t>-3</w:t>
            </w:r>
          </w:p>
        </w:tc>
        <w:tc>
          <w:tcPr>
            <w:tcW w:w="1120"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sz w:val="24"/>
                <w:szCs w:val="24"/>
              </w:rPr>
              <w:t>5</w:t>
            </w:r>
          </w:p>
        </w:tc>
      </w:tr>
      <w:tr w:rsidR="009228DC" w:rsidRPr="006A7FE4"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9E39EF" w:rsidRDefault="009228DC" w:rsidP="00EF789B">
            <w:pPr>
              <w:jc w:val="center"/>
              <w:rPr>
                <w:rFonts w:ascii="Times New Roman" w:hAnsi="Times New Roman" w:cs="Times New Roman"/>
                <w:i/>
                <w:iCs/>
                <w:sz w:val="24"/>
                <w:szCs w:val="24"/>
              </w:rPr>
            </w:pPr>
            <w:r>
              <w:rPr>
                <w:rFonts w:ascii="Times New Roman" w:hAnsi="Times New Roman" w:cs="Times New Roman"/>
                <w:i/>
                <w:iCs/>
                <w:sz w:val="24"/>
                <w:szCs w:val="24"/>
              </w:rPr>
              <w:t>EIF2AK3</w:t>
            </w:r>
          </w:p>
        </w:tc>
        <w:tc>
          <w:tcPr>
            <w:tcW w:w="923"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0</w:t>
            </w:r>
          </w:p>
        </w:tc>
        <w:tc>
          <w:tcPr>
            <w:tcW w:w="1413"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8</w:t>
            </w:r>
          </w:p>
        </w:tc>
        <w:tc>
          <w:tcPr>
            <w:tcW w:w="1803"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PROTECTIVE</w:t>
            </w:r>
          </w:p>
        </w:tc>
        <w:tc>
          <w:tcPr>
            <w:tcW w:w="1376"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6.6x10</w:t>
            </w:r>
            <w:r w:rsidRPr="00330E56">
              <w:rPr>
                <w:rFonts w:ascii="Times New Roman" w:hAnsi="Times New Roman" w:cs="Times New Roman"/>
                <w:b/>
                <w:bCs/>
                <w:sz w:val="24"/>
                <w:szCs w:val="24"/>
                <w:vertAlign w:val="superscript"/>
              </w:rPr>
              <w:t>-3</w:t>
            </w:r>
          </w:p>
        </w:tc>
        <w:tc>
          <w:tcPr>
            <w:tcW w:w="1120"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38</w:t>
            </w:r>
          </w:p>
        </w:tc>
      </w:tr>
      <w:tr w:rsidR="009228DC" w:rsidRPr="006A7FE4"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9E39EF" w:rsidRDefault="009228DC" w:rsidP="00EF789B">
            <w:pPr>
              <w:jc w:val="center"/>
              <w:rPr>
                <w:rFonts w:ascii="Times New Roman" w:hAnsi="Times New Roman" w:cs="Times New Roman"/>
                <w:i/>
                <w:sz w:val="24"/>
                <w:szCs w:val="24"/>
              </w:rPr>
            </w:pPr>
            <w:r w:rsidRPr="009E39EF">
              <w:rPr>
                <w:rFonts w:ascii="Times New Roman" w:hAnsi="Times New Roman" w:cs="Times New Roman"/>
                <w:i/>
                <w:iCs/>
                <w:sz w:val="24"/>
                <w:szCs w:val="24"/>
              </w:rPr>
              <w:t>NBEAL2</w:t>
            </w:r>
          </w:p>
        </w:tc>
        <w:tc>
          <w:tcPr>
            <w:tcW w:w="923"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b/>
                <w:bCs/>
                <w:sz w:val="24"/>
                <w:szCs w:val="24"/>
              </w:rPr>
              <w:t>12</w:t>
            </w:r>
          </w:p>
        </w:tc>
        <w:tc>
          <w:tcPr>
            <w:tcW w:w="1413"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b/>
                <w:bCs/>
                <w:sz w:val="24"/>
                <w:szCs w:val="24"/>
              </w:rPr>
              <w:t>3</w:t>
            </w:r>
          </w:p>
        </w:tc>
        <w:tc>
          <w:tcPr>
            <w:tcW w:w="1803"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b/>
                <w:bCs/>
                <w:sz w:val="24"/>
                <w:szCs w:val="24"/>
              </w:rPr>
              <w:t>RISK</w:t>
            </w:r>
          </w:p>
        </w:tc>
        <w:tc>
          <w:tcPr>
            <w:tcW w:w="1376"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b/>
                <w:bCs/>
                <w:sz w:val="24"/>
                <w:szCs w:val="24"/>
              </w:rPr>
              <w:t>7.5x10</w:t>
            </w:r>
            <w:r w:rsidRPr="00DF07D3">
              <w:rPr>
                <w:rFonts w:ascii="Times New Roman" w:hAnsi="Times New Roman" w:cs="Times New Roman"/>
                <w:b/>
                <w:bCs/>
                <w:sz w:val="24"/>
                <w:szCs w:val="24"/>
                <w:vertAlign w:val="superscript"/>
              </w:rPr>
              <w:t>-3</w:t>
            </w:r>
          </w:p>
        </w:tc>
        <w:tc>
          <w:tcPr>
            <w:tcW w:w="1120"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b/>
                <w:bCs/>
                <w:sz w:val="24"/>
                <w:szCs w:val="24"/>
              </w:rPr>
              <w:t>39</w:t>
            </w:r>
          </w:p>
        </w:tc>
      </w:tr>
      <w:tr w:rsidR="009228DC" w:rsidRPr="006A7FE4"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9E39EF" w:rsidRDefault="009228DC" w:rsidP="00EF789B">
            <w:pPr>
              <w:jc w:val="center"/>
              <w:rPr>
                <w:rFonts w:ascii="Times New Roman" w:hAnsi="Times New Roman" w:cs="Times New Roman"/>
                <w:i/>
                <w:sz w:val="24"/>
                <w:szCs w:val="24"/>
              </w:rPr>
            </w:pPr>
            <w:r w:rsidRPr="009E39EF">
              <w:rPr>
                <w:rFonts w:ascii="Times New Roman" w:hAnsi="Times New Roman" w:cs="Times New Roman"/>
                <w:i/>
                <w:iCs/>
                <w:sz w:val="24"/>
                <w:szCs w:val="24"/>
              </w:rPr>
              <w:t>NINJ2</w:t>
            </w:r>
          </w:p>
        </w:tc>
        <w:tc>
          <w:tcPr>
            <w:tcW w:w="923" w:type="dxa"/>
            <w:tcBorders>
              <w:bottom w:val="nil"/>
            </w:tcBorders>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b/>
                <w:bCs/>
                <w:sz w:val="24"/>
                <w:szCs w:val="24"/>
              </w:rPr>
              <w:t>8</w:t>
            </w:r>
          </w:p>
        </w:tc>
        <w:tc>
          <w:tcPr>
            <w:tcW w:w="1413" w:type="dxa"/>
            <w:tcBorders>
              <w:bottom w:val="nil"/>
            </w:tcBorders>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b/>
                <w:bCs/>
                <w:sz w:val="24"/>
                <w:szCs w:val="24"/>
              </w:rPr>
              <w:t>0</w:t>
            </w:r>
          </w:p>
        </w:tc>
        <w:tc>
          <w:tcPr>
            <w:tcW w:w="1803"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b/>
                <w:bCs/>
                <w:sz w:val="24"/>
                <w:szCs w:val="24"/>
              </w:rPr>
              <w:t>RISK</w:t>
            </w:r>
          </w:p>
        </w:tc>
        <w:tc>
          <w:tcPr>
            <w:tcW w:w="1376"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b/>
                <w:bCs/>
                <w:sz w:val="24"/>
                <w:szCs w:val="24"/>
              </w:rPr>
              <w:t>8.3x10</w:t>
            </w:r>
            <w:r w:rsidRPr="00DF07D3">
              <w:rPr>
                <w:rFonts w:ascii="Times New Roman" w:hAnsi="Times New Roman" w:cs="Times New Roman"/>
                <w:b/>
                <w:bCs/>
                <w:sz w:val="24"/>
                <w:szCs w:val="24"/>
                <w:vertAlign w:val="superscript"/>
              </w:rPr>
              <w:t>-3</w:t>
            </w:r>
          </w:p>
        </w:tc>
        <w:tc>
          <w:tcPr>
            <w:tcW w:w="1120"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b/>
                <w:bCs/>
                <w:sz w:val="24"/>
                <w:szCs w:val="24"/>
              </w:rPr>
              <w:t>42</w:t>
            </w:r>
          </w:p>
        </w:tc>
      </w:tr>
      <w:tr w:rsidR="009228DC" w:rsidRPr="006A7FE4"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9E39EF" w:rsidRDefault="009228DC" w:rsidP="00EF789B">
            <w:pPr>
              <w:jc w:val="center"/>
              <w:rPr>
                <w:rFonts w:ascii="Times New Roman" w:hAnsi="Times New Roman" w:cs="Times New Roman"/>
                <w:i/>
                <w:sz w:val="24"/>
                <w:szCs w:val="24"/>
              </w:rPr>
            </w:pPr>
            <w:r w:rsidRPr="009E39EF">
              <w:rPr>
                <w:rFonts w:ascii="Times New Roman" w:hAnsi="Times New Roman" w:cs="Times New Roman"/>
                <w:i/>
                <w:iCs/>
                <w:sz w:val="24"/>
                <w:szCs w:val="24"/>
              </w:rPr>
              <w:t>MPL</w:t>
            </w:r>
          </w:p>
        </w:tc>
        <w:tc>
          <w:tcPr>
            <w:tcW w:w="923" w:type="dxa"/>
            <w:tcBorders>
              <w:top w:val="nil"/>
              <w:bottom w:val="nil"/>
            </w:tcBorders>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b/>
                <w:bCs/>
                <w:sz w:val="24"/>
                <w:szCs w:val="24"/>
              </w:rPr>
              <w:t>1</w:t>
            </w:r>
          </w:p>
        </w:tc>
        <w:tc>
          <w:tcPr>
            <w:tcW w:w="1413" w:type="dxa"/>
            <w:tcBorders>
              <w:top w:val="nil"/>
              <w:bottom w:val="nil"/>
            </w:tcBorders>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b/>
                <w:bCs/>
                <w:sz w:val="24"/>
                <w:szCs w:val="24"/>
              </w:rPr>
              <w:t>8</w:t>
            </w:r>
          </w:p>
        </w:tc>
        <w:tc>
          <w:tcPr>
            <w:tcW w:w="1803" w:type="dxa"/>
            <w:tcBorders>
              <w:bottom w:val="nil"/>
            </w:tcBorders>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b/>
                <w:bCs/>
                <w:sz w:val="24"/>
                <w:szCs w:val="24"/>
              </w:rPr>
              <w:t>PROTECTIVE</w:t>
            </w:r>
          </w:p>
        </w:tc>
        <w:tc>
          <w:tcPr>
            <w:tcW w:w="1376" w:type="dxa"/>
            <w:tcBorders>
              <w:bottom w:val="nil"/>
            </w:tcBorders>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b/>
                <w:bCs/>
                <w:sz w:val="24"/>
                <w:szCs w:val="24"/>
              </w:rPr>
              <w:t>8.3x10</w:t>
            </w:r>
            <w:r w:rsidRPr="00DF07D3">
              <w:rPr>
                <w:rFonts w:ascii="Times New Roman" w:hAnsi="Times New Roman" w:cs="Times New Roman"/>
                <w:b/>
                <w:bCs/>
                <w:sz w:val="24"/>
                <w:szCs w:val="24"/>
                <w:vertAlign w:val="superscript"/>
              </w:rPr>
              <w:t>-3</w:t>
            </w:r>
          </w:p>
        </w:tc>
        <w:tc>
          <w:tcPr>
            <w:tcW w:w="1120" w:type="dxa"/>
            <w:tcBorders>
              <w:bottom w:val="nil"/>
            </w:tcBorders>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F07D3">
              <w:rPr>
                <w:rFonts w:ascii="Times New Roman" w:hAnsi="Times New Roman" w:cs="Times New Roman"/>
                <w:b/>
                <w:bCs/>
                <w:sz w:val="24"/>
                <w:szCs w:val="24"/>
              </w:rPr>
              <w:t>4</w:t>
            </w:r>
            <w:r>
              <w:rPr>
                <w:rFonts w:ascii="Times New Roman" w:hAnsi="Times New Roman" w:cs="Times New Roman"/>
                <w:b/>
                <w:bCs/>
                <w:sz w:val="24"/>
                <w:szCs w:val="24"/>
              </w:rPr>
              <w:t>2</w:t>
            </w:r>
          </w:p>
        </w:tc>
      </w:tr>
      <w:tr w:rsidR="009228DC" w:rsidRPr="006A7FE4"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single" w:sz="4" w:space="0" w:color="auto"/>
            </w:tcBorders>
            <w:vAlign w:val="center"/>
          </w:tcPr>
          <w:p w:rsidR="009228DC" w:rsidRPr="009E39EF" w:rsidRDefault="009228DC" w:rsidP="00EF789B">
            <w:pPr>
              <w:jc w:val="center"/>
              <w:rPr>
                <w:rFonts w:ascii="Times New Roman" w:hAnsi="Times New Roman" w:cs="Times New Roman"/>
                <w:i/>
                <w:iCs/>
                <w:sz w:val="24"/>
                <w:szCs w:val="24"/>
              </w:rPr>
            </w:pPr>
            <w:r>
              <w:rPr>
                <w:rFonts w:ascii="Times New Roman" w:hAnsi="Times New Roman" w:cs="Times New Roman"/>
                <w:i/>
                <w:iCs/>
                <w:sz w:val="24"/>
                <w:szCs w:val="24"/>
              </w:rPr>
              <w:t>PPARGC1B</w:t>
            </w:r>
          </w:p>
        </w:tc>
        <w:tc>
          <w:tcPr>
            <w:tcW w:w="923" w:type="dxa"/>
            <w:tcBorders>
              <w:top w:val="nil"/>
              <w:bottom w:val="single" w:sz="4" w:space="0" w:color="auto"/>
            </w:tcBorders>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1</w:t>
            </w:r>
          </w:p>
        </w:tc>
        <w:tc>
          <w:tcPr>
            <w:tcW w:w="1413" w:type="dxa"/>
            <w:tcBorders>
              <w:top w:val="nil"/>
              <w:bottom w:val="single" w:sz="4" w:space="0" w:color="auto"/>
            </w:tcBorders>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8</w:t>
            </w:r>
          </w:p>
        </w:tc>
        <w:tc>
          <w:tcPr>
            <w:tcW w:w="1803" w:type="dxa"/>
            <w:tcBorders>
              <w:top w:val="nil"/>
              <w:bottom w:val="single" w:sz="4" w:space="0" w:color="auto"/>
            </w:tcBorders>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DF07D3">
              <w:rPr>
                <w:rFonts w:ascii="Times New Roman" w:hAnsi="Times New Roman" w:cs="Times New Roman"/>
                <w:b/>
                <w:bCs/>
                <w:sz w:val="24"/>
                <w:szCs w:val="24"/>
              </w:rPr>
              <w:t>PROTECTIVE</w:t>
            </w:r>
          </w:p>
        </w:tc>
        <w:tc>
          <w:tcPr>
            <w:tcW w:w="1376" w:type="dxa"/>
            <w:tcBorders>
              <w:top w:val="nil"/>
              <w:bottom w:val="single" w:sz="4" w:space="0" w:color="auto"/>
            </w:tcBorders>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DF07D3">
              <w:rPr>
                <w:rFonts w:ascii="Times New Roman" w:hAnsi="Times New Roman" w:cs="Times New Roman"/>
                <w:b/>
                <w:bCs/>
                <w:sz w:val="24"/>
                <w:szCs w:val="24"/>
              </w:rPr>
              <w:t>8.3x10</w:t>
            </w:r>
            <w:r w:rsidRPr="00DF07D3">
              <w:rPr>
                <w:rFonts w:ascii="Times New Roman" w:hAnsi="Times New Roman" w:cs="Times New Roman"/>
                <w:b/>
                <w:bCs/>
                <w:sz w:val="24"/>
                <w:szCs w:val="24"/>
                <w:vertAlign w:val="superscript"/>
              </w:rPr>
              <w:t>-3</w:t>
            </w:r>
          </w:p>
        </w:tc>
        <w:tc>
          <w:tcPr>
            <w:tcW w:w="1120" w:type="dxa"/>
            <w:tcBorders>
              <w:top w:val="nil"/>
              <w:bottom w:val="single" w:sz="4" w:space="0" w:color="auto"/>
            </w:tcBorders>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42</w:t>
            </w:r>
          </w:p>
        </w:tc>
      </w:tr>
    </w:tbl>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b/>
          <w:sz w:val="24"/>
          <w:szCs w:val="24"/>
        </w:rPr>
        <w:sectPr w:rsidR="009228DC" w:rsidSect="00CF3225">
          <w:pgSz w:w="12240" w:h="15840" w:code="1"/>
          <w:pgMar w:top="2155" w:right="1418" w:bottom="1418" w:left="2155" w:header="709" w:footer="1134" w:gutter="0"/>
          <w:cols w:space="708"/>
          <w:titlePg/>
          <w:docGrid w:linePitch="360"/>
        </w:sectPr>
      </w:pPr>
    </w:p>
    <w:p w:rsidR="009228DC" w:rsidRPr="00DD0460" w:rsidRDefault="009228DC" w:rsidP="009228DC">
      <w:pPr>
        <w:spacing w:after="0"/>
        <w:divId w:val="816537591"/>
        <w:rPr>
          <w:rFonts w:ascii="Times New Roman" w:hAnsi="Times New Roman" w:cs="Times New Roman"/>
          <w:sz w:val="24"/>
          <w:szCs w:val="24"/>
        </w:rPr>
      </w:pPr>
      <w:r w:rsidRPr="00DD0460">
        <w:rPr>
          <w:rFonts w:ascii="Times New Roman" w:hAnsi="Times New Roman" w:cs="Times New Roman"/>
          <w:sz w:val="24"/>
          <w:szCs w:val="24"/>
        </w:rPr>
        <w:lastRenderedPageBreak/>
        <w:t>Table 3.5.</w:t>
      </w:r>
      <w:r w:rsidRPr="00DD0460">
        <w:rPr>
          <w:rFonts w:ascii="Times New Roman" w:hAnsi="Times New Roman" w:cs="Times New Roman"/>
          <w:b/>
          <w:sz w:val="24"/>
          <w:szCs w:val="24"/>
        </w:rPr>
        <w:t xml:space="preserve"> </w:t>
      </w:r>
      <w:r>
        <w:rPr>
          <w:rFonts w:ascii="Times New Roman" w:hAnsi="Times New Roman" w:cs="Times New Roman"/>
          <w:sz w:val="24"/>
          <w:szCs w:val="24"/>
        </w:rPr>
        <w:t>Pathway-based association results.</w:t>
      </w:r>
      <w:r>
        <w:rPr>
          <w:rFonts w:ascii="Times New Roman" w:hAnsi="Times New Roman" w:cs="Times New Roman"/>
          <w:b/>
          <w:sz w:val="24"/>
          <w:szCs w:val="24"/>
        </w:rPr>
        <w:t xml:space="preserve"> </w:t>
      </w:r>
      <w:r>
        <w:rPr>
          <w:rFonts w:ascii="Times New Roman" w:hAnsi="Times New Roman" w:cs="Times New Roman"/>
          <w:sz w:val="24"/>
          <w:szCs w:val="24"/>
        </w:rPr>
        <w:t>Biologically relevant pathways are bolded.</w:t>
      </w:r>
    </w:p>
    <w:p w:rsidR="009228DC" w:rsidRPr="00C64176" w:rsidRDefault="009228DC" w:rsidP="009228DC">
      <w:pPr>
        <w:spacing w:after="0"/>
        <w:divId w:val="816537591"/>
        <w:rPr>
          <w:rFonts w:ascii="Times New Roman" w:hAnsi="Times New Roman" w:cs="Times New Roman"/>
        </w:rPr>
      </w:pPr>
    </w:p>
    <w:tbl>
      <w:tblPr>
        <w:tblStyle w:val="LightShading11"/>
        <w:tblW w:w="9215" w:type="dxa"/>
        <w:jc w:val="center"/>
        <w:tblLook w:val="04A0" w:firstRow="1" w:lastRow="0" w:firstColumn="1" w:lastColumn="0" w:noHBand="0" w:noVBand="1"/>
      </w:tblPr>
      <w:tblGrid>
        <w:gridCol w:w="1732"/>
        <w:gridCol w:w="1250"/>
        <w:gridCol w:w="1744"/>
        <w:gridCol w:w="1250"/>
        <w:gridCol w:w="1989"/>
        <w:gridCol w:w="1250"/>
      </w:tblGrid>
      <w:tr w:rsidR="009228DC" w:rsidRPr="00DD0460" w:rsidTr="009228DC">
        <w:trPr>
          <w:cnfStyle w:val="100000000000" w:firstRow="1" w:lastRow="0" w:firstColumn="0" w:lastColumn="0" w:oddVBand="0" w:evenVBand="0" w:oddHBand="0" w:evenHBand="0" w:firstRowFirstColumn="0" w:firstRowLastColumn="0" w:lastRowFirstColumn="0" w:lastRowLastColumn="0"/>
          <w:divId w:val="816537591"/>
          <w:trHeight w:val="306"/>
          <w:jc w:val="center"/>
        </w:trPr>
        <w:tc>
          <w:tcPr>
            <w:cnfStyle w:val="001000000000" w:firstRow="0" w:lastRow="0" w:firstColumn="1" w:lastColumn="0" w:oddVBand="0" w:evenVBand="0" w:oddHBand="0" w:evenHBand="0" w:firstRowFirstColumn="0" w:firstRowLastColumn="0" w:lastRowFirstColumn="0" w:lastRowLastColumn="0"/>
            <w:tcW w:w="2982" w:type="dxa"/>
            <w:gridSpan w:val="2"/>
            <w:tcBorders>
              <w:bottom w:val="single" w:sz="4" w:space="0" w:color="auto"/>
            </w:tcBorders>
            <w:vAlign w:val="center"/>
          </w:tcPr>
          <w:p w:rsidR="009228DC" w:rsidRPr="00DD0460" w:rsidRDefault="009228DC" w:rsidP="00EF789B">
            <w:pPr>
              <w:jc w:val="center"/>
              <w:rPr>
                <w:rFonts w:ascii="Times New Roman" w:hAnsi="Times New Roman" w:cs="Times New Roman"/>
                <w:color w:val="000000"/>
                <w:sz w:val="24"/>
                <w:szCs w:val="24"/>
              </w:rPr>
            </w:pPr>
            <w:r w:rsidRPr="00DD0460">
              <w:rPr>
                <w:rFonts w:ascii="Times New Roman" w:hAnsi="Times New Roman" w:cs="Times New Roman"/>
                <w:bCs w:val="0"/>
                <w:color w:val="000000"/>
                <w:sz w:val="24"/>
                <w:szCs w:val="24"/>
              </w:rPr>
              <w:t>All Stroke</w:t>
            </w:r>
          </w:p>
        </w:tc>
        <w:tc>
          <w:tcPr>
            <w:tcW w:w="2994" w:type="dxa"/>
            <w:gridSpan w:val="2"/>
          </w:tcPr>
          <w:p w:rsidR="009228DC" w:rsidRPr="00DD0460" w:rsidRDefault="009228DC" w:rsidP="00EF78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D0460">
              <w:rPr>
                <w:rFonts w:ascii="Times New Roman" w:hAnsi="Times New Roman" w:cs="Times New Roman"/>
                <w:color w:val="000000"/>
                <w:sz w:val="24"/>
                <w:szCs w:val="24"/>
              </w:rPr>
              <w:t>ICH</w:t>
            </w:r>
          </w:p>
        </w:tc>
        <w:tc>
          <w:tcPr>
            <w:tcW w:w="3239" w:type="dxa"/>
            <w:gridSpan w:val="2"/>
          </w:tcPr>
          <w:p w:rsidR="009228DC" w:rsidRPr="00DD0460" w:rsidRDefault="009228DC" w:rsidP="00EF78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D0460">
              <w:rPr>
                <w:rFonts w:ascii="Times New Roman" w:hAnsi="Times New Roman" w:cs="Times New Roman"/>
                <w:color w:val="000000"/>
                <w:sz w:val="24"/>
                <w:szCs w:val="24"/>
              </w:rPr>
              <w:t>SVIS</w:t>
            </w:r>
          </w:p>
        </w:tc>
      </w:tr>
      <w:tr w:rsidR="009228DC" w:rsidRPr="00DD0460" w:rsidTr="009228DC">
        <w:trPr>
          <w:cnfStyle w:val="000000100000" w:firstRow="0" w:lastRow="0" w:firstColumn="0" w:lastColumn="0" w:oddVBand="0" w:evenVBand="0" w:oddHBand="1" w:evenHBand="0" w:firstRowFirstColumn="0" w:firstRowLastColumn="0" w:lastRowFirstColumn="0" w:lastRowLastColumn="0"/>
          <w:divId w:val="816537591"/>
          <w:trHeight w:val="306"/>
          <w:jc w:val="center"/>
        </w:trPr>
        <w:tc>
          <w:tcPr>
            <w:cnfStyle w:val="001000000000" w:firstRow="0" w:lastRow="0" w:firstColumn="1" w:lastColumn="0" w:oddVBand="0" w:evenVBand="0" w:oddHBand="0" w:evenHBand="0" w:firstRowFirstColumn="0" w:firstRowLastColumn="0" w:lastRowFirstColumn="0" w:lastRowLastColumn="0"/>
            <w:tcW w:w="1732" w:type="dxa"/>
            <w:tcBorders>
              <w:top w:val="single" w:sz="8" w:space="0" w:color="000000" w:themeColor="text1"/>
              <w:bottom w:val="single" w:sz="4" w:space="0" w:color="auto"/>
            </w:tcBorders>
            <w:vAlign w:val="center"/>
          </w:tcPr>
          <w:p w:rsidR="009228DC" w:rsidRPr="00DD0460" w:rsidRDefault="009228DC" w:rsidP="00EF789B">
            <w:pPr>
              <w:jc w:val="center"/>
              <w:rPr>
                <w:rFonts w:ascii="Times New Roman" w:hAnsi="Times New Roman" w:cs="Times New Roman"/>
                <w:bCs w:val="0"/>
                <w:color w:val="000000"/>
                <w:sz w:val="24"/>
                <w:szCs w:val="24"/>
              </w:rPr>
            </w:pPr>
            <w:r w:rsidRPr="00DD0460">
              <w:rPr>
                <w:rFonts w:ascii="Times New Roman" w:hAnsi="Times New Roman" w:cs="Times New Roman"/>
                <w:bCs w:val="0"/>
                <w:color w:val="000000"/>
                <w:sz w:val="24"/>
                <w:szCs w:val="24"/>
              </w:rPr>
              <w:t>Pathway</w:t>
            </w:r>
          </w:p>
        </w:tc>
        <w:tc>
          <w:tcPr>
            <w:tcW w:w="1250" w:type="dxa"/>
            <w:tcBorders>
              <w:bottom w:val="single" w:sz="8" w:space="0" w:color="000000" w:themeColor="text1"/>
            </w:tcBorders>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DD0460">
              <w:rPr>
                <w:rFonts w:ascii="Times New Roman" w:hAnsi="Times New Roman" w:cs="Times New Roman"/>
                <w:b/>
                <w:color w:val="000000"/>
                <w:sz w:val="24"/>
                <w:szCs w:val="24"/>
              </w:rPr>
              <w:t>P-value</w:t>
            </w:r>
          </w:p>
        </w:tc>
        <w:tc>
          <w:tcPr>
            <w:tcW w:w="1744" w:type="dxa"/>
            <w:tcBorders>
              <w:bottom w:val="single" w:sz="8" w:space="0" w:color="000000" w:themeColor="text1"/>
            </w:tcBorders>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DD0460">
              <w:rPr>
                <w:rFonts w:ascii="Times New Roman" w:hAnsi="Times New Roman" w:cs="Times New Roman"/>
                <w:b/>
                <w:bCs/>
                <w:color w:val="000000"/>
                <w:sz w:val="24"/>
                <w:szCs w:val="24"/>
              </w:rPr>
              <w:t>Pathway</w:t>
            </w:r>
          </w:p>
        </w:tc>
        <w:tc>
          <w:tcPr>
            <w:tcW w:w="1250" w:type="dxa"/>
            <w:tcBorders>
              <w:bottom w:val="single" w:sz="8" w:space="0" w:color="000000" w:themeColor="text1"/>
            </w:tcBorders>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DD0460">
              <w:rPr>
                <w:rFonts w:ascii="Times New Roman" w:hAnsi="Times New Roman" w:cs="Times New Roman"/>
                <w:b/>
                <w:color w:val="000000"/>
                <w:sz w:val="24"/>
                <w:szCs w:val="24"/>
              </w:rPr>
              <w:t>P-value</w:t>
            </w:r>
          </w:p>
        </w:tc>
        <w:tc>
          <w:tcPr>
            <w:tcW w:w="1989" w:type="dxa"/>
            <w:tcBorders>
              <w:bottom w:val="single" w:sz="8" w:space="0" w:color="000000" w:themeColor="text1"/>
            </w:tcBorders>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DD0460">
              <w:rPr>
                <w:rFonts w:ascii="Times New Roman" w:hAnsi="Times New Roman" w:cs="Times New Roman"/>
                <w:b/>
                <w:bCs/>
                <w:color w:val="000000"/>
                <w:sz w:val="24"/>
                <w:szCs w:val="24"/>
              </w:rPr>
              <w:t>Pathway</w:t>
            </w:r>
          </w:p>
        </w:tc>
        <w:tc>
          <w:tcPr>
            <w:tcW w:w="1250" w:type="dxa"/>
            <w:tcBorders>
              <w:bottom w:val="single" w:sz="8" w:space="0" w:color="000000" w:themeColor="text1"/>
            </w:tcBorders>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DD0460">
              <w:rPr>
                <w:rFonts w:ascii="Times New Roman" w:hAnsi="Times New Roman" w:cs="Times New Roman"/>
                <w:b/>
                <w:color w:val="000000"/>
                <w:sz w:val="24"/>
                <w:szCs w:val="24"/>
              </w:rPr>
              <w:t>P-value</w:t>
            </w:r>
          </w:p>
        </w:tc>
      </w:tr>
      <w:tr w:rsidR="009228DC" w:rsidRPr="00DD0460"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732" w:type="dxa"/>
            <w:tcBorders>
              <w:top w:val="single" w:sz="4" w:space="0" w:color="auto"/>
              <w:bottom w:val="nil"/>
            </w:tcBorders>
            <w:vAlign w:val="center"/>
          </w:tcPr>
          <w:p w:rsidR="009228DC" w:rsidRPr="00DD0460" w:rsidRDefault="009228DC" w:rsidP="00EF789B">
            <w:pPr>
              <w:jc w:val="center"/>
              <w:rPr>
                <w:rFonts w:ascii="Times New Roman" w:hAnsi="Times New Roman" w:cs="Times New Roman"/>
                <w:bCs w:val="0"/>
                <w:color w:val="000000"/>
                <w:sz w:val="24"/>
                <w:szCs w:val="24"/>
              </w:rPr>
            </w:pPr>
            <w:r w:rsidRPr="00DD0460">
              <w:rPr>
                <w:rFonts w:ascii="Times New Roman" w:hAnsi="Times New Roman" w:cs="Times New Roman"/>
                <w:bCs w:val="0"/>
                <w:color w:val="000000"/>
                <w:sz w:val="24"/>
                <w:szCs w:val="24"/>
              </w:rPr>
              <w:t>Renin-angiotensin system</w:t>
            </w:r>
          </w:p>
        </w:tc>
        <w:tc>
          <w:tcPr>
            <w:tcW w:w="1250"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8.1</w:t>
            </w:r>
            <w:r w:rsidRPr="00DD0460">
              <w:rPr>
                <w:rFonts w:ascii="Times New Roman" w:hAnsi="Times New Roman" w:cs="Times New Roman"/>
                <w:b/>
                <w:sz w:val="24"/>
                <w:szCs w:val="24"/>
              </w:rPr>
              <w:t>x10</w:t>
            </w:r>
            <w:r w:rsidRPr="00DD0460">
              <w:rPr>
                <w:rFonts w:ascii="Times New Roman" w:hAnsi="Times New Roman" w:cs="Times New Roman"/>
                <w:b/>
                <w:sz w:val="24"/>
                <w:szCs w:val="24"/>
                <w:vertAlign w:val="superscript"/>
              </w:rPr>
              <w:t>-4</w:t>
            </w:r>
          </w:p>
        </w:tc>
        <w:tc>
          <w:tcPr>
            <w:tcW w:w="1744"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iCs/>
                <w:sz w:val="24"/>
                <w:szCs w:val="24"/>
              </w:rPr>
              <w:t>Galactose metabolism</w:t>
            </w:r>
          </w:p>
        </w:tc>
        <w:tc>
          <w:tcPr>
            <w:tcW w:w="1250"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-3</w:t>
            </w:r>
          </w:p>
        </w:tc>
        <w:tc>
          <w:tcPr>
            <w:tcW w:w="1989"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iCs/>
                <w:sz w:val="24"/>
                <w:szCs w:val="24"/>
              </w:rPr>
              <w:t>Glycine, serine and threonine metabolism</w:t>
            </w:r>
          </w:p>
        </w:tc>
        <w:tc>
          <w:tcPr>
            <w:tcW w:w="1250"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-3</w:t>
            </w:r>
          </w:p>
        </w:tc>
      </w:tr>
      <w:tr w:rsidR="009228DC" w:rsidRPr="00DD0460"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732" w:type="dxa"/>
            <w:tcBorders>
              <w:top w:val="nil"/>
              <w:bottom w:val="nil"/>
            </w:tcBorders>
            <w:vAlign w:val="center"/>
          </w:tcPr>
          <w:p w:rsidR="009228DC" w:rsidRPr="00DD0460" w:rsidRDefault="009228DC" w:rsidP="00EF789B">
            <w:pPr>
              <w:jc w:val="center"/>
              <w:rPr>
                <w:rFonts w:ascii="Times New Roman" w:hAnsi="Times New Roman" w:cs="Times New Roman"/>
                <w:b w:val="0"/>
                <w:bCs w:val="0"/>
                <w:color w:val="000000"/>
                <w:sz w:val="24"/>
                <w:szCs w:val="24"/>
              </w:rPr>
            </w:pPr>
            <w:r w:rsidRPr="00DD0460">
              <w:rPr>
                <w:rFonts w:ascii="Times New Roman" w:hAnsi="Times New Roman" w:cs="Times New Roman"/>
                <w:b w:val="0"/>
                <w:bCs w:val="0"/>
                <w:color w:val="000000"/>
                <w:sz w:val="24"/>
                <w:szCs w:val="24"/>
              </w:rPr>
              <w:t>Galactose Metabolism</w:t>
            </w:r>
          </w:p>
        </w:tc>
        <w:tc>
          <w:tcPr>
            <w:tcW w:w="1250" w:type="dxa"/>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-3</w:t>
            </w:r>
          </w:p>
        </w:tc>
        <w:tc>
          <w:tcPr>
            <w:tcW w:w="1744" w:type="dxa"/>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iCs/>
                <w:sz w:val="24"/>
                <w:szCs w:val="24"/>
              </w:rPr>
              <w:t>Synthesis and degradation of ketone bodies</w:t>
            </w:r>
          </w:p>
        </w:tc>
        <w:tc>
          <w:tcPr>
            <w:tcW w:w="1250" w:type="dxa"/>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-3</w:t>
            </w:r>
          </w:p>
        </w:tc>
        <w:tc>
          <w:tcPr>
            <w:tcW w:w="1989" w:type="dxa"/>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b/>
                <w:iCs/>
                <w:sz w:val="24"/>
                <w:szCs w:val="24"/>
              </w:rPr>
              <w:t>Renin-angiotensin system</w:t>
            </w:r>
          </w:p>
        </w:tc>
        <w:tc>
          <w:tcPr>
            <w:tcW w:w="1250" w:type="dxa"/>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w:t>
            </w:r>
            <w:r w:rsidRPr="00DD0460">
              <w:rPr>
                <w:rFonts w:ascii="Times New Roman" w:hAnsi="Times New Roman" w:cs="Times New Roman"/>
                <w:b/>
                <w:sz w:val="24"/>
                <w:szCs w:val="24"/>
              </w:rPr>
              <w:t>x10</w:t>
            </w:r>
            <w:r w:rsidRPr="00DD0460">
              <w:rPr>
                <w:rFonts w:ascii="Times New Roman" w:hAnsi="Times New Roman" w:cs="Times New Roman"/>
                <w:b/>
                <w:sz w:val="24"/>
                <w:szCs w:val="24"/>
                <w:vertAlign w:val="superscript"/>
              </w:rPr>
              <w:t>-2</w:t>
            </w:r>
          </w:p>
        </w:tc>
      </w:tr>
      <w:tr w:rsidR="009228DC" w:rsidRPr="00DD0460"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732" w:type="dxa"/>
            <w:tcBorders>
              <w:top w:val="nil"/>
              <w:bottom w:val="nil"/>
            </w:tcBorders>
            <w:vAlign w:val="center"/>
          </w:tcPr>
          <w:p w:rsidR="009228DC" w:rsidRPr="00DD0460" w:rsidRDefault="009228DC" w:rsidP="00EF789B">
            <w:pPr>
              <w:jc w:val="center"/>
              <w:rPr>
                <w:rFonts w:ascii="Times New Roman" w:hAnsi="Times New Roman" w:cs="Times New Roman"/>
                <w:b w:val="0"/>
                <w:bCs w:val="0"/>
                <w:color w:val="000000"/>
                <w:sz w:val="24"/>
                <w:szCs w:val="24"/>
              </w:rPr>
            </w:pPr>
            <w:r w:rsidRPr="00DD0460">
              <w:rPr>
                <w:rFonts w:ascii="Times New Roman" w:hAnsi="Times New Roman" w:cs="Times New Roman"/>
                <w:b w:val="0"/>
                <w:bCs w:val="0"/>
                <w:color w:val="000000"/>
                <w:sz w:val="24"/>
                <w:szCs w:val="24"/>
              </w:rPr>
              <w:t>Synthesis and degradation of ketone bodies</w:t>
            </w:r>
          </w:p>
        </w:tc>
        <w:tc>
          <w:tcPr>
            <w:tcW w:w="1250"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Pr="00DD0460">
              <w:rPr>
                <w:rFonts w:ascii="Times New Roman" w:hAnsi="Times New Roman" w:cs="Times New Roman"/>
                <w:sz w:val="24"/>
                <w:szCs w:val="24"/>
              </w:rPr>
              <w:t>6x10</w:t>
            </w:r>
            <w:r w:rsidRPr="00DD0460">
              <w:rPr>
                <w:rFonts w:ascii="Times New Roman" w:hAnsi="Times New Roman" w:cs="Times New Roman"/>
                <w:sz w:val="24"/>
                <w:szCs w:val="24"/>
                <w:vertAlign w:val="superscript"/>
              </w:rPr>
              <w:t>-3</w:t>
            </w:r>
          </w:p>
        </w:tc>
        <w:tc>
          <w:tcPr>
            <w:tcW w:w="1744"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iCs/>
                <w:sz w:val="24"/>
                <w:szCs w:val="24"/>
              </w:rPr>
              <w:t>Nucleotide excision repair</w:t>
            </w:r>
          </w:p>
        </w:tc>
        <w:tc>
          <w:tcPr>
            <w:tcW w:w="1250"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-3</w:t>
            </w:r>
          </w:p>
        </w:tc>
        <w:tc>
          <w:tcPr>
            <w:tcW w:w="1989"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iCs/>
                <w:sz w:val="24"/>
                <w:szCs w:val="24"/>
              </w:rPr>
              <w:t>Retinol Metabolism</w:t>
            </w:r>
          </w:p>
        </w:tc>
        <w:tc>
          <w:tcPr>
            <w:tcW w:w="1250"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r>
      <w:tr w:rsidR="009228DC" w:rsidRPr="00DD0460"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732" w:type="dxa"/>
            <w:tcBorders>
              <w:top w:val="nil"/>
              <w:bottom w:val="nil"/>
            </w:tcBorders>
            <w:vAlign w:val="center"/>
          </w:tcPr>
          <w:p w:rsidR="009228DC" w:rsidRPr="00DD0460" w:rsidRDefault="009228DC" w:rsidP="00EF789B">
            <w:pPr>
              <w:jc w:val="center"/>
              <w:rPr>
                <w:rFonts w:ascii="Times New Roman" w:hAnsi="Times New Roman" w:cs="Times New Roman"/>
                <w:b w:val="0"/>
                <w:sz w:val="24"/>
                <w:szCs w:val="24"/>
              </w:rPr>
            </w:pPr>
            <w:r w:rsidRPr="00DD0460">
              <w:rPr>
                <w:rFonts w:ascii="Times New Roman" w:hAnsi="Times New Roman" w:cs="Times New Roman"/>
                <w:b w:val="0"/>
                <w:iCs/>
                <w:sz w:val="24"/>
                <w:szCs w:val="24"/>
              </w:rPr>
              <w:t>Glycine, serine, and threonine metabolism</w:t>
            </w:r>
          </w:p>
        </w:tc>
        <w:tc>
          <w:tcPr>
            <w:tcW w:w="1250" w:type="dxa"/>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Pr="00DD0460">
              <w:rPr>
                <w:rFonts w:ascii="Times New Roman" w:hAnsi="Times New Roman" w:cs="Times New Roman"/>
                <w:sz w:val="24"/>
                <w:szCs w:val="24"/>
              </w:rPr>
              <w:t>8x10</w:t>
            </w:r>
            <w:r w:rsidRPr="00DD0460">
              <w:rPr>
                <w:rFonts w:ascii="Times New Roman" w:hAnsi="Times New Roman" w:cs="Times New Roman"/>
                <w:sz w:val="24"/>
                <w:szCs w:val="24"/>
                <w:vertAlign w:val="superscript"/>
              </w:rPr>
              <w:t>-3</w:t>
            </w:r>
          </w:p>
        </w:tc>
        <w:tc>
          <w:tcPr>
            <w:tcW w:w="1744" w:type="dxa"/>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iCs/>
                <w:sz w:val="24"/>
                <w:szCs w:val="24"/>
              </w:rPr>
              <w:t>Non-small cell lung cancer</w:t>
            </w:r>
          </w:p>
        </w:tc>
        <w:tc>
          <w:tcPr>
            <w:tcW w:w="1250" w:type="dxa"/>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-3</w:t>
            </w:r>
          </w:p>
        </w:tc>
        <w:tc>
          <w:tcPr>
            <w:tcW w:w="1989" w:type="dxa"/>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iCs/>
                <w:sz w:val="24"/>
                <w:szCs w:val="24"/>
              </w:rPr>
              <w:t>Dilated cardiomyopathy</w:t>
            </w:r>
          </w:p>
        </w:tc>
        <w:tc>
          <w:tcPr>
            <w:tcW w:w="1250" w:type="dxa"/>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r>
      <w:tr w:rsidR="009228DC" w:rsidRPr="00DD0460"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732" w:type="dxa"/>
            <w:tcBorders>
              <w:top w:val="nil"/>
              <w:bottom w:val="nil"/>
            </w:tcBorders>
            <w:vAlign w:val="center"/>
          </w:tcPr>
          <w:p w:rsidR="009228DC" w:rsidRPr="00DD0460" w:rsidRDefault="009228DC" w:rsidP="00EF789B">
            <w:pPr>
              <w:jc w:val="center"/>
              <w:rPr>
                <w:rFonts w:ascii="Times New Roman" w:hAnsi="Times New Roman" w:cs="Times New Roman"/>
                <w:b w:val="0"/>
                <w:sz w:val="24"/>
                <w:szCs w:val="24"/>
              </w:rPr>
            </w:pPr>
            <w:r w:rsidRPr="00DD0460">
              <w:rPr>
                <w:rFonts w:ascii="Times New Roman" w:hAnsi="Times New Roman" w:cs="Times New Roman"/>
                <w:b w:val="0"/>
                <w:iCs/>
                <w:sz w:val="24"/>
                <w:szCs w:val="24"/>
              </w:rPr>
              <w:t>Retinol Metabolism</w:t>
            </w:r>
          </w:p>
        </w:tc>
        <w:tc>
          <w:tcPr>
            <w:tcW w:w="1250"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c>
          <w:tcPr>
            <w:tcW w:w="1744"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DD0460">
              <w:rPr>
                <w:rFonts w:ascii="Times New Roman" w:hAnsi="Times New Roman" w:cs="Times New Roman"/>
                <w:iCs/>
                <w:sz w:val="24"/>
                <w:szCs w:val="24"/>
              </w:rPr>
              <w:t>Pantothenate</w:t>
            </w:r>
            <w:proofErr w:type="spellEnd"/>
            <w:r w:rsidRPr="00DD0460">
              <w:rPr>
                <w:rFonts w:ascii="Times New Roman" w:hAnsi="Times New Roman" w:cs="Times New Roman"/>
                <w:iCs/>
                <w:sz w:val="24"/>
                <w:szCs w:val="24"/>
              </w:rPr>
              <w:t xml:space="preserve"> and CoA biosynthesis</w:t>
            </w:r>
          </w:p>
        </w:tc>
        <w:tc>
          <w:tcPr>
            <w:tcW w:w="1250"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-3</w:t>
            </w:r>
          </w:p>
        </w:tc>
        <w:tc>
          <w:tcPr>
            <w:tcW w:w="1989"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DD0460">
              <w:rPr>
                <w:rFonts w:ascii="Times New Roman" w:hAnsi="Times New Roman" w:cs="Times New Roman"/>
                <w:iCs/>
                <w:sz w:val="24"/>
                <w:szCs w:val="24"/>
              </w:rPr>
              <w:t>Phototransduction</w:t>
            </w:r>
            <w:proofErr w:type="spellEnd"/>
          </w:p>
        </w:tc>
        <w:tc>
          <w:tcPr>
            <w:tcW w:w="1250"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r>
      <w:tr w:rsidR="009228DC" w:rsidRPr="00DD0460"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732" w:type="dxa"/>
            <w:tcBorders>
              <w:top w:val="nil"/>
              <w:bottom w:val="nil"/>
            </w:tcBorders>
            <w:vAlign w:val="center"/>
          </w:tcPr>
          <w:p w:rsidR="009228DC" w:rsidRPr="00DD0460" w:rsidRDefault="009228DC" w:rsidP="00EF789B">
            <w:pPr>
              <w:jc w:val="center"/>
              <w:rPr>
                <w:rFonts w:ascii="Times New Roman" w:hAnsi="Times New Roman" w:cs="Times New Roman"/>
                <w:b w:val="0"/>
                <w:sz w:val="24"/>
                <w:szCs w:val="24"/>
              </w:rPr>
            </w:pPr>
            <w:r w:rsidRPr="00DD0460">
              <w:rPr>
                <w:rFonts w:ascii="Times New Roman" w:hAnsi="Times New Roman" w:cs="Times New Roman"/>
                <w:b w:val="0"/>
                <w:iCs/>
                <w:sz w:val="24"/>
                <w:szCs w:val="24"/>
              </w:rPr>
              <w:t>SNARE interactions in vesicular transport</w:t>
            </w:r>
          </w:p>
        </w:tc>
        <w:tc>
          <w:tcPr>
            <w:tcW w:w="1250" w:type="dxa"/>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c>
          <w:tcPr>
            <w:tcW w:w="1744" w:type="dxa"/>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b/>
                <w:iCs/>
                <w:sz w:val="24"/>
                <w:szCs w:val="24"/>
              </w:rPr>
              <w:t>Type II diabetes mellitus</w:t>
            </w:r>
          </w:p>
        </w:tc>
        <w:tc>
          <w:tcPr>
            <w:tcW w:w="1250" w:type="dxa"/>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1.1</w:t>
            </w:r>
            <w:r w:rsidRPr="00DD0460">
              <w:rPr>
                <w:rFonts w:ascii="Times New Roman" w:hAnsi="Times New Roman" w:cs="Times New Roman"/>
                <w:b/>
                <w:sz w:val="24"/>
                <w:szCs w:val="24"/>
              </w:rPr>
              <w:t>x10</w:t>
            </w:r>
            <w:r w:rsidRPr="00DD0460">
              <w:rPr>
                <w:rFonts w:ascii="Times New Roman" w:hAnsi="Times New Roman" w:cs="Times New Roman"/>
                <w:b/>
                <w:sz w:val="24"/>
                <w:szCs w:val="24"/>
                <w:vertAlign w:val="superscript"/>
              </w:rPr>
              <w:t>-2</w:t>
            </w:r>
          </w:p>
        </w:tc>
        <w:tc>
          <w:tcPr>
            <w:tcW w:w="1989" w:type="dxa"/>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iCs/>
                <w:sz w:val="24"/>
                <w:szCs w:val="24"/>
              </w:rPr>
              <w:t>Mismatch Repair</w:t>
            </w:r>
          </w:p>
        </w:tc>
        <w:tc>
          <w:tcPr>
            <w:tcW w:w="1250" w:type="dxa"/>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r>
      <w:tr w:rsidR="009228DC" w:rsidRPr="00DD0460"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732" w:type="dxa"/>
            <w:tcBorders>
              <w:top w:val="nil"/>
              <w:bottom w:val="nil"/>
            </w:tcBorders>
            <w:vAlign w:val="center"/>
          </w:tcPr>
          <w:p w:rsidR="009228DC" w:rsidRPr="00DD0460" w:rsidRDefault="009228DC" w:rsidP="00EF789B">
            <w:pPr>
              <w:jc w:val="center"/>
              <w:rPr>
                <w:rFonts w:ascii="Times New Roman" w:hAnsi="Times New Roman" w:cs="Times New Roman"/>
                <w:sz w:val="24"/>
                <w:szCs w:val="24"/>
              </w:rPr>
            </w:pPr>
            <w:r w:rsidRPr="00DD0460">
              <w:rPr>
                <w:rFonts w:ascii="Times New Roman" w:hAnsi="Times New Roman" w:cs="Times New Roman"/>
                <w:iCs/>
                <w:sz w:val="24"/>
                <w:szCs w:val="24"/>
              </w:rPr>
              <w:t>Type II diabetes mellitus</w:t>
            </w:r>
          </w:p>
        </w:tc>
        <w:tc>
          <w:tcPr>
            <w:tcW w:w="1250"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DD0460">
              <w:rPr>
                <w:rFonts w:ascii="Times New Roman" w:hAnsi="Times New Roman" w:cs="Times New Roman"/>
                <w:b/>
                <w:sz w:val="24"/>
                <w:szCs w:val="24"/>
              </w:rPr>
              <w:t>x10</w:t>
            </w:r>
            <w:r w:rsidRPr="00DD0460">
              <w:rPr>
                <w:rFonts w:ascii="Times New Roman" w:hAnsi="Times New Roman" w:cs="Times New Roman"/>
                <w:b/>
                <w:sz w:val="24"/>
                <w:szCs w:val="24"/>
                <w:vertAlign w:val="superscript"/>
              </w:rPr>
              <w:t>-2</w:t>
            </w:r>
          </w:p>
        </w:tc>
        <w:tc>
          <w:tcPr>
            <w:tcW w:w="1744"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b/>
                <w:iCs/>
                <w:sz w:val="24"/>
                <w:szCs w:val="24"/>
              </w:rPr>
              <w:t>Renin-angiotensin system</w:t>
            </w:r>
          </w:p>
        </w:tc>
        <w:tc>
          <w:tcPr>
            <w:tcW w:w="1250"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1.3</w:t>
            </w:r>
            <w:r w:rsidRPr="00DD0460">
              <w:rPr>
                <w:rFonts w:ascii="Times New Roman" w:hAnsi="Times New Roman" w:cs="Times New Roman"/>
                <w:b/>
                <w:sz w:val="24"/>
                <w:szCs w:val="24"/>
              </w:rPr>
              <w:t>x10</w:t>
            </w:r>
            <w:r w:rsidRPr="00DD0460">
              <w:rPr>
                <w:rFonts w:ascii="Times New Roman" w:hAnsi="Times New Roman" w:cs="Times New Roman"/>
                <w:b/>
                <w:sz w:val="24"/>
                <w:szCs w:val="24"/>
                <w:vertAlign w:val="superscript"/>
              </w:rPr>
              <w:t>-2</w:t>
            </w:r>
          </w:p>
        </w:tc>
        <w:tc>
          <w:tcPr>
            <w:tcW w:w="1989"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iCs/>
                <w:sz w:val="24"/>
                <w:szCs w:val="24"/>
              </w:rPr>
              <w:t>Huntington’s disease</w:t>
            </w:r>
          </w:p>
        </w:tc>
        <w:tc>
          <w:tcPr>
            <w:tcW w:w="1250" w:type="dxa"/>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r>
      <w:tr w:rsidR="009228DC" w:rsidRPr="00DD0460"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732" w:type="dxa"/>
            <w:tcBorders>
              <w:top w:val="nil"/>
              <w:bottom w:val="nil"/>
            </w:tcBorders>
            <w:vAlign w:val="center"/>
          </w:tcPr>
          <w:p w:rsidR="009228DC" w:rsidRPr="00DD0460" w:rsidRDefault="009228DC" w:rsidP="00EF789B">
            <w:pPr>
              <w:jc w:val="center"/>
              <w:rPr>
                <w:rFonts w:ascii="Times New Roman" w:hAnsi="Times New Roman" w:cs="Times New Roman"/>
                <w:b w:val="0"/>
                <w:sz w:val="24"/>
                <w:szCs w:val="24"/>
              </w:rPr>
            </w:pPr>
            <w:r w:rsidRPr="00DD0460">
              <w:rPr>
                <w:rFonts w:ascii="Times New Roman" w:hAnsi="Times New Roman" w:cs="Times New Roman"/>
                <w:b w:val="0"/>
                <w:iCs/>
                <w:sz w:val="24"/>
                <w:szCs w:val="24"/>
              </w:rPr>
              <w:t>Nucleotide Excision repair</w:t>
            </w:r>
          </w:p>
        </w:tc>
        <w:tc>
          <w:tcPr>
            <w:tcW w:w="1250" w:type="dxa"/>
            <w:tcBorders>
              <w:bottom w:val="nil"/>
            </w:tcBorders>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c>
          <w:tcPr>
            <w:tcW w:w="1744" w:type="dxa"/>
            <w:tcBorders>
              <w:bottom w:val="nil"/>
            </w:tcBorders>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iCs/>
                <w:sz w:val="24"/>
                <w:szCs w:val="24"/>
              </w:rPr>
              <w:t xml:space="preserve">Taurine and </w:t>
            </w:r>
            <w:proofErr w:type="spellStart"/>
            <w:r w:rsidRPr="00DD0460">
              <w:rPr>
                <w:rFonts w:ascii="Times New Roman" w:hAnsi="Times New Roman" w:cs="Times New Roman"/>
                <w:iCs/>
                <w:sz w:val="24"/>
                <w:szCs w:val="24"/>
              </w:rPr>
              <w:t>hypotaurine</w:t>
            </w:r>
            <w:proofErr w:type="spellEnd"/>
            <w:r w:rsidRPr="00DD0460">
              <w:rPr>
                <w:rFonts w:ascii="Times New Roman" w:hAnsi="Times New Roman" w:cs="Times New Roman"/>
                <w:iCs/>
                <w:sz w:val="24"/>
                <w:szCs w:val="24"/>
              </w:rPr>
              <w:t xml:space="preserve"> metabolism</w:t>
            </w:r>
          </w:p>
        </w:tc>
        <w:tc>
          <w:tcPr>
            <w:tcW w:w="1250" w:type="dxa"/>
            <w:tcBorders>
              <w:bottom w:val="nil"/>
            </w:tcBorders>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c>
          <w:tcPr>
            <w:tcW w:w="1989" w:type="dxa"/>
            <w:tcBorders>
              <w:bottom w:val="nil"/>
            </w:tcBorders>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iCs/>
                <w:sz w:val="24"/>
                <w:szCs w:val="24"/>
              </w:rPr>
              <w:t>Basal Cell Carcinoma</w:t>
            </w:r>
          </w:p>
        </w:tc>
        <w:tc>
          <w:tcPr>
            <w:tcW w:w="1250" w:type="dxa"/>
            <w:tcBorders>
              <w:bottom w:val="nil"/>
            </w:tcBorders>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r>
      <w:tr w:rsidR="009228DC" w:rsidRPr="00DD0460"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732" w:type="dxa"/>
            <w:tcBorders>
              <w:top w:val="nil"/>
              <w:bottom w:val="nil"/>
            </w:tcBorders>
            <w:vAlign w:val="center"/>
          </w:tcPr>
          <w:p w:rsidR="009228DC" w:rsidRPr="00DD0460" w:rsidRDefault="009228DC" w:rsidP="00EF789B">
            <w:pPr>
              <w:jc w:val="center"/>
              <w:rPr>
                <w:rFonts w:ascii="Times New Roman" w:hAnsi="Times New Roman" w:cs="Times New Roman"/>
                <w:b w:val="0"/>
                <w:sz w:val="24"/>
                <w:szCs w:val="24"/>
              </w:rPr>
            </w:pPr>
            <w:r w:rsidRPr="00DD0460">
              <w:rPr>
                <w:rFonts w:ascii="Times New Roman" w:hAnsi="Times New Roman" w:cs="Times New Roman"/>
                <w:b w:val="0"/>
                <w:iCs/>
                <w:sz w:val="24"/>
                <w:szCs w:val="24"/>
              </w:rPr>
              <w:t>Vitamin B6 metabolism</w:t>
            </w:r>
          </w:p>
        </w:tc>
        <w:tc>
          <w:tcPr>
            <w:tcW w:w="1250" w:type="dxa"/>
            <w:tcBorders>
              <w:top w:val="nil"/>
              <w:bottom w:val="nil"/>
            </w:tcBorders>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c>
          <w:tcPr>
            <w:tcW w:w="1744" w:type="dxa"/>
            <w:tcBorders>
              <w:top w:val="nil"/>
              <w:bottom w:val="nil"/>
            </w:tcBorders>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iCs/>
                <w:sz w:val="24"/>
                <w:szCs w:val="24"/>
              </w:rPr>
              <w:t>Progesterone-mediated oocyte maturation</w:t>
            </w:r>
          </w:p>
        </w:tc>
        <w:tc>
          <w:tcPr>
            <w:tcW w:w="1250" w:type="dxa"/>
            <w:tcBorders>
              <w:top w:val="nil"/>
              <w:bottom w:val="nil"/>
            </w:tcBorders>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c>
          <w:tcPr>
            <w:tcW w:w="1989" w:type="dxa"/>
            <w:tcBorders>
              <w:top w:val="nil"/>
              <w:bottom w:val="nil"/>
            </w:tcBorders>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DD0460">
              <w:rPr>
                <w:rFonts w:ascii="Times New Roman" w:hAnsi="Times New Roman" w:cs="Times New Roman"/>
                <w:iCs/>
                <w:sz w:val="24"/>
                <w:szCs w:val="24"/>
              </w:rPr>
              <w:t>Porphyrin</w:t>
            </w:r>
            <w:proofErr w:type="spellEnd"/>
            <w:r w:rsidRPr="00DD0460">
              <w:rPr>
                <w:rFonts w:ascii="Times New Roman" w:hAnsi="Times New Roman" w:cs="Times New Roman"/>
                <w:iCs/>
                <w:sz w:val="24"/>
                <w:szCs w:val="24"/>
              </w:rPr>
              <w:t xml:space="preserve"> and chlorophyll metabolism</w:t>
            </w:r>
          </w:p>
        </w:tc>
        <w:tc>
          <w:tcPr>
            <w:tcW w:w="1250" w:type="dxa"/>
            <w:tcBorders>
              <w:top w:val="nil"/>
              <w:bottom w:val="nil"/>
            </w:tcBorders>
            <w:vAlign w:val="center"/>
          </w:tcPr>
          <w:p w:rsidR="009228DC" w:rsidRPr="00DD046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r>
      <w:tr w:rsidR="009228DC" w:rsidRPr="00DD0460"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732" w:type="dxa"/>
            <w:tcBorders>
              <w:top w:val="nil"/>
              <w:bottom w:val="single" w:sz="4" w:space="0" w:color="auto"/>
            </w:tcBorders>
            <w:vAlign w:val="center"/>
          </w:tcPr>
          <w:p w:rsidR="009228DC" w:rsidRPr="00DD0460" w:rsidRDefault="009228DC" w:rsidP="00EF789B">
            <w:pPr>
              <w:jc w:val="center"/>
              <w:rPr>
                <w:rFonts w:ascii="Times New Roman" w:hAnsi="Times New Roman" w:cs="Times New Roman"/>
                <w:b w:val="0"/>
                <w:sz w:val="24"/>
                <w:szCs w:val="24"/>
              </w:rPr>
            </w:pPr>
            <w:r w:rsidRPr="00DD0460">
              <w:rPr>
                <w:rFonts w:ascii="Times New Roman" w:hAnsi="Times New Roman" w:cs="Times New Roman"/>
                <w:b w:val="0"/>
                <w:iCs/>
                <w:sz w:val="24"/>
                <w:szCs w:val="24"/>
              </w:rPr>
              <w:t>Cytosolic DNA-sensing pathway</w:t>
            </w:r>
          </w:p>
        </w:tc>
        <w:tc>
          <w:tcPr>
            <w:tcW w:w="1250" w:type="dxa"/>
            <w:tcBorders>
              <w:top w:val="nil"/>
              <w:bottom w:val="single" w:sz="4" w:space="0" w:color="auto"/>
            </w:tcBorders>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c>
          <w:tcPr>
            <w:tcW w:w="1744" w:type="dxa"/>
            <w:tcBorders>
              <w:top w:val="nil"/>
              <w:bottom w:val="single" w:sz="4" w:space="0" w:color="auto"/>
            </w:tcBorders>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iCs/>
                <w:sz w:val="24"/>
                <w:szCs w:val="24"/>
              </w:rPr>
              <w:t>Natural killer cell mediated cytotoxicity</w:t>
            </w:r>
          </w:p>
        </w:tc>
        <w:tc>
          <w:tcPr>
            <w:tcW w:w="1250" w:type="dxa"/>
            <w:tcBorders>
              <w:top w:val="nil"/>
              <w:bottom w:val="single" w:sz="4" w:space="0" w:color="auto"/>
            </w:tcBorders>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c>
          <w:tcPr>
            <w:tcW w:w="1989" w:type="dxa"/>
            <w:tcBorders>
              <w:top w:val="nil"/>
              <w:bottom w:val="single" w:sz="4" w:space="0" w:color="auto"/>
            </w:tcBorders>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D0460">
              <w:rPr>
                <w:rFonts w:ascii="Times New Roman" w:hAnsi="Times New Roman" w:cs="Times New Roman"/>
                <w:iCs/>
                <w:sz w:val="24"/>
                <w:szCs w:val="24"/>
              </w:rPr>
              <w:t>Pentose phosphate pathway</w:t>
            </w:r>
          </w:p>
        </w:tc>
        <w:tc>
          <w:tcPr>
            <w:tcW w:w="1250" w:type="dxa"/>
            <w:tcBorders>
              <w:top w:val="nil"/>
              <w:bottom w:val="single" w:sz="4" w:space="0" w:color="auto"/>
            </w:tcBorders>
            <w:vAlign w:val="center"/>
          </w:tcPr>
          <w:p w:rsidR="009228DC" w:rsidRPr="00DD046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r w:rsidRPr="00DD0460">
              <w:rPr>
                <w:rFonts w:ascii="Times New Roman" w:hAnsi="Times New Roman" w:cs="Times New Roman"/>
                <w:sz w:val="24"/>
                <w:szCs w:val="24"/>
              </w:rPr>
              <w:t>x10</w:t>
            </w:r>
            <w:r w:rsidRPr="00DD0460">
              <w:rPr>
                <w:rFonts w:ascii="Times New Roman" w:hAnsi="Times New Roman" w:cs="Times New Roman"/>
                <w:sz w:val="24"/>
                <w:szCs w:val="24"/>
                <w:vertAlign w:val="superscript"/>
              </w:rPr>
              <w:t>-2</w:t>
            </w:r>
          </w:p>
        </w:tc>
      </w:tr>
    </w:tbl>
    <w:p w:rsidR="009228DC" w:rsidRDefault="009228DC" w:rsidP="009228DC">
      <w:pPr>
        <w:spacing w:after="0"/>
        <w:divId w:val="816537591"/>
        <w:rPr>
          <w:rFonts w:ascii="Times New Roman" w:hAnsi="Times New Roman" w:cs="Times New Roman"/>
          <w:b/>
          <w:sz w:val="24"/>
          <w:szCs w:val="24"/>
        </w:rPr>
      </w:pPr>
    </w:p>
    <w:p w:rsidR="009228DC" w:rsidRDefault="009228DC" w:rsidP="009228DC">
      <w:pPr>
        <w:spacing w:after="0"/>
        <w:divId w:val="816537591"/>
        <w:rPr>
          <w:rFonts w:ascii="Times New Roman" w:hAnsi="Times New Roman" w:cs="Times New Roman"/>
          <w:b/>
          <w:sz w:val="24"/>
          <w:szCs w:val="24"/>
        </w:rPr>
      </w:pPr>
    </w:p>
    <w:p w:rsidR="009228DC" w:rsidRDefault="009228DC" w:rsidP="009228DC">
      <w:pPr>
        <w:spacing w:after="0"/>
        <w:divId w:val="816537591"/>
        <w:rPr>
          <w:rFonts w:ascii="Times New Roman" w:hAnsi="Times New Roman" w:cs="Times New Roman"/>
          <w:b/>
          <w:sz w:val="24"/>
          <w:szCs w:val="24"/>
        </w:rPr>
      </w:pPr>
    </w:p>
    <w:p w:rsidR="009228DC" w:rsidRDefault="009228DC" w:rsidP="009228DC">
      <w:pPr>
        <w:spacing w:after="0"/>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lastRenderedPageBreak/>
        <w:t xml:space="preserve">3.8 Supplementary </w:t>
      </w:r>
    </w:p>
    <w:p w:rsidR="009228DC" w:rsidRPr="00BB036E" w:rsidRDefault="009228DC" w:rsidP="009228DC">
      <w:pPr>
        <w:spacing w:after="0"/>
        <w:divId w:val="816537591"/>
        <w:rPr>
          <w:rFonts w:ascii="Times New Roman" w:hAnsi="Times New Roman" w:cs="Times New Roman"/>
          <w:b/>
          <w:sz w:val="24"/>
          <w:szCs w:val="24"/>
        </w:rPr>
      </w:pPr>
      <w:r w:rsidRPr="008B4FAD">
        <w:rPr>
          <w:rFonts w:ascii="Times New Roman" w:hAnsi="Times New Roman" w:cs="Times New Roman"/>
          <w:sz w:val="24"/>
          <w:szCs w:val="24"/>
        </w:rPr>
        <w:t xml:space="preserve">Supplementary Table </w:t>
      </w:r>
      <w:r>
        <w:rPr>
          <w:rFonts w:ascii="Times New Roman" w:hAnsi="Times New Roman" w:cs="Times New Roman"/>
          <w:sz w:val="24"/>
          <w:szCs w:val="24"/>
        </w:rPr>
        <w:t>3.</w:t>
      </w:r>
      <w:r w:rsidRPr="008B4FAD">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Quality control metrics for alignment and variant calling.</w:t>
      </w:r>
    </w:p>
    <w:p w:rsidR="009228DC" w:rsidRDefault="009228DC" w:rsidP="009228DC">
      <w:pPr>
        <w:spacing w:after="0"/>
        <w:divId w:val="816537591"/>
        <w:rPr>
          <w:rFonts w:ascii="Times New Roman" w:hAnsi="Times New Roman" w:cs="Times New Roman"/>
          <w:sz w:val="24"/>
          <w:szCs w:val="24"/>
        </w:rPr>
      </w:pPr>
    </w:p>
    <w:tbl>
      <w:tblPr>
        <w:tblStyle w:val="LightShading11"/>
        <w:tblW w:w="0" w:type="auto"/>
        <w:jc w:val="center"/>
        <w:tblLook w:val="04A0" w:firstRow="1" w:lastRow="0" w:firstColumn="1" w:lastColumn="0" w:noHBand="0" w:noVBand="1"/>
      </w:tblPr>
      <w:tblGrid>
        <w:gridCol w:w="2837"/>
        <w:gridCol w:w="1463"/>
        <w:gridCol w:w="1463"/>
        <w:gridCol w:w="1463"/>
        <w:gridCol w:w="1110"/>
      </w:tblGrid>
      <w:tr w:rsidR="009228DC" w:rsidRPr="00AD0562"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vAlign w:val="center"/>
          </w:tcPr>
          <w:p w:rsidR="009228DC" w:rsidRPr="00742329" w:rsidRDefault="009228DC" w:rsidP="00EF789B">
            <w:pPr>
              <w:jc w:val="center"/>
              <w:rPr>
                <w:rFonts w:ascii="Times New Roman" w:hAnsi="Times New Roman" w:cs="Times New Roman"/>
                <w:b w:val="0"/>
                <w:sz w:val="24"/>
                <w:szCs w:val="24"/>
              </w:rPr>
            </w:pPr>
          </w:p>
        </w:tc>
        <w:tc>
          <w:tcPr>
            <w:tcW w:w="1463" w:type="dxa"/>
            <w:vAlign w:val="center"/>
          </w:tcPr>
          <w:p w:rsidR="009228DC" w:rsidRPr="00AD0562"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562">
              <w:rPr>
                <w:rFonts w:ascii="Times New Roman" w:hAnsi="Times New Roman" w:cs="Times New Roman"/>
                <w:sz w:val="24"/>
                <w:szCs w:val="24"/>
              </w:rPr>
              <w:t>Cases</w:t>
            </w:r>
          </w:p>
        </w:tc>
        <w:tc>
          <w:tcPr>
            <w:tcW w:w="1463" w:type="dxa"/>
            <w:vAlign w:val="center"/>
          </w:tcPr>
          <w:p w:rsidR="009228DC" w:rsidRPr="00AD0562"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562">
              <w:rPr>
                <w:rFonts w:ascii="Times New Roman" w:hAnsi="Times New Roman" w:cs="Times New Roman"/>
                <w:sz w:val="24"/>
                <w:szCs w:val="24"/>
              </w:rPr>
              <w:t>Controls</w:t>
            </w:r>
          </w:p>
        </w:tc>
        <w:tc>
          <w:tcPr>
            <w:tcW w:w="1463" w:type="dxa"/>
            <w:vAlign w:val="center"/>
          </w:tcPr>
          <w:p w:rsidR="009228DC" w:rsidRPr="00AD0562"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562">
              <w:rPr>
                <w:rFonts w:ascii="Times New Roman" w:hAnsi="Times New Roman" w:cs="Times New Roman"/>
                <w:sz w:val="24"/>
                <w:szCs w:val="24"/>
              </w:rPr>
              <w:t>All</w:t>
            </w:r>
          </w:p>
        </w:tc>
        <w:tc>
          <w:tcPr>
            <w:tcW w:w="1110" w:type="dxa"/>
            <w:vAlign w:val="center"/>
          </w:tcPr>
          <w:p w:rsidR="009228DC" w:rsidRPr="00AD0562"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0562">
              <w:rPr>
                <w:rFonts w:ascii="Times New Roman" w:hAnsi="Times New Roman" w:cs="Times New Roman"/>
                <w:sz w:val="24"/>
                <w:szCs w:val="24"/>
              </w:rPr>
              <w:t>P-value</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single" w:sz="8" w:space="0" w:color="000000" w:themeColor="text1"/>
              <w:bottom w:val="nil"/>
              <w:right w:val="single" w:sz="4" w:space="0" w:color="auto"/>
            </w:tcBorders>
            <w:vAlign w:val="center"/>
          </w:tcPr>
          <w:p w:rsidR="009228DC" w:rsidRPr="00AD0562" w:rsidRDefault="009228DC" w:rsidP="00EF789B">
            <w:pPr>
              <w:jc w:val="center"/>
              <w:rPr>
                <w:rFonts w:ascii="Times New Roman" w:hAnsi="Times New Roman" w:cs="Times New Roman"/>
                <w:color w:val="000000"/>
                <w:sz w:val="24"/>
                <w:szCs w:val="24"/>
              </w:rPr>
            </w:pPr>
            <w:r w:rsidRPr="00AD0562">
              <w:rPr>
                <w:rFonts w:ascii="Times New Roman" w:hAnsi="Times New Roman" w:cs="Times New Roman"/>
                <w:bCs w:val="0"/>
                <w:color w:val="000000"/>
                <w:sz w:val="24"/>
                <w:szCs w:val="24"/>
              </w:rPr>
              <w:t>Total Reads</w:t>
            </w:r>
          </w:p>
        </w:tc>
        <w:tc>
          <w:tcPr>
            <w:tcW w:w="1463" w:type="dxa"/>
            <w:tcBorders>
              <w:left w:val="single" w:sz="4" w:space="0" w:color="auto"/>
            </w:tcBorders>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75,774,471</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77,439,871</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76,607,171</w:t>
            </w:r>
          </w:p>
        </w:tc>
        <w:tc>
          <w:tcPr>
            <w:tcW w:w="1110"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0.32</w:t>
            </w:r>
          </w:p>
        </w:tc>
      </w:tr>
      <w:tr w:rsidR="009228DC"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AD0562" w:rsidRDefault="009228DC" w:rsidP="00EF789B">
            <w:pPr>
              <w:jc w:val="center"/>
              <w:rPr>
                <w:rFonts w:ascii="Times New Roman" w:hAnsi="Times New Roman" w:cs="Times New Roman"/>
                <w:color w:val="000000"/>
                <w:sz w:val="24"/>
                <w:szCs w:val="24"/>
              </w:rPr>
            </w:pPr>
            <w:r w:rsidRPr="00AD0562">
              <w:rPr>
                <w:rFonts w:ascii="Times New Roman" w:hAnsi="Times New Roman" w:cs="Times New Roman"/>
                <w:bCs w:val="0"/>
                <w:color w:val="000000"/>
                <w:sz w:val="24"/>
                <w:szCs w:val="24"/>
              </w:rPr>
              <w:t>Unpaired Reads</w:t>
            </w:r>
          </w:p>
        </w:tc>
        <w:tc>
          <w:tcPr>
            <w:tcW w:w="1463" w:type="dxa"/>
            <w:tcBorders>
              <w:left w:val="single" w:sz="4" w:space="0" w:color="auto"/>
            </w:tcBorders>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395,255</w:t>
            </w:r>
          </w:p>
        </w:tc>
        <w:tc>
          <w:tcPr>
            <w:tcW w:w="146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393,674</w:t>
            </w:r>
          </w:p>
        </w:tc>
        <w:tc>
          <w:tcPr>
            <w:tcW w:w="146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394,464</w:t>
            </w:r>
          </w:p>
        </w:tc>
        <w:tc>
          <w:tcPr>
            <w:tcW w:w="1110"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0.93</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AD0562" w:rsidRDefault="009228DC" w:rsidP="00EF789B">
            <w:pPr>
              <w:jc w:val="center"/>
              <w:rPr>
                <w:rFonts w:ascii="Times New Roman" w:hAnsi="Times New Roman" w:cs="Times New Roman"/>
                <w:color w:val="000000"/>
                <w:sz w:val="24"/>
                <w:szCs w:val="24"/>
              </w:rPr>
            </w:pPr>
            <w:r w:rsidRPr="00AD0562">
              <w:rPr>
                <w:rFonts w:ascii="Times New Roman" w:hAnsi="Times New Roman" w:cs="Times New Roman"/>
                <w:bCs w:val="0"/>
                <w:color w:val="000000"/>
                <w:sz w:val="24"/>
                <w:szCs w:val="24"/>
              </w:rPr>
              <w:t>Read Pairs</w:t>
            </w:r>
          </w:p>
        </w:tc>
        <w:tc>
          <w:tcPr>
            <w:tcW w:w="1463" w:type="dxa"/>
            <w:tcBorders>
              <w:left w:val="single" w:sz="4" w:space="0" w:color="auto"/>
            </w:tcBorders>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37,689,608</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38,523,098</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38,106,353</w:t>
            </w:r>
          </w:p>
        </w:tc>
        <w:tc>
          <w:tcPr>
            <w:tcW w:w="1110"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0.32</w:t>
            </w:r>
          </w:p>
        </w:tc>
      </w:tr>
      <w:tr w:rsidR="009228DC"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AD0562" w:rsidRDefault="009228DC" w:rsidP="00EF789B">
            <w:pPr>
              <w:jc w:val="center"/>
              <w:rPr>
                <w:rFonts w:ascii="Times New Roman" w:hAnsi="Times New Roman" w:cs="Times New Roman"/>
                <w:color w:val="000000"/>
                <w:sz w:val="24"/>
                <w:szCs w:val="24"/>
              </w:rPr>
            </w:pPr>
            <w:r w:rsidRPr="00AD0562">
              <w:rPr>
                <w:rFonts w:ascii="Times New Roman" w:hAnsi="Times New Roman" w:cs="Times New Roman"/>
                <w:bCs w:val="0"/>
                <w:color w:val="000000"/>
                <w:sz w:val="24"/>
                <w:szCs w:val="24"/>
              </w:rPr>
              <w:t>% Unmapped</w:t>
            </w:r>
          </w:p>
        </w:tc>
        <w:tc>
          <w:tcPr>
            <w:tcW w:w="1463" w:type="dxa"/>
            <w:tcBorders>
              <w:left w:val="single" w:sz="4" w:space="0" w:color="auto"/>
            </w:tcBorders>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0.99%</w:t>
            </w:r>
          </w:p>
        </w:tc>
        <w:tc>
          <w:tcPr>
            <w:tcW w:w="146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1.00%</w:t>
            </w:r>
          </w:p>
        </w:tc>
        <w:tc>
          <w:tcPr>
            <w:tcW w:w="146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0.99%</w:t>
            </w:r>
          </w:p>
        </w:tc>
        <w:tc>
          <w:tcPr>
            <w:tcW w:w="1110"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0.80</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AD0562" w:rsidRDefault="009228DC" w:rsidP="00EF789B">
            <w:pPr>
              <w:jc w:val="center"/>
              <w:rPr>
                <w:rFonts w:ascii="Times New Roman" w:hAnsi="Times New Roman" w:cs="Times New Roman"/>
                <w:color w:val="000000"/>
                <w:sz w:val="24"/>
                <w:szCs w:val="24"/>
              </w:rPr>
            </w:pPr>
            <w:r w:rsidRPr="00AD0562">
              <w:rPr>
                <w:rFonts w:ascii="Times New Roman" w:hAnsi="Times New Roman" w:cs="Times New Roman"/>
                <w:bCs w:val="0"/>
                <w:color w:val="000000"/>
                <w:sz w:val="24"/>
                <w:szCs w:val="24"/>
              </w:rPr>
              <w:t>% Duplicate Reads</w:t>
            </w:r>
          </w:p>
        </w:tc>
        <w:tc>
          <w:tcPr>
            <w:tcW w:w="1463" w:type="dxa"/>
            <w:tcBorders>
              <w:left w:val="single" w:sz="4" w:space="0" w:color="auto"/>
            </w:tcBorders>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8.87%</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9.28%</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9.08%</w:t>
            </w:r>
          </w:p>
        </w:tc>
        <w:tc>
          <w:tcPr>
            <w:tcW w:w="1110"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0.17</w:t>
            </w:r>
          </w:p>
        </w:tc>
      </w:tr>
      <w:tr w:rsidR="009228DC" w:rsidRPr="0074232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AD0562" w:rsidRDefault="009228DC" w:rsidP="00EF789B">
            <w:pPr>
              <w:jc w:val="center"/>
              <w:rPr>
                <w:rFonts w:ascii="Times New Roman" w:hAnsi="Times New Roman" w:cs="Times New Roman"/>
                <w:color w:val="000000"/>
                <w:sz w:val="24"/>
                <w:szCs w:val="24"/>
              </w:rPr>
            </w:pPr>
            <w:r w:rsidRPr="00AD0562">
              <w:rPr>
                <w:rFonts w:ascii="Times New Roman" w:hAnsi="Times New Roman" w:cs="Times New Roman"/>
                <w:bCs w:val="0"/>
                <w:color w:val="000000"/>
                <w:sz w:val="24"/>
                <w:szCs w:val="24"/>
              </w:rPr>
              <w:t>Total Unique Reads</w:t>
            </w:r>
          </w:p>
        </w:tc>
        <w:tc>
          <w:tcPr>
            <w:tcW w:w="1463" w:type="dxa"/>
            <w:tcBorders>
              <w:left w:val="single" w:sz="4" w:space="0" w:color="auto"/>
            </w:tcBorders>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68,712,133</w:t>
            </w:r>
          </w:p>
        </w:tc>
        <w:tc>
          <w:tcPr>
            <w:tcW w:w="146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70,032,113</w:t>
            </w:r>
          </w:p>
        </w:tc>
        <w:tc>
          <w:tcPr>
            <w:tcW w:w="146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69,372,123</w:t>
            </w:r>
          </w:p>
        </w:tc>
        <w:tc>
          <w:tcPr>
            <w:tcW w:w="1110"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0.36</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AD0562" w:rsidRDefault="009228DC" w:rsidP="00EF789B">
            <w:pPr>
              <w:jc w:val="center"/>
              <w:rPr>
                <w:rFonts w:ascii="Times New Roman" w:hAnsi="Times New Roman" w:cs="Times New Roman"/>
                <w:color w:val="000000"/>
                <w:sz w:val="24"/>
                <w:szCs w:val="24"/>
              </w:rPr>
            </w:pPr>
            <w:r w:rsidRPr="00AD0562">
              <w:rPr>
                <w:rFonts w:ascii="Times New Roman" w:hAnsi="Times New Roman" w:cs="Times New Roman"/>
                <w:bCs w:val="0"/>
                <w:color w:val="000000"/>
                <w:sz w:val="24"/>
                <w:szCs w:val="24"/>
              </w:rPr>
              <w:t>Unique Reads on Target</w:t>
            </w:r>
          </w:p>
        </w:tc>
        <w:tc>
          <w:tcPr>
            <w:tcW w:w="1463" w:type="dxa"/>
            <w:tcBorders>
              <w:left w:val="single" w:sz="4" w:space="0" w:color="auto"/>
            </w:tcBorders>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39,608,006</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40,235,092</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39,921,549</w:t>
            </w:r>
          </w:p>
        </w:tc>
        <w:tc>
          <w:tcPr>
            <w:tcW w:w="1110"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0.47</w:t>
            </w:r>
          </w:p>
        </w:tc>
      </w:tr>
      <w:tr w:rsidR="009228DC"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AD0562" w:rsidRDefault="009228DC" w:rsidP="00EF789B">
            <w:pPr>
              <w:jc w:val="center"/>
              <w:rPr>
                <w:rFonts w:ascii="Times New Roman" w:hAnsi="Times New Roman" w:cs="Times New Roman"/>
                <w:color w:val="000000"/>
                <w:sz w:val="24"/>
                <w:szCs w:val="24"/>
              </w:rPr>
            </w:pPr>
            <w:r w:rsidRPr="00AD0562">
              <w:rPr>
                <w:rFonts w:ascii="Times New Roman" w:hAnsi="Times New Roman" w:cs="Times New Roman"/>
                <w:bCs w:val="0"/>
                <w:color w:val="000000"/>
                <w:sz w:val="24"/>
                <w:szCs w:val="24"/>
              </w:rPr>
              <w:t>% Reads on Target</w:t>
            </w:r>
          </w:p>
        </w:tc>
        <w:tc>
          <w:tcPr>
            <w:tcW w:w="1463" w:type="dxa"/>
            <w:tcBorders>
              <w:left w:val="single" w:sz="4" w:space="0" w:color="auto"/>
            </w:tcBorders>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57.54%</w:t>
            </w:r>
          </w:p>
        </w:tc>
        <w:tc>
          <w:tcPr>
            <w:tcW w:w="146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57.36%</w:t>
            </w:r>
          </w:p>
        </w:tc>
        <w:tc>
          <w:tcPr>
            <w:tcW w:w="146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57.45%</w:t>
            </w:r>
          </w:p>
        </w:tc>
        <w:tc>
          <w:tcPr>
            <w:tcW w:w="1110"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0.44</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AD0562" w:rsidRDefault="009228DC" w:rsidP="00EF789B">
            <w:pPr>
              <w:jc w:val="center"/>
              <w:rPr>
                <w:rFonts w:ascii="Times New Roman" w:hAnsi="Times New Roman" w:cs="Times New Roman"/>
                <w:color w:val="000000"/>
                <w:sz w:val="24"/>
                <w:szCs w:val="24"/>
              </w:rPr>
            </w:pPr>
            <w:r w:rsidRPr="00AD0562">
              <w:rPr>
                <w:rFonts w:ascii="Times New Roman" w:hAnsi="Times New Roman" w:cs="Times New Roman"/>
                <w:bCs w:val="0"/>
                <w:color w:val="000000"/>
                <w:sz w:val="24"/>
                <w:szCs w:val="24"/>
              </w:rPr>
              <w:t>Mean Target Coverage</w:t>
            </w:r>
          </w:p>
        </w:tc>
        <w:tc>
          <w:tcPr>
            <w:tcW w:w="1463" w:type="dxa"/>
            <w:tcBorders>
              <w:left w:val="single" w:sz="4" w:space="0" w:color="auto"/>
            </w:tcBorders>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51</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52</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52</w:t>
            </w:r>
          </w:p>
        </w:tc>
        <w:tc>
          <w:tcPr>
            <w:tcW w:w="1110"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0.47</w:t>
            </w:r>
          </w:p>
        </w:tc>
      </w:tr>
      <w:tr w:rsidR="009228DC"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AD0562" w:rsidRDefault="009228DC" w:rsidP="00EF789B">
            <w:pPr>
              <w:jc w:val="center"/>
              <w:rPr>
                <w:rFonts w:ascii="Times New Roman" w:hAnsi="Times New Roman" w:cs="Times New Roman"/>
                <w:color w:val="000000"/>
                <w:sz w:val="24"/>
                <w:szCs w:val="24"/>
              </w:rPr>
            </w:pPr>
            <w:r w:rsidRPr="00AD0562">
              <w:rPr>
                <w:rFonts w:ascii="Times New Roman" w:hAnsi="Times New Roman" w:cs="Times New Roman"/>
                <w:bCs w:val="0"/>
                <w:color w:val="000000"/>
                <w:sz w:val="24"/>
                <w:szCs w:val="24"/>
              </w:rPr>
              <w:t>% Target &gt; 2x</w:t>
            </w:r>
          </w:p>
        </w:tc>
        <w:tc>
          <w:tcPr>
            <w:tcW w:w="1463" w:type="dxa"/>
            <w:tcBorders>
              <w:left w:val="single" w:sz="4" w:space="0" w:color="auto"/>
            </w:tcBorders>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94.33%</w:t>
            </w:r>
          </w:p>
        </w:tc>
        <w:tc>
          <w:tcPr>
            <w:tcW w:w="146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94.37%</w:t>
            </w:r>
          </w:p>
        </w:tc>
        <w:tc>
          <w:tcPr>
            <w:tcW w:w="146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94.35%</w:t>
            </w:r>
          </w:p>
        </w:tc>
        <w:tc>
          <w:tcPr>
            <w:tcW w:w="1110"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0.54</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AD0562" w:rsidRDefault="009228DC" w:rsidP="00EF789B">
            <w:pPr>
              <w:jc w:val="center"/>
              <w:rPr>
                <w:rFonts w:ascii="Times New Roman" w:hAnsi="Times New Roman" w:cs="Times New Roman"/>
                <w:color w:val="000000"/>
                <w:sz w:val="24"/>
                <w:szCs w:val="24"/>
              </w:rPr>
            </w:pPr>
            <w:r w:rsidRPr="00AD0562">
              <w:rPr>
                <w:rFonts w:ascii="Times New Roman" w:hAnsi="Times New Roman" w:cs="Times New Roman"/>
                <w:bCs w:val="0"/>
                <w:color w:val="000000"/>
                <w:sz w:val="24"/>
                <w:szCs w:val="24"/>
              </w:rPr>
              <w:t>% Target &gt; 20x</w:t>
            </w:r>
          </w:p>
        </w:tc>
        <w:tc>
          <w:tcPr>
            <w:tcW w:w="1463" w:type="dxa"/>
            <w:tcBorders>
              <w:left w:val="single" w:sz="4" w:space="0" w:color="auto"/>
            </w:tcBorders>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73.32%</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73.96%</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73.64%</w:t>
            </w:r>
          </w:p>
        </w:tc>
        <w:tc>
          <w:tcPr>
            <w:tcW w:w="1110"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742329">
              <w:rPr>
                <w:rFonts w:ascii="Times New Roman" w:hAnsi="Times New Roman" w:cs="Times New Roman"/>
                <w:color w:val="000000"/>
                <w:sz w:val="24"/>
                <w:szCs w:val="24"/>
              </w:rPr>
              <w:t>0.48</w:t>
            </w:r>
          </w:p>
        </w:tc>
      </w:tr>
      <w:tr w:rsidR="009228DC"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FF54E9" w:rsidRDefault="009228DC" w:rsidP="00EF789B">
            <w:pPr>
              <w:jc w:val="center"/>
              <w:rPr>
                <w:rFonts w:ascii="Times New Roman" w:hAnsi="Times New Roman" w:cs="Times New Roman"/>
                <w:color w:val="000000"/>
                <w:sz w:val="24"/>
                <w:szCs w:val="24"/>
              </w:rPr>
            </w:pPr>
            <w:r w:rsidRPr="00FF54E9">
              <w:rPr>
                <w:rFonts w:ascii="Times New Roman" w:hAnsi="Times New Roman" w:cs="Times New Roman"/>
                <w:bCs w:val="0"/>
                <w:color w:val="000000"/>
                <w:sz w:val="24"/>
                <w:szCs w:val="24"/>
              </w:rPr>
              <w:t>#</w:t>
            </w:r>
            <w:r>
              <w:rPr>
                <w:rFonts w:ascii="Times New Roman" w:hAnsi="Times New Roman" w:cs="Times New Roman"/>
                <w:bCs w:val="0"/>
                <w:color w:val="000000"/>
                <w:sz w:val="24"/>
                <w:szCs w:val="24"/>
              </w:rPr>
              <w:t xml:space="preserve"> Coding</w:t>
            </w:r>
            <w:r w:rsidRPr="00FF54E9">
              <w:rPr>
                <w:rFonts w:ascii="Times New Roman" w:hAnsi="Times New Roman" w:cs="Times New Roman"/>
                <w:bCs w:val="0"/>
                <w:color w:val="000000"/>
                <w:sz w:val="24"/>
                <w:szCs w:val="24"/>
              </w:rPr>
              <w:t xml:space="preserve"> SNPs</w:t>
            </w:r>
            <w:r>
              <w:rPr>
                <w:rFonts w:ascii="Times New Roman" w:hAnsi="Times New Roman" w:cs="Times New Roman"/>
                <w:bCs w:val="0"/>
                <w:color w:val="000000"/>
                <w:sz w:val="24"/>
                <w:szCs w:val="24"/>
              </w:rPr>
              <w:t xml:space="preserve"> </w:t>
            </w:r>
            <w:r>
              <w:rPr>
                <w:rFonts w:ascii="Times New Roman" w:hAnsi="Times New Roman" w:cs="Times New Roman"/>
                <w:bCs w:val="0"/>
                <w:color w:val="000000"/>
                <w:sz w:val="24"/>
                <w:szCs w:val="24"/>
              </w:rPr>
              <w:br/>
              <w:t>(# Known/# Novel)</w:t>
            </w:r>
          </w:p>
        </w:tc>
        <w:tc>
          <w:tcPr>
            <w:tcW w:w="1463" w:type="dxa"/>
            <w:tcBorders>
              <w:left w:val="single" w:sz="4" w:space="0" w:color="auto"/>
            </w:tcBorders>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17,599</w:t>
            </w:r>
          </w:p>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(17,349/249)</w:t>
            </w:r>
          </w:p>
        </w:tc>
        <w:tc>
          <w:tcPr>
            <w:tcW w:w="1463" w:type="dxa"/>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17,670</w:t>
            </w:r>
          </w:p>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(17,415/255)</w:t>
            </w:r>
          </w:p>
        </w:tc>
        <w:tc>
          <w:tcPr>
            <w:tcW w:w="1463" w:type="dxa"/>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17,635</w:t>
            </w:r>
          </w:p>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(17,382/252)</w:t>
            </w:r>
          </w:p>
        </w:tc>
        <w:tc>
          <w:tcPr>
            <w:tcW w:w="1110"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0.65</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FF54E9" w:rsidRDefault="009228DC" w:rsidP="00EF789B">
            <w:pPr>
              <w:jc w:val="center"/>
              <w:rPr>
                <w:rFonts w:ascii="Times New Roman" w:hAnsi="Times New Roman" w:cs="Times New Roman"/>
                <w:color w:val="000000"/>
                <w:sz w:val="24"/>
                <w:szCs w:val="24"/>
              </w:rPr>
            </w:pPr>
            <w:r w:rsidRPr="00FF54E9">
              <w:rPr>
                <w:rFonts w:ascii="Times New Roman" w:hAnsi="Times New Roman" w:cs="Times New Roman"/>
                <w:bCs w:val="0"/>
                <w:color w:val="000000"/>
                <w:sz w:val="24"/>
                <w:szCs w:val="24"/>
              </w:rPr>
              <w:t>% Known</w:t>
            </w:r>
            <w:r>
              <w:rPr>
                <w:rFonts w:ascii="Times New Roman" w:hAnsi="Times New Roman" w:cs="Times New Roman"/>
                <w:bCs w:val="0"/>
                <w:color w:val="000000"/>
                <w:sz w:val="24"/>
                <w:szCs w:val="24"/>
              </w:rPr>
              <w:t xml:space="preserve"> SNPs</w:t>
            </w:r>
          </w:p>
        </w:tc>
        <w:tc>
          <w:tcPr>
            <w:tcW w:w="1463" w:type="dxa"/>
            <w:tcBorders>
              <w:left w:val="single" w:sz="4" w:space="0" w:color="auto"/>
            </w:tcBorders>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98.6%</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98.6%</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98.6%</w:t>
            </w:r>
          </w:p>
        </w:tc>
        <w:tc>
          <w:tcPr>
            <w:tcW w:w="1110"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0.72</w:t>
            </w:r>
          </w:p>
        </w:tc>
      </w:tr>
      <w:tr w:rsidR="009228DC"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FF54E9" w:rsidRDefault="009228DC" w:rsidP="00EF789B">
            <w:pPr>
              <w:jc w:val="center"/>
              <w:rPr>
                <w:rFonts w:ascii="Times New Roman" w:hAnsi="Times New Roman" w:cs="Times New Roman"/>
                <w:color w:val="000000"/>
                <w:sz w:val="24"/>
                <w:szCs w:val="24"/>
              </w:rPr>
            </w:pPr>
            <w:proofErr w:type="spellStart"/>
            <w:r w:rsidRPr="00FF54E9">
              <w:rPr>
                <w:rFonts w:ascii="Times New Roman" w:hAnsi="Times New Roman" w:cs="Times New Roman"/>
                <w:bCs w:val="0"/>
                <w:color w:val="000000"/>
                <w:sz w:val="24"/>
                <w:szCs w:val="24"/>
              </w:rPr>
              <w:t>Ti</w:t>
            </w:r>
            <w:proofErr w:type="spellEnd"/>
            <w:r w:rsidRPr="00FF54E9">
              <w:rPr>
                <w:rFonts w:ascii="Times New Roman" w:hAnsi="Times New Roman" w:cs="Times New Roman"/>
                <w:bCs w:val="0"/>
                <w:color w:val="000000"/>
                <w:sz w:val="24"/>
                <w:szCs w:val="24"/>
              </w:rPr>
              <w:t>/</w:t>
            </w:r>
            <w:proofErr w:type="spellStart"/>
            <w:r w:rsidRPr="00FF54E9">
              <w:rPr>
                <w:rFonts w:ascii="Times New Roman" w:hAnsi="Times New Roman" w:cs="Times New Roman"/>
                <w:bCs w:val="0"/>
                <w:color w:val="000000"/>
                <w:sz w:val="24"/>
                <w:szCs w:val="24"/>
              </w:rPr>
              <w:t>Tv</w:t>
            </w:r>
            <w:proofErr w:type="spellEnd"/>
            <w:r w:rsidRPr="00FF54E9">
              <w:rPr>
                <w:rFonts w:ascii="Times New Roman" w:hAnsi="Times New Roman" w:cs="Times New Roman"/>
                <w:bCs w:val="0"/>
                <w:color w:val="000000"/>
                <w:sz w:val="24"/>
                <w:szCs w:val="24"/>
              </w:rPr>
              <w:t xml:space="preserve"> </w:t>
            </w:r>
            <w:r>
              <w:rPr>
                <w:rFonts w:ascii="Times New Roman" w:hAnsi="Times New Roman" w:cs="Times New Roman"/>
                <w:bCs w:val="0"/>
                <w:color w:val="000000"/>
                <w:sz w:val="24"/>
                <w:szCs w:val="24"/>
              </w:rPr>
              <w:t xml:space="preserve"> SNPs</w:t>
            </w:r>
          </w:p>
        </w:tc>
        <w:tc>
          <w:tcPr>
            <w:tcW w:w="1463" w:type="dxa"/>
            <w:tcBorders>
              <w:left w:val="single" w:sz="4" w:space="0" w:color="auto"/>
            </w:tcBorders>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46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46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110"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0.81</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FF54E9" w:rsidRDefault="009228DC" w:rsidP="00EF789B">
            <w:pPr>
              <w:jc w:val="center"/>
              <w:rPr>
                <w:rFonts w:ascii="Times New Roman" w:hAnsi="Times New Roman" w:cs="Times New Roman"/>
                <w:color w:val="000000"/>
                <w:sz w:val="24"/>
                <w:szCs w:val="24"/>
              </w:rPr>
            </w:pPr>
            <w:r w:rsidRPr="00FF54E9">
              <w:rPr>
                <w:rFonts w:ascii="Times New Roman" w:hAnsi="Times New Roman" w:cs="Times New Roman"/>
                <w:bCs w:val="0"/>
                <w:color w:val="000000"/>
                <w:sz w:val="24"/>
                <w:szCs w:val="24"/>
              </w:rPr>
              <w:t>Het/</w:t>
            </w:r>
            <w:proofErr w:type="spellStart"/>
            <w:r w:rsidRPr="00FF54E9">
              <w:rPr>
                <w:rFonts w:ascii="Times New Roman" w:hAnsi="Times New Roman" w:cs="Times New Roman"/>
                <w:bCs w:val="0"/>
                <w:color w:val="000000"/>
                <w:sz w:val="24"/>
                <w:szCs w:val="24"/>
              </w:rPr>
              <w:t>Hom</w:t>
            </w:r>
            <w:proofErr w:type="spellEnd"/>
            <w:r>
              <w:rPr>
                <w:rFonts w:ascii="Times New Roman" w:hAnsi="Times New Roman" w:cs="Times New Roman"/>
                <w:bCs w:val="0"/>
                <w:color w:val="000000"/>
                <w:sz w:val="24"/>
                <w:szCs w:val="24"/>
              </w:rPr>
              <w:t xml:space="preserve"> SNPs</w:t>
            </w:r>
          </w:p>
        </w:tc>
        <w:tc>
          <w:tcPr>
            <w:tcW w:w="1463" w:type="dxa"/>
            <w:tcBorders>
              <w:left w:val="single" w:sz="4" w:space="0" w:color="auto"/>
            </w:tcBorders>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10"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0.77</w:t>
            </w:r>
          </w:p>
        </w:tc>
      </w:tr>
      <w:tr w:rsidR="009228DC"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Default="009228DC" w:rsidP="00EF789B">
            <w:pPr>
              <w:jc w:val="center"/>
              <w:rPr>
                <w:rFonts w:ascii="Times New Roman" w:hAnsi="Times New Roman" w:cs="Times New Roman"/>
                <w:color w:val="000000"/>
                <w:sz w:val="24"/>
                <w:szCs w:val="24"/>
              </w:rPr>
            </w:pPr>
            <w:r w:rsidRPr="00FF54E9">
              <w:rPr>
                <w:rFonts w:ascii="Times New Roman" w:hAnsi="Times New Roman" w:cs="Times New Roman"/>
                <w:color w:val="000000"/>
                <w:sz w:val="24"/>
                <w:szCs w:val="24"/>
              </w:rPr>
              <w:t>#</w:t>
            </w:r>
            <w:r>
              <w:rPr>
                <w:rFonts w:ascii="Times New Roman" w:hAnsi="Times New Roman" w:cs="Times New Roman"/>
                <w:color w:val="000000"/>
                <w:sz w:val="24"/>
                <w:szCs w:val="24"/>
              </w:rPr>
              <w:t xml:space="preserve"> Coding</w:t>
            </w:r>
            <w:r w:rsidRPr="00FF54E9">
              <w:rPr>
                <w:rFonts w:ascii="Times New Roman" w:hAnsi="Times New Roman" w:cs="Times New Roman"/>
                <w:color w:val="000000"/>
                <w:sz w:val="24"/>
                <w:szCs w:val="24"/>
              </w:rPr>
              <w:t xml:space="preserve"> INDELs</w:t>
            </w:r>
          </w:p>
          <w:p w:rsidR="009228DC" w:rsidRPr="00FF54E9" w:rsidRDefault="009228DC" w:rsidP="00EF789B">
            <w:pPr>
              <w:jc w:val="center"/>
              <w:rPr>
                <w:rFonts w:ascii="Times New Roman" w:hAnsi="Times New Roman" w:cs="Times New Roman"/>
                <w:color w:val="000000"/>
                <w:sz w:val="24"/>
                <w:szCs w:val="24"/>
              </w:rPr>
            </w:pPr>
            <w:r>
              <w:rPr>
                <w:rFonts w:ascii="Times New Roman" w:hAnsi="Times New Roman" w:cs="Times New Roman"/>
                <w:color w:val="000000"/>
                <w:sz w:val="24"/>
                <w:szCs w:val="24"/>
              </w:rPr>
              <w:t>(# Known / # Novel)</w:t>
            </w:r>
          </w:p>
        </w:tc>
        <w:tc>
          <w:tcPr>
            <w:tcW w:w="1463" w:type="dxa"/>
            <w:tcBorders>
              <w:left w:val="single" w:sz="4" w:space="0" w:color="auto"/>
            </w:tcBorders>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282</w:t>
            </w:r>
          </w:p>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(239/43)</w:t>
            </w:r>
          </w:p>
        </w:tc>
        <w:tc>
          <w:tcPr>
            <w:tcW w:w="1463" w:type="dxa"/>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284</w:t>
            </w:r>
          </w:p>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(241/43)</w:t>
            </w:r>
          </w:p>
        </w:tc>
        <w:tc>
          <w:tcPr>
            <w:tcW w:w="1463" w:type="dxa"/>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283</w:t>
            </w:r>
          </w:p>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(240/43)</w:t>
            </w:r>
          </w:p>
        </w:tc>
        <w:tc>
          <w:tcPr>
            <w:tcW w:w="1110"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0.36</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FF54E9" w:rsidRDefault="009228DC" w:rsidP="00EF789B">
            <w:pPr>
              <w:jc w:val="center"/>
              <w:rPr>
                <w:rFonts w:ascii="Times New Roman" w:hAnsi="Times New Roman" w:cs="Times New Roman"/>
                <w:color w:val="000000"/>
                <w:sz w:val="24"/>
                <w:szCs w:val="24"/>
              </w:rPr>
            </w:pPr>
            <w:r>
              <w:rPr>
                <w:rFonts w:ascii="Times New Roman" w:hAnsi="Times New Roman" w:cs="Times New Roman"/>
                <w:color w:val="000000"/>
                <w:sz w:val="24"/>
                <w:szCs w:val="24"/>
              </w:rPr>
              <w:t>% Known INDELs</w:t>
            </w:r>
          </w:p>
        </w:tc>
        <w:tc>
          <w:tcPr>
            <w:tcW w:w="1463" w:type="dxa"/>
            <w:tcBorders>
              <w:left w:val="single" w:sz="4" w:space="0" w:color="auto"/>
            </w:tcBorders>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85.1%</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85.4%</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85.2%</w:t>
            </w:r>
          </w:p>
        </w:tc>
        <w:tc>
          <w:tcPr>
            <w:tcW w:w="1110"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0.94</w:t>
            </w:r>
          </w:p>
        </w:tc>
      </w:tr>
      <w:tr w:rsidR="009228DC"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FF54E9" w:rsidRDefault="009228DC" w:rsidP="00EF789B">
            <w:pPr>
              <w:jc w:val="center"/>
              <w:rPr>
                <w:rFonts w:ascii="Times New Roman" w:hAnsi="Times New Roman" w:cs="Times New Roman"/>
                <w:color w:val="000000"/>
                <w:sz w:val="24"/>
                <w:szCs w:val="24"/>
              </w:rPr>
            </w:pPr>
            <w:r w:rsidRPr="00FF54E9">
              <w:rPr>
                <w:rFonts w:ascii="Times New Roman" w:hAnsi="Times New Roman" w:cs="Times New Roman"/>
                <w:color w:val="000000"/>
                <w:sz w:val="24"/>
                <w:szCs w:val="24"/>
              </w:rPr>
              <w:t>INDEL Ratio</w:t>
            </w:r>
          </w:p>
        </w:tc>
        <w:tc>
          <w:tcPr>
            <w:tcW w:w="1463" w:type="dxa"/>
            <w:tcBorders>
              <w:left w:val="single" w:sz="4" w:space="0" w:color="auto"/>
            </w:tcBorders>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46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463"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110"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0.74</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FF54E9" w:rsidRDefault="009228DC" w:rsidP="00EF789B">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Exome</w:t>
            </w:r>
            <w:proofErr w:type="spellEnd"/>
            <w:r>
              <w:rPr>
                <w:rFonts w:ascii="Times New Roman" w:hAnsi="Times New Roman" w:cs="Times New Roman"/>
                <w:color w:val="000000"/>
                <w:sz w:val="24"/>
                <w:szCs w:val="24"/>
              </w:rPr>
              <w:t xml:space="preserve"> Chip Concordance*</w:t>
            </w:r>
          </w:p>
        </w:tc>
        <w:tc>
          <w:tcPr>
            <w:tcW w:w="1463" w:type="dxa"/>
            <w:tcBorders>
              <w:left w:val="single" w:sz="4" w:space="0" w:color="auto"/>
            </w:tcBorders>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99.8%</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99.9%</w:t>
            </w:r>
          </w:p>
        </w:tc>
        <w:tc>
          <w:tcPr>
            <w:tcW w:w="1463"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99.8%</w:t>
            </w:r>
          </w:p>
        </w:tc>
        <w:tc>
          <w:tcPr>
            <w:tcW w:w="1110"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0.34</w:t>
            </w:r>
          </w:p>
        </w:tc>
      </w:tr>
    </w:tbl>
    <w:p w:rsidR="009228DC" w:rsidRDefault="009228DC" w:rsidP="009228DC">
      <w:pPr>
        <w:spacing w:after="0"/>
        <w:divId w:val="816537591"/>
        <w:rPr>
          <w:rFonts w:ascii="Times New Roman" w:hAnsi="Times New Roman" w:cs="Times New Roman"/>
          <w:b/>
          <w:sz w:val="24"/>
          <w:szCs w:val="24"/>
        </w:rPr>
      </w:pPr>
    </w:p>
    <w:p w:rsidR="009228DC" w:rsidRPr="00AB54E9" w:rsidRDefault="009228DC" w:rsidP="009228DC">
      <w:pPr>
        <w:spacing w:after="0"/>
        <w:divId w:val="816537591"/>
        <w:rPr>
          <w:rFonts w:ascii="Times New Roman" w:hAnsi="Times New Roman" w:cs="Times New Roman"/>
          <w:sz w:val="24"/>
          <w:szCs w:val="24"/>
        </w:rPr>
      </w:pPr>
      <w:r w:rsidRPr="003F3C76">
        <w:rPr>
          <w:rFonts w:ascii="Times New Roman" w:hAnsi="Times New Roman" w:cs="Times New Roman"/>
          <w:sz w:val="24"/>
          <w:szCs w:val="24"/>
        </w:rPr>
        <w:t xml:space="preserve">Supplementary Table </w:t>
      </w:r>
      <w:r>
        <w:rPr>
          <w:rFonts w:ascii="Times New Roman" w:hAnsi="Times New Roman" w:cs="Times New Roman"/>
          <w:sz w:val="24"/>
          <w:szCs w:val="24"/>
        </w:rPr>
        <w:t>3.</w:t>
      </w:r>
      <w:r w:rsidRPr="003F3C76">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Variant counts by functional class. </w:t>
      </w:r>
    </w:p>
    <w:p w:rsidR="009228DC" w:rsidRDefault="009228DC" w:rsidP="009228DC">
      <w:pPr>
        <w:spacing w:after="0"/>
        <w:divId w:val="816537591"/>
        <w:rPr>
          <w:rFonts w:ascii="Times New Roman" w:hAnsi="Times New Roman" w:cs="Times New Roman"/>
          <w:b/>
          <w:sz w:val="24"/>
          <w:szCs w:val="24"/>
        </w:rPr>
      </w:pPr>
    </w:p>
    <w:tbl>
      <w:tblPr>
        <w:tblStyle w:val="LightShading11"/>
        <w:tblW w:w="0" w:type="auto"/>
        <w:jc w:val="center"/>
        <w:tblLook w:val="04A0" w:firstRow="1" w:lastRow="0" w:firstColumn="1" w:lastColumn="0" w:noHBand="0" w:noVBand="1"/>
      </w:tblPr>
      <w:tblGrid>
        <w:gridCol w:w="2837"/>
        <w:gridCol w:w="1416"/>
        <w:gridCol w:w="1416"/>
        <w:gridCol w:w="1416"/>
        <w:gridCol w:w="1110"/>
      </w:tblGrid>
      <w:tr w:rsidR="009228DC" w:rsidRPr="00BF2B2E"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vAlign w:val="center"/>
          </w:tcPr>
          <w:p w:rsidR="009228DC" w:rsidRPr="00482DE4" w:rsidRDefault="009228DC" w:rsidP="00EF789B">
            <w:pPr>
              <w:jc w:val="center"/>
              <w:rPr>
                <w:rFonts w:ascii="Times New Roman" w:hAnsi="Times New Roman" w:cs="Times New Roman"/>
                <w:bCs w:val="0"/>
                <w:color w:val="000000"/>
                <w:sz w:val="24"/>
                <w:szCs w:val="24"/>
              </w:rPr>
            </w:pPr>
          </w:p>
        </w:tc>
        <w:tc>
          <w:tcPr>
            <w:tcW w:w="1416" w:type="dxa"/>
            <w:vAlign w:val="center"/>
          </w:tcPr>
          <w:p w:rsidR="009228DC" w:rsidRPr="00482DE4"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82DE4">
              <w:rPr>
                <w:rFonts w:ascii="Times New Roman" w:hAnsi="Times New Roman" w:cs="Times New Roman"/>
                <w:color w:val="000000"/>
                <w:sz w:val="24"/>
                <w:szCs w:val="24"/>
              </w:rPr>
              <w:t>Cases</w:t>
            </w:r>
          </w:p>
        </w:tc>
        <w:tc>
          <w:tcPr>
            <w:tcW w:w="1416" w:type="dxa"/>
            <w:vAlign w:val="center"/>
          </w:tcPr>
          <w:p w:rsidR="009228DC" w:rsidRPr="00482DE4"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82DE4">
              <w:rPr>
                <w:rFonts w:ascii="Times New Roman" w:hAnsi="Times New Roman" w:cs="Times New Roman"/>
                <w:color w:val="000000"/>
                <w:sz w:val="24"/>
                <w:szCs w:val="24"/>
              </w:rPr>
              <w:t>Controls</w:t>
            </w:r>
          </w:p>
        </w:tc>
        <w:tc>
          <w:tcPr>
            <w:tcW w:w="1416" w:type="dxa"/>
            <w:vAlign w:val="center"/>
          </w:tcPr>
          <w:p w:rsidR="009228DC" w:rsidRPr="00482DE4"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82DE4">
              <w:rPr>
                <w:rFonts w:ascii="Times New Roman" w:hAnsi="Times New Roman" w:cs="Times New Roman"/>
                <w:color w:val="000000"/>
                <w:sz w:val="24"/>
                <w:szCs w:val="24"/>
              </w:rPr>
              <w:t>All</w:t>
            </w:r>
          </w:p>
        </w:tc>
        <w:tc>
          <w:tcPr>
            <w:tcW w:w="1110" w:type="dxa"/>
            <w:vAlign w:val="center"/>
          </w:tcPr>
          <w:p w:rsidR="009228DC" w:rsidRPr="00482DE4"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82DE4">
              <w:rPr>
                <w:rFonts w:ascii="Times New Roman" w:hAnsi="Times New Roman" w:cs="Times New Roman"/>
                <w:color w:val="000000"/>
                <w:sz w:val="24"/>
                <w:szCs w:val="24"/>
              </w:rPr>
              <w:t>P-value</w:t>
            </w:r>
          </w:p>
        </w:tc>
      </w:tr>
      <w:tr w:rsidR="009228DC" w:rsidRPr="0074232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single" w:sz="8" w:space="0" w:color="000000" w:themeColor="text1"/>
              <w:bottom w:val="nil"/>
              <w:right w:val="single" w:sz="4" w:space="0" w:color="auto"/>
            </w:tcBorders>
            <w:vAlign w:val="center"/>
          </w:tcPr>
          <w:p w:rsidR="009228DC" w:rsidRPr="00D935D7" w:rsidRDefault="009228DC" w:rsidP="00EF789B">
            <w:pPr>
              <w:jc w:val="center"/>
              <w:rPr>
                <w:rFonts w:ascii="Times New Roman" w:hAnsi="Times New Roman" w:cs="Times New Roman"/>
                <w:bCs w:val="0"/>
                <w:color w:val="000000"/>
                <w:sz w:val="24"/>
                <w:szCs w:val="24"/>
              </w:rPr>
            </w:pPr>
            <w:r w:rsidRPr="00D935D7">
              <w:rPr>
                <w:rFonts w:ascii="Times New Roman" w:hAnsi="Times New Roman" w:cs="Times New Roman"/>
                <w:bCs w:val="0"/>
                <w:color w:val="000000"/>
                <w:sz w:val="24"/>
                <w:szCs w:val="24"/>
              </w:rPr>
              <w:t>Synonymous</w:t>
            </w:r>
          </w:p>
        </w:tc>
        <w:tc>
          <w:tcPr>
            <w:tcW w:w="1416" w:type="dxa"/>
            <w:tcBorders>
              <w:left w:val="single" w:sz="4" w:space="0" w:color="auto"/>
            </w:tcBorders>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9,588</w:t>
            </w:r>
          </w:p>
        </w:tc>
        <w:tc>
          <w:tcPr>
            <w:tcW w:w="1416"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9,624</w:t>
            </w:r>
          </w:p>
        </w:tc>
        <w:tc>
          <w:tcPr>
            <w:tcW w:w="1416"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9,606</w:t>
            </w:r>
          </w:p>
        </w:tc>
        <w:tc>
          <w:tcPr>
            <w:tcW w:w="1110"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0.69</w:t>
            </w:r>
          </w:p>
        </w:tc>
      </w:tr>
      <w:tr w:rsidR="009228DC" w:rsidRPr="0074232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D935D7" w:rsidRDefault="009228DC" w:rsidP="00EF789B">
            <w:pPr>
              <w:jc w:val="center"/>
              <w:rPr>
                <w:rFonts w:ascii="Times New Roman" w:hAnsi="Times New Roman" w:cs="Times New Roman"/>
                <w:bCs w:val="0"/>
                <w:color w:val="000000"/>
                <w:sz w:val="24"/>
                <w:szCs w:val="24"/>
              </w:rPr>
            </w:pPr>
            <w:r w:rsidRPr="00D935D7">
              <w:rPr>
                <w:rFonts w:ascii="Times New Roman" w:hAnsi="Times New Roman" w:cs="Times New Roman"/>
                <w:bCs w:val="0"/>
                <w:color w:val="000000"/>
                <w:sz w:val="24"/>
                <w:szCs w:val="24"/>
              </w:rPr>
              <w:t>Missense</w:t>
            </w:r>
          </w:p>
        </w:tc>
        <w:tc>
          <w:tcPr>
            <w:tcW w:w="1416" w:type="dxa"/>
            <w:tcBorders>
              <w:left w:val="single" w:sz="4" w:space="0" w:color="auto"/>
            </w:tcBorders>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7,932</w:t>
            </w:r>
          </w:p>
        </w:tc>
        <w:tc>
          <w:tcPr>
            <w:tcW w:w="1416"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7,968</w:t>
            </w:r>
          </w:p>
        </w:tc>
        <w:tc>
          <w:tcPr>
            <w:tcW w:w="1416"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7,950</w:t>
            </w:r>
          </w:p>
        </w:tc>
        <w:tc>
          <w:tcPr>
            <w:tcW w:w="1110"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0.60</w:t>
            </w:r>
          </w:p>
        </w:tc>
      </w:tr>
      <w:tr w:rsidR="009228DC" w:rsidRPr="0074232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D935D7" w:rsidRDefault="009228DC" w:rsidP="00EF789B">
            <w:pPr>
              <w:jc w:val="center"/>
              <w:rPr>
                <w:rFonts w:ascii="Times New Roman" w:hAnsi="Times New Roman" w:cs="Times New Roman"/>
                <w:bCs w:val="0"/>
                <w:color w:val="000000"/>
                <w:sz w:val="24"/>
                <w:szCs w:val="24"/>
              </w:rPr>
            </w:pPr>
            <w:proofErr w:type="spellStart"/>
            <w:r>
              <w:rPr>
                <w:rFonts w:ascii="Times New Roman" w:hAnsi="Times New Roman" w:cs="Times New Roman"/>
                <w:bCs w:val="0"/>
                <w:color w:val="000000"/>
                <w:sz w:val="24"/>
                <w:szCs w:val="24"/>
              </w:rPr>
              <w:t>Stopgain</w:t>
            </w:r>
            <w:proofErr w:type="spellEnd"/>
          </w:p>
        </w:tc>
        <w:tc>
          <w:tcPr>
            <w:tcW w:w="1416" w:type="dxa"/>
            <w:tcBorders>
              <w:left w:val="single" w:sz="4" w:space="0" w:color="auto"/>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416" w:type="dxa"/>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416" w:type="dxa"/>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110" w:type="dxa"/>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0.43</w:t>
            </w:r>
          </w:p>
        </w:tc>
      </w:tr>
      <w:tr w:rsidR="009228DC" w:rsidRPr="0074232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D935D7" w:rsidRDefault="009228DC" w:rsidP="00EF789B">
            <w:pPr>
              <w:jc w:val="center"/>
              <w:rPr>
                <w:rFonts w:ascii="Times New Roman" w:hAnsi="Times New Roman" w:cs="Times New Roman"/>
                <w:color w:val="000000"/>
                <w:sz w:val="24"/>
                <w:szCs w:val="24"/>
              </w:rPr>
            </w:pPr>
            <w:proofErr w:type="spellStart"/>
            <w:r>
              <w:rPr>
                <w:rFonts w:ascii="Times New Roman" w:hAnsi="Times New Roman" w:cs="Times New Roman"/>
                <w:bCs w:val="0"/>
                <w:color w:val="000000"/>
                <w:sz w:val="24"/>
                <w:szCs w:val="24"/>
              </w:rPr>
              <w:t>Stoploss</w:t>
            </w:r>
            <w:proofErr w:type="spellEnd"/>
          </w:p>
        </w:tc>
        <w:tc>
          <w:tcPr>
            <w:tcW w:w="1416" w:type="dxa"/>
            <w:tcBorders>
              <w:left w:val="single" w:sz="4" w:space="0" w:color="auto"/>
            </w:tcBorders>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416"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416"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110" w:type="dxa"/>
            <w:vAlign w:val="center"/>
          </w:tcPr>
          <w:p w:rsidR="009228DC" w:rsidRPr="00742329"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0.43</w:t>
            </w:r>
          </w:p>
        </w:tc>
      </w:tr>
      <w:tr w:rsidR="009228DC" w:rsidRPr="0074232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D935D7" w:rsidRDefault="009228DC" w:rsidP="00EF789B">
            <w:pPr>
              <w:jc w:val="center"/>
              <w:rPr>
                <w:rFonts w:ascii="Times New Roman" w:hAnsi="Times New Roman" w:cs="Times New Roman"/>
                <w:bCs w:val="0"/>
                <w:color w:val="000000"/>
                <w:sz w:val="24"/>
                <w:szCs w:val="24"/>
              </w:rPr>
            </w:pPr>
            <w:r w:rsidRPr="00D935D7">
              <w:rPr>
                <w:rFonts w:ascii="Times New Roman" w:hAnsi="Times New Roman" w:cs="Times New Roman"/>
                <w:bCs w:val="0"/>
                <w:color w:val="000000"/>
                <w:sz w:val="24"/>
                <w:szCs w:val="24"/>
              </w:rPr>
              <w:t>Splicing</w:t>
            </w:r>
          </w:p>
        </w:tc>
        <w:tc>
          <w:tcPr>
            <w:tcW w:w="1416" w:type="dxa"/>
            <w:tcBorders>
              <w:left w:val="single" w:sz="4" w:space="0" w:color="auto"/>
            </w:tcBorders>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6"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6"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10" w:type="dxa"/>
            <w:vAlign w:val="center"/>
          </w:tcPr>
          <w:p w:rsidR="009228DC" w:rsidRPr="0074232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0.77</w:t>
            </w:r>
          </w:p>
        </w:tc>
      </w:tr>
      <w:tr w:rsidR="009228DC" w:rsidRPr="0074232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nil"/>
              <w:right w:val="single" w:sz="4" w:space="0" w:color="auto"/>
            </w:tcBorders>
            <w:vAlign w:val="center"/>
          </w:tcPr>
          <w:p w:rsidR="009228DC" w:rsidRPr="00D935D7" w:rsidRDefault="009228DC" w:rsidP="00EF789B">
            <w:pPr>
              <w:jc w:val="center"/>
              <w:rPr>
                <w:rFonts w:ascii="Times New Roman" w:hAnsi="Times New Roman" w:cs="Times New Roman"/>
                <w:bCs w:val="0"/>
                <w:color w:val="000000"/>
                <w:sz w:val="24"/>
                <w:szCs w:val="24"/>
              </w:rPr>
            </w:pPr>
            <w:proofErr w:type="spellStart"/>
            <w:r w:rsidRPr="00D935D7">
              <w:rPr>
                <w:rFonts w:ascii="Times New Roman" w:hAnsi="Times New Roman" w:cs="Times New Roman"/>
                <w:bCs w:val="0"/>
                <w:color w:val="000000"/>
                <w:sz w:val="24"/>
                <w:szCs w:val="24"/>
              </w:rPr>
              <w:t>Frameshift</w:t>
            </w:r>
            <w:proofErr w:type="spellEnd"/>
          </w:p>
        </w:tc>
        <w:tc>
          <w:tcPr>
            <w:tcW w:w="1416" w:type="dxa"/>
            <w:tcBorders>
              <w:left w:val="single" w:sz="4" w:space="0" w:color="auto"/>
            </w:tcBorders>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416" w:type="dxa"/>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416" w:type="dxa"/>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110" w:type="dxa"/>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0.53</w:t>
            </w:r>
          </w:p>
        </w:tc>
      </w:tr>
      <w:tr w:rsidR="009228DC" w:rsidRPr="0074232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nil"/>
              <w:bottom w:val="single" w:sz="4" w:space="0" w:color="auto"/>
              <w:right w:val="single" w:sz="4" w:space="0" w:color="auto"/>
            </w:tcBorders>
            <w:vAlign w:val="center"/>
          </w:tcPr>
          <w:p w:rsidR="009228DC" w:rsidRPr="00D935D7" w:rsidRDefault="009228DC" w:rsidP="00EF789B">
            <w:pPr>
              <w:jc w:val="center"/>
              <w:rPr>
                <w:rFonts w:ascii="Times New Roman" w:hAnsi="Times New Roman" w:cs="Times New Roman"/>
                <w:bCs w:val="0"/>
                <w:color w:val="000000"/>
                <w:sz w:val="24"/>
                <w:szCs w:val="24"/>
              </w:rPr>
            </w:pPr>
            <w:proofErr w:type="spellStart"/>
            <w:r w:rsidRPr="00D935D7">
              <w:rPr>
                <w:rFonts w:ascii="Times New Roman" w:hAnsi="Times New Roman" w:cs="Times New Roman"/>
                <w:bCs w:val="0"/>
                <w:color w:val="000000"/>
                <w:sz w:val="24"/>
                <w:szCs w:val="24"/>
              </w:rPr>
              <w:t>NonFrameshift</w:t>
            </w:r>
            <w:proofErr w:type="spellEnd"/>
          </w:p>
        </w:tc>
        <w:tc>
          <w:tcPr>
            <w:tcW w:w="1416" w:type="dxa"/>
            <w:tcBorders>
              <w:left w:val="single" w:sz="4" w:space="0" w:color="auto"/>
              <w:bottom w:val="single" w:sz="4" w:space="0" w:color="auto"/>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1416" w:type="dxa"/>
            <w:tcBorders>
              <w:bottom w:val="single" w:sz="4" w:space="0" w:color="auto"/>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1416" w:type="dxa"/>
            <w:tcBorders>
              <w:bottom w:val="single" w:sz="4" w:space="0" w:color="auto"/>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1110" w:type="dxa"/>
            <w:tcBorders>
              <w:bottom w:val="single" w:sz="4" w:space="0" w:color="auto"/>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0.34</w:t>
            </w:r>
          </w:p>
        </w:tc>
      </w:tr>
      <w:tr w:rsidR="009228DC" w:rsidRPr="0074232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837" w:type="dxa"/>
            <w:tcBorders>
              <w:top w:val="single" w:sz="4" w:space="0" w:color="auto"/>
              <w:bottom w:val="single" w:sz="8" w:space="0" w:color="000000" w:themeColor="text1"/>
              <w:right w:val="single" w:sz="4" w:space="0" w:color="auto"/>
            </w:tcBorders>
            <w:vAlign w:val="center"/>
          </w:tcPr>
          <w:p w:rsidR="009228DC" w:rsidRPr="00C7207C" w:rsidRDefault="009228DC" w:rsidP="00EF789B">
            <w:pPr>
              <w:jc w:val="center"/>
              <w:rPr>
                <w:rFonts w:ascii="Times New Roman" w:hAnsi="Times New Roman" w:cs="Times New Roman"/>
                <w:bCs w:val="0"/>
                <w:color w:val="000000"/>
                <w:sz w:val="24"/>
                <w:szCs w:val="24"/>
              </w:rPr>
            </w:pPr>
            <w:r>
              <w:rPr>
                <w:rFonts w:ascii="Times New Roman" w:hAnsi="Times New Roman" w:cs="Times New Roman"/>
                <w:bCs w:val="0"/>
                <w:color w:val="000000"/>
                <w:sz w:val="24"/>
                <w:szCs w:val="24"/>
              </w:rPr>
              <w:t>Total</w:t>
            </w:r>
          </w:p>
        </w:tc>
        <w:tc>
          <w:tcPr>
            <w:tcW w:w="1416" w:type="dxa"/>
            <w:tcBorders>
              <w:top w:val="single" w:sz="4" w:space="0" w:color="auto"/>
              <w:left w:val="single" w:sz="4" w:space="0" w:color="auto"/>
              <w:bottom w:val="single" w:sz="8" w:space="0" w:color="000000" w:themeColor="text1"/>
            </w:tcBorders>
            <w:vAlign w:val="center"/>
          </w:tcPr>
          <w:p w:rsidR="009228DC" w:rsidRPr="0016492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164920">
              <w:rPr>
                <w:rFonts w:ascii="Times New Roman" w:hAnsi="Times New Roman" w:cs="Times New Roman"/>
                <w:b/>
                <w:color w:val="000000"/>
                <w:sz w:val="24"/>
                <w:szCs w:val="24"/>
              </w:rPr>
              <w:t>17,880</w:t>
            </w:r>
          </w:p>
        </w:tc>
        <w:tc>
          <w:tcPr>
            <w:tcW w:w="1416" w:type="dxa"/>
            <w:tcBorders>
              <w:top w:val="single" w:sz="4" w:space="0" w:color="auto"/>
              <w:bottom w:val="single" w:sz="8" w:space="0" w:color="000000" w:themeColor="text1"/>
            </w:tcBorders>
            <w:vAlign w:val="center"/>
          </w:tcPr>
          <w:p w:rsidR="009228DC" w:rsidRPr="0016492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164920">
              <w:rPr>
                <w:rFonts w:ascii="Times New Roman" w:hAnsi="Times New Roman" w:cs="Times New Roman"/>
                <w:b/>
                <w:color w:val="000000"/>
                <w:sz w:val="24"/>
                <w:szCs w:val="24"/>
              </w:rPr>
              <w:t>17,954</w:t>
            </w:r>
          </w:p>
        </w:tc>
        <w:tc>
          <w:tcPr>
            <w:tcW w:w="1416" w:type="dxa"/>
            <w:tcBorders>
              <w:top w:val="single" w:sz="4" w:space="0" w:color="auto"/>
              <w:bottom w:val="single" w:sz="8" w:space="0" w:color="000000" w:themeColor="text1"/>
            </w:tcBorders>
            <w:vAlign w:val="center"/>
          </w:tcPr>
          <w:p w:rsidR="009228DC" w:rsidRPr="0016492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164920">
              <w:rPr>
                <w:rFonts w:ascii="Times New Roman" w:hAnsi="Times New Roman" w:cs="Times New Roman"/>
                <w:b/>
                <w:color w:val="000000"/>
                <w:sz w:val="24"/>
                <w:szCs w:val="24"/>
              </w:rPr>
              <w:t>17,917</w:t>
            </w:r>
          </w:p>
        </w:tc>
        <w:tc>
          <w:tcPr>
            <w:tcW w:w="1110" w:type="dxa"/>
            <w:tcBorders>
              <w:top w:val="single" w:sz="4" w:space="0" w:color="auto"/>
              <w:bottom w:val="single" w:sz="8" w:space="0" w:color="000000" w:themeColor="text1"/>
            </w:tcBorders>
            <w:vAlign w:val="center"/>
          </w:tcPr>
          <w:p w:rsidR="009228DC" w:rsidRPr="0016492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164920">
              <w:rPr>
                <w:rFonts w:ascii="Times New Roman" w:hAnsi="Times New Roman" w:cs="Times New Roman"/>
                <w:b/>
                <w:color w:val="000000"/>
                <w:sz w:val="24"/>
                <w:szCs w:val="24"/>
              </w:rPr>
              <w:t>0.64</w:t>
            </w:r>
          </w:p>
        </w:tc>
      </w:tr>
    </w:tbl>
    <w:p w:rsidR="009228DC" w:rsidRDefault="009228DC" w:rsidP="009228DC">
      <w:pPr>
        <w:pStyle w:val="NormalWeb"/>
        <w:divId w:val="816537591"/>
      </w:pPr>
    </w:p>
    <w:p w:rsidR="009228DC" w:rsidRPr="00796701" w:rsidRDefault="009228DC" w:rsidP="009228DC">
      <w:pPr>
        <w:pStyle w:val="NormalWeb"/>
        <w:divId w:val="816537591"/>
      </w:pPr>
      <w:r w:rsidRPr="003F3C76">
        <w:lastRenderedPageBreak/>
        <w:t xml:space="preserve">Supplementary Table </w:t>
      </w:r>
      <w:r>
        <w:t xml:space="preserve">3.3. Biologically relevant genes among top 50 genes. </w:t>
      </w:r>
    </w:p>
    <w:tbl>
      <w:tblPr>
        <w:tblStyle w:val="LightShading11"/>
        <w:tblW w:w="0" w:type="auto"/>
        <w:jc w:val="center"/>
        <w:tblLook w:val="04A0" w:firstRow="1" w:lastRow="0" w:firstColumn="1" w:lastColumn="0" w:noHBand="0" w:noVBand="1"/>
      </w:tblPr>
      <w:tblGrid>
        <w:gridCol w:w="1430"/>
        <w:gridCol w:w="1672"/>
        <w:gridCol w:w="1472"/>
        <w:gridCol w:w="2223"/>
        <w:gridCol w:w="1989"/>
      </w:tblGrid>
      <w:tr w:rsidR="009228DC" w:rsidRPr="00BF2B2E"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bottom w:val="single" w:sz="4" w:space="0" w:color="auto"/>
            </w:tcBorders>
            <w:vAlign w:val="center"/>
          </w:tcPr>
          <w:p w:rsidR="009228DC" w:rsidRPr="00482DE4" w:rsidRDefault="009228DC" w:rsidP="00EF789B">
            <w:pPr>
              <w:jc w:val="center"/>
              <w:rPr>
                <w:rFonts w:ascii="Times New Roman" w:hAnsi="Times New Roman" w:cs="Times New Roman"/>
                <w:bCs w:val="0"/>
                <w:color w:val="000000"/>
                <w:sz w:val="24"/>
                <w:szCs w:val="24"/>
              </w:rPr>
            </w:pPr>
            <w:r w:rsidRPr="00482DE4">
              <w:rPr>
                <w:rFonts w:ascii="Times New Roman" w:hAnsi="Times New Roman" w:cs="Times New Roman"/>
                <w:bCs w:val="0"/>
                <w:color w:val="000000"/>
                <w:sz w:val="24"/>
                <w:szCs w:val="24"/>
              </w:rPr>
              <w:t>Gene</w:t>
            </w:r>
          </w:p>
        </w:tc>
        <w:tc>
          <w:tcPr>
            <w:tcW w:w="1672" w:type="dxa"/>
            <w:vAlign w:val="center"/>
          </w:tcPr>
          <w:p w:rsidR="009228DC" w:rsidRPr="00482DE4"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 xml:space="preserve">Associated </w:t>
            </w:r>
            <w:r w:rsidRPr="00482DE4">
              <w:rPr>
                <w:rFonts w:ascii="Times New Roman" w:hAnsi="Times New Roman" w:cs="Times New Roman"/>
                <w:color w:val="000000"/>
                <w:sz w:val="24"/>
                <w:szCs w:val="24"/>
              </w:rPr>
              <w:t>Stroke Type</w:t>
            </w:r>
          </w:p>
        </w:tc>
        <w:tc>
          <w:tcPr>
            <w:tcW w:w="1472" w:type="dxa"/>
            <w:vAlign w:val="center"/>
          </w:tcPr>
          <w:p w:rsidR="009228DC" w:rsidRPr="00482DE4"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82DE4">
              <w:rPr>
                <w:rFonts w:ascii="Times New Roman" w:hAnsi="Times New Roman" w:cs="Times New Roman"/>
                <w:color w:val="000000"/>
                <w:sz w:val="24"/>
                <w:szCs w:val="24"/>
              </w:rPr>
              <w:t>Effect</w:t>
            </w:r>
          </w:p>
        </w:tc>
        <w:tc>
          <w:tcPr>
            <w:tcW w:w="2223" w:type="dxa"/>
            <w:vAlign w:val="center"/>
          </w:tcPr>
          <w:p w:rsidR="009228DC" w:rsidRPr="00482DE4"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82DE4">
              <w:rPr>
                <w:rFonts w:ascii="Times New Roman" w:hAnsi="Times New Roman" w:cs="Times New Roman"/>
                <w:color w:val="000000"/>
                <w:sz w:val="24"/>
                <w:szCs w:val="24"/>
              </w:rPr>
              <w:t>P-value</w:t>
            </w:r>
          </w:p>
        </w:tc>
        <w:tc>
          <w:tcPr>
            <w:tcW w:w="1989" w:type="dxa"/>
            <w:vAlign w:val="center"/>
          </w:tcPr>
          <w:p w:rsidR="009228DC" w:rsidRPr="00482DE4"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82DE4">
              <w:rPr>
                <w:rFonts w:ascii="Times New Roman" w:hAnsi="Times New Roman" w:cs="Times New Roman"/>
                <w:color w:val="000000"/>
                <w:sz w:val="24"/>
                <w:szCs w:val="24"/>
              </w:rPr>
              <w:t>Related Function</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top w:val="single" w:sz="4" w:space="0" w:color="auto"/>
              <w:bottom w:val="nil"/>
            </w:tcBorders>
            <w:vAlign w:val="center"/>
          </w:tcPr>
          <w:p w:rsidR="009228DC" w:rsidRPr="00DA1D75" w:rsidRDefault="009228DC" w:rsidP="00EF789B">
            <w:pPr>
              <w:jc w:val="center"/>
              <w:rPr>
                <w:rFonts w:ascii="Times New Roman" w:hAnsi="Times New Roman" w:cs="Times New Roman"/>
                <w:b w:val="0"/>
                <w:i/>
                <w:sz w:val="24"/>
                <w:szCs w:val="24"/>
              </w:rPr>
            </w:pPr>
            <w:r w:rsidRPr="00DA1D75">
              <w:rPr>
                <w:rFonts w:ascii="Times New Roman" w:hAnsi="Times New Roman" w:cs="Times New Roman"/>
                <w:b w:val="0"/>
                <w:i/>
                <w:sz w:val="24"/>
                <w:szCs w:val="24"/>
              </w:rPr>
              <w:t>DOK2</w:t>
            </w:r>
          </w:p>
        </w:tc>
        <w:tc>
          <w:tcPr>
            <w:tcW w:w="1672"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ICH, </w:t>
            </w:r>
            <w:r>
              <w:rPr>
                <w:rFonts w:ascii="Times New Roman" w:hAnsi="Times New Roman" w:cs="Times New Roman"/>
                <w:sz w:val="24"/>
                <w:szCs w:val="24"/>
              </w:rPr>
              <w:br/>
              <w:t>All Stroke</w:t>
            </w:r>
          </w:p>
        </w:tc>
        <w:tc>
          <w:tcPr>
            <w:tcW w:w="1472"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22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r w:rsidRPr="00DA1D75">
              <w:rPr>
                <w:rFonts w:ascii="Times New Roman" w:hAnsi="Times New Roman" w:cs="Times New Roman"/>
                <w:sz w:val="24"/>
                <w:szCs w:val="24"/>
              </w:rPr>
              <w:t>x10</w:t>
            </w:r>
            <w:r w:rsidRPr="00DA1D75">
              <w:rPr>
                <w:rFonts w:ascii="Times New Roman" w:hAnsi="Times New Roman" w:cs="Times New Roman"/>
                <w:sz w:val="24"/>
                <w:szCs w:val="24"/>
                <w:vertAlign w:val="superscript"/>
              </w:rPr>
              <w:t>-3</w:t>
            </w:r>
          </w:p>
        </w:tc>
        <w:tc>
          <w:tcPr>
            <w:tcW w:w="1989"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Thrombus formation</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right w:val="nil"/>
            </w:tcBorders>
            <w:vAlign w:val="center"/>
          </w:tcPr>
          <w:p w:rsidR="009228DC" w:rsidRPr="00DA1D75" w:rsidRDefault="009228DC" w:rsidP="00EF789B">
            <w:pPr>
              <w:jc w:val="center"/>
              <w:rPr>
                <w:rFonts w:ascii="Times New Roman" w:hAnsi="Times New Roman" w:cs="Times New Roman"/>
                <w:b w:val="0"/>
                <w:i/>
                <w:sz w:val="24"/>
                <w:szCs w:val="24"/>
              </w:rPr>
            </w:pPr>
            <w:r w:rsidRPr="00DA1D75">
              <w:rPr>
                <w:rFonts w:ascii="Times New Roman" w:hAnsi="Times New Roman" w:cs="Times New Roman"/>
                <w:b w:val="0"/>
                <w:i/>
                <w:sz w:val="24"/>
                <w:szCs w:val="24"/>
              </w:rPr>
              <w:t>PEAR1</w:t>
            </w:r>
          </w:p>
        </w:tc>
        <w:tc>
          <w:tcPr>
            <w:tcW w:w="1672"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ICH, </w:t>
            </w:r>
            <w:r>
              <w:rPr>
                <w:rFonts w:ascii="Times New Roman" w:hAnsi="Times New Roman" w:cs="Times New Roman"/>
                <w:sz w:val="24"/>
                <w:szCs w:val="24"/>
              </w:rPr>
              <w:br/>
              <w:t>All Stroke</w:t>
            </w:r>
          </w:p>
        </w:tc>
        <w:tc>
          <w:tcPr>
            <w:tcW w:w="1472"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2223" w:type="dxa"/>
            <w:tcBorders>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r w:rsidRPr="00DA1D75">
              <w:rPr>
                <w:rFonts w:ascii="Times New Roman" w:hAnsi="Times New Roman" w:cs="Times New Roman"/>
                <w:sz w:val="24"/>
                <w:szCs w:val="24"/>
              </w:rPr>
              <w:t>x10</w:t>
            </w:r>
            <w:r w:rsidRPr="00DA1D75">
              <w:rPr>
                <w:rFonts w:ascii="Times New Roman" w:hAnsi="Times New Roman" w:cs="Times New Roman"/>
                <w:sz w:val="24"/>
                <w:szCs w:val="24"/>
                <w:vertAlign w:val="superscript"/>
              </w:rPr>
              <w:t>-3</w:t>
            </w:r>
          </w:p>
        </w:tc>
        <w:tc>
          <w:tcPr>
            <w:tcW w:w="1989"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Platelet aggregation</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tcBorders>
            <w:vAlign w:val="center"/>
          </w:tcPr>
          <w:p w:rsidR="009228DC" w:rsidRPr="00DA1D75" w:rsidRDefault="009228DC" w:rsidP="00EF789B">
            <w:pPr>
              <w:jc w:val="center"/>
              <w:rPr>
                <w:rFonts w:ascii="Times New Roman" w:hAnsi="Times New Roman" w:cs="Times New Roman"/>
                <w:b w:val="0"/>
                <w:i/>
                <w:sz w:val="24"/>
                <w:szCs w:val="24"/>
              </w:rPr>
            </w:pPr>
            <w:r>
              <w:rPr>
                <w:rFonts w:ascii="Times New Roman" w:hAnsi="Times New Roman" w:cs="Times New Roman"/>
                <w:b w:val="0"/>
                <w:i/>
                <w:sz w:val="24"/>
                <w:szCs w:val="24"/>
              </w:rPr>
              <w:t>AARS2</w:t>
            </w:r>
          </w:p>
        </w:tc>
        <w:tc>
          <w:tcPr>
            <w:tcW w:w="1672" w:type="dxa"/>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ICH</w:t>
            </w:r>
          </w:p>
        </w:tc>
        <w:tc>
          <w:tcPr>
            <w:tcW w:w="1472" w:type="dxa"/>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2223" w:type="dxa"/>
            <w:vAlign w:val="center"/>
          </w:tcPr>
          <w:p w:rsidR="009228DC" w:rsidRPr="00DA1D7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1.4x10-3</w:t>
            </w:r>
          </w:p>
        </w:tc>
        <w:tc>
          <w:tcPr>
            <w:tcW w:w="1989" w:type="dxa"/>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Early </w:t>
            </w:r>
            <w:proofErr w:type="spellStart"/>
            <w:r>
              <w:rPr>
                <w:rFonts w:ascii="Times New Roman" w:hAnsi="Times New Roman" w:cs="Times New Roman"/>
                <w:sz w:val="24"/>
                <w:szCs w:val="24"/>
              </w:rPr>
              <w:t>Leukodystrophy</w:t>
            </w:r>
            <w:proofErr w:type="spellEnd"/>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tcBorders>
            <w:vAlign w:val="center"/>
          </w:tcPr>
          <w:p w:rsidR="009228DC" w:rsidRPr="00DA1D75" w:rsidRDefault="009228DC" w:rsidP="00EF789B">
            <w:pPr>
              <w:jc w:val="center"/>
              <w:rPr>
                <w:rFonts w:ascii="Times New Roman" w:hAnsi="Times New Roman" w:cs="Times New Roman"/>
                <w:b w:val="0"/>
                <w:i/>
                <w:sz w:val="24"/>
                <w:szCs w:val="24"/>
              </w:rPr>
            </w:pPr>
            <w:r w:rsidRPr="00DA1D75">
              <w:rPr>
                <w:rFonts w:ascii="Times New Roman" w:hAnsi="Times New Roman" w:cs="Times New Roman"/>
                <w:b w:val="0"/>
                <w:i/>
                <w:sz w:val="24"/>
                <w:szCs w:val="24"/>
              </w:rPr>
              <w:t>PODN</w:t>
            </w:r>
          </w:p>
        </w:tc>
        <w:tc>
          <w:tcPr>
            <w:tcW w:w="1672"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ICH</w:t>
            </w:r>
          </w:p>
        </w:tc>
        <w:tc>
          <w:tcPr>
            <w:tcW w:w="1472"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2223" w:type="dxa"/>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r w:rsidRPr="00DA1D75">
              <w:rPr>
                <w:rFonts w:ascii="Times New Roman" w:hAnsi="Times New Roman" w:cs="Times New Roman"/>
                <w:sz w:val="24"/>
                <w:szCs w:val="24"/>
              </w:rPr>
              <w:t>x10</w:t>
            </w:r>
            <w:r w:rsidRPr="00DA1D75">
              <w:rPr>
                <w:rFonts w:ascii="Times New Roman" w:hAnsi="Times New Roman" w:cs="Times New Roman"/>
                <w:sz w:val="24"/>
                <w:szCs w:val="24"/>
                <w:vertAlign w:val="superscript"/>
              </w:rPr>
              <w:t>-3</w:t>
            </w:r>
          </w:p>
        </w:tc>
        <w:tc>
          <w:tcPr>
            <w:tcW w:w="1989"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Atherosclerosis</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tcBorders>
            <w:vAlign w:val="center"/>
          </w:tcPr>
          <w:p w:rsidR="009228DC" w:rsidRPr="00DA1D75" w:rsidRDefault="009228DC" w:rsidP="00EF789B">
            <w:pPr>
              <w:jc w:val="center"/>
              <w:rPr>
                <w:rFonts w:ascii="Times New Roman" w:hAnsi="Times New Roman" w:cs="Times New Roman"/>
                <w:b w:val="0"/>
                <w:i/>
                <w:sz w:val="24"/>
                <w:szCs w:val="24"/>
              </w:rPr>
            </w:pPr>
            <w:r>
              <w:rPr>
                <w:rFonts w:ascii="Times New Roman" w:hAnsi="Times New Roman" w:cs="Times New Roman"/>
                <w:b w:val="0"/>
                <w:i/>
                <w:sz w:val="24"/>
                <w:szCs w:val="24"/>
              </w:rPr>
              <w:t>NOTCH3</w:t>
            </w:r>
          </w:p>
        </w:tc>
        <w:tc>
          <w:tcPr>
            <w:tcW w:w="1672" w:type="dxa"/>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ICH</w:t>
            </w:r>
          </w:p>
        </w:tc>
        <w:tc>
          <w:tcPr>
            <w:tcW w:w="1472" w:type="dxa"/>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2223" w:type="dxa"/>
            <w:vAlign w:val="center"/>
          </w:tcPr>
          <w:p w:rsidR="009228DC" w:rsidRPr="00DA1D75"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r w:rsidRPr="00DA1D75">
              <w:rPr>
                <w:rFonts w:ascii="Times New Roman" w:hAnsi="Times New Roman" w:cs="Times New Roman"/>
                <w:sz w:val="24"/>
                <w:szCs w:val="24"/>
              </w:rPr>
              <w:t>x10</w:t>
            </w:r>
            <w:r w:rsidRPr="00DA1D75">
              <w:rPr>
                <w:rFonts w:ascii="Times New Roman" w:hAnsi="Times New Roman" w:cs="Times New Roman"/>
                <w:sz w:val="24"/>
                <w:szCs w:val="24"/>
                <w:vertAlign w:val="superscript"/>
              </w:rPr>
              <w:t>-3</w:t>
            </w:r>
          </w:p>
        </w:tc>
        <w:tc>
          <w:tcPr>
            <w:tcW w:w="1989" w:type="dxa"/>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Mendelian stroke</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tcBorders>
            <w:vAlign w:val="center"/>
          </w:tcPr>
          <w:p w:rsidR="009228DC" w:rsidRPr="00DA1D75" w:rsidRDefault="009228DC" w:rsidP="00EF789B">
            <w:pPr>
              <w:jc w:val="center"/>
              <w:rPr>
                <w:rFonts w:ascii="Times New Roman" w:hAnsi="Times New Roman" w:cs="Times New Roman"/>
                <w:b w:val="0"/>
                <w:i/>
                <w:sz w:val="24"/>
                <w:szCs w:val="24"/>
              </w:rPr>
            </w:pPr>
            <w:r>
              <w:rPr>
                <w:rFonts w:ascii="Times New Roman" w:hAnsi="Times New Roman" w:cs="Times New Roman"/>
                <w:b w:val="0"/>
                <w:i/>
                <w:sz w:val="24"/>
                <w:szCs w:val="24"/>
              </w:rPr>
              <w:t>THBS4</w:t>
            </w:r>
          </w:p>
        </w:tc>
        <w:tc>
          <w:tcPr>
            <w:tcW w:w="1672" w:type="dxa"/>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All stroke</w:t>
            </w:r>
          </w:p>
        </w:tc>
        <w:tc>
          <w:tcPr>
            <w:tcW w:w="1472" w:type="dxa"/>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2223" w:type="dxa"/>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3.2x10</w:t>
            </w:r>
            <w:r w:rsidRPr="00281778">
              <w:rPr>
                <w:rFonts w:ascii="Times New Roman" w:hAnsi="Times New Roman" w:cs="Times New Roman"/>
                <w:sz w:val="24"/>
                <w:szCs w:val="24"/>
                <w:vertAlign w:val="superscript"/>
              </w:rPr>
              <w:t>-3</w:t>
            </w:r>
          </w:p>
        </w:tc>
        <w:tc>
          <w:tcPr>
            <w:tcW w:w="1989" w:type="dxa"/>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Atherosclerosis</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tcBorders>
            <w:vAlign w:val="center"/>
          </w:tcPr>
          <w:p w:rsidR="009228DC" w:rsidRPr="00DA1D75" w:rsidRDefault="009228DC" w:rsidP="00EF789B">
            <w:pPr>
              <w:jc w:val="center"/>
              <w:rPr>
                <w:rFonts w:ascii="Times New Roman" w:hAnsi="Times New Roman" w:cs="Times New Roman"/>
                <w:b w:val="0"/>
                <w:i/>
                <w:sz w:val="24"/>
                <w:szCs w:val="24"/>
              </w:rPr>
            </w:pPr>
            <w:r w:rsidRPr="00DA1D75">
              <w:rPr>
                <w:rFonts w:ascii="Times New Roman" w:hAnsi="Times New Roman" w:cs="Times New Roman"/>
                <w:b w:val="0"/>
                <w:i/>
                <w:sz w:val="24"/>
                <w:szCs w:val="24"/>
              </w:rPr>
              <w:t>EPN1</w:t>
            </w:r>
          </w:p>
        </w:tc>
        <w:tc>
          <w:tcPr>
            <w:tcW w:w="1672"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ICH</w:t>
            </w:r>
          </w:p>
        </w:tc>
        <w:tc>
          <w:tcPr>
            <w:tcW w:w="1472"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22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w:t>
            </w:r>
            <w:r w:rsidRPr="00DA1D75">
              <w:rPr>
                <w:rFonts w:ascii="Times New Roman" w:hAnsi="Times New Roman" w:cs="Times New Roman"/>
                <w:sz w:val="24"/>
                <w:szCs w:val="24"/>
              </w:rPr>
              <w:t>x10</w:t>
            </w:r>
            <w:r w:rsidRPr="00DA1D75">
              <w:rPr>
                <w:rFonts w:ascii="Times New Roman" w:hAnsi="Times New Roman" w:cs="Times New Roman"/>
                <w:sz w:val="24"/>
                <w:szCs w:val="24"/>
                <w:vertAlign w:val="superscript"/>
              </w:rPr>
              <w:t>-3</w:t>
            </w:r>
          </w:p>
        </w:tc>
        <w:tc>
          <w:tcPr>
            <w:tcW w:w="1989"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Angiogenesis</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tcBorders>
            <w:vAlign w:val="center"/>
          </w:tcPr>
          <w:p w:rsidR="009228DC" w:rsidRPr="00DA1D75" w:rsidRDefault="009228DC" w:rsidP="00EF789B">
            <w:pPr>
              <w:jc w:val="center"/>
              <w:rPr>
                <w:rFonts w:ascii="Times New Roman" w:hAnsi="Times New Roman" w:cs="Times New Roman"/>
                <w:b w:val="0"/>
                <w:i/>
                <w:sz w:val="24"/>
                <w:szCs w:val="24"/>
              </w:rPr>
            </w:pPr>
            <w:r w:rsidRPr="00DA1D75">
              <w:rPr>
                <w:rFonts w:ascii="Times New Roman" w:hAnsi="Times New Roman" w:cs="Times New Roman"/>
                <w:b w:val="0"/>
                <w:i/>
                <w:sz w:val="24"/>
                <w:szCs w:val="24"/>
              </w:rPr>
              <w:t>ALDH1L1</w:t>
            </w:r>
          </w:p>
        </w:tc>
        <w:tc>
          <w:tcPr>
            <w:tcW w:w="1672"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ICH</w:t>
            </w:r>
          </w:p>
        </w:tc>
        <w:tc>
          <w:tcPr>
            <w:tcW w:w="1472"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2223" w:type="dxa"/>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w:t>
            </w:r>
            <w:r w:rsidRPr="00DA1D75">
              <w:rPr>
                <w:rFonts w:ascii="Times New Roman" w:hAnsi="Times New Roman" w:cs="Times New Roman"/>
                <w:sz w:val="24"/>
                <w:szCs w:val="24"/>
              </w:rPr>
              <w:t>x10</w:t>
            </w:r>
            <w:r w:rsidRPr="00DA1D75">
              <w:rPr>
                <w:rFonts w:ascii="Times New Roman" w:hAnsi="Times New Roman" w:cs="Times New Roman"/>
                <w:sz w:val="24"/>
                <w:szCs w:val="24"/>
                <w:vertAlign w:val="superscript"/>
              </w:rPr>
              <w:t>-3</w:t>
            </w:r>
          </w:p>
        </w:tc>
        <w:tc>
          <w:tcPr>
            <w:tcW w:w="1989"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Ischemic Stroke GWAS loci</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tcBorders>
            <w:vAlign w:val="center"/>
          </w:tcPr>
          <w:p w:rsidR="009228DC" w:rsidRPr="00DA1D75" w:rsidRDefault="009228DC" w:rsidP="00EF789B">
            <w:pPr>
              <w:jc w:val="center"/>
              <w:rPr>
                <w:rFonts w:ascii="Times New Roman" w:hAnsi="Times New Roman" w:cs="Times New Roman"/>
                <w:b w:val="0"/>
                <w:i/>
                <w:sz w:val="24"/>
                <w:szCs w:val="24"/>
              </w:rPr>
            </w:pPr>
            <w:r w:rsidRPr="00DA1D75">
              <w:rPr>
                <w:rFonts w:ascii="Times New Roman" w:hAnsi="Times New Roman" w:cs="Times New Roman"/>
                <w:b w:val="0"/>
                <w:i/>
                <w:sz w:val="24"/>
                <w:szCs w:val="24"/>
              </w:rPr>
              <w:t>MTOR</w:t>
            </w:r>
          </w:p>
        </w:tc>
        <w:tc>
          <w:tcPr>
            <w:tcW w:w="1672"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ICH</w:t>
            </w:r>
          </w:p>
        </w:tc>
        <w:tc>
          <w:tcPr>
            <w:tcW w:w="1472"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22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w:t>
            </w:r>
            <w:r w:rsidRPr="00DA1D75">
              <w:rPr>
                <w:rFonts w:ascii="Times New Roman" w:hAnsi="Times New Roman" w:cs="Times New Roman"/>
                <w:sz w:val="24"/>
                <w:szCs w:val="24"/>
              </w:rPr>
              <w:t>x10</w:t>
            </w:r>
            <w:r w:rsidRPr="00DA1D75">
              <w:rPr>
                <w:rFonts w:ascii="Times New Roman" w:hAnsi="Times New Roman" w:cs="Times New Roman"/>
                <w:sz w:val="24"/>
                <w:szCs w:val="24"/>
                <w:vertAlign w:val="superscript"/>
              </w:rPr>
              <w:t>-3</w:t>
            </w:r>
          </w:p>
        </w:tc>
        <w:tc>
          <w:tcPr>
            <w:tcW w:w="1989"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Stroke protection</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tcBorders>
            <w:vAlign w:val="center"/>
          </w:tcPr>
          <w:p w:rsidR="009228DC" w:rsidRPr="00DA1D75" w:rsidRDefault="009228DC" w:rsidP="00EF789B">
            <w:pPr>
              <w:jc w:val="center"/>
              <w:rPr>
                <w:rFonts w:ascii="Times New Roman" w:hAnsi="Times New Roman" w:cs="Times New Roman"/>
                <w:b w:val="0"/>
                <w:i/>
                <w:sz w:val="24"/>
                <w:szCs w:val="24"/>
              </w:rPr>
            </w:pPr>
            <w:r w:rsidRPr="00DA1D75">
              <w:rPr>
                <w:rFonts w:ascii="Times New Roman" w:hAnsi="Times New Roman" w:cs="Times New Roman"/>
                <w:b w:val="0"/>
                <w:i/>
                <w:sz w:val="24"/>
                <w:szCs w:val="24"/>
              </w:rPr>
              <w:t>EIF2AK3</w:t>
            </w:r>
          </w:p>
        </w:tc>
        <w:tc>
          <w:tcPr>
            <w:tcW w:w="1672"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SVIS</w:t>
            </w:r>
          </w:p>
        </w:tc>
        <w:tc>
          <w:tcPr>
            <w:tcW w:w="1472"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2223" w:type="dxa"/>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r w:rsidRPr="00DA1D75">
              <w:rPr>
                <w:rFonts w:ascii="Times New Roman" w:hAnsi="Times New Roman" w:cs="Times New Roman"/>
                <w:sz w:val="24"/>
                <w:szCs w:val="24"/>
              </w:rPr>
              <w:t>x10</w:t>
            </w:r>
            <w:r w:rsidRPr="00DA1D75">
              <w:rPr>
                <w:rFonts w:ascii="Times New Roman" w:hAnsi="Times New Roman" w:cs="Times New Roman"/>
                <w:sz w:val="24"/>
                <w:szCs w:val="24"/>
                <w:vertAlign w:val="superscript"/>
              </w:rPr>
              <w:t>-3</w:t>
            </w:r>
          </w:p>
        </w:tc>
        <w:tc>
          <w:tcPr>
            <w:tcW w:w="1989"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Early-onset diabetes</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tcBorders>
            <w:vAlign w:val="center"/>
          </w:tcPr>
          <w:p w:rsidR="009228DC" w:rsidRPr="00DA1D75" w:rsidRDefault="009228DC" w:rsidP="00EF789B">
            <w:pPr>
              <w:jc w:val="center"/>
              <w:rPr>
                <w:rFonts w:ascii="Times New Roman" w:hAnsi="Times New Roman" w:cs="Times New Roman"/>
                <w:b w:val="0"/>
                <w:i/>
                <w:sz w:val="24"/>
                <w:szCs w:val="24"/>
              </w:rPr>
            </w:pPr>
            <w:r>
              <w:rPr>
                <w:rFonts w:ascii="Times New Roman" w:hAnsi="Times New Roman" w:cs="Times New Roman"/>
                <w:b w:val="0"/>
                <w:i/>
                <w:sz w:val="24"/>
                <w:szCs w:val="24"/>
              </w:rPr>
              <w:t>VEGFC</w:t>
            </w:r>
          </w:p>
        </w:tc>
        <w:tc>
          <w:tcPr>
            <w:tcW w:w="1672" w:type="dxa"/>
            <w:tcBorders>
              <w:top w:val="nil"/>
              <w:bottom w:val="nil"/>
            </w:tcBorders>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ICH</w:t>
            </w:r>
          </w:p>
        </w:tc>
        <w:tc>
          <w:tcPr>
            <w:tcW w:w="1472" w:type="dxa"/>
            <w:tcBorders>
              <w:top w:val="nil"/>
              <w:bottom w:val="nil"/>
            </w:tcBorders>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2223" w:type="dxa"/>
            <w:tcBorders>
              <w:top w:val="nil"/>
              <w:bottom w:val="nil"/>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6.6x10</w:t>
            </w:r>
            <w:r w:rsidRPr="00281778">
              <w:rPr>
                <w:rFonts w:ascii="Times New Roman" w:hAnsi="Times New Roman" w:cs="Times New Roman"/>
                <w:sz w:val="24"/>
                <w:szCs w:val="24"/>
                <w:vertAlign w:val="superscript"/>
              </w:rPr>
              <w:t>-3</w:t>
            </w:r>
          </w:p>
        </w:tc>
        <w:tc>
          <w:tcPr>
            <w:tcW w:w="1989" w:type="dxa"/>
            <w:tcBorders>
              <w:top w:val="nil"/>
              <w:bottom w:val="nil"/>
            </w:tcBorders>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Angiogenesis</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tcBorders>
            <w:vAlign w:val="center"/>
          </w:tcPr>
          <w:p w:rsidR="009228DC" w:rsidRPr="00DA1D75" w:rsidRDefault="009228DC" w:rsidP="00EF789B">
            <w:pPr>
              <w:jc w:val="center"/>
              <w:rPr>
                <w:rFonts w:ascii="Times New Roman" w:hAnsi="Times New Roman" w:cs="Times New Roman"/>
                <w:b w:val="0"/>
                <w:i/>
                <w:sz w:val="24"/>
                <w:szCs w:val="24"/>
              </w:rPr>
            </w:pPr>
            <w:r>
              <w:rPr>
                <w:rFonts w:ascii="Times New Roman" w:hAnsi="Times New Roman" w:cs="Times New Roman"/>
                <w:b w:val="0"/>
                <w:i/>
                <w:sz w:val="24"/>
                <w:szCs w:val="24"/>
              </w:rPr>
              <w:t>NBEAL2</w:t>
            </w:r>
          </w:p>
        </w:tc>
        <w:tc>
          <w:tcPr>
            <w:tcW w:w="1672" w:type="dxa"/>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SVIS</w:t>
            </w:r>
          </w:p>
        </w:tc>
        <w:tc>
          <w:tcPr>
            <w:tcW w:w="1472" w:type="dxa"/>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2223" w:type="dxa"/>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7.5x10</w:t>
            </w:r>
            <w:r w:rsidRPr="00F909BB">
              <w:rPr>
                <w:rFonts w:ascii="Times New Roman" w:hAnsi="Times New Roman" w:cs="Times New Roman"/>
                <w:sz w:val="24"/>
                <w:szCs w:val="24"/>
                <w:vertAlign w:val="superscript"/>
              </w:rPr>
              <w:t>-3</w:t>
            </w:r>
          </w:p>
        </w:tc>
        <w:tc>
          <w:tcPr>
            <w:tcW w:w="1989" w:type="dxa"/>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Mendelian bleeding disorder</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tcBorders>
            <w:vAlign w:val="center"/>
          </w:tcPr>
          <w:p w:rsidR="009228DC" w:rsidRPr="00DA1D75" w:rsidRDefault="009228DC" w:rsidP="00EF789B">
            <w:pPr>
              <w:jc w:val="center"/>
              <w:rPr>
                <w:rFonts w:ascii="Times New Roman" w:hAnsi="Times New Roman" w:cs="Times New Roman"/>
                <w:b w:val="0"/>
                <w:i/>
                <w:sz w:val="24"/>
                <w:szCs w:val="24"/>
              </w:rPr>
            </w:pPr>
            <w:r w:rsidRPr="00DA1D75">
              <w:rPr>
                <w:rFonts w:ascii="Times New Roman" w:hAnsi="Times New Roman" w:cs="Times New Roman"/>
                <w:b w:val="0"/>
                <w:i/>
                <w:sz w:val="24"/>
                <w:szCs w:val="24"/>
              </w:rPr>
              <w:t>NINJ2</w:t>
            </w:r>
          </w:p>
        </w:tc>
        <w:tc>
          <w:tcPr>
            <w:tcW w:w="1672"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SVIS</w:t>
            </w:r>
          </w:p>
        </w:tc>
        <w:tc>
          <w:tcPr>
            <w:tcW w:w="1472"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22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r w:rsidRPr="00DA1D75">
              <w:rPr>
                <w:rFonts w:ascii="Times New Roman" w:hAnsi="Times New Roman" w:cs="Times New Roman"/>
                <w:sz w:val="24"/>
                <w:szCs w:val="24"/>
              </w:rPr>
              <w:t>x10</w:t>
            </w:r>
            <w:r w:rsidRPr="00DA1D75">
              <w:rPr>
                <w:rFonts w:ascii="Times New Roman" w:hAnsi="Times New Roman" w:cs="Times New Roman"/>
                <w:sz w:val="24"/>
                <w:szCs w:val="24"/>
                <w:vertAlign w:val="superscript"/>
              </w:rPr>
              <w:t>-3</w:t>
            </w:r>
          </w:p>
        </w:tc>
        <w:tc>
          <w:tcPr>
            <w:tcW w:w="1989"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Ischemic Stroke GWAS loci</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right w:val="nil"/>
            </w:tcBorders>
            <w:vAlign w:val="center"/>
          </w:tcPr>
          <w:p w:rsidR="009228DC" w:rsidRPr="00DA1D75" w:rsidRDefault="009228DC" w:rsidP="00EF789B">
            <w:pPr>
              <w:jc w:val="center"/>
              <w:rPr>
                <w:rFonts w:ascii="Times New Roman" w:hAnsi="Times New Roman" w:cs="Times New Roman"/>
                <w:b w:val="0"/>
                <w:i/>
                <w:sz w:val="24"/>
                <w:szCs w:val="24"/>
              </w:rPr>
            </w:pPr>
            <w:r w:rsidRPr="00DA1D75">
              <w:rPr>
                <w:rFonts w:ascii="Times New Roman" w:hAnsi="Times New Roman" w:cs="Times New Roman"/>
                <w:b w:val="0"/>
                <w:i/>
                <w:sz w:val="24"/>
                <w:szCs w:val="24"/>
              </w:rPr>
              <w:t>MPL</w:t>
            </w:r>
          </w:p>
        </w:tc>
        <w:tc>
          <w:tcPr>
            <w:tcW w:w="1672"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SVIS</w:t>
            </w:r>
          </w:p>
        </w:tc>
        <w:tc>
          <w:tcPr>
            <w:tcW w:w="1472"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2223" w:type="dxa"/>
            <w:tcBorders>
              <w:top w:val="nil"/>
              <w:bottom w:val="nil"/>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r w:rsidRPr="00DA1D75">
              <w:rPr>
                <w:rFonts w:ascii="Times New Roman" w:hAnsi="Times New Roman" w:cs="Times New Roman"/>
                <w:sz w:val="24"/>
                <w:szCs w:val="24"/>
              </w:rPr>
              <w:t>x10</w:t>
            </w:r>
            <w:r w:rsidRPr="00DA1D75">
              <w:rPr>
                <w:rFonts w:ascii="Times New Roman" w:hAnsi="Times New Roman" w:cs="Times New Roman"/>
                <w:sz w:val="24"/>
                <w:szCs w:val="24"/>
                <w:vertAlign w:val="superscript"/>
              </w:rPr>
              <w:t>-3</w:t>
            </w:r>
          </w:p>
        </w:tc>
        <w:tc>
          <w:tcPr>
            <w:tcW w:w="1989"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Thrombocythemia</w:t>
            </w:r>
            <w:proofErr w:type="spellEnd"/>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430" w:type="dxa"/>
            <w:tcBorders>
              <w:top w:val="nil"/>
              <w:bottom w:val="nil"/>
            </w:tcBorders>
            <w:vAlign w:val="center"/>
          </w:tcPr>
          <w:p w:rsidR="009228DC" w:rsidRPr="00DA1D75" w:rsidRDefault="009228DC" w:rsidP="00EF789B">
            <w:pPr>
              <w:jc w:val="center"/>
              <w:rPr>
                <w:rFonts w:ascii="Times New Roman" w:hAnsi="Times New Roman" w:cs="Times New Roman"/>
                <w:b w:val="0"/>
                <w:i/>
                <w:sz w:val="24"/>
                <w:szCs w:val="24"/>
              </w:rPr>
            </w:pPr>
            <w:r w:rsidRPr="00DA1D75">
              <w:rPr>
                <w:rFonts w:ascii="Times New Roman" w:hAnsi="Times New Roman" w:cs="Times New Roman"/>
                <w:b w:val="0"/>
                <w:i/>
                <w:sz w:val="24"/>
                <w:szCs w:val="24"/>
              </w:rPr>
              <w:t>PPARGC1B</w:t>
            </w:r>
          </w:p>
        </w:tc>
        <w:tc>
          <w:tcPr>
            <w:tcW w:w="1672"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SVIS</w:t>
            </w:r>
          </w:p>
        </w:tc>
        <w:tc>
          <w:tcPr>
            <w:tcW w:w="1472"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22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r w:rsidRPr="00DA1D75">
              <w:rPr>
                <w:rFonts w:ascii="Times New Roman" w:hAnsi="Times New Roman" w:cs="Times New Roman"/>
                <w:sz w:val="24"/>
                <w:szCs w:val="24"/>
              </w:rPr>
              <w:t>x10</w:t>
            </w:r>
            <w:r w:rsidRPr="00DA1D75">
              <w:rPr>
                <w:rFonts w:ascii="Times New Roman" w:hAnsi="Times New Roman" w:cs="Times New Roman"/>
                <w:sz w:val="24"/>
                <w:szCs w:val="24"/>
                <w:vertAlign w:val="superscript"/>
              </w:rPr>
              <w:t>-3</w:t>
            </w:r>
          </w:p>
        </w:tc>
        <w:tc>
          <w:tcPr>
            <w:tcW w:w="1989"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Diabetes</w:t>
            </w:r>
          </w:p>
        </w:tc>
      </w:tr>
    </w:tbl>
    <w:p w:rsidR="009228DC" w:rsidRPr="005F4F91" w:rsidRDefault="009228DC" w:rsidP="009228DC">
      <w:pPr>
        <w:pStyle w:val="NormalWeb"/>
        <w:divId w:val="816537591"/>
        <w:rPr>
          <w:b/>
        </w:rPr>
      </w:pPr>
      <w:r w:rsidRPr="003F3C76">
        <w:t xml:space="preserve">Supplementary Table </w:t>
      </w:r>
      <w:r>
        <w:t>3.4. Gene-based association results using SKAT-O.</w:t>
      </w:r>
    </w:p>
    <w:tbl>
      <w:tblPr>
        <w:tblStyle w:val="LightShading11"/>
        <w:tblW w:w="0" w:type="auto"/>
        <w:jc w:val="center"/>
        <w:tblLook w:val="04A0" w:firstRow="1" w:lastRow="0" w:firstColumn="1" w:lastColumn="0" w:noHBand="0" w:noVBand="1"/>
      </w:tblPr>
      <w:tblGrid>
        <w:gridCol w:w="1510"/>
        <w:gridCol w:w="1376"/>
        <w:gridCol w:w="1390"/>
        <w:gridCol w:w="1376"/>
        <w:gridCol w:w="1376"/>
        <w:gridCol w:w="1376"/>
      </w:tblGrid>
      <w:tr w:rsidR="009228DC" w:rsidRPr="00BF2B2E" w:rsidTr="009228DC">
        <w:trPr>
          <w:cnfStyle w:val="100000000000" w:firstRow="1" w:lastRow="0" w:firstColumn="0" w:lastColumn="0" w:oddVBand="0" w:evenVBand="0" w:oddHBand="0" w:evenHBand="0" w:firstRowFirstColumn="0" w:firstRowLastColumn="0" w:lastRowFirstColumn="0" w:lastRowLastColumn="0"/>
          <w:divId w:val="816537591"/>
          <w:trHeight w:val="306"/>
          <w:jc w:val="center"/>
        </w:trPr>
        <w:tc>
          <w:tcPr>
            <w:cnfStyle w:val="001000000000" w:firstRow="0" w:lastRow="0" w:firstColumn="1" w:lastColumn="0" w:oddVBand="0" w:evenVBand="0" w:oddHBand="0" w:evenHBand="0" w:firstRowFirstColumn="0" w:firstRowLastColumn="0" w:lastRowFirstColumn="0" w:lastRowLastColumn="0"/>
            <w:tcW w:w="2886" w:type="dxa"/>
            <w:gridSpan w:val="2"/>
            <w:tcBorders>
              <w:bottom w:val="single" w:sz="4" w:space="0" w:color="auto"/>
            </w:tcBorders>
            <w:vAlign w:val="center"/>
          </w:tcPr>
          <w:p w:rsidR="009228DC" w:rsidRPr="00873E3C" w:rsidRDefault="009228DC" w:rsidP="00EF789B">
            <w:pPr>
              <w:jc w:val="center"/>
              <w:rPr>
                <w:rFonts w:ascii="Times New Roman" w:hAnsi="Times New Roman" w:cs="Times New Roman"/>
                <w:color w:val="000000"/>
                <w:sz w:val="24"/>
                <w:szCs w:val="24"/>
              </w:rPr>
            </w:pPr>
            <w:r w:rsidRPr="00873E3C">
              <w:rPr>
                <w:rFonts w:ascii="Times New Roman" w:hAnsi="Times New Roman" w:cs="Times New Roman"/>
                <w:bCs w:val="0"/>
                <w:color w:val="000000"/>
                <w:sz w:val="24"/>
                <w:szCs w:val="24"/>
              </w:rPr>
              <w:t>All Stroke</w:t>
            </w:r>
          </w:p>
        </w:tc>
        <w:tc>
          <w:tcPr>
            <w:tcW w:w="2752" w:type="dxa"/>
            <w:gridSpan w:val="2"/>
          </w:tcPr>
          <w:p w:rsidR="009228DC" w:rsidRPr="00873E3C" w:rsidRDefault="009228DC" w:rsidP="00EF78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73E3C">
              <w:rPr>
                <w:rFonts w:ascii="Times New Roman" w:hAnsi="Times New Roman" w:cs="Times New Roman"/>
                <w:color w:val="000000"/>
                <w:sz w:val="24"/>
                <w:szCs w:val="24"/>
              </w:rPr>
              <w:t>ICH</w:t>
            </w:r>
          </w:p>
        </w:tc>
        <w:tc>
          <w:tcPr>
            <w:tcW w:w="2752" w:type="dxa"/>
            <w:gridSpan w:val="2"/>
          </w:tcPr>
          <w:p w:rsidR="009228DC" w:rsidRPr="00873E3C" w:rsidRDefault="009228DC" w:rsidP="00EF789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73E3C">
              <w:rPr>
                <w:rFonts w:ascii="Times New Roman" w:hAnsi="Times New Roman" w:cs="Times New Roman"/>
                <w:color w:val="000000"/>
                <w:sz w:val="24"/>
                <w:szCs w:val="24"/>
              </w:rPr>
              <w:t>SVIS</w:t>
            </w:r>
          </w:p>
        </w:tc>
      </w:tr>
      <w:tr w:rsidR="009228DC" w:rsidRPr="00BF2B2E" w:rsidTr="009228DC">
        <w:trPr>
          <w:cnfStyle w:val="000000100000" w:firstRow="0" w:lastRow="0" w:firstColumn="0" w:lastColumn="0" w:oddVBand="0" w:evenVBand="0" w:oddHBand="1" w:evenHBand="0" w:firstRowFirstColumn="0" w:firstRowLastColumn="0" w:lastRowFirstColumn="0" w:lastRowLastColumn="0"/>
          <w:divId w:val="816537591"/>
          <w:trHeight w:val="306"/>
          <w:jc w:val="center"/>
        </w:trPr>
        <w:tc>
          <w:tcPr>
            <w:cnfStyle w:val="001000000000" w:firstRow="0" w:lastRow="0" w:firstColumn="1" w:lastColumn="0" w:oddVBand="0" w:evenVBand="0" w:oddHBand="0" w:evenHBand="0" w:firstRowFirstColumn="0" w:firstRowLastColumn="0" w:lastRowFirstColumn="0" w:lastRowLastColumn="0"/>
            <w:tcW w:w="1510" w:type="dxa"/>
            <w:tcBorders>
              <w:top w:val="single" w:sz="8" w:space="0" w:color="000000" w:themeColor="text1"/>
              <w:bottom w:val="single" w:sz="4" w:space="0" w:color="auto"/>
            </w:tcBorders>
            <w:vAlign w:val="center"/>
          </w:tcPr>
          <w:p w:rsidR="009228DC" w:rsidRPr="00482DE4" w:rsidRDefault="009228DC" w:rsidP="00EF789B">
            <w:pPr>
              <w:jc w:val="center"/>
              <w:rPr>
                <w:rFonts w:ascii="Times New Roman" w:hAnsi="Times New Roman" w:cs="Times New Roman"/>
                <w:bCs w:val="0"/>
                <w:color w:val="000000"/>
                <w:sz w:val="24"/>
                <w:szCs w:val="24"/>
              </w:rPr>
            </w:pPr>
            <w:r w:rsidRPr="00482DE4">
              <w:rPr>
                <w:rFonts w:ascii="Times New Roman" w:hAnsi="Times New Roman" w:cs="Times New Roman"/>
                <w:bCs w:val="0"/>
                <w:color w:val="000000"/>
                <w:sz w:val="24"/>
                <w:szCs w:val="24"/>
              </w:rPr>
              <w:t>Gene</w:t>
            </w:r>
          </w:p>
        </w:tc>
        <w:tc>
          <w:tcPr>
            <w:tcW w:w="1376" w:type="dxa"/>
            <w:tcBorders>
              <w:bottom w:val="single" w:sz="8" w:space="0" w:color="000000" w:themeColor="text1"/>
            </w:tcBorders>
            <w:vAlign w:val="center"/>
          </w:tcPr>
          <w:p w:rsidR="009228DC" w:rsidRPr="00482D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482DE4">
              <w:rPr>
                <w:rFonts w:ascii="Times New Roman" w:hAnsi="Times New Roman" w:cs="Times New Roman"/>
                <w:b/>
                <w:color w:val="000000"/>
                <w:sz w:val="24"/>
                <w:szCs w:val="24"/>
              </w:rPr>
              <w:t>P-value</w:t>
            </w:r>
          </w:p>
        </w:tc>
        <w:tc>
          <w:tcPr>
            <w:tcW w:w="1376" w:type="dxa"/>
            <w:tcBorders>
              <w:bottom w:val="single" w:sz="8" w:space="0" w:color="000000" w:themeColor="text1"/>
            </w:tcBorders>
            <w:vAlign w:val="center"/>
          </w:tcPr>
          <w:p w:rsidR="009228DC" w:rsidRPr="00482D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482DE4">
              <w:rPr>
                <w:rFonts w:ascii="Times New Roman" w:hAnsi="Times New Roman" w:cs="Times New Roman"/>
                <w:b/>
                <w:bCs/>
                <w:color w:val="000000"/>
                <w:sz w:val="24"/>
                <w:szCs w:val="24"/>
              </w:rPr>
              <w:t>Gene</w:t>
            </w:r>
          </w:p>
        </w:tc>
        <w:tc>
          <w:tcPr>
            <w:tcW w:w="1376" w:type="dxa"/>
            <w:tcBorders>
              <w:bottom w:val="single" w:sz="8" w:space="0" w:color="000000" w:themeColor="text1"/>
            </w:tcBorders>
            <w:vAlign w:val="center"/>
          </w:tcPr>
          <w:p w:rsidR="009228DC" w:rsidRPr="00482D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482DE4">
              <w:rPr>
                <w:rFonts w:ascii="Times New Roman" w:hAnsi="Times New Roman" w:cs="Times New Roman"/>
                <w:b/>
                <w:color w:val="000000"/>
                <w:sz w:val="24"/>
                <w:szCs w:val="24"/>
              </w:rPr>
              <w:t>P-value</w:t>
            </w:r>
          </w:p>
        </w:tc>
        <w:tc>
          <w:tcPr>
            <w:tcW w:w="1376" w:type="dxa"/>
            <w:tcBorders>
              <w:bottom w:val="single" w:sz="8" w:space="0" w:color="000000" w:themeColor="text1"/>
            </w:tcBorders>
            <w:vAlign w:val="center"/>
          </w:tcPr>
          <w:p w:rsidR="009228DC" w:rsidRPr="00482D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482DE4">
              <w:rPr>
                <w:rFonts w:ascii="Times New Roman" w:hAnsi="Times New Roman" w:cs="Times New Roman"/>
                <w:b/>
                <w:bCs/>
                <w:color w:val="000000"/>
                <w:sz w:val="24"/>
                <w:szCs w:val="24"/>
              </w:rPr>
              <w:t>Gene</w:t>
            </w:r>
          </w:p>
        </w:tc>
        <w:tc>
          <w:tcPr>
            <w:tcW w:w="1376" w:type="dxa"/>
            <w:tcBorders>
              <w:bottom w:val="single" w:sz="8" w:space="0" w:color="000000" w:themeColor="text1"/>
            </w:tcBorders>
            <w:vAlign w:val="center"/>
          </w:tcPr>
          <w:p w:rsidR="009228DC" w:rsidRPr="00482D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482DE4">
              <w:rPr>
                <w:rFonts w:ascii="Times New Roman" w:hAnsi="Times New Roman" w:cs="Times New Roman"/>
                <w:b/>
                <w:color w:val="000000"/>
                <w:sz w:val="24"/>
                <w:szCs w:val="24"/>
              </w:rPr>
              <w:t>P-value</w:t>
            </w:r>
          </w:p>
        </w:tc>
      </w:tr>
      <w:tr w:rsidR="009228DC" w:rsidRPr="0074232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single" w:sz="4" w:space="0" w:color="auto"/>
              <w:bottom w:val="nil"/>
            </w:tcBorders>
            <w:vAlign w:val="center"/>
          </w:tcPr>
          <w:p w:rsidR="009228DC" w:rsidRPr="00071846" w:rsidRDefault="009228DC" w:rsidP="00EF789B">
            <w:pPr>
              <w:jc w:val="center"/>
              <w:rPr>
                <w:rFonts w:ascii="Times New Roman" w:hAnsi="Times New Roman" w:cs="Times New Roman"/>
                <w:b w:val="0"/>
                <w:bCs w:val="0"/>
                <w:i/>
                <w:color w:val="000000"/>
                <w:sz w:val="24"/>
                <w:szCs w:val="24"/>
              </w:rPr>
            </w:pPr>
            <w:r w:rsidRPr="00071846">
              <w:rPr>
                <w:rFonts w:ascii="Times New Roman" w:hAnsi="Times New Roman" w:cs="Times New Roman"/>
                <w:b w:val="0"/>
                <w:bCs w:val="0"/>
                <w:i/>
                <w:color w:val="000000"/>
                <w:sz w:val="24"/>
                <w:szCs w:val="24"/>
              </w:rPr>
              <w:t>GTSF1L</w:t>
            </w:r>
          </w:p>
        </w:tc>
        <w:tc>
          <w:tcPr>
            <w:tcW w:w="1376" w:type="dxa"/>
            <w:vAlign w:val="center"/>
          </w:tcPr>
          <w:p w:rsidR="009228DC" w:rsidRPr="00E11926"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2.5x10</w:t>
            </w:r>
            <w:r w:rsidRPr="00071846">
              <w:rPr>
                <w:rFonts w:ascii="Times New Roman" w:hAnsi="Times New Roman" w:cs="Times New Roman"/>
                <w:color w:val="000000"/>
                <w:sz w:val="24"/>
                <w:szCs w:val="24"/>
                <w:vertAlign w:val="superscript"/>
              </w:rPr>
              <w:t>-4</w:t>
            </w:r>
          </w:p>
        </w:tc>
        <w:tc>
          <w:tcPr>
            <w:tcW w:w="1376" w:type="dxa"/>
          </w:tcPr>
          <w:p w:rsidR="009228DC" w:rsidRPr="00527A70"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rPr>
            </w:pPr>
            <w:r>
              <w:rPr>
                <w:rFonts w:ascii="Times New Roman" w:hAnsi="Times New Roman" w:cs="Times New Roman"/>
                <w:i/>
                <w:color w:val="000000"/>
                <w:sz w:val="24"/>
                <w:szCs w:val="24"/>
              </w:rPr>
              <w:t>MYOM1</w:t>
            </w:r>
          </w:p>
        </w:tc>
        <w:tc>
          <w:tcPr>
            <w:tcW w:w="1376" w:type="dxa"/>
          </w:tcPr>
          <w:p w:rsidR="009228DC" w:rsidRPr="00EE7170"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1.6x10</w:t>
            </w:r>
            <w:r w:rsidRPr="00EE7170">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4</w:t>
            </w:r>
          </w:p>
        </w:tc>
        <w:tc>
          <w:tcPr>
            <w:tcW w:w="1376" w:type="dxa"/>
          </w:tcPr>
          <w:p w:rsidR="009228DC" w:rsidRPr="00527A70"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rPr>
            </w:pPr>
            <w:r>
              <w:rPr>
                <w:rFonts w:ascii="Times New Roman" w:hAnsi="Times New Roman" w:cs="Times New Roman"/>
                <w:i/>
                <w:color w:val="000000"/>
                <w:sz w:val="24"/>
                <w:szCs w:val="24"/>
              </w:rPr>
              <w:t>KCNH6</w:t>
            </w:r>
          </w:p>
        </w:tc>
        <w:tc>
          <w:tcPr>
            <w:tcW w:w="1376" w:type="dxa"/>
          </w:tcPr>
          <w:p w:rsidR="009228DC" w:rsidRPr="00527A70"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rPr>
            </w:pPr>
            <w:r>
              <w:rPr>
                <w:rFonts w:ascii="Times New Roman" w:hAnsi="Times New Roman" w:cs="Times New Roman"/>
                <w:color w:val="000000"/>
                <w:sz w:val="24"/>
                <w:szCs w:val="24"/>
              </w:rPr>
              <w:t>5.2x10</w:t>
            </w:r>
            <w:r w:rsidRPr="00071846">
              <w:rPr>
                <w:rFonts w:ascii="Times New Roman" w:hAnsi="Times New Roman" w:cs="Times New Roman"/>
                <w:color w:val="000000"/>
                <w:sz w:val="24"/>
                <w:szCs w:val="24"/>
                <w:vertAlign w:val="superscript"/>
              </w:rPr>
              <w:t>-4</w:t>
            </w:r>
          </w:p>
        </w:tc>
      </w:tr>
      <w:tr w:rsidR="009228DC" w:rsidRPr="0074232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071846" w:rsidRDefault="009228DC" w:rsidP="00EF789B">
            <w:pPr>
              <w:jc w:val="center"/>
              <w:rPr>
                <w:rFonts w:ascii="Times New Roman" w:hAnsi="Times New Roman" w:cs="Times New Roman"/>
                <w:b w:val="0"/>
                <w:bCs w:val="0"/>
                <w:i/>
                <w:color w:val="000000"/>
                <w:sz w:val="24"/>
                <w:szCs w:val="24"/>
              </w:rPr>
            </w:pPr>
            <w:r w:rsidRPr="00071846">
              <w:rPr>
                <w:rFonts w:ascii="Times New Roman" w:hAnsi="Times New Roman" w:cs="Times New Roman"/>
                <w:b w:val="0"/>
                <w:bCs w:val="0"/>
                <w:i/>
                <w:color w:val="000000"/>
                <w:sz w:val="24"/>
                <w:szCs w:val="24"/>
              </w:rPr>
              <w:t>EEF1D</w:t>
            </w:r>
          </w:p>
        </w:tc>
        <w:tc>
          <w:tcPr>
            <w:tcW w:w="1376" w:type="dxa"/>
            <w:vAlign w:val="center"/>
          </w:tcPr>
          <w:p w:rsidR="009228DC" w:rsidRPr="00E11926"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4.0x10</w:t>
            </w:r>
            <w:r w:rsidRPr="00071846">
              <w:rPr>
                <w:rFonts w:ascii="Times New Roman" w:hAnsi="Times New Roman" w:cs="Times New Roman"/>
                <w:color w:val="000000"/>
                <w:sz w:val="24"/>
                <w:szCs w:val="24"/>
                <w:vertAlign w:val="superscript"/>
              </w:rPr>
              <w:t>-4</w:t>
            </w:r>
          </w:p>
        </w:tc>
        <w:tc>
          <w:tcPr>
            <w:tcW w:w="1376" w:type="dxa"/>
          </w:tcPr>
          <w:p w:rsidR="009228DC" w:rsidRPr="00527A70"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rPr>
            </w:pPr>
            <w:r>
              <w:rPr>
                <w:rFonts w:ascii="Times New Roman" w:hAnsi="Times New Roman" w:cs="Times New Roman"/>
                <w:i/>
                <w:color w:val="000000"/>
                <w:sz w:val="24"/>
                <w:szCs w:val="24"/>
              </w:rPr>
              <w:t>CDK5RAP2</w:t>
            </w:r>
          </w:p>
        </w:tc>
        <w:tc>
          <w:tcPr>
            <w:tcW w:w="1376" w:type="dxa"/>
          </w:tcPr>
          <w:p w:rsidR="009228DC" w:rsidRPr="00E11926"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3.1x10</w:t>
            </w:r>
            <w:r w:rsidRPr="00EE7170">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4</w:t>
            </w:r>
          </w:p>
        </w:tc>
        <w:tc>
          <w:tcPr>
            <w:tcW w:w="1376" w:type="dxa"/>
          </w:tcPr>
          <w:p w:rsidR="009228DC" w:rsidRPr="00527A70"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rPr>
            </w:pPr>
            <w:r w:rsidRPr="00527A70">
              <w:rPr>
                <w:rFonts w:ascii="Times New Roman" w:hAnsi="Times New Roman" w:cs="Times New Roman"/>
                <w:i/>
                <w:color w:val="000000"/>
                <w:sz w:val="24"/>
                <w:szCs w:val="24"/>
              </w:rPr>
              <w:t>TRANK1</w:t>
            </w:r>
          </w:p>
        </w:tc>
        <w:tc>
          <w:tcPr>
            <w:tcW w:w="1376" w:type="dxa"/>
          </w:tcPr>
          <w:p w:rsidR="009228DC" w:rsidRPr="00E11926"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1.4x10</w:t>
            </w:r>
            <w:r w:rsidRPr="0007184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r>
      <w:tr w:rsidR="009228DC"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071846" w:rsidRDefault="009228DC" w:rsidP="00EF789B">
            <w:pPr>
              <w:jc w:val="center"/>
              <w:rPr>
                <w:rFonts w:ascii="Times New Roman" w:hAnsi="Times New Roman" w:cs="Times New Roman"/>
                <w:b w:val="0"/>
                <w:bCs w:val="0"/>
                <w:i/>
                <w:color w:val="000000"/>
                <w:sz w:val="24"/>
                <w:szCs w:val="24"/>
              </w:rPr>
            </w:pPr>
            <w:r w:rsidRPr="00071846">
              <w:rPr>
                <w:rFonts w:ascii="Times New Roman" w:hAnsi="Times New Roman" w:cs="Times New Roman"/>
                <w:b w:val="0"/>
                <w:bCs w:val="0"/>
                <w:i/>
                <w:color w:val="000000"/>
                <w:sz w:val="24"/>
                <w:szCs w:val="24"/>
              </w:rPr>
              <w:t>CDK5RAP2</w:t>
            </w:r>
          </w:p>
        </w:tc>
        <w:tc>
          <w:tcPr>
            <w:tcW w:w="1376" w:type="dxa"/>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4.5x10</w:t>
            </w:r>
            <w:r w:rsidRPr="00071846">
              <w:rPr>
                <w:rFonts w:ascii="Times New Roman" w:hAnsi="Times New Roman" w:cs="Times New Roman"/>
                <w:color w:val="000000"/>
                <w:sz w:val="24"/>
                <w:szCs w:val="24"/>
                <w:vertAlign w:val="superscript"/>
              </w:rPr>
              <w:t>-4</w:t>
            </w:r>
          </w:p>
        </w:tc>
        <w:tc>
          <w:tcPr>
            <w:tcW w:w="1376" w:type="dxa"/>
          </w:tcPr>
          <w:p w:rsidR="009228DC" w:rsidRPr="00527A70"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rPr>
            </w:pPr>
            <w:r>
              <w:rPr>
                <w:rFonts w:ascii="Times New Roman" w:hAnsi="Times New Roman" w:cs="Times New Roman"/>
                <w:i/>
                <w:color w:val="000000"/>
                <w:sz w:val="24"/>
                <w:szCs w:val="24"/>
              </w:rPr>
              <w:t>GGT5</w:t>
            </w:r>
          </w:p>
        </w:tc>
        <w:tc>
          <w:tcPr>
            <w:tcW w:w="1376" w:type="dxa"/>
          </w:tcPr>
          <w:p w:rsidR="009228DC" w:rsidRPr="006A7FE4"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4.7x10</w:t>
            </w:r>
            <w:r w:rsidRPr="00EE7170">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4</w:t>
            </w:r>
          </w:p>
        </w:tc>
        <w:tc>
          <w:tcPr>
            <w:tcW w:w="1376" w:type="dxa"/>
          </w:tcPr>
          <w:p w:rsidR="009228DC" w:rsidRPr="00527A70"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rPr>
            </w:pPr>
            <w:r w:rsidRPr="00527A70">
              <w:rPr>
                <w:rFonts w:ascii="Times New Roman" w:hAnsi="Times New Roman" w:cs="Times New Roman"/>
                <w:i/>
                <w:color w:val="000000"/>
                <w:sz w:val="24"/>
                <w:szCs w:val="24"/>
              </w:rPr>
              <w:t>STXBP2</w:t>
            </w:r>
          </w:p>
        </w:tc>
        <w:tc>
          <w:tcPr>
            <w:tcW w:w="1376" w:type="dxa"/>
          </w:tcPr>
          <w:p w:rsidR="009228DC" w:rsidRPr="006A7FE4"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2.1x10</w:t>
            </w:r>
            <w:r w:rsidRPr="0007184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r>
      <w:tr w:rsidR="009228DC" w:rsidRPr="0074232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071846" w:rsidRDefault="009228DC" w:rsidP="00EF789B">
            <w:pPr>
              <w:jc w:val="center"/>
              <w:rPr>
                <w:rFonts w:ascii="Times New Roman" w:hAnsi="Times New Roman" w:cs="Times New Roman"/>
                <w:b w:val="0"/>
                <w:i/>
                <w:color w:val="000000"/>
                <w:sz w:val="24"/>
                <w:szCs w:val="24"/>
              </w:rPr>
            </w:pPr>
            <w:r w:rsidRPr="00071846">
              <w:rPr>
                <w:rFonts w:ascii="Times New Roman" w:hAnsi="Times New Roman" w:cs="Times New Roman"/>
                <w:b w:val="0"/>
                <w:i/>
                <w:color w:val="000000"/>
                <w:sz w:val="24"/>
                <w:szCs w:val="24"/>
              </w:rPr>
              <w:t>CHD3</w:t>
            </w:r>
          </w:p>
        </w:tc>
        <w:tc>
          <w:tcPr>
            <w:tcW w:w="1376"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5.4x10</w:t>
            </w:r>
            <w:r w:rsidRPr="00071846">
              <w:rPr>
                <w:rFonts w:ascii="Times New Roman" w:hAnsi="Times New Roman" w:cs="Times New Roman"/>
                <w:color w:val="000000"/>
                <w:sz w:val="24"/>
                <w:szCs w:val="24"/>
                <w:vertAlign w:val="superscript"/>
              </w:rPr>
              <w:t>-4</w:t>
            </w:r>
          </w:p>
        </w:tc>
        <w:tc>
          <w:tcPr>
            <w:tcW w:w="1376" w:type="dxa"/>
          </w:tcPr>
          <w:p w:rsidR="009228DC" w:rsidRPr="00527A70"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rPr>
            </w:pPr>
            <w:r>
              <w:rPr>
                <w:rFonts w:ascii="Times New Roman" w:hAnsi="Times New Roman" w:cs="Times New Roman"/>
                <w:i/>
                <w:color w:val="000000"/>
                <w:sz w:val="24"/>
                <w:szCs w:val="24"/>
              </w:rPr>
              <w:t>KRT7</w:t>
            </w:r>
          </w:p>
        </w:tc>
        <w:tc>
          <w:tcPr>
            <w:tcW w:w="1376" w:type="dxa"/>
          </w:tcPr>
          <w:p w:rsidR="009228DC" w:rsidRPr="006A7FE4"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4.7x10</w:t>
            </w:r>
            <w:r w:rsidRPr="00EE7170">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4</w:t>
            </w:r>
          </w:p>
        </w:tc>
        <w:tc>
          <w:tcPr>
            <w:tcW w:w="1376" w:type="dxa"/>
          </w:tcPr>
          <w:p w:rsidR="009228DC" w:rsidRPr="00527A70"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4"/>
                <w:szCs w:val="24"/>
              </w:rPr>
            </w:pPr>
            <w:r w:rsidRPr="00527A70">
              <w:rPr>
                <w:rFonts w:ascii="Times New Roman" w:hAnsi="Times New Roman" w:cs="Times New Roman"/>
                <w:i/>
                <w:color w:val="000000"/>
                <w:sz w:val="24"/>
                <w:szCs w:val="24"/>
              </w:rPr>
              <w:t>IQCH</w:t>
            </w:r>
          </w:p>
        </w:tc>
        <w:tc>
          <w:tcPr>
            <w:tcW w:w="1376" w:type="dxa"/>
          </w:tcPr>
          <w:p w:rsidR="009228DC" w:rsidRPr="006A7FE4"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2.1x10</w:t>
            </w:r>
            <w:r w:rsidRPr="0007184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r>
      <w:tr w:rsidR="009228DC" w:rsidRPr="0074232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071846" w:rsidRDefault="009228DC" w:rsidP="00EF789B">
            <w:pPr>
              <w:jc w:val="center"/>
              <w:rPr>
                <w:rFonts w:ascii="Times New Roman" w:hAnsi="Times New Roman" w:cs="Times New Roman"/>
                <w:b w:val="0"/>
                <w:i/>
                <w:color w:val="000000"/>
                <w:sz w:val="24"/>
                <w:szCs w:val="24"/>
              </w:rPr>
            </w:pPr>
            <w:r w:rsidRPr="00071846">
              <w:rPr>
                <w:rFonts w:ascii="Times New Roman" w:hAnsi="Times New Roman" w:cs="Times New Roman"/>
                <w:b w:val="0"/>
                <w:i/>
                <w:color w:val="000000"/>
                <w:sz w:val="24"/>
                <w:szCs w:val="24"/>
              </w:rPr>
              <w:t>BICC1</w:t>
            </w:r>
          </w:p>
        </w:tc>
        <w:tc>
          <w:tcPr>
            <w:tcW w:w="1376" w:type="dxa"/>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6.4x10</w:t>
            </w:r>
            <w:r w:rsidRPr="00071846">
              <w:rPr>
                <w:rFonts w:ascii="Times New Roman" w:hAnsi="Times New Roman" w:cs="Times New Roman"/>
                <w:color w:val="000000"/>
                <w:sz w:val="24"/>
                <w:szCs w:val="24"/>
                <w:vertAlign w:val="superscript"/>
              </w:rPr>
              <w:t>-4</w:t>
            </w:r>
          </w:p>
        </w:tc>
        <w:tc>
          <w:tcPr>
            <w:tcW w:w="1376" w:type="dxa"/>
          </w:tcPr>
          <w:p w:rsidR="009228DC" w:rsidRPr="00527A70"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rPr>
            </w:pPr>
            <w:r>
              <w:rPr>
                <w:rFonts w:ascii="Times New Roman" w:hAnsi="Times New Roman" w:cs="Times New Roman"/>
                <w:i/>
                <w:color w:val="000000"/>
                <w:sz w:val="24"/>
                <w:szCs w:val="24"/>
              </w:rPr>
              <w:t>DOK2</w:t>
            </w:r>
          </w:p>
        </w:tc>
        <w:tc>
          <w:tcPr>
            <w:tcW w:w="1376" w:type="dxa"/>
          </w:tcPr>
          <w:p w:rsidR="009228DC" w:rsidRPr="006A7FE4"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1.6x10</w:t>
            </w:r>
            <w:r w:rsidRPr="00EE7170">
              <w:rPr>
                <w:rFonts w:ascii="Times New Roman" w:hAnsi="Times New Roman" w:cs="Times New Roman"/>
                <w:color w:val="000000"/>
                <w:sz w:val="24"/>
                <w:szCs w:val="24"/>
                <w:vertAlign w:val="superscript"/>
              </w:rPr>
              <w:t>-3</w:t>
            </w:r>
          </w:p>
        </w:tc>
        <w:tc>
          <w:tcPr>
            <w:tcW w:w="1376" w:type="dxa"/>
          </w:tcPr>
          <w:p w:rsidR="009228DC" w:rsidRPr="00527A70"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rPr>
            </w:pPr>
            <w:r w:rsidRPr="00527A70">
              <w:rPr>
                <w:rFonts w:ascii="Times New Roman" w:hAnsi="Times New Roman" w:cs="Times New Roman"/>
                <w:i/>
                <w:color w:val="000000"/>
                <w:sz w:val="24"/>
                <w:szCs w:val="24"/>
              </w:rPr>
              <w:t>MRPL36</w:t>
            </w:r>
          </w:p>
        </w:tc>
        <w:tc>
          <w:tcPr>
            <w:tcW w:w="1376" w:type="dxa"/>
          </w:tcPr>
          <w:p w:rsidR="009228DC" w:rsidRPr="006A7FE4"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3.0x10</w:t>
            </w:r>
            <w:r w:rsidRPr="0007184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r>
      <w:tr w:rsidR="009228DC" w:rsidRPr="0074232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071846" w:rsidRDefault="009228DC" w:rsidP="00EF789B">
            <w:pPr>
              <w:jc w:val="center"/>
              <w:rPr>
                <w:rFonts w:ascii="Times New Roman" w:hAnsi="Times New Roman" w:cs="Times New Roman"/>
                <w:b w:val="0"/>
                <w:i/>
                <w:color w:val="000000"/>
                <w:sz w:val="24"/>
                <w:szCs w:val="24"/>
              </w:rPr>
            </w:pPr>
            <w:r w:rsidRPr="00071846">
              <w:rPr>
                <w:rFonts w:ascii="Times New Roman" w:hAnsi="Times New Roman" w:cs="Times New Roman"/>
                <w:b w:val="0"/>
                <w:i/>
                <w:color w:val="000000"/>
                <w:sz w:val="24"/>
                <w:szCs w:val="24"/>
              </w:rPr>
              <w:t>BCAN</w:t>
            </w:r>
          </w:p>
        </w:tc>
        <w:tc>
          <w:tcPr>
            <w:tcW w:w="1376" w:type="dxa"/>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Cs/>
                <w:color w:val="000000"/>
                <w:sz w:val="24"/>
                <w:szCs w:val="24"/>
              </w:rPr>
              <w:t>7.9</w:t>
            </w:r>
            <w:r>
              <w:rPr>
                <w:rFonts w:ascii="Times New Roman" w:hAnsi="Times New Roman" w:cs="Times New Roman"/>
                <w:color w:val="000000"/>
                <w:sz w:val="24"/>
                <w:szCs w:val="24"/>
              </w:rPr>
              <w:t>x10</w:t>
            </w:r>
            <w:r w:rsidRPr="00071846">
              <w:rPr>
                <w:rFonts w:ascii="Times New Roman" w:hAnsi="Times New Roman" w:cs="Times New Roman"/>
                <w:color w:val="000000"/>
                <w:sz w:val="24"/>
                <w:szCs w:val="24"/>
                <w:vertAlign w:val="superscript"/>
              </w:rPr>
              <w:t>-4</w:t>
            </w:r>
          </w:p>
        </w:tc>
        <w:tc>
          <w:tcPr>
            <w:tcW w:w="1376" w:type="dxa"/>
          </w:tcPr>
          <w:p w:rsidR="009228DC" w:rsidRPr="00527A70"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0000"/>
                <w:sz w:val="24"/>
                <w:szCs w:val="24"/>
              </w:rPr>
            </w:pPr>
            <w:r>
              <w:rPr>
                <w:rFonts w:ascii="Times New Roman" w:hAnsi="Times New Roman" w:cs="Times New Roman"/>
                <w:bCs/>
                <w:i/>
                <w:color w:val="000000"/>
                <w:sz w:val="24"/>
                <w:szCs w:val="24"/>
              </w:rPr>
              <w:t>PEAR1</w:t>
            </w:r>
          </w:p>
        </w:tc>
        <w:tc>
          <w:tcPr>
            <w:tcW w:w="1376" w:type="dxa"/>
          </w:tcPr>
          <w:p w:rsidR="009228DC" w:rsidRPr="006A7FE4"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color w:val="000000"/>
                <w:sz w:val="24"/>
                <w:szCs w:val="24"/>
              </w:rPr>
              <w:t>1.7x10</w:t>
            </w:r>
            <w:r w:rsidRPr="00EE7170">
              <w:rPr>
                <w:rFonts w:ascii="Times New Roman" w:hAnsi="Times New Roman" w:cs="Times New Roman"/>
                <w:color w:val="000000"/>
                <w:sz w:val="24"/>
                <w:szCs w:val="24"/>
                <w:vertAlign w:val="superscript"/>
              </w:rPr>
              <w:t>-3</w:t>
            </w:r>
          </w:p>
        </w:tc>
        <w:tc>
          <w:tcPr>
            <w:tcW w:w="1376" w:type="dxa"/>
          </w:tcPr>
          <w:p w:rsidR="009228DC" w:rsidRPr="00527A70"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0000"/>
                <w:sz w:val="24"/>
                <w:szCs w:val="24"/>
              </w:rPr>
            </w:pPr>
            <w:r w:rsidRPr="00527A70">
              <w:rPr>
                <w:rFonts w:ascii="Times New Roman" w:hAnsi="Times New Roman" w:cs="Times New Roman"/>
                <w:bCs/>
                <w:i/>
                <w:color w:val="000000"/>
                <w:sz w:val="24"/>
                <w:szCs w:val="24"/>
              </w:rPr>
              <w:t>NINJ2</w:t>
            </w:r>
          </w:p>
        </w:tc>
        <w:tc>
          <w:tcPr>
            <w:tcW w:w="1376" w:type="dxa"/>
          </w:tcPr>
          <w:p w:rsidR="009228DC" w:rsidRPr="006A7FE4"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color w:val="000000"/>
                <w:sz w:val="24"/>
                <w:szCs w:val="24"/>
              </w:rPr>
              <w:t>3.4x10</w:t>
            </w:r>
            <w:r w:rsidRPr="0007184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r>
      <w:tr w:rsidR="009228DC" w:rsidRPr="0074232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071846" w:rsidRDefault="009228DC" w:rsidP="00EF789B">
            <w:pPr>
              <w:jc w:val="center"/>
              <w:rPr>
                <w:rFonts w:ascii="Times New Roman" w:hAnsi="Times New Roman" w:cs="Times New Roman"/>
                <w:b w:val="0"/>
                <w:i/>
                <w:color w:val="000000"/>
                <w:sz w:val="24"/>
                <w:szCs w:val="24"/>
              </w:rPr>
            </w:pPr>
            <w:r w:rsidRPr="00071846">
              <w:rPr>
                <w:rFonts w:ascii="Times New Roman" w:hAnsi="Times New Roman" w:cs="Times New Roman"/>
                <w:b w:val="0"/>
                <w:i/>
                <w:color w:val="000000"/>
                <w:sz w:val="24"/>
                <w:szCs w:val="24"/>
              </w:rPr>
              <w:t>POLG2</w:t>
            </w:r>
          </w:p>
        </w:tc>
        <w:tc>
          <w:tcPr>
            <w:tcW w:w="1376" w:type="dxa"/>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Cs/>
                <w:color w:val="000000"/>
                <w:sz w:val="24"/>
                <w:szCs w:val="24"/>
              </w:rPr>
              <w:t>1.1</w:t>
            </w:r>
            <w:r>
              <w:rPr>
                <w:rFonts w:ascii="Times New Roman" w:hAnsi="Times New Roman" w:cs="Times New Roman"/>
                <w:color w:val="000000"/>
                <w:sz w:val="24"/>
                <w:szCs w:val="24"/>
              </w:rPr>
              <w:t>x10</w:t>
            </w:r>
            <w:r w:rsidRPr="0007184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c>
          <w:tcPr>
            <w:tcW w:w="1376" w:type="dxa"/>
          </w:tcPr>
          <w:p w:rsidR="009228DC" w:rsidRPr="00527A70"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000000"/>
                <w:sz w:val="24"/>
                <w:szCs w:val="24"/>
              </w:rPr>
            </w:pPr>
            <w:r>
              <w:rPr>
                <w:rFonts w:ascii="Times New Roman" w:hAnsi="Times New Roman" w:cs="Times New Roman"/>
                <w:bCs/>
                <w:i/>
                <w:color w:val="000000"/>
                <w:sz w:val="24"/>
                <w:szCs w:val="24"/>
              </w:rPr>
              <w:t>PODN</w:t>
            </w:r>
          </w:p>
        </w:tc>
        <w:tc>
          <w:tcPr>
            <w:tcW w:w="1376" w:type="dxa"/>
          </w:tcPr>
          <w:p w:rsidR="009228DC" w:rsidRPr="006A7FE4"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color w:val="000000"/>
                <w:sz w:val="24"/>
                <w:szCs w:val="24"/>
              </w:rPr>
              <w:t>1.7x10</w:t>
            </w:r>
            <w:r w:rsidRPr="00EE7170">
              <w:rPr>
                <w:rFonts w:ascii="Times New Roman" w:hAnsi="Times New Roman" w:cs="Times New Roman"/>
                <w:color w:val="000000"/>
                <w:sz w:val="24"/>
                <w:szCs w:val="24"/>
                <w:vertAlign w:val="superscript"/>
              </w:rPr>
              <w:t>-3</w:t>
            </w:r>
          </w:p>
        </w:tc>
        <w:tc>
          <w:tcPr>
            <w:tcW w:w="1376" w:type="dxa"/>
          </w:tcPr>
          <w:p w:rsidR="009228DC" w:rsidRPr="00527A70"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color w:val="000000"/>
                <w:sz w:val="24"/>
                <w:szCs w:val="24"/>
              </w:rPr>
            </w:pPr>
            <w:r w:rsidRPr="00527A70">
              <w:rPr>
                <w:rFonts w:ascii="Times New Roman" w:hAnsi="Times New Roman" w:cs="Times New Roman"/>
                <w:bCs/>
                <w:i/>
                <w:color w:val="000000"/>
                <w:sz w:val="24"/>
                <w:szCs w:val="24"/>
              </w:rPr>
              <w:t>CNTRL</w:t>
            </w:r>
          </w:p>
        </w:tc>
        <w:tc>
          <w:tcPr>
            <w:tcW w:w="1376" w:type="dxa"/>
          </w:tcPr>
          <w:p w:rsidR="009228DC" w:rsidRPr="006A7FE4"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color w:val="000000"/>
                <w:sz w:val="24"/>
                <w:szCs w:val="24"/>
              </w:rPr>
              <w:t>3.6x10</w:t>
            </w:r>
            <w:r w:rsidRPr="0007184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r>
      <w:tr w:rsidR="009228DC" w:rsidRPr="0074232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071846" w:rsidRDefault="009228DC" w:rsidP="00EF789B">
            <w:pPr>
              <w:jc w:val="center"/>
              <w:rPr>
                <w:rFonts w:ascii="Times New Roman" w:hAnsi="Times New Roman" w:cs="Times New Roman"/>
                <w:b w:val="0"/>
                <w:bCs w:val="0"/>
                <w:i/>
                <w:color w:val="000000"/>
                <w:sz w:val="24"/>
                <w:szCs w:val="24"/>
              </w:rPr>
            </w:pPr>
            <w:r w:rsidRPr="00071846">
              <w:rPr>
                <w:rFonts w:ascii="Times New Roman" w:hAnsi="Times New Roman" w:cs="Times New Roman"/>
                <w:b w:val="0"/>
                <w:bCs w:val="0"/>
                <w:i/>
                <w:color w:val="000000"/>
                <w:sz w:val="24"/>
                <w:szCs w:val="24"/>
              </w:rPr>
              <w:t>DIP2C</w:t>
            </w:r>
          </w:p>
        </w:tc>
        <w:tc>
          <w:tcPr>
            <w:tcW w:w="1376" w:type="dxa"/>
            <w:tcBorders>
              <w:bottom w:val="nil"/>
            </w:tcBorders>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Cs/>
                <w:color w:val="000000"/>
                <w:sz w:val="24"/>
                <w:szCs w:val="24"/>
              </w:rPr>
              <w:t>1.1</w:t>
            </w:r>
            <w:r>
              <w:rPr>
                <w:rFonts w:ascii="Times New Roman" w:hAnsi="Times New Roman" w:cs="Times New Roman"/>
                <w:color w:val="000000"/>
                <w:sz w:val="24"/>
                <w:szCs w:val="24"/>
              </w:rPr>
              <w:t>x10</w:t>
            </w:r>
            <w:r w:rsidRPr="0007184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c>
          <w:tcPr>
            <w:tcW w:w="1376" w:type="dxa"/>
            <w:tcBorders>
              <w:bottom w:val="nil"/>
            </w:tcBorders>
          </w:tcPr>
          <w:p w:rsidR="009228DC" w:rsidRPr="00527A70"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0000"/>
                <w:sz w:val="24"/>
                <w:szCs w:val="24"/>
              </w:rPr>
            </w:pPr>
            <w:r>
              <w:rPr>
                <w:rFonts w:ascii="Times New Roman" w:hAnsi="Times New Roman" w:cs="Times New Roman"/>
                <w:bCs/>
                <w:i/>
                <w:color w:val="000000"/>
                <w:sz w:val="24"/>
                <w:szCs w:val="24"/>
              </w:rPr>
              <w:t>BCAN</w:t>
            </w:r>
          </w:p>
        </w:tc>
        <w:tc>
          <w:tcPr>
            <w:tcW w:w="1376" w:type="dxa"/>
            <w:tcBorders>
              <w:bottom w:val="nil"/>
            </w:tcBorders>
          </w:tcPr>
          <w:p w:rsidR="009228DC" w:rsidRPr="006A7FE4"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color w:val="000000"/>
                <w:sz w:val="24"/>
                <w:szCs w:val="24"/>
              </w:rPr>
              <w:t>1.8x10</w:t>
            </w:r>
            <w:r w:rsidRPr="00EE7170">
              <w:rPr>
                <w:rFonts w:ascii="Times New Roman" w:hAnsi="Times New Roman" w:cs="Times New Roman"/>
                <w:color w:val="000000"/>
                <w:sz w:val="24"/>
                <w:szCs w:val="24"/>
                <w:vertAlign w:val="superscript"/>
              </w:rPr>
              <w:t>-3</w:t>
            </w:r>
          </w:p>
        </w:tc>
        <w:tc>
          <w:tcPr>
            <w:tcW w:w="1376" w:type="dxa"/>
            <w:tcBorders>
              <w:bottom w:val="nil"/>
            </w:tcBorders>
          </w:tcPr>
          <w:p w:rsidR="009228DC" w:rsidRPr="00527A70"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0000"/>
                <w:sz w:val="24"/>
                <w:szCs w:val="24"/>
              </w:rPr>
            </w:pPr>
            <w:r w:rsidRPr="00527A70">
              <w:rPr>
                <w:rFonts w:ascii="Times New Roman" w:hAnsi="Times New Roman" w:cs="Times New Roman"/>
                <w:bCs/>
                <w:i/>
                <w:color w:val="000000"/>
                <w:sz w:val="24"/>
                <w:szCs w:val="24"/>
              </w:rPr>
              <w:t>PLA2G4F</w:t>
            </w:r>
          </w:p>
        </w:tc>
        <w:tc>
          <w:tcPr>
            <w:tcW w:w="1376" w:type="dxa"/>
            <w:tcBorders>
              <w:bottom w:val="nil"/>
            </w:tcBorders>
          </w:tcPr>
          <w:p w:rsidR="009228DC" w:rsidRPr="006A7FE4"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color w:val="000000"/>
                <w:sz w:val="24"/>
                <w:szCs w:val="24"/>
              </w:rPr>
              <w:t>4.5x10</w:t>
            </w:r>
            <w:r w:rsidRPr="0007184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r>
      <w:tr w:rsidR="009228DC" w:rsidRPr="00742329"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nil"/>
            </w:tcBorders>
            <w:vAlign w:val="center"/>
          </w:tcPr>
          <w:p w:rsidR="009228DC" w:rsidRPr="00071846" w:rsidRDefault="009228DC" w:rsidP="00EF789B">
            <w:pPr>
              <w:jc w:val="center"/>
              <w:rPr>
                <w:rFonts w:ascii="Times New Roman" w:hAnsi="Times New Roman" w:cs="Times New Roman"/>
                <w:b w:val="0"/>
                <w:bCs w:val="0"/>
                <w:i/>
                <w:color w:val="000000"/>
                <w:sz w:val="24"/>
                <w:szCs w:val="24"/>
              </w:rPr>
            </w:pPr>
            <w:r w:rsidRPr="00071846">
              <w:rPr>
                <w:rFonts w:ascii="Times New Roman" w:hAnsi="Times New Roman" w:cs="Times New Roman"/>
                <w:b w:val="0"/>
                <w:bCs w:val="0"/>
                <w:i/>
                <w:color w:val="000000"/>
                <w:sz w:val="24"/>
                <w:szCs w:val="24"/>
              </w:rPr>
              <w:t>FANCC</w:t>
            </w:r>
          </w:p>
        </w:tc>
        <w:tc>
          <w:tcPr>
            <w:tcW w:w="1376" w:type="dxa"/>
            <w:tcBorders>
              <w:top w:val="nil"/>
              <w:bottom w:val="nil"/>
            </w:tcBorders>
            <w:vAlign w:val="center"/>
          </w:tcPr>
          <w:p w:rsidR="009228DC" w:rsidRPr="006A7FE4"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1.4x10</w:t>
            </w:r>
            <w:r w:rsidRPr="0007184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c>
          <w:tcPr>
            <w:tcW w:w="1376" w:type="dxa"/>
            <w:tcBorders>
              <w:top w:val="nil"/>
              <w:bottom w:val="nil"/>
            </w:tcBorders>
          </w:tcPr>
          <w:p w:rsidR="009228DC" w:rsidRPr="00527A70"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rPr>
            </w:pPr>
            <w:r>
              <w:rPr>
                <w:rFonts w:ascii="Times New Roman" w:hAnsi="Times New Roman" w:cs="Times New Roman"/>
                <w:i/>
                <w:color w:val="000000"/>
                <w:sz w:val="24"/>
                <w:szCs w:val="24"/>
              </w:rPr>
              <w:t>BICC1</w:t>
            </w:r>
          </w:p>
        </w:tc>
        <w:tc>
          <w:tcPr>
            <w:tcW w:w="1376" w:type="dxa"/>
            <w:tcBorders>
              <w:top w:val="nil"/>
              <w:bottom w:val="nil"/>
            </w:tcBorders>
          </w:tcPr>
          <w:p w:rsidR="009228DC" w:rsidRPr="006A7FE4"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2.4x10</w:t>
            </w:r>
            <w:r w:rsidRPr="00EE7170">
              <w:rPr>
                <w:rFonts w:ascii="Times New Roman" w:hAnsi="Times New Roman" w:cs="Times New Roman"/>
                <w:color w:val="000000"/>
                <w:sz w:val="24"/>
                <w:szCs w:val="24"/>
                <w:vertAlign w:val="superscript"/>
              </w:rPr>
              <w:t>-3</w:t>
            </w:r>
          </w:p>
        </w:tc>
        <w:tc>
          <w:tcPr>
            <w:tcW w:w="1376" w:type="dxa"/>
            <w:tcBorders>
              <w:top w:val="nil"/>
              <w:bottom w:val="nil"/>
            </w:tcBorders>
          </w:tcPr>
          <w:p w:rsidR="009228DC" w:rsidRPr="00527A70"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4"/>
                <w:szCs w:val="24"/>
              </w:rPr>
            </w:pPr>
            <w:r w:rsidRPr="00527A70">
              <w:rPr>
                <w:rFonts w:ascii="Times New Roman" w:hAnsi="Times New Roman" w:cs="Times New Roman"/>
                <w:i/>
                <w:color w:val="000000"/>
                <w:sz w:val="24"/>
                <w:szCs w:val="24"/>
              </w:rPr>
              <w:t>ANK3</w:t>
            </w:r>
          </w:p>
        </w:tc>
        <w:tc>
          <w:tcPr>
            <w:tcW w:w="1376" w:type="dxa"/>
            <w:tcBorders>
              <w:top w:val="nil"/>
              <w:bottom w:val="nil"/>
            </w:tcBorders>
          </w:tcPr>
          <w:p w:rsidR="009228DC" w:rsidRPr="006A7FE4" w:rsidRDefault="009228DC" w:rsidP="00EF789B">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4.6x10</w:t>
            </w:r>
            <w:r w:rsidRPr="0007184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r>
      <w:tr w:rsidR="009228DC" w:rsidRPr="0074232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510" w:type="dxa"/>
            <w:tcBorders>
              <w:top w:val="nil"/>
              <w:bottom w:val="single" w:sz="4" w:space="0" w:color="auto"/>
            </w:tcBorders>
            <w:vAlign w:val="center"/>
          </w:tcPr>
          <w:p w:rsidR="009228DC" w:rsidRPr="00071846" w:rsidRDefault="009228DC" w:rsidP="00EF789B">
            <w:pPr>
              <w:jc w:val="center"/>
              <w:rPr>
                <w:rFonts w:ascii="Times New Roman" w:hAnsi="Times New Roman" w:cs="Times New Roman"/>
                <w:b w:val="0"/>
                <w:bCs w:val="0"/>
                <w:i/>
                <w:color w:val="000000"/>
                <w:sz w:val="24"/>
                <w:szCs w:val="24"/>
              </w:rPr>
            </w:pPr>
            <w:r w:rsidRPr="00071846">
              <w:rPr>
                <w:rFonts w:ascii="Times New Roman" w:hAnsi="Times New Roman" w:cs="Times New Roman"/>
                <w:b w:val="0"/>
                <w:bCs w:val="0"/>
                <w:i/>
                <w:color w:val="000000"/>
                <w:sz w:val="24"/>
                <w:szCs w:val="24"/>
              </w:rPr>
              <w:t>VWDE</w:t>
            </w:r>
          </w:p>
        </w:tc>
        <w:tc>
          <w:tcPr>
            <w:tcW w:w="1376" w:type="dxa"/>
            <w:tcBorders>
              <w:top w:val="nil"/>
              <w:bottom w:val="single" w:sz="4" w:space="0" w:color="auto"/>
            </w:tcBorders>
            <w:vAlign w:val="center"/>
          </w:tcPr>
          <w:p w:rsidR="009228DC" w:rsidRPr="006A7FE4"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Cs/>
                <w:color w:val="000000"/>
                <w:sz w:val="24"/>
                <w:szCs w:val="24"/>
              </w:rPr>
              <w:t>2.2</w:t>
            </w:r>
            <w:r>
              <w:rPr>
                <w:rFonts w:ascii="Times New Roman" w:hAnsi="Times New Roman" w:cs="Times New Roman"/>
                <w:color w:val="000000"/>
                <w:sz w:val="24"/>
                <w:szCs w:val="24"/>
              </w:rPr>
              <w:t>x10</w:t>
            </w:r>
            <w:r w:rsidRPr="0007184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c>
          <w:tcPr>
            <w:tcW w:w="1376" w:type="dxa"/>
            <w:tcBorders>
              <w:top w:val="nil"/>
              <w:bottom w:val="single" w:sz="4" w:space="0" w:color="auto"/>
            </w:tcBorders>
          </w:tcPr>
          <w:p w:rsidR="009228DC" w:rsidRPr="00527A70"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0000"/>
                <w:sz w:val="24"/>
                <w:szCs w:val="24"/>
              </w:rPr>
            </w:pPr>
            <w:r>
              <w:rPr>
                <w:rFonts w:ascii="Times New Roman" w:hAnsi="Times New Roman" w:cs="Times New Roman"/>
                <w:bCs/>
                <w:i/>
                <w:color w:val="000000"/>
                <w:sz w:val="24"/>
                <w:szCs w:val="24"/>
              </w:rPr>
              <w:t>POLG2</w:t>
            </w:r>
          </w:p>
        </w:tc>
        <w:tc>
          <w:tcPr>
            <w:tcW w:w="1376" w:type="dxa"/>
            <w:tcBorders>
              <w:top w:val="nil"/>
              <w:bottom w:val="single" w:sz="4" w:space="0" w:color="auto"/>
            </w:tcBorders>
          </w:tcPr>
          <w:p w:rsidR="009228DC" w:rsidRPr="006A7FE4"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color w:val="000000"/>
                <w:sz w:val="24"/>
                <w:szCs w:val="24"/>
              </w:rPr>
              <w:t>2.4x10</w:t>
            </w:r>
            <w:r w:rsidRPr="00EE7170">
              <w:rPr>
                <w:rFonts w:ascii="Times New Roman" w:hAnsi="Times New Roman" w:cs="Times New Roman"/>
                <w:color w:val="000000"/>
                <w:sz w:val="24"/>
                <w:szCs w:val="24"/>
                <w:vertAlign w:val="superscript"/>
              </w:rPr>
              <w:t>-3</w:t>
            </w:r>
          </w:p>
        </w:tc>
        <w:tc>
          <w:tcPr>
            <w:tcW w:w="1376" w:type="dxa"/>
            <w:tcBorders>
              <w:top w:val="nil"/>
              <w:bottom w:val="single" w:sz="4" w:space="0" w:color="auto"/>
            </w:tcBorders>
          </w:tcPr>
          <w:p w:rsidR="009228DC" w:rsidRPr="00527A70"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000000"/>
                <w:sz w:val="24"/>
                <w:szCs w:val="24"/>
              </w:rPr>
            </w:pPr>
            <w:r w:rsidRPr="00527A70">
              <w:rPr>
                <w:rFonts w:ascii="Times New Roman" w:hAnsi="Times New Roman" w:cs="Times New Roman"/>
                <w:bCs/>
                <w:i/>
                <w:color w:val="000000"/>
                <w:sz w:val="24"/>
                <w:szCs w:val="24"/>
              </w:rPr>
              <w:t>TULP4</w:t>
            </w:r>
          </w:p>
        </w:tc>
        <w:tc>
          <w:tcPr>
            <w:tcW w:w="1376" w:type="dxa"/>
            <w:tcBorders>
              <w:top w:val="nil"/>
              <w:bottom w:val="single" w:sz="4" w:space="0" w:color="auto"/>
            </w:tcBorders>
          </w:tcPr>
          <w:p w:rsidR="009228DC" w:rsidRPr="006A7FE4" w:rsidRDefault="009228DC" w:rsidP="00EF789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color w:val="000000"/>
                <w:sz w:val="24"/>
                <w:szCs w:val="24"/>
              </w:rPr>
              <w:t>4.8x10</w:t>
            </w:r>
            <w:r w:rsidRPr="00071846">
              <w:rPr>
                <w:rFonts w:ascii="Times New Roman" w:hAnsi="Times New Roman" w:cs="Times New Roman"/>
                <w:color w:val="000000"/>
                <w:sz w:val="24"/>
                <w:szCs w:val="24"/>
                <w:vertAlign w:val="superscript"/>
              </w:rPr>
              <w:t>-</w:t>
            </w:r>
            <w:r>
              <w:rPr>
                <w:rFonts w:ascii="Times New Roman" w:hAnsi="Times New Roman" w:cs="Times New Roman"/>
                <w:color w:val="000000"/>
                <w:sz w:val="24"/>
                <w:szCs w:val="24"/>
                <w:vertAlign w:val="superscript"/>
              </w:rPr>
              <w:t>3</w:t>
            </w:r>
          </w:p>
        </w:tc>
      </w:tr>
    </w:tbl>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r w:rsidRPr="003F3C76">
        <w:rPr>
          <w:rFonts w:ascii="Times New Roman" w:hAnsi="Times New Roman" w:cs="Times New Roman"/>
          <w:sz w:val="24"/>
          <w:szCs w:val="24"/>
        </w:rPr>
        <w:lastRenderedPageBreak/>
        <w:t xml:space="preserve">Supplementary Table </w:t>
      </w:r>
      <w:r>
        <w:rPr>
          <w:rFonts w:ascii="Times New Roman" w:hAnsi="Times New Roman" w:cs="Times New Roman"/>
          <w:sz w:val="24"/>
          <w:szCs w:val="24"/>
        </w:rPr>
        <w:t>3.5. Pathway-based association results for all stroke. Biologically relevant pathways are bolded.</w:t>
      </w:r>
    </w:p>
    <w:p w:rsidR="009228DC" w:rsidRDefault="009228DC" w:rsidP="009228DC">
      <w:pPr>
        <w:spacing w:after="0"/>
        <w:divId w:val="816537591"/>
        <w:rPr>
          <w:rFonts w:ascii="Times New Roman" w:hAnsi="Times New Roman" w:cs="Times New Roman"/>
          <w:sz w:val="24"/>
          <w:szCs w:val="24"/>
        </w:rPr>
      </w:pPr>
    </w:p>
    <w:tbl>
      <w:tblPr>
        <w:tblStyle w:val="LightShading11"/>
        <w:tblW w:w="0" w:type="auto"/>
        <w:jc w:val="center"/>
        <w:tblLook w:val="04A0" w:firstRow="1" w:lastRow="0" w:firstColumn="1" w:lastColumn="0" w:noHBand="0" w:noVBand="1"/>
      </w:tblPr>
      <w:tblGrid>
        <w:gridCol w:w="2473"/>
        <w:gridCol w:w="887"/>
        <w:gridCol w:w="887"/>
        <w:gridCol w:w="1276"/>
        <w:gridCol w:w="1276"/>
        <w:gridCol w:w="949"/>
        <w:gridCol w:w="1280"/>
      </w:tblGrid>
      <w:tr w:rsidR="009228DC" w:rsidRPr="00BF2B2E"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473" w:type="dxa"/>
            <w:tcBorders>
              <w:bottom w:val="single" w:sz="4" w:space="0" w:color="auto"/>
            </w:tcBorders>
            <w:vAlign w:val="center"/>
          </w:tcPr>
          <w:p w:rsidR="009228DC" w:rsidRPr="006E3E47" w:rsidRDefault="009228DC" w:rsidP="00EF789B">
            <w:pPr>
              <w:jc w:val="center"/>
              <w:rPr>
                <w:rFonts w:ascii="Times New Roman" w:hAnsi="Times New Roman" w:cs="Times New Roman"/>
                <w:bCs w:val="0"/>
                <w:color w:val="000000"/>
                <w:sz w:val="24"/>
                <w:szCs w:val="24"/>
              </w:rPr>
            </w:pPr>
            <w:r w:rsidRPr="006E3E47">
              <w:rPr>
                <w:rFonts w:ascii="Times New Roman" w:hAnsi="Times New Roman" w:cs="Times New Roman"/>
                <w:bCs w:val="0"/>
                <w:color w:val="000000"/>
                <w:sz w:val="24"/>
                <w:szCs w:val="24"/>
              </w:rPr>
              <w:t>Pathway</w:t>
            </w:r>
          </w:p>
        </w:tc>
        <w:tc>
          <w:tcPr>
            <w:tcW w:w="887" w:type="dxa"/>
            <w:vAlign w:val="center"/>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ICH Count</w:t>
            </w:r>
          </w:p>
        </w:tc>
        <w:tc>
          <w:tcPr>
            <w:tcW w:w="887" w:type="dxa"/>
            <w:vAlign w:val="center"/>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SVIS Count</w:t>
            </w:r>
          </w:p>
        </w:tc>
        <w:tc>
          <w:tcPr>
            <w:tcW w:w="1276" w:type="dxa"/>
            <w:vAlign w:val="center"/>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All Case Count</w:t>
            </w:r>
          </w:p>
        </w:tc>
        <w:tc>
          <w:tcPr>
            <w:tcW w:w="1276" w:type="dxa"/>
            <w:vAlign w:val="center"/>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Control Count</w:t>
            </w:r>
          </w:p>
        </w:tc>
        <w:tc>
          <w:tcPr>
            <w:tcW w:w="949" w:type="dxa"/>
            <w:vAlign w:val="center"/>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Effect</w:t>
            </w:r>
          </w:p>
        </w:tc>
        <w:tc>
          <w:tcPr>
            <w:tcW w:w="1280" w:type="dxa"/>
            <w:vAlign w:val="center"/>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P-value</w:t>
            </w:r>
          </w:p>
        </w:tc>
      </w:tr>
      <w:tr w:rsidR="009228DC"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473" w:type="dxa"/>
            <w:tcBorders>
              <w:top w:val="single" w:sz="4" w:space="0" w:color="auto"/>
              <w:bottom w:val="nil"/>
            </w:tcBorders>
            <w:vAlign w:val="center"/>
          </w:tcPr>
          <w:p w:rsidR="009228DC" w:rsidRPr="002D0E19" w:rsidRDefault="009228DC" w:rsidP="00EF789B">
            <w:pPr>
              <w:jc w:val="center"/>
              <w:rPr>
                <w:rFonts w:ascii="Times New Roman" w:hAnsi="Times New Roman" w:cs="Times New Roman"/>
                <w:sz w:val="24"/>
                <w:szCs w:val="24"/>
              </w:rPr>
            </w:pPr>
            <w:r w:rsidRPr="002D0E19">
              <w:rPr>
                <w:rFonts w:ascii="Times New Roman" w:hAnsi="Times New Roman" w:cs="Times New Roman"/>
                <w:iCs/>
                <w:sz w:val="24"/>
                <w:szCs w:val="24"/>
              </w:rPr>
              <w:t>Renin-angiotensin system</w:t>
            </w:r>
          </w:p>
        </w:tc>
        <w:tc>
          <w:tcPr>
            <w:tcW w:w="887" w:type="dxa"/>
            <w:vAlign w:val="center"/>
          </w:tcPr>
          <w:p w:rsidR="009228DC" w:rsidRPr="002D0E1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0E19">
              <w:rPr>
                <w:rFonts w:ascii="Times New Roman" w:hAnsi="Times New Roman" w:cs="Times New Roman"/>
                <w:b/>
                <w:sz w:val="24"/>
                <w:szCs w:val="24"/>
              </w:rPr>
              <w:t>28</w:t>
            </w:r>
          </w:p>
        </w:tc>
        <w:tc>
          <w:tcPr>
            <w:tcW w:w="887" w:type="dxa"/>
            <w:vAlign w:val="center"/>
          </w:tcPr>
          <w:p w:rsidR="009228DC" w:rsidRPr="002D0E1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0E19">
              <w:rPr>
                <w:rFonts w:ascii="Times New Roman" w:hAnsi="Times New Roman" w:cs="Times New Roman"/>
                <w:b/>
                <w:sz w:val="24"/>
                <w:szCs w:val="24"/>
              </w:rPr>
              <w:t>23</w:t>
            </w:r>
          </w:p>
        </w:tc>
        <w:tc>
          <w:tcPr>
            <w:tcW w:w="1276" w:type="dxa"/>
            <w:vAlign w:val="center"/>
          </w:tcPr>
          <w:p w:rsidR="009228DC" w:rsidRPr="002D0E1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0E19">
              <w:rPr>
                <w:rFonts w:ascii="Times New Roman" w:hAnsi="Times New Roman" w:cs="Times New Roman"/>
                <w:b/>
                <w:sz w:val="24"/>
                <w:szCs w:val="24"/>
              </w:rPr>
              <w:t>51</w:t>
            </w:r>
          </w:p>
        </w:tc>
        <w:tc>
          <w:tcPr>
            <w:tcW w:w="1276" w:type="dxa"/>
            <w:vAlign w:val="center"/>
          </w:tcPr>
          <w:p w:rsidR="009228DC" w:rsidRPr="002D0E1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0E19">
              <w:rPr>
                <w:rFonts w:ascii="Times New Roman" w:hAnsi="Times New Roman" w:cs="Times New Roman"/>
                <w:b/>
                <w:sz w:val="24"/>
                <w:szCs w:val="24"/>
              </w:rPr>
              <w:t>81</w:t>
            </w:r>
          </w:p>
        </w:tc>
        <w:tc>
          <w:tcPr>
            <w:tcW w:w="949" w:type="dxa"/>
            <w:vAlign w:val="center"/>
          </w:tcPr>
          <w:p w:rsidR="009228DC" w:rsidRPr="002D0E1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0E19">
              <w:rPr>
                <w:rFonts w:ascii="Times New Roman" w:hAnsi="Times New Roman" w:cs="Times New Roman"/>
                <w:b/>
                <w:sz w:val="24"/>
                <w:szCs w:val="24"/>
              </w:rPr>
              <w:t>PRO</w:t>
            </w:r>
          </w:p>
        </w:tc>
        <w:tc>
          <w:tcPr>
            <w:tcW w:w="1280" w:type="dxa"/>
            <w:vAlign w:val="center"/>
          </w:tcPr>
          <w:p w:rsidR="009228DC" w:rsidRPr="002D0E1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8.1</w:t>
            </w:r>
            <w:r w:rsidRPr="002D0E19">
              <w:rPr>
                <w:rFonts w:ascii="Times New Roman" w:hAnsi="Times New Roman" w:cs="Times New Roman"/>
                <w:b/>
                <w:sz w:val="24"/>
                <w:szCs w:val="24"/>
              </w:rPr>
              <w:t>x10</w:t>
            </w:r>
            <w:r w:rsidRPr="002D0E19">
              <w:rPr>
                <w:rFonts w:ascii="Times New Roman" w:hAnsi="Times New Roman" w:cs="Times New Roman"/>
                <w:b/>
                <w:sz w:val="24"/>
                <w:szCs w:val="24"/>
                <w:vertAlign w:val="superscript"/>
              </w:rPr>
              <w:t>-4</w:t>
            </w:r>
          </w:p>
        </w:tc>
      </w:tr>
      <w:tr w:rsidR="009228DC"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473" w:type="dxa"/>
            <w:tcBorders>
              <w:top w:val="nil"/>
              <w:bottom w:val="nil"/>
              <w:right w:val="nil"/>
            </w:tcBorders>
            <w:vAlign w:val="center"/>
          </w:tcPr>
          <w:p w:rsidR="009228DC" w:rsidRPr="00A82C1E" w:rsidRDefault="009228DC" w:rsidP="00EF789B">
            <w:pPr>
              <w:jc w:val="center"/>
              <w:rPr>
                <w:rFonts w:ascii="Times New Roman" w:hAnsi="Times New Roman" w:cs="Times New Roman"/>
                <w:b w:val="0"/>
                <w:sz w:val="24"/>
                <w:szCs w:val="24"/>
              </w:rPr>
            </w:pPr>
            <w:r>
              <w:rPr>
                <w:rFonts w:ascii="Times New Roman" w:hAnsi="Times New Roman" w:cs="Times New Roman"/>
                <w:b w:val="0"/>
                <w:iCs/>
                <w:sz w:val="24"/>
                <w:szCs w:val="24"/>
              </w:rPr>
              <w:t>Galactose metabolism</w:t>
            </w:r>
          </w:p>
        </w:tc>
        <w:tc>
          <w:tcPr>
            <w:tcW w:w="887"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w:t>
            </w:r>
          </w:p>
        </w:tc>
        <w:tc>
          <w:tcPr>
            <w:tcW w:w="887" w:type="dxa"/>
            <w:tcBorders>
              <w:right w:val="nil"/>
            </w:tcBorders>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p>
        </w:tc>
        <w:tc>
          <w:tcPr>
            <w:tcW w:w="1276"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104</w:t>
            </w:r>
          </w:p>
        </w:tc>
        <w:tc>
          <w:tcPr>
            <w:tcW w:w="1276"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w:t>
            </w:r>
          </w:p>
        </w:tc>
        <w:tc>
          <w:tcPr>
            <w:tcW w:w="949"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1280" w:type="dxa"/>
            <w:vAlign w:val="center"/>
          </w:tcPr>
          <w:p w:rsidR="009228DC" w:rsidRPr="00DF07D3"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Pr="00DF07D3">
              <w:rPr>
                <w:rFonts w:ascii="Times New Roman" w:hAnsi="Times New Roman" w:cs="Times New Roman"/>
                <w:sz w:val="24"/>
                <w:szCs w:val="24"/>
              </w:rPr>
              <w:t>.</w:t>
            </w:r>
            <w:r>
              <w:rPr>
                <w:rFonts w:ascii="Times New Roman" w:hAnsi="Times New Roman" w:cs="Times New Roman"/>
                <w:sz w:val="24"/>
                <w:szCs w:val="24"/>
              </w:rPr>
              <w:t>3</w:t>
            </w:r>
            <w:r w:rsidRPr="00DF07D3">
              <w:rPr>
                <w:rFonts w:ascii="Times New Roman" w:hAnsi="Times New Roman" w:cs="Times New Roman"/>
                <w:sz w:val="24"/>
                <w:szCs w:val="24"/>
              </w:rPr>
              <w:t>x10</w:t>
            </w:r>
            <w:r w:rsidRPr="00DF07D3">
              <w:rPr>
                <w:rFonts w:ascii="Times New Roman" w:hAnsi="Times New Roman" w:cs="Times New Roman"/>
                <w:sz w:val="24"/>
                <w:szCs w:val="24"/>
                <w:vertAlign w:val="superscript"/>
              </w:rPr>
              <w:t>-</w:t>
            </w:r>
            <w:r>
              <w:rPr>
                <w:rFonts w:ascii="Times New Roman" w:hAnsi="Times New Roman" w:cs="Times New Roman"/>
                <w:sz w:val="24"/>
                <w:szCs w:val="24"/>
                <w:vertAlign w:val="superscript"/>
              </w:rPr>
              <w:t>3</w:t>
            </w:r>
          </w:p>
        </w:tc>
      </w:tr>
      <w:tr w:rsidR="009228DC" w:rsidRPr="006A7FE4"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473" w:type="dxa"/>
            <w:tcBorders>
              <w:top w:val="nil"/>
              <w:bottom w:val="nil"/>
            </w:tcBorders>
            <w:vAlign w:val="center"/>
          </w:tcPr>
          <w:p w:rsidR="009228DC" w:rsidRPr="00A82C1E" w:rsidRDefault="009228DC" w:rsidP="00EF789B">
            <w:pPr>
              <w:jc w:val="center"/>
              <w:rPr>
                <w:rFonts w:ascii="Times New Roman" w:hAnsi="Times New Roman" w:cs="Times New Roman"/>
                <w:b w:val="0"/>
                <w:sz w:val="24"/>
                <w:szCs w:val="24"/>
              </w:rPr>
            </w:pPr>
            <w:r>
              <w:rPr>
                <w:rFonts w:ascii="Times New Roman" w:hAnsi="Times New Roman" w:cs="Times New Roman"/>
                <w:b w:val="0"/>
                <w:iCs/>
                <w:sz w:val="24"/>
                <w:szCs w:val="24"/>
              </w:rPr>
              <w:t>Synthesis and degradation of ketone bodies</w:t>
            </w:r>
          </w:p>
        </w:tc>
        <w:tc>
          <w:tcPr>
            <w:tcW w:w="887"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887"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276"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949"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w:t>
            </w:r>
          </w:p>
        </w:tc>
        <w:tc>
          <w:tcPr>
            <w:tcW w:w="1280" w:type="dxa"/>
            <w:vAlign w:val="center"/>
          </w:tcPr>
          <w:p w:rsidR="009228DC" w:rsidRPr="00DF07D3"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r w:rsidRPr="00DF07D3">
              <w:rPr>
                <w:rFonts w:ascii="Times New Roman" w:hAnsi="Times New Roman" w:cs="Times New Roman"/>
                <w:sz w:val="24"/>
                <w:szCs w:val="24"/>
              </w:rPr>
              <w:t>x10</w:t>
            </w:r>
            <w:r w:rsidRPr="00DF07D3">
              <w:rPr>
                <w:rFonts w:ascii="Times New Roman" w:hAnsi="Times New Roman" w:cs="Times New Roman"/>
                <w:sz w:val="24"/>
                <w:szCs w:val="24"/>
                <w:vertAlign w:val="superscript"/>
              </w:rPr>
              <w:t>-</w:t>
            </w:r>
            <w:r>
              <w:rPr>
                <w:rFonts w:ascii="Times New Roman" w:hAnsi="Times New Roman" w:cs="Times New Roman"/>
                <w:sz w:val="24"/>
                <w:szCs w:val="24"/>
                <w:vertAlign w:val="superscript"/>
              </w:rPr>
              <w:t>3</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473" w:type="dxa"/>
            <w:tcBorders>
              <w:top w:val="nil"/>
              <w:bottom w:val="nil"/>
              <w:right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Glycine, serine, and threonine metabolism</w:t>
            </w:r>
          </w:p>
        </w:tc>
        <w:tc>
          <w:tcPr>
            <w:tcW w:w="887"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w:t>
            </w:r>
          </w:p>
        </w:tc>
        <w:tc>
          <w:tcPr>
            <w:tcW w:w="887" w:type="dxa"/>
            <w:tcBorders>
              <w:right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w:t>
            </w:r>
          </w:p>
        </w:tc>
        <w:tc>
          <w:tcPr>
            <w:tcW w:w="1276" w:type="dxa"/>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93</w:t>
            </w:r>
          </w:p>
        </w:tc>
        <w:tc>
          <w:tcPr>
            <w:tcW w:w="1276"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w:t>
            </w:r>
          </w:p>
        </w:tc>
        <w:tc>
          <w:tcPr>
            <w:tcW w:w="949"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1280"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-3</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473" w:type="dxa"/>
            <w:tcBorders>
              <w:top w:val="nil"/>
              <w:bottom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Retinol Metabolism</w:t>
            </w:r>
          </w:p>
        </w:tc>
        <w:tc>
          <w:tcPr>
            <w:tcW w:w="887"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w:t>
            </w:r>
          </w:p>
        </w:tc>
        <w:tc>
          <w:tcPr>
            <w:tcW w:w="887"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w:t>
            </w:r>
          </w:p>
        </w:tc>
        <w:tc>
          <w:tcPr>
            <w:tcW w:w="1276"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p>
        </w:tc>
        <w:tc>
          <w:tcPr>
            <w:tcW w:w="1276"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w:t>
            </w:r>
          </w:p>
        </w:tc>
        <w:tc>
          <w:tcPr>
            <w:tcW w:w="949"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1280"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-2</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473" w:type="dxa"/>
            <w:tcBorders>
              <w:top w:val="nil"/>
              <w:bottom w:val="nil"/>
              <w:right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SNARE interactions in vesicular transport</w:t>
            </w:r>
          </w:p>
        </w:tc>
        <w:tc>
          <w:tcPr>
            <w:tcW w:w="887"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887" w:type="dxa"/>
            <w:tcBorders>
              <w:right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276"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c>
          <w:tcPr>
            <w:tcW w:w="1276"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c>
          <w:tcPr>
            <w:tcW w:w="949"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w:t>
            </w:r>
          </w:p>
        </w:tc>
        <w:tc>
          <w:tcPr>
            <w:tcW w:w="1280"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-2</w:t>
            </w:r>
          </w:p>
        </w:tc>
      </w:tr>
      <w:tr w:rsidR="009228DC" w:rsidRPr="002D0E19"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473" w:type="dxa"/>
            <w:tcBorders>
              <w:top w:val="nil"/>
              <w:bottom w:val="nil"/>
            </w:tcBorders>
            <w:vAlign w:val="center"/>
          </w:tcPr>
          <w:p w:rsidR="009228DC" w:rsidRPr="002D0E19" w:rsidRDefault="009228DC" w:rsidP="00EF789B">
            <w:pPr>
              <w:jc w:val="center"/>
              <w:rPr>
                <w:rFonts w:ascii="Times New Roman" w:hAnsi="Times New Roman" w:cs="Times New Roman"/>
                <w:sz w:val="24"/>
                <w:szCs w:val="24"/>
              </w:rPr>
            </w:pPr>
            <w:r w:rsidRPr="002D0E19">
              <w:rPr>
                <w:rFonts w:ascii="Times New Roman" w:hAnsi="Times New Roman" w:cs="Times New Roman"/>
                <w:iCs/>
                <w:sz w:val="24"/>
                <w:szCs w:val="24"/>
              </w:rPr>
              <w:t>Type II diabetes mellitus</w:t>
            </w:r>
          </w:p>
        </w:tc>
        <w:tc>
          <w:tcPr>
            <w:tcW w:w="887" w:type="dxa"/>
            <w:vAlign w:val="center"/>
          </w:tcPr>
          <w:p w:rsidR="009228DC" w:rsidRPr="002D0E1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0E19">
              <w:rPr>
                <w:rFonts w:ascii="Times New Roman" w:hAnsi="Times New Roman" w:cs="Times New Roman"/>
                <w:b/>
                <w:sz w:val="24"/>
                <w:szCs w:val="24"/>
              </w:rPr>
              <w:t>63</w:t>
            </w:r>
          </w:p>
        </w:tc>
        <w:tc>
          <w:tcPr>
            <w:tcW w:w="887" w:type="dxa"/>
            <w:vAlign w:val="center"/>
          </w:tcPr>
          <w:p w:rsidR="009228DC" w:rsidRPr="002D0E1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0E19">
              <w:rPr>
                <w:rFonts w:ascii="Times New Roman" w:hAnsi="Times New Roman" w:cs="Times New Roman"/>
                <w:b/>
                <w:sz w:val="24"/>
                <w:szCs w:val="24"/>
              </w:rPr>
              <w:t>45</w:t>
            </w:r>
          </w:p>
        </w:tc>
        <w:tc>
          <w:tcPr>
            <w:tcW w:w="1276" w:type="dxa"/>
            <w:vAlign w:val="center"/>
          </w:tcPr>
          <w:p w:rsidR="009228DC" w:rsidRPr="002D0E1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0E19">
              <w:rPr>
                <w:rFonts w:ascii="Times New Roman" w:hAnsi="Times New Roman" w:cs="Times New Roman"/>
                <w:b/>
                <w:sz w:val="24"/>
                <w:szCs w:val="24"/>
              </w:rPr>
              <w:t>108</w:t>
            </w:r>
          </w:p>
        </w:tc>
        <w:tc>
          <w:tcPr>
            <w:tcW w:w="1276" w:type="dxa"/>
            <w:vAlign w:val="center"/>
          </w:tcPr>
          <w:p w:rsidR="009228DC" w:rsidRPr="002D0E1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0E19">
              <w:rPr>
                <w:rFonts w:ascii="Times New Roman" w:hAnsi="Times New Roman" w:cs="Times New Roman"/>
                <w:b/>
                <w:sz w:val="24"/>
                <w:szCs w:val="24"/>
              </w:rPr>
              <w:t>88</w:t>
            </w:r>
          </w:p>
        </w:tc>
        <w:tc>
          <w:tcPr>
            <w:tcW w:w="949" w:type="dxa"/>
            <w:vAlign w:val="center"/>
          </w:tcPr>
          <w:p w:rsidR="009228DC" w:rsidRPr="002D0E1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D0E19">
              <w:rPr>
                <w:rFonts w:ascii="Times New Roman" w:hAnsi="Times New Roman" w:cs="Times New Roman"/>
                <w:b/>
                <w:sz w:val="24"/>
                <w:szCs w:val="24"/>
              </w:rPr>
              <w:t>RISK</w:t>
            </w:r>
          </w:p>
        </w:tc>
        <w:tc>
          <w:tcPr>
            <w:tcW w:w="1280" w:type="dxa"/>
            <w:vAlign w:val="center"/>
          </w:tcPr>
          <w:p w:rsidR="009228DC" w:rsidRPr="002D0E19"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r w:rsidRPr="002D0E19">
              <w:rPr>
                <w:rFonts w:ascii="Times New Roman" w:hAnsi="Times New Roman" w:cs="Times New Roman"/>
                <w:b/>
                <w:sz w:val="24"/>
                <w:szCs w:val="24"/>
              </w:rPr>
              <w:t>x10</w:t>
            </w:r>
            <w:r w:rsidRPr="002D0E19">
              <w:rPr>
                <w:rFonts w:ascii="Times New Roman" w:hAnsi="Times New Roman" w:cs="Times New Roman"/>
                <w:b/>
                <w:sz w:val="24"/>
                <w:szCs w:val="24"/>
                <w:vertAlign w:val="superscript"/>
              </w:rPr>
              <w:t>-2</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473" w:type="dxa"/>
            <w:tcBorders>
              <w:top w:val="nil"/>
              <w:bottom w:val="nil"/>
              <w:right w:val="nil"/>
            </w:tcBorders>
            <w:vAlign w:val="center"/>
          </w:tcPr>
          <w:p w:rsidR="009228DC" w:rsidRPr="00835A50" w:rsidRDefault="009228DC" w:rsidP="00EF789B">
            <w:pPr>
              <w:jc w:val="center"/>
              <w:rPr>
                <w:rFonts w:ascii="Times New Roman" w:hAnsi="Times New Roman" w:cs="Times New Roman"/>
                <w:b w:val="0"/>
                <w:sz w:val="24"/>
                <w:szCs w:val="24"/>
              </w:rPr>
            </w:pPr>
            <w:r w:rsidRPr="00835A50">
              <w:rPr>
                <w:rFonts w:ascii="Times New Roman" w:hAnsi="Times New Roman" w:cs="Times New Roman"/>
                <w:b w:val="0"/>
                <w:iCs/>
                <w:sz w:val="24"/>
                <w:szCs w:val="24"/>
              </w:rPr>
              <w:t>Nucleotide Excision repair</w:t>
            </w:r>
          </w:p>
        </w:tc>
        <w:tc>
          <w:tcPr>
            <w:tcW w:w="887" w:type="dxa"/>
            <w:tcBorders>
              <w:bottom w:val="nil"/>
            </w:tcBorders>
            <w:vAlign w:val="center"/>
          </w:tcPr>
          <w:p w:rsidR="009228DC" w:rsidRPr="00835A5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35A50">
              <w:rPr>
                <w:rFonts w:ascii="Times New Roman" w:hAnsi="Times New Roman" w:cs="Times New Roman"/>
                <w:sz w:val="24"/>
                <w:szCs w:val="24"/>
              </w:rPr>
              <w:t>64</w:t>
            </w:r>
          </w:p>
        </w:tc>
        <w:tc>
          <w:tcPr>
            <w:tcW w:w="887" w:type="dxa"/>
            <w:tcBorders>
              <w:bottom w:val="nil"/>
              <w:right w:val="nil"/>
            </w:tcBorders>
            <w:vAlign w:val="center"/>
          </w:tcPr>
          <w:p w:rsidR="009228DC" w:rsidRPr="00835A5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35A50">
              <w:rPr>
                <w:rFonts w:ascii="Times New Roman" w:hAnsi="Times New Roman" w:cs="Times New Roman"/>
                <w:sz w:val="24"/>
                <w:szCs w:val="24"/>
              </w:rPr>
              <w:t>38</w:t>
            </w:r>
          </w:p>
        </w:tc>
        <w:tc>
          <w:tcPr>
            <w:tcW w:w="1276" w:type="dxa"/>
            <w:tcBorders>
              <w:bottom w:val="nil"/>
            </w:tcBorders>
            <w:vAlign w:val="center"/>
          </w:tcPr>
          <w:p w:rsidR="009228DC" w:rsidRPr="00835A5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35A50">
              <w:rPr>
                <w:rFonts w:ascii="Times New Roman" w:hAnsi="Times New Roman" w:cs="Times New Roman"/>
                <w:sz w:val="24"/>
                <w:szCs w:val="24"/>
              </w:rPr>
              <w:t>102</w:t>
            </w:r>
          </w:p>
        </w:tc>
        <w:tc>
          <w:tcPr>
            <w:tcW w:w="1276" w:type="dxa"/>
            <w:tcBorders>
              <w:bottom w:val="nil"/>
            </w:tcBorders>
            <w:vAlign w:val="center"/>
          </w:tcPr>
          <w:p w:rsidR="009228DC" w:rsidRPr="00835A5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35A50">
              <w:rPr>
                <w:rFonts w:ascii="Times New Roman" w:hAnsi="Times New Roman" w:cs="Times New Roman"/>
                <w:sz w:val="24"/>
                <w:szCs w:val="24"/>
              </w:rPr>
              <w:t>83</w:t>
            </w:r>
          </w:p>
        </w:tc>
        <w:tc>
          <w:tcPr>
            <w:tcW w:w="949" w:type="dxa"/>
            <w:tcBorders>
              <w:bottom w:val="nil"/>
            </w:tcBorders>
            <w:vAlign w:val="center"/>
          </w:tcPr>
          <w:p w:rsidR="009228DC" w:rsidRPr="00835A5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35A50">
              <w:rPr>
                <w:rFonts w:ascii="Times New Roman" w:hAnsi="Times New Roman" w:cs="Times New Roman"/>
                <w:sz w:val="24"/>
                <w:szCs w:val="24"/>
              </w:rPr>
              <w:t>RISK</w:t>
            </w:r>
          </w:p>
        </w:tc>
        <w:tc>
          <w:tcPr>
            <w:tcW w:w="1280" w:type="dxa"/>
            <w:tcBorders>
              <w:bottom w:val="nil"/>
            </w:tcBorders>
            <w:vAlign w:val="center"/>
          </w:tcPr>
          <w:p w:rsidR="009228DC" w:rsidRPr="00835A5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r w:rsidRPr="00835A50">
              <w:rPr>
                <w:rFonts w:ascii="Times New Roman" w:hAnsi="Times New Roman" w:cs="Times New Roman"/>
                <w:sz w:val="24"/>
                <w:szCs w:val="24"/>
              </w:rPr>
              <w:t>x10</w:t>
            </w:r>
            <w:r w:rsidRPr="00835A50">
              <w:rPr>
                <w:rFonts w:ascii="Times New Roman" w:hAnsi="Times New Roman" w:cs="Times New Roman"/>
                <w:sz w:val="24"/>
                <w:szCs w:val="24"/>
                <w:vertAlign w:val="superscript"/>
              </w:rPr>
              <w:t>-2</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2473" w:type="dxa"/>
            <w:tcBorders>
              <w:top w:val="nil"/>
              <w:bottom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Vitamin B6 metabolism</w:t>
            </w:r>
          </w:p>
        </w:tc>
        <w:tc>
          <w:tcPr>
            <w:tcW w:w="887" w:type="dxa"/>
            <w:tcBorders>
              <w:top w:val="nil"/>
              <w:bottom w:val="nil"/>
            </w:tcBorders>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887" w:type="dxa"/>
            <w:tcBorders>
              <w:top w:val="nil"/>
              <w:bottom w:val="nil"/>
            </w:tcBorders>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nil"/>
              <w:bottom w:val="nil"/>
            </w:tcBorders>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nil"/>
              <w:bottom w:val="nil"/>
            </w:tcBorders>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949" w:type="dxa"/>
            <w:tcBorders>
              <w:top w:val="nil"/>
              <w:bottom w:val="nil"/>
            </w:tcBorders>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w:t>
            </w:r>
          </w:p>
        </w:tc>
        <w:tc>
          <w:tcPr>
            <w:tcW w:w="1280" w:type="dxa"/>
            <w:tcBorders>
              <w:top w:val="nil"/>
              <w:bottom w:val="nil"/>
            </w:tcBorders>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-2</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2473" w:type="dxa"/>
            <w:tcBorders>
              <w:top w:val="nil"/>
              <w:bottom w:val="single" w:sz="4" w:space="0" w:color="auto"/>
              <w:right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Cytosolic DNA-sensing pathway</w:t>
            </w:r>
          </w:p>
        </w:tc>
        <w:tc>
          <w:tcPr>
            <w:tcW w:w="887" w:type="dxa"/>
            <w:tcBorders>
              <w:top w:val="nil"/>
              <w:bottom w:val="single" w:sz="4" w:space="0" w:color="auto"/>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w:t>
            </w:r>
          </w:p>
        </w:tc>
        <w:tc>
          <w:tcPr>
            <w:tcW w:w="887" w:type="dxa"/>
            <w:tcBorders>
              <w:top w:val="nil"/>
              <w:bottom w:val="single" w:sz="4" w:space="0" w:color="auto"/>
              <w:right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c>
          <w:tcPr>
            <w:tcW w:w="1276" w:type="dxa"/>
            <w:tcBorders>
              <w:top w:val="nil"/>
              <w:bottom w:val="single" w:sz="4" w:space="0" w:color="auto"/>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1276" w:type="dxa"/>
            <w:tcBorders>
              <w:top w:val="nil"/>
              <w:bottom w:val="single" w:sz="4" w:space="0" w:color="auto"/>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p>
        </w:tc>
        <w:tc>
          <w:tcPr>
            <w:tcW w:w="949" w:type="dxa"/>
            <w:tcBorders>
              <w:top w:val="nil"/>
              <w:bottom w:val="single" w:sz="4" w:space="0" w:color="auto"/>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1280" w:type="dxa"/>
            <w:tcBorders>
              <w:top w:val="nil"/>
              <w:bottom w:val="single" w:sz="4" w:space="0" w:color="auto"/>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-2</w:t>
            </w:r>
          </w:p>
        </w:tc>
      </w:tr>
    </w:tbl>
    <w:p w:rsidR="009228DC" w:rsidRDefault="009228DC" w:rsidP="009228DC">
      <w:pPr>
        <w:spacing w:after="0"/>
        <w:divId w:val="816537591"/>
        <w:rPr>
          <w:rFonts w:ascii="Times New Roman" w:hAnsi="Times New Roman" w:cs="Times New Roman"/>
          <w:b/>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r w:rsidRPr="003F3C76">
        <w:rPr>
          <w:rFonts w:ascii="Times New Roman" w:hAnsi="Times New Roman" w:cs="Times New Roman"/>
          <w:sz w:val="24"/>
          <w:szCs w:val="24"/>
        </w:rPr>
        <w:lastRenderedPageBreak/>
        <w:t xml:space="preserve">Supplementary Table </w:t>
      </w:r>
      <w:r>
        <w:rPr>
          <w:rFonts w:ascii="Times New Roman" w:hAnsi="Times New Roman" w:cs="Times New Roman"/>
          <w:sz w:val="24"/>
          <w:szCs w:val="24"/>
        </w:rPr>
        <w:t>3.6. Pathway-based association results for ICH. Biologically relevant pathways are bolded.</w:t>
      </w:r>
    </w:p>
    <w:p w:rsidR="009228DC" w:rsidRDefault="009228DC" w:rsidP="009228DC">
      <w:pPr>
        <w:spacing w:after="0"/>
        <w:divId w:val="816537591"/>
        <w:rPr>
          <w:rFonts w:ascii="Times New Roman" w:hAnsi="Times New Roman" w:cs="Times New Roman"/>
          <w:b/>
          <w:sz w:val="24"/>
          <w:szCs w:val="24"/>
        </w:rPr>
      </w:pPr>
    </w:p>
    <w:tbl>
      <w:tblPr>
        <w:tblStyle w:val="LightShading11"/>
        <w:tblW w:w="0" w:type="auto"/>
        <w:jc w:val="center"/>
        <w:tblLook w:val="04A0" w:firstRow="1" w:lastRow="0" w:firstColumn="1" w:lastColumn="0" w:noHBand="0" w:noVBand="1"/>
      </w:tblPr>
      <w:tblGrid>
        <w:gridCol w:w="3686"/>
        <w:gridCol w:w="887"/>
        <w:gridCol w:w="1276"/>
        <w:gridCol w:w="1803"/>
        <w:gridCol w:w="1280"/>
      </w:tblGrid>
      <w:tr w:rsidR="009228DC" w:rsidRPr="00BF2B2E"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auto"/>
            </w:tcBorders>
            <w:vAlign w:val="center"/>
          </w:tcPr>
          <w:p w:rsidR="009228DC" w:rsidRPr="006E3E47" w:rsidRDefault="009228DC" w:rsidP="00EF789B">
            <w:pPr>
              <w:jc w:val="center"/>
              <w:rPr>
                <w:rFonts w:ascii="Times New Roman" w:hAnsi="Times New Roman" w:cs="Times New Roman"/>
                <w:bCs w:val="0"/>
                <w:color w:val="000000"/>
                <w:sz w:val="24"/>
                <w:szCs w:val="24"/>
              </w:rPr>
            </w:pPr>
            <w:r w:rsidRPr="006E3E47">
              <w:rPr>
                <w:rFonts w:ascii="Times New Roman" w:hAnsi="Times New Roman" w:cs="Times New Roman"/>
                <w:bCs w:val="0"/>
                <w:color w:val="000000"/>
                <w:sz w:val="24"/>
                <w:szCs w:val="24"/>
              </w:rPr>
              <w:t>Pathway</w:t>
            </w:r>
          </w:p>
        </w:tc>
        <w:tc>
          <w:tcPr>
            <w:tcW w:w="887" w:type="dxa"/>
            <w:vAlign w:val="center"/>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ICH Count</w:t>
            </w:r>
          </w:p>
        </w:tc>
        <w:tc>
          <w:tcPr>
            <w:tcW w:w="1276" w:type="dxa"/>
            <w:vAlign w:val="center"/>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Control Count</w:t>
            </w:r>
          </w:p>
        </w:tc>
        <w:tc>
          <w:tcPr>
            <w:tcW w:w="1803" w:type="dxa"/>
            <w:vAlign w:val="center"/>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Effect</w:t>
            </w:r>
          </w:p>
        </w:tc>
        <w:tc>
          <w:tcPr>
            <w:tcW w:w="1280" w:type="dxa"/>
            <w:vAlign w:val="center"/>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P-value</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bottom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Galactose metabolism</w:t>
            </w:r>
          </w:p>
        </w:tc>
        <w:tc>
          <w:tcPr>
            <w:tcW w:w="887"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w:t>
            </w:r>
          </w:p>
        </w:tc>
        <w:tc>
          <w:tcPr>
            <w:tcW w:w="1276"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w:t>
            </w:r>
          </w:p>
        </w:tc>
        <w:tc>
          <w:tcPr>
            <w:tcW w:w="1803"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1280"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-3</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right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Synthesis and degradation of ketone bodies</w:t>
            </w:r>
          </w:p>
        </w:tc>
        <w:tc>
          <w:tcPr>
            <w:tcW w:w="887" w:type="dxa"/>
            <w:tcBorders>
              <w:right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1803"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1280"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-3</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vAlign w:val="center"/>
          </w:tcPr>
          <w:p w:rsidR="009228DC" w:rsidRPr="00835A50" w:rsidRDefault="009228DC" w:rsidP="00EF789B">
            <w:pPr>
              <w:jc w:val="center"/>
              <w:rPr>
                <w:rFonts w:ascii="Times New Roman" w:hAnsi="Times New Roman" w:cs="Times New Roman"/>
                <w:b w:val="0"/>
                <w:sz w:val="24"/>
                <w:szCs w:val="24"/>
              </w:rPr>
            </w:pPr>
            <w:r w:rsidRPr="00835A50">
              <w:rPr>
                <w:rFonts w:ascii="Times New Roman" w:hAnsi="Times New Roman" w:cs="Times New Roman"/>
                <w:b w:val="0"/>
                <w:iCs/>
                <w:sz w:val="24"/>
                <w:szCs w:val="24"/>
              </w:rPr>
              <w:t>Nucleotide excision repair</w:t>
            </w:r>
          </w:p>
        </w:tc>
        <w:tc>
          <w:tcPr>
            <w:tcW w:w="887" w:type="dxa"/>
            <w:vAlign w:val="center"/>
          </w:tcPr>
          <w:p w:rsidR="009228DC" w:rsidRPr="00835A5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35A50">
              <w:rPr>
                <w:rFonts w:ascii="Times New Roman" w:hAnsi="Times New Roman" w:cs="Times New Roman"/>
                <w:sz w:val="24"/>
                <w:szCs w:val="24"/>
              </w:rPr>
              <w:t>64</w:t>
            </w:r>
          </w:p>
        </w:tc>
        <w:tc>
          <w:tcPr>
            <w:tcW w:w="1276" w:type="dxa"/>
            <w:vAlign w:val="center"/>
          </w:tcPr>
          <w:p w:rsidR="009228DC" w:rsidRPr="00835A5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35A50">
              <w:rPr>
                <w:rFonts w:ascii="Times New Roman" w:hAnsi="Times New Roman" w:cs="Times New Roman"/>
                <w:sz w:val="24"/>
                <w:szCs w:val="24"/>
              </w:rPr>
              <w:t>46</w:t>
            </w:r>
          </w:p>
        </w:tc>
        <w:tc>
          <w:tcPr>
            <w:tcW w:w="1803" w:type="dxa"/>
            <w:vAlign w:val="center"/>
          </w:tcPr>
          <w:p w:rsidR="009228DC" w:rsidRPr="00835A5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35A50">
              <w:rPr>
                <w:rFonts w:ascii="Times New Roman" w:hAnsi="Times New Roman" w:cs="Times New Roman"/>
                <w:sz w:val="24"/>
                <w:szCs w:val="24"/>
              </w:rPr>
              <w:t>RISK</w:t>
            </w:r>
          </w:p>
        </w:tc>
        <w:tc>
          <w:tcPr>
            <w:tcW w:w="1280" w:type="dxa"/>
            <w:vAlign w:val="center"/>
          </w:tcPr>
          <w:p w:rsidR="009228DC" w:rsidRPr="00835A5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w:t>
            </w:r>
            <w:r w:rsidRPr="00835A50">
              <w:rPr>
                <w:rFonts w:ascii="Times New Roman" w:hAnsi="Times New Roman" w:cs="Times New Roman"/>
                <w:sz w:val="24"/>
                <w:szCs w:val="24"/>
              </w:rPr>
              <w:t>x10</w:t>
            </w:r>
            <w:r w:rsidRPr="00835A50">
              <w:rPr>
                <w:rFonts w:ascii="Times New Roman" w:hAnsi="Times New Roman" w:cs="Times New Roman"/>
                <w:sz w:val="24"/>
                <w:szCs w:val="24"/>
                <w:vertAlign w:val="superscript"/>
              </w:rPr>
              <w:t>-3</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right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Non-small cell lung cancer</w:t>
            </w:r>
          </w:p>
        </w:tc>
        <w:tc>
          <w:tcPr>
            <w:tcW w:w="887" w:type="dxa"/>
            <w:tcBorders>
              <w:right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w:t>
            </w:r>
          </w:p>
        </w:tc>
        <w:tc>
          <w:tcPr>
            <w:tcW w:w="1276"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c>
          <w:tcPr>
            <w:tcW w:w="1803"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1280"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8.1</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-3</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vAlign w:val="center"/>
          </w:tcPr>
          <w:p w:rsidR="009228DC" w:rsidRPr="006166D8" w:rsidRDefault="009228DC" w:rsidP="00EF789B">
            <w:pPr>
              <w:jc w:val="center"/>
              <w:rPr>
                <w:rFonts w:ascii="Times New Roman" w:hAnsi="Times New Roman" w:cs="Times New Roman"/>
                <w:b w:val="0"/>
                <w:sz w:val="24"/>
                <w:szCs w:val="24"/>
              </w:rPr>
            </w:pPr>
            <w:proofErr w:type="spellStart"/>
            <w:r w:rsidRPr="006166D8">
              <w:rPr>
                <w:rFonts w:ascii="Times New Roman" w:hAnsi="Times New Roman" w:cs="Times New Roman"/>
                <w:b w:val="0"/>
                <w:iCs/>
                <w:sz w:val="24"/>
                <w:szCs w:val="24"/>
              </w:rPr>
              <w:t>Pantothenate</w:t>
            </w:r>
            <w:proofErr w:type="spellEnd"/>
            <w:r w:rsidRPr="006166D8">
              <w:rPr>
                <w:rFonts w:ascii="Times New Roman" w:hAnsi="Times New Roman" w:cs="Times New Roman"/>
                <w:b w:val="0"/>
                <w:iCs/>
                <w:sz w:val="24"/>
                <w:szCs w:val="24"/>
              </w:rPr>
              <w:t xml:space="preserve"> and CoA biosynthesis</w:t>
            </w:r>
          </w:p>
        </w:tc>
        <w:tc>
          <w:tcPr>
            <w:tcW w:w="887"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c>
          <w:tcPr>
            <w:tcW w:w="1276"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1803"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1280"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-3</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right w:val="nil"/>
            </w:tcBorders>
            <w:vAlign w:val="center"/>
          </w:tcPr>
          <w:p w:rsidR="009228DC" w:rsidRPr="00172FFD" w:rsidRDefault="009228DC" w:rsidP="00EF789B">
            <w:pPr>
              <w:jc w:val="center"/>
              <w:rPr>
                <w:rFonts w:ascii="Times New Roman" w:hAnsi="Times New Roman" w:cs="Times New Roman"/>
                <w:sz w:val="24"/>
                <w:szCs w:val="24"/>
              </w:rPr>
            </w:pPr>
            <w:r w:rsidRPr="00172FFD">
              <w:rPr>
                <w:rFonts w:ascii="Times New Roman" w:hAnsi="Times New Roman" w:cs="Times New Roman"/>
                <w:iCs/>
                <w:sz w:val="24"/>
                <w:szCs w:val="24"/>
              </w:rPr>
              <w:t>Type II diabetes mellitus</w:t>
            </w:r>
          </w:p>
        </w:tc>
        <w:tc>
          <w:tcPr>
            <w:tcW w:w="887" w:type="dxa"/>
            <w:tcBorders>
              <w:right w:val="nil"/>
            </w:tcBorders>
            <w:vAlign w:val="center"/>
          </w:tcPr>
          <w:p w:rsidR="009228DC" w:rsidRPr="00172FFD"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72FFD">
              <w:rPr>
                <w:rFonts w:ascii="Times New Roman" w:hAnsi="Times New Roman" w:cs="Times New Roman"/>
                <w:b/>
                <w:sz w:val="24"/>
                <w:szCs w:val="24"/>
              </w:rPr>
              <w:t>63</w:t>
            </w:r>
          </w:p>
        </w:tc>
        <w:tc>
          <w:tcPr>
            <w:tcW w:w="1276" w:type="dxa"/>
            <w:vAlign w:val="center"/>
          </w:tcPr>
          <w:p w:rsidR="009228DC" w:rsidRPr="00172FFD"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72FFD">
              <w:rPr>
                <w:rFonts w:ascii="Times New Roman" w:hAnsi="Times New Roman" w:cs="Times New Roman"/>
                <w:b/>
                <w:sz w:val="24"/>
                <w:szCs w:val="24"/>
              </w:rPr>
              <w:t>47</w:t>
            </w:r>
          </w:p>
        </w:tc>
        <w:tc>
          <w:tcPr>
            <w:tcW w:w="1803" w:type="dxa"/>
            <w:vAlign w:val="center"/>
          </w:tcPr>
          <w:p w:rsidR="009228DC" w:rsidRPr="00172FFD"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72FFD">
              <w:rPr>
                <w:rFonts w:ascii="Times New Roman" w:hAnsi="Times New Roman" w:cs="Times New Roman"/>
                <w:b/>
                <w:sz w:val="24"/>
                <w:szCs w:val="24"/>
              </w:rPr>
              <w:t>RISK</w:t>
            </w:r>
          </w:p>
        </w:tc>
        <w:tc>
          <w:tcPr>
            <w:tcW w:w="1280" w:type="dxa"/>
            <w:vAlign w:val="center"/>
          </w:tcPr>
          <w:p w:rsidR="009228DC" w:rsidRPr="00172FFD"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1.1</w:t>
            </w:r>
            <w:r w:rsidRPr="00172FFD">
              <w:rPr>
                <w:rFonts w:ascii="Times New Roman" w:hAnsi="Times New Roman" w:cs="Times New Roman"/>
                <w:b/>
                <w:sz w:val="24"/>
                <w:szCs w:val="24"/>
              </w:rPr>
              <w:t>x10</w:t>
            </w:r>
            <w:r w:rsidRPr="00172FFD">
              <w:rPr>
                <w:rFonts w:ascii="Times New Roman" w:hAnsi="Times New Roman" w:cs="Times New Roman"/>
                <w:b/>
                <w:sz w:val="24"/>
                <w:szCs w:val="24"/>
                <w:vertAlign w:val="superscript"/>
              </w:rPr>
              <w:t>-2</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vAlign w:val="center"/>
          </w:tcPr>
          <w:p w:rsidR="009228DC" w:rsidRPr="00172FFD" w:rsidRDefault="009228DC" w:rsidP="00EF789B">
            <w:pPr>
              <w:jc w:val="center"/>
              <w:rPr>
                <w:rFonts w:ascii="Times New Roman" w:hAnsi="Times New Roman" w:cs="Times New Roman"/>
                <w:sz w:val="24"/>
                <w:szCs w:val="24"/>
              </w:rPr>
            </w:pPr>
            <w:r w:rsidRPr="00172FFD">
              <w:rPr>
                <w:rFonts w:ascii="Times New Roman" w:hAnsi="Times New Roman" w:cs="Times New Roman"/>
                <w:iCs/>
                <w:sz w:val="24"/>
                <w:szCs w:val="24"/>
              </w:rPr>
              <w:t>Renin-angiotensin system</w:t>
            </w:r>
          </w:p>
        </w:tc>
        <w:tc>
          <w:tcPr>
            <w:tcW w:w="887" w:type="dxa"/>
            <w:vAlign w:val="center"/>
          </w:tcPr>
          <w:p w:rsidR="009228DC" w:rsidRPr="00172FFD"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72FFD">
              <w:rPr>
                <w:rFonts w:ascii="Times New Roman" w:hAnsi="Times New Roman" w:cs="Times New Roman"/>
                <w:b/>
                <w:sz w:val="24"/>
                <w:szCs w:val="24"/>
              </w:rPr>
              <w:t>28</w:t>
            </w:r>
          </w:p>
        </w:tc>
        <w:tc>
          <w:tcPr>
            <w:tcW w:w="1276" w:type="dxa"/>
            <w:vAlign w:val="center"/>
          </w:tcPr>
          <w:p w:rsidR="009228DC" w:rsidRPr="00172FFD"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72FFD">
              <w:rPr>
                <w:rFonts w:ascii="Times New Roman" w:hAnsi="Times New Roman" w:cs="Times New Roman"/>
                <w:b/>
                <w:sz w:val="24"/>
                <w:szCs w:val="24"/>
              </w:rPr>
              <w:t>44</w:t>
            </w:r>
          </w:p>
        </w:tc>
        <w:tc>
          <w:tcPr>
            <w:tcW w:w="1803" w:type="dxa"/>
            <w:vAlign w:val="center"/>
          </w:tcPr>
          <w:p w:rsidR="009228DC" w:rsidRPr="00172FFD"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72FFD">
              <w:rPr>
                <w:rFonts w:ascii="Times New Roman" w:hAnsi="Times New Roman" w:cs="Times New Roman"/>
                <w:b/>
                <w:sz w:val="24"/>
                <w:szCs w:val="24"/>
              </w:rPr>
              <w:t>PROTECTIVE</w:t>
            </w:r>
          </w:p>
        </w:tc>
        <w:tc>
          <w:tcPr>
            <w:tcW w:w="1280" w:type="dxa"/>
            <w:vAlign w:val="center"/>
          </w:tcPr>
          <w:p w:rsidR="009228DC" w:rsidRPr="00172FFD"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1.3</w:t>
            </w:r>
            <w:r w:rsidRPr="00172FFD">
              <w:rPr>
                <w:rFonts w:ascii="Times New Roman" w:hAnsi="Times New Roman" w:cs="Times New Roman"/>
                <w:b/>
                <w:sz w:val="24"/>
                <w:szCs w:val="24"/>
              </w:rPr>
              <w:t>x10</w:t>
            </w:r>
            <w:r w:rsidRPr="00172FFD">
              <w:rPr>
                <w:rFonts w:ascii="Times New Roman" w:hAnsi="Times New Roman" w:cs="Times New Roman"/>
                <w:b/>
                <w:sz w:val="24"/>
                <w:szCs w:val="24"/>
                <w:vertAlign w:val="superscript"/>
              </w:rPr>
              <w:t>-2</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right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 xml:space="preserve">Taurine and </w:t>
            </w:r>
            <w:proofErr w:type="spellStart"/>
            <w:r w:rsidRPr="006166D8">
              <w:rPr>
                <w:rFonts w:ascii="Times New Roman" w:hAnsi="Times New Roman" w:cs="Times New Roman"/>
                <w:b w:val="0"/>
                <w:iCs/>
                <w:sz w:val="24"/>
                <w:szCs w:val="24"/>
              </w:rPr>
              <w:t>hypotaurine</w:t>
            </w:r>
            <w:proofErr w:type="spellEnd"/>
            <w:r w:rsidRPr="006166D8">
              <w:rPr>
                <w:rFonts w:ascii="Times New Roman" w:hAnsi="Times New Roman" w:cs="Times New Roman"/>
                <w:b w:val="0"/>
                <w:iCs/>
                <w:sz w:val="24"/>
                <w:szCs w:val="24"/>
              </w:rPr>
              <w:t xml:space="preserve"> metabolism</w:t>
            </w:r>
          </w:p>
        </w:tc>
        <w:tc>
          <w:tcPr>
            <w:tcW w:w="887" w:type="dxa"/>
            <w:tcBorders>
              <w:bottom w:val="nil"/>
              <w:right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276" w:type="dxa"/>
            <w:tcBorders>
              <w:bottom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c>
          <w:tcPr>
            <w:tcW w:w="1803" w:type="dxa"/>
            <w:tcBorders>
              <w:bottom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1280" w:type="dxa"/>
            <w:tcBorders>
              <w:bottom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-2</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Progesterone-mediated oocyte maturation</w:t>
            </w:r>
          </w:p>
        </w:tc>
        <w:tc>
          <w:tcPr>
            <w:tcW w:w="887" w:type="dxa"/>
            <w:tcBorders>
              <w:top w:val="nil"/>
              <w:bottom w:val="nil"/>
            </w:tcBorders>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1276" w:type="dxa"/>
            <w:tcBorders>
              <w:top w:val="nil"/>
              <w:bottom w:val="nil"/>
            </w:tcBorders>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w:t>
            </w:r>
          </w:p>
        </w:tc>
        <w:tc>
          <w:tcPr>
            <w:tcW w:w="1803" w:type="dxa"/>
            <w:tcBorders>
              <w:top w:val="nil"/>
              <w:bottom w:val="nil"/>
            </w:tcBorders>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1280" w:type="dxa"/>
            <w:tcBorders>
              <w:top w:val="nil"/>
              <w:bottom w:val="nil"/>
            </w:tcBorders>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-2</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right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Natural killer cell cytotoxicity</w:t>
            </w:r>
          </w:p>
        </w:tc>
        <w:tc>
          <w:tcPr>
            <w:tcW w:w="887" w:type="dxa"/>
            <w:tcBorders>
              <w:top w:val="nil"/>
              <w:bottom w:val="nil"/>
              <w:right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276" w:type="dxa"/>
            <w:tcBorders>
              <w:top w:val="nil"/>
              <w:bottom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w:t>
            </w:r>
          </w:p>
        </w:tc>
        <w:tc>
          <w:tcPr>
            <w:tcW w:w="1803" w:type="dxa"/>
            <w:tcBorders>
              <w:top w:val="nil"/>
              <w:bottom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1280" w:type="dxa"/>
            <w:tcBorders>
              <w:top w:val="nil"/>
              <w:bottom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-2</w:t>
            </w:r>
          </w:p>
        </w:tc>
      </w:tr>
    </w:tbl>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r w:rsidRPr="003F3C76">
        <w:rPr>
          <w:rFonts w:ascii="Times New Roman" w:hAnsi="Times New Roman" w:cs="Times New Roman"/>
          <w:sz w:val="24"/>
          <w:szCs w:val="24"/>
        </w:rPr>
        <w:t xml:space="preserve">Supplementary Table </w:t>
      </w:r>
      <w:r>
        <w:rPr>
          <w:rFonts w:ascii="Times New Roman" w:hAnsi="Times New Roman" w:cs="Times New Roman"/>
          <w:sz w:val="24"/>
          <w:szCs w:val="24"/>
        </w:rPr>
        <w:t>3.7.</w:t>
      </w:r>
      <w:r>
        <w:rPr>
          <w:rFonts w:ascii="Times New Roman" w:hAnsi="Times New Roman" w:cs="Times New Roman"/>
          <w:b/>
          <w:sz w:val="24"/>
          <w:szCs w:val="24"/>
        </w:rPr>
        <w:t xml:space="preserve"> </w:t>
      </w:r>
      <w:r>
        <w:rPr>
          <w:rFonts w:ascii="Times New Roman" w:hAnsi="Times New Roman" w:cs="Times New Roman"/>
          <w:sz w:val="24"/>
          <w:szCs w:val="24"/>
        </w:rPr>
        <w:t>Pathway-based association results for SVIS. Biologically relevant pathways are bolded.</w:t>
      </w:r>
    </w:p>
    <w:p w:rsidR="009228DC" w:rsidRDefault="009228DC" w:rsidP="009228DC">
      <w:pPr>
        <w:spacing w:after="0"/>
        <w:divId w:val="816537591"/>
        <w:rPr>
          <w:rFonts w:ascii="Times New Roman" w:hAnsi="Times New Roman" w:cs="Times New Roman"/>
          <w:sz w:val="24"/>
          <w:szCs w:val="24"/>
        </w:rPr>
      </w:pPr>
    </w:p>
    <w:tbl>
      <w:tblPr>
        <w:tblStyle w:val="LightShading11"/>
        <w:tblW w:w="0" w:type="auto"/>
        <w:jc w:val="center"/>
        <w:tblLook w:val="04A0" w:firstRow="1" w:lastRow="0" w:firstColumn="1" w:lastColumn="0" w:noHBand="0" w:noVBand="1"/>
      </w:tblPr>
      <w:tblGrid>
        <w:gridCol w:w="3686"/>
        <w:gridCol w:w="887"/>
        <w:gridCol w:w="1276"/>
        <w:gridCol w:w="1803"/>
        <w:gridCol w:w="1280"/>
      </w:tblGrid>
      <w:tr w:rsidR="009228DC" w:rsidRPr="00BF2B2E"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auto"/>
            </w:tcBorders>
            <w:vAlign w:val="center"/>
          </w:tcPr>
          <w:p w:rsidR="009228DC" w:rsidRPr="006E3E47" w:rsidRDefault="009228DC" w:rsidP="00EF789B">
            <w:pPr>
              <w:jc w:val="center"/>
              <w:rPr>
                <w:rFonts w:ascii="Times New Roman" w:hAnsi="Times New Roman" w:cs="Times New Roman"/>
                <w:bCs w:val="0"/>
                <w:color w:val="000000"/>
                <w:sz w:val="24"/>
                <w:szCs w:val="24"/>
              </w:rPr>
            </w:pPr>
            <w:r w:rsidRPr="006E3E47">
              <w:rPr>
                <w:rFonts w:ascii="Times New Roman" w:hAnsi="Times New Roman" w:cs="Times New Roman"/>
                <w:bCs w:val="0"/>
                <w:color w:val="000000"/>
                <w:sz w:val="24"/>
                <w:szCs w:val="24"/>
              </w:rPr>
              <w:t>Pathway</w:t>
            </w:r>
          </w:p>
        </w:tc>
        <w:tc>
          <w:tcPr>
            <w:tcW w:w="887" w:type="dxa"/>
            <w:vAlign w:val="center"/>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SVIS Count</w:t>
            </w:r>
          </w:p>
        </w:tc>
        <w:tc>
          <w:tcPr>
            <w:tcW w:w="1276" w:type="dxa"/>
            <w:vAlign w:val="center"/>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Control Count</w:t>
            </w:r>
          </w:p>
        </w:tc>
        <w:tc>
          <w:tcPr>
            <w:tcW w:w="1683" w:type="dxa"/>
            <w:vAlign w:val="center"/>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Effect</w:t>
            </w:r>
          </w:p>
        </w:tc>
        <w:tc>
          <w:tcPr>
            <w:tcW w:w="1280" w:type="dxa"/>
            <w:vAlign w:val="center"/>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P-value</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bottom w:val="nil"/>
            </w:tcBorders>
            <w:vAlign w:val="center"/>
          </w:tcPr>
          <w:p w:rsidR="009228DC" w:rsidRPr="000F2AE7" w:rsidRDefault="009228DC" w:rsidP="00EF789B">
            <w:pPr>
              <w:jc w:val="center"/>
              <w:rPr>
                <w:rFonts w:ascii="Times New Roman" w:hAnsi="Times New Roman" w:cs="Times New Roman"/>
                <w:b w:val="0"/>
                <w:sz w:val="24"/>
                <w:szCs w:val="24"/>
              </w:rPr>
            </w:pPr>
            <w:r w:rsidRPr="000F2AE7">
              <w:rPr>
                <w:rFonts w:ascii="Times New Roman" w:hAnsi="Times New Roman" w:cs="Times New Roman"/>
                <w:b w:val="0"/>
                <w:iCs/>
                <w:sz w:val="24"/>
                <w:szCs w:val="24"/>
              </w:rPr>
              <w:t>Glycine, serine and threonine metabolism</w:t>
            </w:r>
          </w:p>
        </w:tc>
        <w:tc>
          <w:tcPr>
            <w:tcW w:w="887" w:type="dxa"/>
            <w:vAlign w:val="center"/>
          </w:tcPr>
          <w:p w:rsidR="009228DC" w:rsidRPr="000F2AE7"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2AE7">
              <w:rPr>
                <w:rFonts w:ascii="Times New Roman" w:hAnsi="Times New Roman" w:cs="Times New Roman"/>
                <w:sz w:val="24"/>
                <w:szCs w:val="24"/>
              </w:rPr>
              <w:t>44</w:t>
            </w:r>
          </w:p>
        </w:tc>
        <w:tc>
          <w:tcPr>
            <w:tcW w:w="1276" w:type="dxa"/>
            <w:vAlign w:val="center"/>
          </w:tcPr>
          <w:p w:rsidR="009228DC" w:rsidRPr="000F2AE7"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2AE7">
              <w:rPr>
                <w:rFonts w:ascii="Times New Roman" w:hAnsi="Times New Roman" w:cs="Times New Roman"/>
                <w:sz w:val="24"/>
                <w:szCs w:val="24"/>
              </w:rPr>
              <w:t>27</w:t>
            </w:r>
          </w:p>
        </w:tc>
        <w:tc>
          <w:tcPr>
            <w:tcW w:w="1683" w:type="dxa"/>
            <w:vAlign w:val="center"/>
          </w:tcPr>
          <w:p w:rsidR="009228DC" w:rsidRPr="000F2AE7"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F2AE7">
              <w:rPr>
                <w:rFonts w:ascii="Times New Roman" w:hAnsi="Times New Roman" w:cs="Times New Roman"/>
                <w:sz w:val="24"/>
                <w:szCs w:val="24"/>
              </w:rPr>
              <w:t>RISK</w:t>
            </w:r>
          </w:p>
        </w:tc>
        <w:tc>
          <w:tcPr>
            <w:tcW w:w="1280" w:type="dxa"/>
            <w:vAlign w:val="center"/>
          </w:tcPr>
          <w:p w:rsidR="009228DC" w:rsidRPr="000F2AE7"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r w:rsidRPr="000F2AE7">
              <w:rPr>
                <w:rFonts w:ascii="Times New Roman" w:hAnsi="Times New Roman" w:cs="Times New Roman"/>
                <w:sz w:val="24"/>
                <w:szCs w:val="24"/>
              </w:rPr>
              <w:t>x10</w:t>
            </w:r>
            <w:r w:rsidRPr="000F2AE7">
              <w:rPr>
                <w:rFonts w:ascii="Times New Roman" w:hAnsi="Times New Roman" w:cs="Times New Roman"/>
                <w:sz w:val="24"/>
                <w:szCs w:val="24"/>
                <w:vertAlign w:val="superscript"/>
              </w:rPr>
              <w:t>-3</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right w:val="nil"/>
            </w:tcBorders>
            <w:vAlign w:val="center"/>
          </w:tcPr>
          <w:p w:rsidR="009228DC" w:rsidRPr="00172FFD" w:rsidRDefault="009228DC" w:rsidP="00EF789B">
            <w:pPr>
              <w:jc w:val="center"/>
              <w:rPr>
                <w:rFonts w:ascii="Times New Roman" w:hAnsi="Times New Roman" w:cs="Times New Roman"/>
                <w:sz w:val="24"/>
                <w:szCs w:val="24"/>
              </w:rPr>
            </w:pPr>
            <w:r w:rsidRPr="00172FFD">
              <w:rPr>
                <w:rFonts w:ascii="Times New Roman" w:hAnsi="Times New Roman" w:cs="Times New Roman"/>
                <w:iCs/>
                <w:sz w:val="24"/>
                <w:szCs w:val="24"/>
              </w:rPr>
              <w:t>Renin-angiotensin system</w:t>
            </w:r>
          </w:p>
        </w:tc>
        <w:tc>
          <w:tcPr>
            <w:tcW w:w="887" w:type="dxa"/>
            <w:tcBorders>
              <w:right w:val="nil"/>
            </w:tcBorders>
            <w:vAlign w:val="center"/>
          </w:tcPr>
          <w:p w:rsidR="009228DC" w:rsidRPr="00172FFD"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72FFD">
              <w:rPr>
                <w:rFonts w:ascii="Times New Roman" w:hAnsi="Times New Roman" w:cs="Times New Roman"/>
                <w:b/>
                <w:sz w:val="24"/>
                <w:szCs w:val="24"/>
              </w:rPr>
              <w:t>23</w:t>
            </w:r>
          </w:p>
        </w:tc>
        <w:tc>
          <w:tcPr>
            <w:tcW w:w="1276" w:type="dxa"/>
            <w:vAlign w:val="center"/>
          </w:tcPr>
          <w:p w:rsidR="009228DC" w:rsidRPr="00172FFD"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72FFD">
              <w:rPr>
                <w:rFonts w:ascii="Times New Roman" w:hAnsi="Times New Roman" w:cs="Times New Roman"/>
                <w:b/>
                <w:sz w:val="24"/>
                <w:szCs w:val="24"/>
              </w:rPr>
              <w:t>37</w:t>
            </w:r>
          </w:p>
        </w:tc>
        <w:tc>
          <w:tcPr>
            <w:tcW w:w="1683" w:type="dxa"/>
            <w:vAlign w:val="center"/>
          </w:tcPr>
          <w:p w:rsidR="009228DC" w:rsidRPr="00172FFD"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PROTECTIVE</w:t>
            </w:r>
          </w:p>
        </w:tc>
        <w:tc>
          <w:tcPr>
            <w:tcW w:w="1280" w:type="dxa"/>
            <w:vAlign w:val="center"/>
          </w:tcPr>
          <w:p w:rsidR="009228DC" w:rsidRPr="00172FFD"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1.2</w:t>
            </w:r>
            <w:r w:rsidRPr="00172FFD">
              <w:rPr>
                <w:rFonts w:ascii="Times New Roman" w:hAnsi="Times New Roman" w:cs="Times New Roman"/>
                <w:b/>
                <w:sz w:val="24"/>
                <w:szCs w:val="24"/>
              </w:rPr>
              <w:t>x10</w:t>
            </w:r>
            <w:r w:rsidRPr="00172FFD">
              <w:rPr>
                <w:rFonts w:ascii="Times New Roman" w:hAnsi="Times New Roman" w:cs="Times New Roman"/>
                <w:b/>
                <w:sz w:val="24"/>
                <w:szCs w:val="24"/>
                <w:vertAlign w:val="superscript"/>
              </w:rPr>
              <w:t>-2</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Retinol Metabolism</w:t>
            </w:r>
          </w:p>
        </w:tc>
        <w:tc>
          <w:tcPr>
            <w:tcW w:w="887"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w:t>
            </w:r>
          </w:p>
        </w:tc>
        <w:tc>
          <w:tcPr>
            <w:tcW w:w="1276"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c>
          <w:tcPr>
            <w:tcW w:w="1683"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1280"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-2</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right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Dilated cardiomyopathy</w:t>
            </w:r>
          </w:p>
        </w:tc>
        <w:tc>
          <w:tcPr>
            <w:tcW w:w="887" w:type="dxa"/>
            <w:tcBorders>
              <w:right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w:t>
            </w:r>
          </w:p>
        </w:tc>
        <w:tc>
          <w:tcPr>
            <w:tcW w:w="1276"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1683"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1280" w:type="dxa"/>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-2</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vAlign w:val="center"/>
          </w:tcPr>
          <w:p w:rsidR="009228DC" w:rsidRPr="00835A50" w:rsidRDefault="009228DC" w:rsidP="00EF789B">
            <w:pPr>
              <w:jc w:val="center"/>
              <w:rPr>
                <w:rFonts w:ascii="Times New Roman" w:hAnsi="Times New Roman" w:cs="Times New Roman"/>
                <w:b w:val="0"/>
                <w:sz w:val="24"/>
                <w:szCs w:val="24"/>
              </w:rPr>
            </w:pPr>
            <w:proofErr w:type="spellStart"/>
            <w:r w:rsidRPr="00835A50">
              <w:rPr>
                <w:rFonts w:ascii="Times New Roman" w:hAnsi="Times New Roman" w:cs="Times New Roman"/>
                <w:b w:val="0"/>
                <w:iCs/>
                <w:sz w:val="24"/>
                <w:szCs w:val="24"/>
              </w:rPr>
              <w:t>Phototransduction</w:t>
            </w:r>
            <w:proofErr w:type="spellEnd"/>
          </w:p>
        </w:tc>
        <w:tc>
          <w:tcPr>
            <w:tcW w:w="887" w:type="dxa"/>
            <w:vAlign w:val="center"/>
          </w:tcPr>
          <w:p w:rsidR="009228DC" w:rsidRPr="00835A5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35A50">
              <w:rPr>
                <w:rFonts w:ascii="Times New Roman" w:hAnsi="Times New Roman" w:cs="Times New Roman"/>
                <w:sz w:val="24"/>
                <w:szCs w:val="24"/>
              </w:rPr>
              <w:t>23</w:t>
            </w:r>
          </w:p>
        </w:tc>
        <w:tc>
          <w:tcPr>
            <w:tcW w:w="1276" w:type="dxa"/>
            <w:vAlign w:val="center"/>
          </w:tcPr>
          <w:p w:rsidR="009228DC" w:rsidRPr="00835A5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35A50">
              <w:rPr>
                <w:rFonts w:ascii="Times New Roman" w:hAnsi="Times New Roman" w:cs="Times New Roman"/>
                <w:sz w:val="24"/>
                <w:szCs w:val="24"/>
              </w:rPr>
              <w:t>36</w:t>
            </w:r>
          </w:p>
        </w:tc>
        <w:tc>
          <w:tcPr>
            <w:tcW w:w="1683" w:type="dxa"/>
            <w:vAlign w:val="center"/>
          </w:tcPr>
          <w:p w:rsidR="009228DC" w:rsidRPr="00835A5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35A50">
              <w:rPr>
                <w:rFonts w:ascii="Times New Roman" w:hAnsi="Times New Roman" w:cs="Times New Roman"/>
                <w:sz w:val="24"/>
                <w:szCs w:val="24"/>
              </w:rPr>
              <w:t>PROTECTIVE</w:t>
            </w:r>
          </w:p>
        </w:tc>
        <w:tc>
          <w:tcPr>
            <w:tcW w:w="1280" w:type="dxa"/>
            <w:vAlign w:val="center"/>
          </w:tcPr>
          <w:p w:rsidR="009228DC" w:rsidRPr="00835A50"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r w:rsidRPr="00835A50">
              <w:rPr>
                <w:rFonts w:ascii="Times New Roman" w:hAnsi="Times New Roman" w:cs="Times New Roman"/>
                <w:sz w:val="24"/>
                <w:szCs w:val="24"/>
              </w:rPr>
              <w:t>x10</w:t>
            </w:r>
            <w:r w:rsidRPr="00835A50">
              <w:rPr>
                <w:rFonts w:ascii="Times New Roman" w:hAnsi="Times New Roman" w:cs="Times New Roman"/>
                <w:sz w:val="24"/>
                <w:szCs w:val="24"/>
                <w:vertAlign w:val="superscript"/>
              </w:rPr>
              <w:t>-2</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right w:val="nil"/>
            </w:tcBorders>
            <w:vAlign w:val="center"/>
          </w:tcPr>
          <w:p w:rsidR="009228DC" w:rsidRPr="00835A50" w:rsidRDefault="009228DC" w:rsidP="00EF789B">
            <w:pPr>
              <w:jc w:val="center"/>
              <w:rPr>
                <w:rFonts w:ascii="Times New Roman" w:hAnsi="Times New Roman" w:cs="Times New Roman"/>
                <w:b w:val="0"/>
                <w:sz w:val="24"/>
                <w:szCs w:val="24"/>
              </w:rPr>
            </w:pPr>
            <w:r w:rsidRPr="00835A50">
              <w:rPr>
                <w:rFonts w:ascii="Times New Roman" w:hAnsi="Times New Roman" w:cs="Times New Roman"/>
                <w:b w:val="0"/>
                <w:iCs/>
                <w:sz w:val="24"/>
                <w:szCs w:val="24"/>
              </w:rPr>
              <w:t>Mismatch Repair</w:t>
            </w:r>
          </w:p>
        </w:tc>
        <w:tc>
          <w:tcPr>
            <w:tcW w:w="887" w:type="dxa"/>
            <w:tcBorders>
              <w:right w:val="nil"/>
            </w:tcBorders>
            <w:vAlign w:val="center"/>
          </w:tcPr>
          <w:p w:rsidR="009228DC" w:rsidRPr="00835A5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35A50">
              <w:rPr>
                <w:rFonts w:ascii="Times New Roman" w:hAnsi="Times New Roman" w:cs="Times New Roman"/>
                <w:sz w:val="24"/>
                <w:szCs w:val="24"/>
              </w:rPr>
              <w:t>34</w:t>
            </w:r>
          </w:p>
        </w:tc>
        <w:tc>
          <w:tcPr>
            <w:tcW w:w="1276" w:type="dxa"/>
            <w:vAlign w:val="center"/>
          </w:tcPr>
          <w:p w:rsidR="009228DC" w:rsidRPr="00835A5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35A50">
              <w:rPr>
                <w:rFonts w:ascii="Times New Roman" w:hAnsi="Times New Roman" w:cs="Times New Roman"/>
                <w:sz w:val="24"/>
                <w:szCs w:val="24"/>
              </w:rPr>
              <w:t>23</w:t>
            </w:r>
          </w:p>
        </w:tc>
        <w:tc>
          <w:tcPr>
            <w:tcW w:w="1683" w:type="dxa"/>
            <w:vAlign w:val="center"/>
          </w:tcPr>
          <w:p w:rsidR="009228DC" w:rsidRPr="00835A5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35A50">
              <w:rPr>
                <w:rFonts w:ascii="Times New Roman" w:hAnsi="Times New Roman" w:cs="Times New Roman"/>
                <w:sz w:val="24"/>
                <w:szCs w:val="24"/>
              </w:rPr>
              <w:t>RISK</w:t>
            </w:r>
          </w:p>
        </w:tc>
        <w:tc>
          <w:tcPr>
            <w:tcW w:w="1280" w:type="dxa"/>
            <w:vAlign w:val="center"/>
          </w:tcPr>
          <w:p w:rsidR="009228DC" w:rsidRPr="00835A50"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r w:rsidRPr="00835A50">
              <w:rPr>
                <w:rFonts w:ascii="Times New Roman" w:hAnsi="Times New Roman" w:cs="Times New Roman"/>
                <w:sz w:val="24"/>
                <w:szCs w:val="24"/>
              </w:rPr>
              <w:t>x10</w:t>
            </w:r>
            <w:r w:rsidRPr="00835A50">
              <w:rPr>
                <w:rFonts w:ascii="Times New Roman" w:hAnsi="Times New Roman" w:cs="Times New Roman"/>
                <w:sz w:val="24"/>
                <w:szCs w:val="24"/>
                <w:vertAlign w:val="superscript"/>
              </w:rPr>
              <w:t>-2</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Huntington’s disease</w:t>
            </w:r>
          </w:p>
        </w:tc>
        <w:tc>
          <w:tcPr>
            <w:tcW w:w="887"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w:t>
            </w:r>
          </w:p>
        </w:tc>
        <w:tc>
          <w:tcPr>
            <w:tcW w:w="1276"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w:t>
            </w:r>
          </w:p>
        </w:tc>
        <w:tc>
          <w:tcPr>
            <w:tcW w:w="1683"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1280" w:type="dxa"/>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-2</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right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Basal Cell Carcinoma</w:t>
            </w:r>
          </w:p>
        </w:tc>
        <w:tc>
          <w:tcPr>
            <w:tcW w:w="887" w:type="dxa"/>
            <w:tcBorders>
              <w:bottom w:val="nil"/>
              <w:right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w:t>
            </w:r>
          </w:p>
        </w:tc>
        <w:tc>
          <w:tcPr>
            <w:tcW w:w="1276" w:type="dxa"/>
            <w:tcBorders>
              <w:bottom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w:t>
            </w:r>
          </w:p>
        </w:tc>
        <w:tc>
          <w:tcPr>
            <w:tcW w:w="1683" w:type="dxa"/>
            <w:tcBorders>
              <w:bottom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1280" w:type="dxa"/>
            <w:tcBorders>
              <w:bottom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-2</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nil"/>
            </w:tcBorders>
            <w:vAlign w:val="center"/>
          </w:tcPr>
          <w:p w:rsidR="009228DC" w:rsidRPr="006166D8" w:rsidRDefault="009228DC" w:rsidP="00EF789B">
            <w:pPr>
              <w:jc w:val="center"/>
              <w:rPr>
                <w:rFonts w:ascii="Times New Roman" w:hAnsi="Times New Roman" w:cs="Times New Roman"/>
                <w:b w:val="0"/>
                <w:sz w:val="24"/>
                <w:szCs w:val="24"/>
              </w:rPr>
            </w:pPr>
            <w:proofErr w:type="spellStart"/>
            <w:r w:rsidRPr="006166D8">
              <w:rPr>
                <w:rFonts w:ascii="Times New Roman" w:hAnsi="Times New Roman" w:cs="Times New Roman"/>
                <w:b w:val="0"/>
                <w:iCs/>
                <w:sz w:val="24"/>
                <w:szCs w:val="24"/>
              </w:rPr>
              <w:t>Porphyrin</w:t>
            </w:r>
            <w:proofErr w:type="spellEnd"/>
            <w:r w:rsidRPr="006166D8">
              <w:rPr>
                <w:rFonts w:ascii="Times New Roman" w:hAnsi="Times New Roman" w:cs="Times New Roman"/>
                <w:b w:val="0"/>
                <w:iCs/>
                <w:sz w:val="24"/>
                <w:szCs w:val="24"/>
              </w:rPr>
              <w:t xml:space="preserve"> and chlorophyll metabolism</w:t>
            </w:r>
          </w:p>
        </w:tc>
        <w:tc>
          <w:tcPr>
            <w:tcW w:w="887" w:type="dxa"/>
            <w:tcBorders>
              <w:top w:val="nil"/>
              <w:bottom w:val="nil"/>
            </w:tcBorders>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c>
          <w:tcPr>
            <w:tcW w:w="1276" w:type="dxa"/>
            <w:tcBorders>
              <w:top w:val="nil"/>
              <w:bottom w:val="nil"/>
            </w:tcBorders>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tc>
        <w:tc>
          <w:tcPr>
            <w:tcW w:w="1683" w:type="dxa"/>
            <w:tcBorders>
              <w:top w:val="nil"/>
              <w:bottom w:val="nil"/>
            </w:tcBorders>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PROTECTIVE</w:t>
            </w:r>
          </w:p>
        </w:tc>
        <w:tc>
          <w:tcPr>
            <w:tcW w:w="1280" w:type="dxa"/>
            <w:tcBorders>
              <w:top w:val="nil"/>
              <w:bottom w:val="nil"/>
            </w:tcBorders>
            <w:vAlign w:val="center"/>
          </w:tcPr>
          <w:p w:rsidR="009228DC" w:rsidRPr="006166D8"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-2</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3686" w:type="dxa"/>
            <w:tcBorders>
              <w:top w:val="nil"/>
              <w:bottom w:val="single" w:sz="4" w:space="0" w:color="auto"/>
              <w:right w:val="nil"/>
            </w:tcBorders>
            <w:vAlign w:val="center"/>
          </w:tcPr>
          <w:p w:rsidR="009228DC" w:rsidRPr="006166D8" w:rsidRDefault="009228DC" w:rsidP="00EF789B">
            <w:pPr>
              <w:jc w:val="center"/>
              <w:rPr>
                <w:rFonts w:ascii="Times New Roman" w:hAnsi="Times New Roman" w:cs="Times New Roman"/>
                <w:b w:val="0"/>
                <w:sz w:val="24"/>
                <w:szCs w:val="24"/>
              </w:rPr>
            </w:pPr>
            <w:r w:rsidRPr="006166D8">
              <w:rPr>
                <w:rFonts w:ascii="Times New Roman" w:hAnsi="Times New Roman" w:cs="Times New Roman"/>
                <w:b w:val="0"/>
                <w:iCs/>
                <w:sz w:val="24"/>
                <w:szCs w:val="24"/>
              </w:rPr>
              <w:t>Pentose phosphate pathway</w:t>
            </w:r>
          </w:p>
        </w:tc>
        <w:tc>
          <w:tcPr>
            <w:tcW w:w="887" w:type="dxa"/>
            <w:tcBorders>
              <w:top w:val="nil"/>
              <w:bottom w:val="single" w:sz="4" w:space="0" w:color="auto"/>
              <w:right w:val="nil"/>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p>
        </w:tc>
        <w:tc>
          <w:tcPr>
            <w:tcW w:w="1276" w:type="dxa"/>
            <w:tcBorders>
              <w:top w:val="nil"/>
              <w:bottom w:val="single" w:sz="4" w:space="0" w:color="auto"/>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c>
          <w:tcPr>
            <w:tcW w:w="1683" w:type="dxa"/>
            <w:tcBorders>
              <w:top w:val="nil"/>
              <w:bottom w:val="single" w:sz="4" w:space="0" w:color="auto"/>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RISK</w:t>
            </w:r>
          </w:p>
        </w:tc>
        <w:tc>
          <w:tcPr>
            <w:tcW w:w="1280" w:type="dxa"/>
            <w:tcBorders>
              <w:top w:val="nil"/>
              <w:bottom w:val="single" w:sz="4" w:space="0" w:color="auto"/>
            </w:tcBorders>
            <w:vAlign w:val="center"/>
          </w:tcPr>
          <w:p w:rsidR="009228DC" w:rsidRPr="006166D8"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r w:rsidRPr="006166D8">
              <w:rPr>
                <w:rFonts w:ascii="Times New Roman" w:hAnsi="Times New Roman" w:cs="Times New Roman"/>
                <w:sz w:val="24"/>
                <w:szCs w:val="24"/>
              </w:rPr>
              <w:t>x10</w:t>
            </w:r>
            <w:r w:rsidRPr="006166D8">
              <w:rPr>
                <w:rFonts w:ascii="Times New Roman" w:hAnsi="Times New Roman" w:cs="Times New Roman"/>
                <w:sz w:val="24"/>
                <w:szCs w:val="24"/>
                <w:vertAlign w:val="superscript"/>
              </w:rPr>
              <w:t>-2</w:t>
            </w:r>
          </w:p>
        </w:tc>
      </w:tr>
    </w:tbl>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r w:rsidRPr="003F3C76">
        <w:rPr>
          <w:rFonts w:ascii="Times New Roman" w:hAnsi="Times New Roman" w:cs="Times New Roman"/>
          <w:sz w:val="24"/>
          <w:szCs w:val="24"/>
        </w:rPr>
        <w:lastRenderedPageBreak/>
        <w:t xml:space="preserve">Supplementary Table </w:t>
      </w:r>
      <w:r>
        <w:rPr>
          <w:rFonts w:ascii="Times New Roman" w:hAnsi="Times New Roman" w:cs="Times New Roman"/>
          <w:sz w:val="24"/>
          <w:szCs w:val="24"/>
        </w:rPr>
        <w:t>3.8.</w:t>
      </w:r>
      <w:r>
        <w:rPr>
          <w:rFonts w:ascii="Times New Roman" w:hAnsi="Times New Roman" w:cs="Times New Roman"/>
          <w:b/>
          <w:sz w:val="24"/>
          <w:szCs w:val="24"/>
        </w:rPr>
        <w:t xml:space="preserve"> </w:t>
      </w:r>
      <w:r>
        <w:rPr>
          <w:rFonts w:ascii="Times New Roman" w:hAnsi="Times New Roman" w:cs="Times New Roman"/>
          <w:sz w:val="24"/>
          <w:szCs w:val="24"/>
        </w:rPr>
        <w:t xml:space="preserve">RAS pathway mutation carrier counts. </w:t>
      </w:r>
    </w:p>
    <w:p w:rsidR="009228DC" w:rsidRDefault="009228DC" w:rsidP="009228DC">
      <w:pPr>
        <w:spacing w:after="0"/>
        <w:divId w:val="816537591"/>
        <w:rPr>
          <w:rFonts w:ascii="Times New Roman" w:hAnsi="Times New Roman" w:cs="Times New Roman"/>
          <w:sz w:val="24"/>
          <w:szCs w:val="24"/>
        </w:rPr>
      </w:pPr>
    </w:p>
    <w:tbl>
      <w:tblPr>
        <w:tblStyle w:val="LightShading11"/>
        <w:tblW w:w="0" w:type="auto"/>
        <w:jc w:val="center"/>
        <w:tblLook w:val="04A0" w:firstRow="1" w:lastRow="0" w:firstColumn="1" w:lastColumn="0" w:noHBand="0" w:noVBand="1"/>
      </w:tblPr>
      <w:tblGrid>
        <w:gridCol w:w="990"/>
        <w:gridCol w:w="1672"/>
        <w:gridCol w:w="1623"/>
        <w:gridCol w:w="1683"/>
        <w:gridCol w:w="1623"/>
      </w:tblGrid>
      <w:tr w:rsidR="009228DC" w:rsidRPr="00BF2B2E"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bottom w:val="single" w:sz="4" w:space="0" w:color="auto"/>
            </w:tcBorders>
            <w:vAlign w:val="center"/>
          </w:tcPr>
          <w:p w:rsidR="009228DC" w:rsidRPr="006E3E47" w:rsidRDefault="009228DC" w:rsidP="00EF789B">
            <w:pPr>
              <w:jc w:val="center"/>
              <w:rPr>
                <w:rFonts w:ascii="Times New Roman" w:hAnsi="Times New Roman" w:cs="Times New Roman"/>
                <w:bCs w:val="0"/>
                <w:color w:val="000000"/>
                <w:sz w:val="24"/>
                <w:szCs w:val="24"/>
              </w:rPr>
            </w:pPr>
            <w:r w:rsidRPr="006E3E47">
              <w:rPr>
                <w:rFonts w:ascii="Times New Roman" w:hAnsi="Times New Roman" w:cs="Times New Roman"/>
                <w:bCs w:val="0"/>
                <w:color w:val="000000"/>
                <w:sz w:val="24"/>
                <w:szCs w:val="24"/>
              </w:rPr>
              <w:t>Gene</w:t>
            </w:r>
          </w:p>
        </w:tc>
        <w:tc>
          <w:tcPr>
            <w:tcW w:w="1672" w:type="dxa"/>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 xml:space="preserve">ICH </w:t>
            </w:r>
            <w:r w:rsidRPr="006E3E47">
              <w:rPr>
                <w:rFonts w:ascii="Times New Roman" w:hAnsi="Times New Roman" w:cs="Times New Roman"/>
                <w:color w:val="000000"/>
                <w:sz w:val="24"/>
                <w:szCs w:val="24"/>
              </w:rPr>
              <w:br/>
              <w:t>Count</w:t>
            </w:r>
          </w:p>
        </w:tc>
        <w:tc>
          <w:tcPr>
            <w:tcW w:w="1623" w:type="dxa"/>
            <w:vAlign w:val="center"/>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 xml:space="preserve">SVIS </w:t>
            </w:r>
          </w:p>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Count</w:t>
            </w:r>
          </w:p>
        </w:tc>
        <w:tc>
          <w:tcPr>
            <w:tcW w:w="1683" w:type="dxa"/>
          </w:tcPr>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All Case</w:t>
            </w:r>
          </w:p>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 xml:space="preserve"> Count</w:t>
            </w:r>
          </w:p>
        </w:tc>
        <w:tc>
          <w:tcPr>
            <w:tcW w:w="1623" w:type="dxa"/>
            <w:vAlign w:val="center"/>
          </w:tcPr>
          <w:p w:rsidR="009228DC"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 xml:space="preserve">Control </w:t>
            </w:r>
          </w:p>
          <w:p w:rsidR="009228DC" w:rsidRPr="006E3E47"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E3E47">
              <w:rPr>
                <w:rFonts w:ascii="Times New Roman" w:hAnsi="Times New Roman" w:cs="Times New Roman"/>
                <w:color w:val="000000"/>
                <w:sz w:val="24"/>
                <w:szCs w:val="24"/>
              </w:rPr>
              <w:t>Count</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top w:val="single" w:sz="4" w:space="0" w:color="auto"/>
              <w:bottom w:val="nil"/>
            </w:tcBorders>
            <w:vAlign w:val="center"/>
          </w:tcPr>
          <w:p w:rsidR="009228DC" w:rsidRPr="006E3E47" w:rsidRDefault="009228DC" w:rsidP="00EF789B">
            <w:pPr>
              <w:jc w:val="center"/>
              <w:rPr>
                <w:rFonts w:ascii="Times New Roman" w:hAnsi="Times New Roman" w:cs="Times New Roman"/>
                <w:b w:val="0"/>
                <w:i/>
                <w:sz w:val="24"/>
                <w:szCs w:val="24"/>
              </w:rPr>
            </w:pPr>
            <w:r w:rsidRPr="006E3E47">
              <w:rPr>
                <w:rFonts w:ascii="Times New Roman" w:hAnsi="Times New Roman" w:cs="Times New Roman"/>
                <w:b w:val="0"/>
                <w:i/>
                <w:sz w:val="24"/>
                <w:szCs w:val="24"/>
              </w:rPr>
              <w:t>ACE</w:t>
            </w:r>
          </w:p>
        </w:tc>
        <w:tc>
          <w:tcPr>
            <w:tcW w:w="1672"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11</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8</w:t>
            </w:r>
          </w:p>
        </w:tc>
        <w:tc>
          <w:tcPr>
            <w:tcW w:w="1683"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19</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30</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vAlign w:val="center"/>
          </w:tcPr>
          <w:p w:rsidR="009228DC" w:rsidRPr="006E3E47" w:rsidRDefault="009228DC" w:rsidP="00EF789B">
            <w:pPr>
              <w:jc w:val="center"/>
              <w:rPr>
                <w:rFonts w:ascii="Times New Roman" w:hAnsi="Times New Roman" w:cs="Times New Roman"/>
                <w:b w:val="0"/>
                <w:i/>
                <w:sz w:val="24"/>
                <w:szCs w:val="24"/>
              </w:rPr>
            </w:pPr>
            <w:r w:rsidRPr="006E3E47">
              <w:rPr>
                <w:rFonts w:ascii="Times New Roman" w:hAnsi="Times New Roman" w:cs="Times New Roman"/>
                <w:b w:val="0"/>
                <w:i/>
                <w:sz w:val="24"/>
                <w:szCs w:val="24"/>
              </w:rPr>
              <w:t>ACE2</w:t>
            </w:r>
          </w:p>
        </w:tc>
        <w:tc>
          <w:tcPr>
            <w:tcW w:w="1672"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23" w:type="dxa"/>
            <w:tcBorders>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83"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23" w:type="dxa"/>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vAlign w:val="center"/>
          </w:tcPr>
          <w:p w:rsidR="009228DC" w:rsidRPr="006E3E47" w:rsidRDefault="009228DC" w:rsidP="00EF789B">
            <w:pPr>
              <w:jc w:val="center"/>
              <w:rPr>
                <w:rFonts w:ascii="Times New Roman" w:hAnsi="Times New Roman" w:cs="Times New Roman"/>
                <w:b w:val="0"/>
                <w:i/>
                <w:sz w:val="24"/>
                <w:szCs w:val="24"/>
              </w:rPr>
            </w:pPr>
            <w:r w:rsidRPr="006E3E47">
              <w:rPr>
                <w:rFonts w:ascii="Times New Roman" w:hAnsi="Times New Roman" w:cs="Times New Roman"/>
                <w:b w:val="0"/>
                <w:i/>
                <w:sz w:val="24"/>
                <w:szCs w:val="24"/>
              </w:rPr>
              <w:t>AGT</w:t>
            </w:r>
          </w:p>
        </w:tc>
        <w:tc>
          <w:tcPr>
            <w:tcW w:w="1672"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w:t>
            </w:r>
          </w:p>
        </w:tc>
        <w:tc>
          <w:tcPr>
            <w:tcW w:w="1683"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5</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6</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vAlign w:val="center"/>
          </w:tcPr>
          <w:p w:rsidR="009228DC" w:rsidRPr="006E3E47" w:rsidRDefault="009228DC" w:rsidP="00EF789B">
            <w:pPr>
              <w:jc w:val="center"/>
              <w:rPr>
                <w:rFonts w:ascii="Times New Roman" w:hAnsi="Times New Roman" w:cs="Times New Roman"/>
                <w:b w:val="0"/>
                <w:i/>
                <w:sz w:val="24"/>
                <w:szCs w:val="24"/>
              </w:rPr>
            </w:pPr>
            <w:r w:rsidRPr="006E3E47">
              <w:rPr>
                <w:rFonts w:ascii="Times New Roman" w:hAnsi="Times New Roman" w:cs="Times New Roman"/>
                <w:b w:val="0"/>
                <w:i/>
                <w:sz w:val="24"/>
                <w:szCs w:val="24"/>
              </w:rPr>
              <w:t>AGTR2</w:t>
            </w:r>
          </w:p>
        </w:tc>
        <w:tc>
          <w:tcPr>
            <w:tcW w:w="1672"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23" w:type="dxa"/>
            <w:tcBorders>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83"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23" w:type="dxa"/>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vAlign w:val="center"/>
          </w:tcPr>
          <w:p w:rsidR="009228DC" w:rsidRPr="006E3E47" w:rsidRDefault="009228DC" w:rsidP="00EF789B">
            <w:pPr>
              <w:jc w:val="center"/>
              <w:rPr>
                <w:rFonts w:ascii="Times New Roman" w:hAnsi="Times New Roman" w:cs="Times New Roman"/>
                <w:b w:val="0"/>
                <w:i/>
                <w:sz w:val="24"/>
                <w:szCs w:val="24"/>
              </w:rPr>
            </w:pPr>
            <w:r w:rsidRPr="006E3E47">
              <w:rPr>
                <w:rFonts w:ascii="Times New Roman" w:hAnsi="Times New Roman" w:cs="Times New Roman"/>
                <w:b w:val="0"/>
                <w:i/>
                <w:sz w:val="24"/>
                <w:szCs w:val="24"/>
              </w:rPr>
              <w:t>ANPEP</w:t>
            </w:r>
          </w:p>
        </w:tc>
        <w:tc>
          <w:tcPr>
            <w:tcW w:w="1672"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7</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83"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7</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7</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vAlign w:val="center"/>
          </w:tcPr>
          <w:p w:rsidR="009228DC" w:rsidRPr="006E3E47" w:rsidRDefault="009228DC" w:rsidP="00EF789B">
            <w:pPr>
              <w:jc w:val="center"/>
              <w:rPr>
                <w:rFonts w:ascii="Times New Roman" w:hAnsi="Times New Roman" w:cs="Times New Roman"/>
                <w:b w:val="0"/>
                <w:i/>
                <w:sz w:val="24"/>
                <w:szCs w:val="24"/>
              </w:rPr>
            </w:pPr>
            <w:r w:rsidRPr="006E3E47">
              <w:rPr>
                <w:rFonts w:ascii="Times New Roman" w:hAnsi="Times New Roman" w:cs="Times New Roman"/>
                <w:b w:val="0"/>
                <w:i/>
                <w:sz w:val="24"/>
                <w:szCs w:val="24"/>
              </w:rPr>
              <w:t>CMA1</w:t>
            </w:r>
          </w:p>
        </w:tc>
        <w:tc>
          <w:tcPr>
            <w:tcW w:w="1672"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w:t>
            </w:r>
          </w:p>
        </w:tc>
        <w:tc>
          <w:tcPr>
            <w:tcW w:w="1623" w:type="dxa"/>
            <w:tcBorders>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4</w:t>
            </w:r>
          </w:p>
        </w:tc>
        <w:tc>
          <w:tcPr>
            <w:tcW w:w="1683"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7</w:t>
            </w:r>
          </w:p>
        </w:tc>
        <w:tc>
          <w:tcPr>
            <w:tcW w:w="1623" w:type="dxa"/>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15</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vAlign w:val="center"/>
          </w:tcPr>
          <w:p w:rsidR="009228DC" w:rsidRPr="006E3E47" w:rsidRDefault="009228DC" w:rsidP="00EF789B">
            <w:pPr>
              <w:jc w:val="center"/>
              <w:rPr>
                <w:rFonts w:ascii="Times New Roman" w:hAnsi="Times New Roman" w:cs="Times New Roman"/>
                <w:b w:val="0"/>
                <w:i/>
                <w:sz w:val="24"/>
                <w:szCs w:val="24"/>
              </w:rPr>
            </w:pPr>
            <w:r w:rsidRPr="006E3E47">
              <w:rPr>
                <w:rFonts w:ascii="Times New Roman" w:hAnsi="Times New Roman" w:cs="Times New Roman"/>
                <w:b w:val="0"/>
                <w:i/>
                <w:sz w:val="24"/>
                <w:szCs w:val="24"/>
              </w:rPr>
              <w:t>CPA3</w:t>
            </w:r>
          </w:p>
        </w:tc>
        <w:tc>
          <w:tcPr>
            <w:tcW w:w="1672"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4</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83"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6</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12</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vAlign w:val="center"/>
          </w:tcPr>
          <w:p w:rsidR="009228DC" w:rsidRPr="006E3E47" w:rsidRDefault="009228DC" w:rsidP="00EF789B">
            <w:pPr>
              <w:jc w:val="center"/>
              <w:rPr>
                <w:rFonts w:ascii="Times New Roman" w:hAnsi="Times New Roman" w:cs="Times New Roman"/>
                <w:b w:val="0"/>
                <w:i/>
                <w:sz w:val="24"/>
                <w:szCs w:val="24"/>
              </w:rPr>
            </w:pPr>
            <w:r w:rsidRPr="006E3E47">
              <w:rPr>
                <w:rFonts w:ascii="Times New Roman" w:hAnsi="Times New Roman" w:cs="Times New Roman"/>
                <w:b w:val="0"/>
                <w:i/>
                <w:sz w:val="24"/>
                <w:szCs w:val="24"/>
              </w:rPr>
              <w:t>CTSA</w:t>
            </w:r>
          </w:p>
        </w:tc>
        <w:tc>
          <w:tcPr>
            <w:tcW w:w="1672" w:type="dxa"/>
            <w:tcBorders>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23" w:type="dxa"/>
            <w:tcBorders>
              <w:bottom w:val="nil"/>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83" w:type="dxa"/>
            <w:tcBorders>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23" w:type="dxa"/>
            <w:tcBorders>
              <w:bottom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vAlign w:val="center"/>
          </w:tcPr>
          <w:p w:rsidR="009228DC" w:rsidRPr="006E3E47" w:rsidRDefault="009228DC" w:rsidP="00EF789B">
            <w:pPr>
              <w:jc w:val="center"/>
              <w:rPr>
                <w:rFonts w:ascii="Times New Roman" w:hAnsi="Times New Roman" w:cs="Times New Roman"/>
                <w:b w:val="0"/>
                <w:i/>
                <w:sz w:val="24"/>
                <w:szCs w:val="24"/>
              </w:rPr>
            </w:pPr>
            <w:r w:rsidRPr="006E3E47">
              <w:rPr>
                <w:rFonts w:ascii="Times New Roman" w:hAnsi="Times New Roman" w:cs="Times New Roman"/>
                <w:b w:val="0"/>
                <w:i/>
                <w:sz w:val="24"/>
                <w:szCs w:val="24"/>
              </w:rPr>
              <w:t>ENPEP</w:t>
            </w:r>
          </w:p>
        </w:tc>
        <w:tc>
          <w:tcPr>
            <w:tcW w:w="1672"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83"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vAlign w:val="center"/>
          </w:tcPr>
          <w:p w:rsidR="009228DC" w:rsidRPr="006E3E47" w:rsidRDefault="009228DC" w:rsidP="00EF789B">
            <w:pPr>
              <w:jc w:val="center"/>
              <w:rPr>
                <w:rFonts w:ascii="Times New Roman" w:hAnsi="Times New Roman" w:cs="Times New Roman"/>
                <w:b w:val="0"/>
                <w:i/>
                <w:sz w:val="24"/>
                <w:szCs w:val="24"/>
              </w:rPr>
            </w:pPr>
            <w:r w:rsidRPr="006E3E47">
              <w:rPr>
                <w:rFonts w:ascii="Times New Roman" w:hAnsi="Times New Roman" w:cs="Times New Roman"/>
                <w:b w:val="0"/>
                <w:i/>
                <w:sz w:val="24"/>
                <w:szCs w:val="24"/>
              </w:rPr>
              <w:t>LNPEP</w:t>
            </w:r>
          </w:p>
        </w:tc>
        <w:tc>
          <w:tcPr>
            <w:tcW w:w="1672"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w:t>
            </w:r>
          </w:p>
        </w:tc>
        <w:tc>
          <w:tcPr>
            <w:tcW w:w="1623" w:type="dxa"/>
            <w:tcBorders>
              <w:top w:val="nil"/>
              <w:bottom w:val="nil"/>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83"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5</w:t>
            </w:r>
          </w:p>
        </w:tc>
        <w:tc>
          <w:tcPr>
            <w:tcW w:w="1623" w:type="dxa"/>
            <w:tcBorders>
              <w:top w:val="nil"/>
              <w:bottom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7</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vAlign w:val="center"/>
          </w:tcPr>
          <w:p w:rsidR="009228DC" w:rsidRPr="006E3E47" w:rsidRDefault="009228DC" w:rsidP="00EF789B">
            <w:pPr>
              <w:jc w:val="center"/>
              <w:rPr>
                <w:rFonts w:ascii="Times New Roman" w:hAnsi="Times New Roman" w:cs="Times New Roman"/>
                <w:b w:val="0"/>
                <w:i/>
                <w:sz w:val="24"/>
                <w:szCs w:val="24"/>
              </w:rPr>
            </w:pPr>
            <w:r w:rsidRPr="006E3E47">
              <w:rPr>
                <w:rFonts w:ascii="Times New Roman" w:hAnsi="Times New Roman" w:cs="Times New Roman"/>
                <w:b w:val="0"/>
                <w:i/>
                <w:sz w:val="24"/>
                <w:szCs w:val="24"/>
              </w:rPr>
              <w:t>MAS1</w:t>
            </w:r>
          </w:p>
        </w:tc>
        <w:tc>
          <w:tcPr>
            <w:tcW w:w="1672"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83"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vAlign w:val="center"/>
          </w:tcPr>
          <w:p w:rsidR="009228DC" w:rsidRPr="006E3E47" w:rsidRDefault="009228DC" w:rsidP="00EF789B">
            <w:pPr>
              <w:jc w:val="center"/>
              <w:rPr>
                <w:rFonts w:ascii="Times New Roman" w:hAnsi="Times New Roman" w:cs="Times New Roman"/>
                <w:b w:val="0"/>
                <w:i/>
                <w:sz w:val="24"/>
                <w:szCs w:val="24"/>
              </w:rPr>
            </w:pPr>
            <w:r w:rsidRPr="006E3E47">
              <w:rPr>
                <w:rFonts w:ascii="Times New Roman" w:hAnsi="Times New Roman" w:cs="Times New Roman"/>
                <w:b w:val="0"/>
                <w:i/>
                <w:sz w:val="24"/>
                <w:szCs w:val="24"/>
              </w:rPr>
              <w:t>MME</w:t>
            </w:r>
          </w:p>
        </w:tc>
        <w:tc>
          <w:tcPr>
            <w:tcW w:w="1672"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23" w:type="dxa"/>
            <w:tcBorders>
              <w:top w:val="nil"/>
              <w:bottom w:val="nil"/>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83"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23" w:type="dxa"/>
            <w:tcBorders>
              <w:top w:val="nil"/>
              <w:bottom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8</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tcBorders>
            <w:vAlign w:val="center"/>
          </w:tcPr>
          <w:p w:rsidR="009228DC" w:rsidRPr="006E3E47" w:rsidRDefault="009228DC" w:rsidP="00EF789B">
            <w:pPr>
              <w:jc w:val="center"/>
              <w:rPr>
                <w:rFonts w:ascii="Times New Roman" w:hAnsi="Times New Roman" w:cs="Times New Roman"/>
                <w:b w:val="0"/>
                <w:i/>
                <w:sz w:val="24"/>
                <w:szCs w:val="24"/>
              </w:rPr>
            </w:pPr>
            <w:r w:rsidRPr="006E3E47">
              <w:rPr>
                <w:rFonts w:ascii="Times New Roman" w:hAnsi="Times New Roman" w:cs="Times New Roman"/>
                <w:b w:val="0"/>
                <w:i/>
                <w:sz w:val="24"/>
                <w:szCs w:val="24"/>
              </w:rPr>
              <w:t>NLN</w:t>
            </w:r>
          </w:p>
        </w:tc>
        <w:tc>
          <w:tcPr>
            <w:tcW w:w="1672"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83"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4</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nil"/>
              <w:right w:val="nil"/>
            </w:tcBorders>
            <w:vAlign w:val="center"/>
          </w:tcPr>
          <w:p w:rsidR="009228DC" w:rsidRPr="006E3E47" w:rsidRDefault="009228DC" w:rsidP="00EF789B">
            <w:pPr>
              <w:jc w:val="center"/>
              <w:rPr>
                <w:rFonts w:ascii="Times New Roman" w:hAnsi="Times New Roman" w:cs="Times New Roman"/>
                <w:b w:val="0"/>
                <w:i/>
                <w:sz w:val="24"/>
                <w:szCs w:val="24"/>
              </w:rPr>
            </w:pPr>
            <w:r w:rsidRPr="006E3E47">
              <w:rPr>
                <w:rFonts w:ascii="Times New Roman" w:hAnsi="Times New Roman" w:cs="Times New Roman"/>
                <w:b w:val="0"/>
                <w:i/>
                <w:sz w:val="24"/>
                <w:szCs w:val="24"/>
              </w:rPr>
              <w:t>REN</w:t>
            </w:r>
          </w:p>
        </w:tc>
        <w:tc>
          <w:tcPr>
            <w:tcW w:w="1672"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23" w:type="dxa"/>
            <w:tcBorders>
              <w:top w:val="nil"/>
              <w:bottom w:val="nil"/>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83"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23" w:type="dxa"/>
            <w:tcBorders>
              <w:top w:val="nil"/>
              <w:bottom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990" w:type="dxa"/>
            <w:tcBorders>
              <w:top w:val="nil"/>
              <w:bottom w:val="single" w:sz="4" w:space="0" w:color="auto"/>
            </w:tcBorders>
            <w:vAlign w:val="center"/>
          </w:tcPr>
          <w:p w:rsidR="009228DC" w:rsidRPr="006E3E47" w:rsidRDefault="009228DC" w:rsidP="00EF789B">
            <w:pPr>
              <w:jc w:val="center"/>
              <w:rPr>
                <w:rFonts w:ascii="Times New Roman" w:hAnsi="Times New Roman" w:cs="Times New Roman"/>
                <w:b w:val="0"/>
                <w:i/>
                <w:sz w:val="24"/>
                <w:szCs w:val="24"/>
              </w:rPr>
            </w:pPr>
            <w:r w:rsidRPr="006E3E47">
              <w:rPr>
                <w:rFonts w:ascii="Times New Roman" w:hAnsi="Times New Roman" w:cs="Times New Roman"/>
                <w:b w:val="0"/>
                <w:i/>
                <w:sz w:val="24"/>
                <w:szCs w:val="24"/>
              </w:rPr>
              <w:t>THOP1</w:t>
            </w:r>
          </w:p>
        </w:tc>
        <w:tc>
          <w:tcPr>
            <w:tcW w:w="1672" w:type="dxa"/>
            <w:tcBorders>
              <w:top w:val="nil"/>
              <w:bottom w:val="single" w:sz="4" w:space="0" w:color="auto"/>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23" w:type="dxa"/>
            <w:tcBorders>
              <w:top w:val="nil"/>
              <w:bottom w:val="single" w:sz="4" w:space="0" w:color="auto"/>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83" w:type="dxa"/>
            <w:tcBorders>
              <w:top w:val="nil"/>
              <w:bottom w:val="single" w:sz="4" w:space="0" w:color="auto"/>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w:t>
            </w:r>
          </w:p>
        </w:tc>
        <w:tc>
          <w:tcPr>
            <w:tcW w:w="1623" w:type="dxa"/>
            <w:tcBorders>
              <w:top w:val="nil"/>
              <w:bottom w:val="single" w:sz="4" w:space="0" w:color="auto"/>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6</w:t>
            </w:r>
          </w:p>
        </w:tc>
      </w:tr>
    </w:tbl>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p>
    <w:p w:rsidR="009228DC" w:rsidRDefault="009228DC" w:rsidP="009228DC">
      <w:pPr>
        <w:spacing w:after="0"/>
        <w:divId w:val="816537591"/>
        <w:rPr>
          <w:rFonts w:ascii="Times New Roman" w:hAnsi="Times New Roman" w:cs="Times New Roman"/>
          <w:sz w:val="24"/>
          <w:szCs w:val="24"/>
        </w:rPr>
      </w:pPr>
      <w:r w:rsidRPr="003F3C76">
        <w:rPr>
          <w:rFonts w:ascii="Times New Roman" w:hAnsi="Times New Roman" w:cs="Times New Roman"/>
          <w:sz w:val="24"/>
          <w:szCs w:val="24"/>
        </w:rPr>
        <w:lastRenderedPageBreak/>
        <w:t xml:space="preserve">Supplementary Table </w:t>
      </w:r>
      <w:r>
        <w:rPr>
          <w:rFonts w:ascii="Times New Roman" w:hAnsi="Times New Roman" w:cs="Times New Roman"/>
          <w:sz w:val="24"/>
          <w:szCs w:val="24"/>
        </w:rPr>
        <w:t>3.9.</w:t>
      </w:r>
      <w:r>
        <w:rPr>
          <w:rFonts w:ascii="Times New Roman" w:hAnsi="Times New Roman" w:cs="Times New Roman"/>
          <w:b/>
          <w:sz w:val="24"/>
          <w:szCs w:val="24"/>
        </w:rPr>
        <w:t xml:space="preserve"> </w:t>
      </w:r>
      <w:r>
        <w:rPr>
          <w:rFonts w:ascii="Times New Roman" w:hAnsi="Times New Roman" w:cs="Times New Roman"/>
          <w:sz w:val="24"/>
          <w:szCs w:val="24"/>
        </w:rPr>
        <w:t>T2DM pathway mutation carrier counts.</w:t>
      </w:r>
    </w:p>
    <w:p w:rsidR="009228DC" w:rsidRDefault="009228DC" w:rsidP="009228DC">
      <w:pPr>
        <w:spacing w:after="0"/>
        <w:divId w:val="816537591"/>
        <w:rPr>
          <w:rFonts w:ascii="Times New Roman" w:hAnsi="Times New Roman" w:cs="Times New Roman"/>
          <w:sz w:val="24"/>
          <w:szCs w:val="24"/>
        </w:rPr>
      </w:pPr>
    </w:p>
    <w:tbl>
      <w:tblPr>
        <w:tblStyle w:val="LightShading11"/>
        <w:tblW w:w="0" w:type="auto"/>
        <w:jc w:val="center"/>
        <w:tblLook w:val="04A0" w:firstRow="1" w:lastRow="0" w:firstColumn="1" w:lastColumn="0" w:noHBand="0" w:noVBand="1"/>
      </w:tblPr>
      <w:tblGrid>
        <w:gridCol w:w="1350"/>
        <w:gridCol w:w="1672"/>
        <w:gridCol w:w="1623"/>
        <w:gridCol w:w="1683"/>
        <w:gridCol w:w="1623"/>
      </w:tblGrid>
      <w:tr w:rsidR="009228DC" w:rsidRPr="00BF2B2E" w:rsidTr="009228DC">
        <w:trPr>
          <w:cnfStyle w:val="100000000000" w:firstRow="1" w:lastRow="0" w:firstColumn="0" w:lastColumn="0" w:oddVBand="0" w:evenVBand="0" w:oddHBand="0"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bottom w:val="single" w:sz="4" w:space="0" w:color="auto"/>
            </w:tcBorders>
            <w:vAlign w:val="center"/>
          </w:tcPr>
          <w:p w:rsidR="009228DC" w:rsidRPr="0058655B" w:rsidRDefault="009228DC" w:rsidP="00EF789B">
            <w:pPr>
              <w:jc w:val="center"/>
              <w:rPr>
                <w:rFonts w:ascii="Times New Roman" w:hAnsi="Times New Roman" w:cs="Times New Roman"/>
                <w:bCs w:val="0"/>
                <w:color w:val="000000"/>
                <w:sz w:val="24"/>
                <w:szCs w:val="24"/>
              </w:rPr>
            </w:pPr>
            <w:r w:rsidRPr="0058655B">
              <w:rPr>
                <w:rFonts w:ascii="Times New Roman" w:hAnsi="Times New Roman" w:cs="Times New Roman"/>
                <w:bCs w:val="0"/>
                <w:color w:val="000000"/>
                <w:sz w:val="24"/>
                <w:szCs w:val="24"/>
              </w:rPr>
              <w:t>Gene</w:t>
            </w:r>
          </w:p>
        </w:tc>
        <w:tc>
          <w:tcPr>
            <w:tcW w:w="1672" w:type="dxa"/>
          </w:tcPr>
          <w:p w:rsidR="009228DC" w:rsidRPr="0058655B"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8655B">
              <w:rPr>
                <w:rFonts w:ascii="Times New Roman" w:hAnsi="Times New Roman" w:cs="Times New Roman"/>
                <w:color w:val="000000"/>
                <w:sz w:val="24"/>
                <w:szCs w:val="24"/>
              </w:rPr>
              <w:t xml:space="preserve">ICH </w:t>
            </w:r>
            <w:r w:rsidRPr="0058655B">
              <w:rPr>
                <w:rFonts w:ascii="Times New Roman" w:hAnsi="Times New Roman" w:cs="Times New Roman"/>
                <w:color w:val="000000"/>
                <w:sz w:val="24"/>
                <w:szCs w:val="24"/>
              </w:rPr>
              <w:br/>
              <w:t>Count</w:t>
            </w:r>
          </w:p>
        </w:tc>
        <w:tc>
          <w:tcPr>
            <w:tcW w:w="1623" w:type="dxa"/>
            <w:vAlign w:val="center"/>
          </w:tcPr>
          <w:p w:rsidR="009228DC" w:rsidRPr="0058655B"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8655B">
              <w:rPr>
                <w:rFonts w:ascii="Times New Roman" w:hAnsi="Times New Roman" w:cs="Times New Roman"/>
                <w:color w:val="000000"/>
                <w:sz w:val="24"/>
                <w:szCs w:val="24"/>
              </w:rPr>
              <w:t xml:space="preserve">SVIS </w:t>
            </w:r>
          </w:p>
          <w:p w:rsidR="009228DC" w:rsidRPr="0058655B"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8655B">
              <w:rPr>
                <w:rFonts w:ascii="Times New Roman" w:hAnsi="Times New Roman" w:cs="Times New Roman"/>
                <w:color w:val="000000"/>
                <w:sz w:val="24"/>
                <w:szCs w:val="24"/>
              </w:rPr>
              <w:t>Count</w:t>
            </w:r>
          </w:p>
        </w:tc>
        <w:tc>
          <w:tcPr>
            <w:tcW w:w="1683" w:type="dxa"/>
          </w:tcPr>
          <w:p w:rsidR="009228DC" w:rsidRPr="0058655B"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8655B">
              <w:rPr>
                <w:rFonts w:ascii="Times New Roman" w:hAnsi="Times New Roman" w:cs="Times New Roman"/>
                <w:color w:val="000000"/>
                <w:sz w:val="24"/>
                <w:szCs w:val="24"/>
              </w:rPr>
              <w:t>All Case</w:t>
            </w:r>
          </w:p>
          <w:p w:rsidR="009228DC" w:rsidRPr="0058655B"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8655B">
              <w:rPr>
                <w:rFonts w:ascii="Times New Roman" w:hAnsi="Times New Roman" w:cs="Times New Roman"/>
                <w:color w:val="000000"/>
                <w:sz w:val="24"/>
                <w:szCs w:val="24"/>
              </w:rPr>
              <w:t xml:space="preserve"> Count</w:t>
            </w:r>
          </w:p>
        </w:tc>
        <w:tc>
          <w:tcPr>
            <w:tcW w:w="1623" w:type="dxa"/>
            <w:vAlign w:val="center"/>
          </w:tcPr>
          <w:p w:rsidR="009228DC"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8655B">
              <w:rPr>
                <w:rFonts w:ascii="Times New Roman" w:hAnsi="Times New Roman" w:cs="Times New Roman"/>
                <w:color w:val="000000"/>
                <w:sz w:val="24"/>
                <w:szCs w:val="24"/>
              </w:rPr>
              <w:t xml:space="preserve">Control </w:t>
            </w:r>
          </w:p>
          <w:p w:rsidR="009228DC" w:rsidRPr="0058655B" w:rsidRDefault="009228DC" w:rsidP="00EF789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8655B">
              <w:rPr>
                <w:rFonts w:ascii="Times New Roman" w:hAnsi="Times New Roman" w:cs="Times New Roman"/>
                <w:color w:val="000000"/>
                <w:sz w:val="24"/>
                <w:szCs w:val="24"/>
              </w:rPr>
              <w:t>Count</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ABCC8</w:t>
            </w:r>
          </w:p>
        </w:tc>
        <w:tc>
          <w:tcPr>
            <w:tcW w:w="1672"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83"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4</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5</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ADIPOQ</w:t>
            </w:r>
          </w:p>
        </w:tc>
        <w:tc>
          <w:tcPr>
            <w:tcW w:w="1672"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w:t>
            </w:r>
          </w:p>
        </w:tc>
        <w:tc>
          <w:tcPr>
            <w:tcW w:w="1623" w:type="dxa"/>
            <w:tcBorders>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83"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w:t>
            </w:r>
          </w:p>
        </w:tc>
        <w:tc>
          <w:tcPr>
            <w:tcW w:w="1623" w:type="dxa"/>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ANGPTL7</w:t>
            </w:r>
          </w:p>
        </w:tc>
        <w:tc>
          <w:tcPr>
            <w:tcW w:w="1672"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4</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83"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6</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CACNA1A</w:t>
            </w:r>
          </w:p>
        </w:tc>
        <w:tc>
          <w:tcPr>
            <w:tcW w:w="1672"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4</w:t>
            </w:r>
          </w:p>
        </w:tc>
        <w:tc>
          <w:tcPr>
            <w:tcW w:w="1623" w:type="dxa"/>
            <w:tcBorders>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5</w:t>
            </w:r>
          </w:p>
        </w:tc>
        <w:tc>
          <w:tcPr>
            <w:tcW w:w="1683"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9</w:t>
            </w:r>
          </w:p>
        </w:tc>
        <w:tc>
          <w:tcPr>
            <w:tcW w:w="1623" w:type="dxa"/>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5</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CACNA1C</w:t>
            </w:r>
          </w:p>
        </w:tc>
        <w:tc>
          <w:tcPr>
            <w:tcW w:w="1672"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5</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4</w:t>
            </w:r>
          </w:p>
        </w:tc>
        <w:tc>
          <w:tcPr>
            <w:tcW w:w="1683"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9</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10</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CACNA1D</w:t>
            </w:r>
          </w:p>
        </w:tc>
        <w:tc>
          <w:tcPr>
            <w:tcW w:w="1672"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w:t>
            </w:r>
          </w:p>
        </w:tc>
        <w:tc>
          <w:tcPr>
            <w:tcW w:w="1623" w:type="dxa"/>
            <w:tcBorders>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83" w:type="dxa"/>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w:t>
            </w:r>
          </w:p>
        </w:tc>
        <w:tc>
          <w:tcPr>
            <w:tcW w:w="1623" w:type="dxa"/>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4</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CACNA1G</w:t>
            </w:r>
          </w:p>
        </w:tc>
        <w:tc>
          <w:tcPr>
            <w:tcW w:w="1672"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9</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6</w:t>
            </w:r>
          </w:p>
        </w:tc>
        <w:tc>
          <w:tcPr>
            <w:tcW w:w="1683" w:type="dxa"/>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15</w:t>
            </w:r>
          </w:p>
        </w:tc>
        <w:tc>
          <w:tcPr>
            <w:tcW w:w="1623" w:type="dxa"/>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14</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HK1</w:t>
            </w:r>
          </w:p>
        </w:tc>
        <w:tc>
          <w:tcPr>
            <w:tcW w:w="1672" w:type="dxa"/>
            <w:tcBorders>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23" w:type="dxa"/>
            <w:tcBorders>
              <w:bottom w:val="nil"/>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83" w:type="dxa"/>
            <w:tcBorders>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23" w:type="dxa"/>
            <w:tcBorders>
              <w:bottom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HK2</w:t>
            </w:r>
          </w:p>
        </w:tc>
        <w:tc>
          <w:tcPr>
            <w:tcW w:w="1672"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5</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w:t>
            </w:r>
          </w:p>
        </w:tc>
        <w:tc>
          <w:tcPr>
            <w:tcW w:w="1683"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8</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4</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HK3</w:t>
            </w:r>
          </w:p>
        </w:tc>
        <w:tc>
          <w:tcPr>
            <w:tcW w:w="1672"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23</w:t>
            </w:r>
          </w:p>
        </w:tc>
        <w:tc>
          <w:tcPr>
            <w:tcW w:w="1623" w:type="dxa"/>
            <w:tcBorders>
              <w:top w:val="nil"/>
              <w:bottom w:val="nil"/>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11</w:t>
            </w:r>
          </w:p>
        </w:tc>
        <w:tc>
          <w:tcPr>
            <w:tcW w:w="1683"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34</w:t>
            </w:r>
          </w:p>
        </w:tc>
        <w:tc>
          <w:tcPr>
            <w:tcW w:w="1623" w:type="dxa"/>
            <w:tcBorders>
              <w:top w:val="nil"/>
              <w:bottom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29</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INSR</w:t>
            </w:r>
          </w:p>
        </w:tc>
        <w:tc>
          <w:tcPr>
            <w:tcW w:w="1672"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4</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83"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6</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IRS1</w:t>
            </w:r>
          </w:p>
        </w:tc>
        <w:tc>
          <w:tcPr>
            <w:tcW w:w="1672"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w:t>
            </w:r>
          </w:p>
        </w:tc>
        <w:tc>
          <w:tcPr>
            <w:tcW w:w="1623" w:type="dxa"/>
            <w:tcBorders>
              <w:top w:val="nil"/>
              <w:bottom w:val="nil"/>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4</w:t>
            </w:r>
          </w:p>
        </w:tc>
        <w:tc>
          <w:tcPr>
            <w:tcW w:w="1683"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7</w:t>
            </w:r>
          </w:p>
        </w:tc>
        <w:tc>
          <w:tcPr>
            <w:tcW w:w="1623" w:type="dxa"/>
            <w:tcBorders>
              <w:top w:val="nil"/>
              <w:bottom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6</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IRS2</w:t>
            </w:r>
          </w:p>
        </w:tc>
        <w:tc>
          <w:tcPr>
            <w:tcW w:w="1672"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83"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IRS4</w:t>
            </w:r>
          </w:p>
        </w:tc>
        <w:tc>
          <w:tcPr>
            <w:tcW w:w="1672"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w:t>
            </w:r>
          </w:p>
        </w:tc>
        <w:tc>
          <w:tcPr>
            <w:tcW w:w="1623" w:type="dxa"/>
            <w:tcBorders>
              <w:top w:val="nil"/>
              <w:bottom w:val="nil"/>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5</w:t>
            </w:r>
          </w:p>
        </w:tc>
        <w:tc>
          <w:tcPr>
            <w:tcW w:w="1683"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8</w:t>
            </w:r>
          </w:p>
        </w:tc>
        <w:tc>
          <w:tcPr>
            <w:tcW w:w="1623" w:type="dxa"/>
            <w:tcBorders>
              <w:top w:val="nil"/>
              <w:bottom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7</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KCNJ11</w:t>
            </w:r>
          </w:p>
        </w:tc>
        <w:tc>
          <w:tcPr>
            <w:tcW w:w="1672"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6</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83"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7</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8</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MAFA</w:t>
            </w:r>
          </w:p>
        </w:tc>
        <w:tc>
          <w:tcPr>
            <w:tcW w:w="1672"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23" w:type="dxa"/>
            <w:tcBorders>
              <w:top w:val="nil"/>
              <w:bottom w:val="nil"/>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83"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23" w:type="dxa"/>
            <w:tcBorders>
              <w:top w:val="nil"/>
              <w:bottom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MAPK3</w:t>
            </w:r>
          </w:p>
        </w:tc>
        <w:tc>
          <w:tcPr>
            <w:tcW w:w="1672"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c>
          <w:tcPr>
            <w:tcW w:w="1683"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MAPK9</w:t>
            </w:r>
          </w:p>
        </w:tc>
        <w:tc>
          <w:tcPr>
            <w:tcW w:w="1672"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23" w:type="dxa"/>
            <w:tcBorders>
              <w:top w:val="nil"/>
              <w:bottom w:val="nil"/>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83"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23" w:type="dxa"/>
            <w:tcBorders>
              <w:top w:val="nil"/>
              <w:bottom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MTOR</w:t>
            </w:r>
          </w:p>
        </w:tc>
        <w:tc>
          <w:tcPr>
            <w:tcW w:w="1672"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83"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PIK3CB</w:t>
            </w:r>
          </w:p>
        </w:tc>
        <w:tc>
          <w:tcPr>
            <w:tcW w:w="1672"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23" w:type="dxa"/>
            <w:tcBorders>
              <w:top w:val="nil"/>
              <w:bottom w:val="nil"/>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83"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23" w:type="dxa"/>
            <w:tcBorders>
              <w:top w:val="nil"/>
              <w:bottom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PIK3CD</w:t>
            </w:r>
          </w:p>
        </w:tc>
        <w:tc>
          <w:tcPr>
            <w:tcW w:w="1672"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4</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4</w:t>
            </w:r>
          </w:p>
        </w:tc>
        <w:tc>
          <w:tcPr>
            <w:tcW w:w="1683"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8</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4</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PIK3CG</w:t>
            </w:r>
          </w:p>
        </w:tc>
        <w:tc>
          <w:tcPr>
            <w:tcW w:w="1672"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7</w:t>
            </w:r>
          </w:p>
        </w:tc>
        <w:tc>
          <w:tcPr>
            <w:tcW w:w="1623" w:type="dxa"/>
            <w:tcBorders>
              <w:top w:val="nil"/>
              <w:bottom w:val="nil"/>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c>
          <w:tcPr>
            <w:tcW w:w="1683"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8</w:t>
            </w:r>
          </w:p>
        </w:tc>
        <w:tc>
          <w:tcPr>
            <w:tcW w:w="1623" w:type="dxa"/>
            <w:tcBorders>
              <w:top w:val="nil"/>
              <w:bottom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PIK3R1</w:t>
            </w:r>
          </w:p>
        </w:tc>
        <w:tc>
          <w:tcPr>
            <w:tcW w:w="1672" w:type="dxa"/>
            <w:tcBorders>
              <w:top w:val="nil"/>
              <w:bottom w:val="nil"/>
            </w:tcBorders>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623" w:type="dxa"/>
            <w:tcBorders>
              <w:top w:val="nil"/>
              <w:bottom w:val="nil"/>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683" w:type="dxa"/>
            <w:tcBorders>
              <w:top w:val="nil"/>
              <w:bottom w:val="nil"/>
            </w:tcBorders>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623" w:type="dxa"/>
            <w:tcBorders>
              <w:top w:val="nil"/>
              <w:bottom w:val="nil"/>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PIK3R2</w:t>
            </w:r>
          </w:p>
        </w:tc>
        <w:tc>
          <w:tcPr>
            <w:tcW w:w="1672" w:type="dxa"/>
            <w:tcBorders>
              <w:top w:val="nil"/>
              <w:bottom w:val="nil"/>
            </w:tcBorders>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nil"/>
              <w:bottom w:val="nil"/>
              <w:right w:val="nil"/>
            </w:tcBorders>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683" w:type="dxa"/>
            <w:tcBorders>
              <w:top w:val="nil"/>
              <w:bottom w:val="nil"/>
            </w:tcBorders>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nil"/>
              <w:bottom w:val="nil"/>
            </w:tcBorders>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PIK3R5</w:t>
            </w:r>
          </w:p>
        </w:tc>
        <w:tc>
          <w:tcPr>
            <w:tcW w:w="1672" w:type="dxa"/>
            <w:tcBorders>
              <w:top w:val="nil"/>
              <w:bottom w:val="nil"/>
            </w:tcBorders>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623" w:type="dxa"/>
            <w:tcBorders>
              <w:top w:val="nil"/>
              <w:bottom w:val="nil"/>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683" w:type="dxa"/>
            <w:tcBorders>
              <w:top w:val="nil"/>
              <w:bottom w:val="nil"/>
            </w:tcBorders>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623" w:type="dxa"/>
            <w:tcBorders>
              <w:top w:val="nil"/>
              <w:bottom w:val="nil"/>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PKLR</w:t>
            </w:r>
          </w:p>
        </w:tc>
        <w:tc>
          <w:tcPr>
            <w:tcW w:w="1672" w:type="dxa"/>
            <w:tcBorders>
              <w:top w:val="nil"/>
              <w:bottom w:val="nil"/>
            </w:tcBorders>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623" w:type="dxa"/>
            <w:tcBorders>
              <w:top w:val="nil"/>
              <w:bottom w:val="nil"/>
              <w:right w:val="nil"/>
            </w:tcBorders>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683" w:type="dxa"/>
            <w:tcBorders>
              <w:top w:val="nil"/>
              <w:bottom w:val="nil"/>
            </w:tcBorders>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623" w:type="dxa"/>
            <w:tcBorders>
              <w:top w:val="nil"/>
              <w:bottom w:val="nil"/>
            </w:tcBorders>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PKM</w:t>
            </w:r>
          </w:p>
        </w:tc>
        <w:tc>
          <w:tcPr>
            <w:tcW w:w="1672" w:type="dxa"/>
            <w:tcBorders>
              <w:top w:val="nil"/>
              <w:bottom w:val="nil"/>
            </w:tcBorders>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623" w:type="dxa"/>
            <w:tcBorders>
              <w:top w:val="nil"/>
              <w:bottom w:val="nil"/>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683" w:type="dxa"/>
            <w:tcBorders>
              <w:top w:val="nil"/>
              <w:bottom w:val="nil"/>
            </w:tcBorders>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623" w:type="dxa"/>
            <w:tcBorders>
              <w:top w:val="nil"/>
              <w:bottom w:val="nil"/>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PRKCD</w:t>
            </w:r>
          </w:p>
        </w:tc>
        <w:tc>
          <w:tcPr>
            <w:tcW w:w="1672" w:type="dxa"/>
            <w:tcBorders>
              <w:top w:val="nil"/>
              <w:bottom w:val="nil"/>
            </w:tcBorders>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623" w:type="dxa"/>
            <w:tcBorders>
              <w:top w:val="nil"/>
              <w:bottom w:val="nil"/>
              <w:right w:val="nil"/>
            </w:tcBorders>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683" w:type="dxa"/>
            <w:tcBorders>
              <w:top w:val="nil"/>
              <w:bottom w:val="nil"/>
            </w:tcBorders>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623" w:type="dxa"/>
            <w:tcBorders>
              <w:top w:val="nil"/>
              <w:bottom w:val="nil"/>
            </w:tcBorders>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PRKCE</w:t>
            </w:r>
          </w:p>
        </w:tc>
        <w:tc>
          <w:tcPr>
            <w:tcW w:w="1672"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w:t>
            </w:r>
          </w:p>
        </w:tc>
        <w:tc>
          <w:tcPr>
            <w:tcW w:w="1683" w:type="dxa"/>
            <w:tcBorders>
              <w:top w:val="nil"/>
              <w:bottom w:val="nil"/>
            </w:tcBorders>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5</w:t>
            </w:r>
          </w:p>
        </w:tc>
        <w:tc>
          <w:tcPr>
            <w:tcW w:w="1623" w:type="dxa"/>
            <w:tcBorders>
              <w:top w:val="nil"/>
              <w:bottom w:val="nil"/>
            </w:tcBorders>
            <w:vAlign w:val="center"/>
          </w:tcPr>
          <w:p w:rsidR="009228DC" w:rsidRPr="00EA14A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1</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PRKCZ</w:t>
            </w:r>
          </w:p>
        </w:tc>
        <w:tc>
          <w:tcPr>
            <w:tcW w:w="1672"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2</w:t>
            </w:r>
          </w:p>
        </w:tc>
        <w:tc>
          <w:tcPr>
            <w:tcW w:w="1623" w:type="dxa"/>
            <w:tcBorders>
              <w:top w:val="nil"/>
              <w:bottom w:val="nil"/>
              <w:right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3</w:t>
            </w:r>
          </w:p>
        </w:tc>
        <w:tc>
          <w:tcPr>
            <w:tcW w:w="1683" w:type="dxa"/>
            <w:tcBorders>
              <w:top w:val="nil"/>
              <w:bottom w:val="nil"/>
            </w:tcBorders>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5</w:t>
            </w:r>
          </w:p>
        </w:tc>
        <w:tc>
          <w:tcPr>
            <w:tcW w:w="1623" w:type="dxa"/>
            <w:tcBorders>
              <w:top w:val="nil"/>
              <w:bottom w:val="nil"/>
            </w:tcBorders>
            <w:vAlign w:val="center"/>
          </w:tcPr>
          <w:p w:rsidR="009228DC" w:rsidRPr="00EA14A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14AC">
              <w:rPr>
                <w:rFonts w:ascii="Times New Roman" w:hAnsi="Times New Roman" w:cs="Times New Roman"/>
                <w:sz w:val="24"/>
                <w:szCs w:val="24"/>
              </w:rPr>
              <w:t>0</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SLC2A2</w:t>
            </w:r>
          </w:p>
        </w:tc>
        <w:tc>
          <w:tcPr>
            <w:tcW w:w="1672" w:type="dxa"/>
            <w:tcBorders>
              <w:top w:val="nil"/>
              <w:bottom w:val="nil"/>
            </w:tcBorders>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nil"/>
              <w:bottom w:val="nil"/>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683" w:type="dxa"/>
            <w:tcBorders>
              <w:top w:val="nil"/>
              <w:bottom w:val="nil"/>
            </w:tcBorders>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623" w:type="dxa"/>
            <w:tcBorders>
              <w:top w:val="nil"/>
              <w:bottom w:val="nil"/>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9228DC" w:rsidRPr="006166D8" w:rsidTr="009228DC">
        <w:trPr>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SLC2A4</w:t>
            </w:r>
          </w:p>
        </w:tc>
        <w:tc>
          <w:tcPr>
            <w:tcW w:w="1672" w:type="dxa"/>
            <w:tcBorders>
              <w:top w:val="nil"/>
              <w:bottom w:val="nil"/>
            </w:tcBorders>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623" w:type="dxa"/>
            <w:tcBorders>
              <w:top w:val="nil"/>
              <w:bottom w:val="nil"/>
              <w:right w:val="nil"/>
            </w:tcBorders>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683" w:type="dxa"/>
            <w:tcBorders>
              <w:top w:val="nil"/>
              <w:bottom w:val="nil"/>
            </w:tcBorders>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623" w:type="dxa"/>
            <w:tcBorders>
              <w:top w:val="nil"/>
              <w:bottom w:val="nil"/>
            </w:tcBorders>
            <w:vAlign w:val="center"/>
          </w:tcPr>
          <w:p w:rsidR="009228DC" w:rsidRDefault="009228DC" w:rsidP="00EF789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9228DC" w:rsidRPr="006166D8" w:rsidTr="009228DC">
        <w:trPr>
          <w:cnfStyle w:val="000000100000" w:firstRow="0" w:lastRow="0" w:firstColumn="0" w:lastColumn="0" w:oddVBand="0" w:evenVBand="0" w:oddHBand="1" w:evenHBand="0" w:firstRowFirstColumn="0" w:firstRowLastColumn="0" w:lastRowFirstColumn="0" w:lastRowLastColumn="0"/>
          <w:divId w:val="816537591"/>
          <w:jc w:val="center"/>
        </w:trPr>
        <w:tc>
          <w:tcPr>
            <w:cnfStyle w:val="001000000000" w:firstRow="0" w:lastRow="0" w:firstColumn="1" w:lastColumn="0" w:oddVBand="0" w:evenVBand="0" w:oddHBand="0" w:evenHBand="0" w:firstRowFirstColumn="0" w:firstRowLastColumn="0" w:lastRowFirstColumn="0" w:lastRowLastColumn="0"/>
            <w:tcW w:w="1350" w:type="dxa"/>
            <w:tcBorders>
              <w:top w:val="nil"/>
              <w:bottom w:val="single" w:sz="4" w:space="0" w:color="auto"/>
            </w:tcBorders>
            <w:vAlign w:val="center"/>
          </w:tcPr>
          <w:p w:rsidR="009228DC" w:rsidRPr="0058655B" w:rsidRDefault="009228DC" w:rsidP="00EF789B">
            <w:pPr>
              <w:jc w:val="center"/>
              <w:rPr>
                <w:rFonts w:ascii="Times New Roman" w:hAnsi="Times New Roman" w:cs="Times New Roman"/>
                <w:b w:val="0"/>
                <w:i/>
                <w:sz w:val="24"/>
                <w:szCs w:val="24"/>
              </w:rPr>
            </w:pPr>
            <w:r w:rsidRPr="0058655B">
              <w:rPr>
                <w:rFonts w:ascii="Times New Roman" w:hAnsi="Times New Roman" w:cs="Times New Roman"/>
                <w:b w:val="0"/>
                <w:i/>
                <w:sz w:val="24"/>
                <w:szCs w:val="24"/>
              </w:rPr>
              <w:t>SOCS4</w:t>
            </w:r>
          </w:p>
        </w:tc>
        <w:tc>
          <w:tcPr>
            <w:tcW w:w="1672" w:type="dxa"/>
            <w:tcBorders>
              <w:top w:val="nil"/>
              <w:bottom w:val="single" w:sz="4" w:space="0" w:color="auto"/>
            </w:tcBorders>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nil"/>
              <w:bottom w:val="single" w:sz="4" w:space="0" w:color="auto"/>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683" w:type="dxa"/>
            <w:tcBorders>
              <w:top w:val="nil"/>
              <w:bottom w:val="single" w:sz="4" w:space="0" w:color="auto"/>
            </w:tcBorders>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623" w:type="dxa"/>
            <w:tcBorders>
              <w:top w:val="nil"/>
              <w:bottom w:val="single" w:sz="4" w:space="0" w:color="auto"/>
            </w:tcBorders>
            <w:vAlign w:val="center"/>
          </w:tcPr>
          <w:p w:rsidR="009228DC" w:rsidRDefault="009228DC" w:rsidP="00EF78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bl>
    <w:p w:rsidR="009228DC" w:rsidRDefault="009228DC" w:rsidP="009228DC">
      <w:pPr>
        <w:spacing w:after="0" w:line="480" w:lineRule="auto"/>
        <w:divId w:val="816537591"/>
        <w:rPr>
          <w:rFonts w:ascii="Times New Roman" w:hAnsi="Times New Roman" w:cs="Times New Roman"/>
          <w:sz w:val="24"/>
          <w:szCs w:val="24"/>
        </w:rPr>
        <w:sectPr w:rsidR="009228DC" w:rsidSect="00CF3225">
          <w:pgSz w:w="12240" w:h="15840" w:code="1"/>
          <w:pgMar w:top="2155" w:right="1418" w:bottom="1418" w:left="2155" w:header="709" w:footer="1134" w:gutter="0"/>
          <w:cols w:space="708"/>
          <w:titlePg/>
          <w:docGrid w:linePitch="360"/>
        </w:sect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Pr="00E667E0"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r>
        <w:rPr>
          <w:rFonts w:ascii="Times New Roman" w:hAnsi="Times New Roman" w:cs="Times New Roman"/>
          <w:b/>
          <w:sz w:val="24"/>
          <w:szCs w:val="24"/>
        </w:rPr>
        <w:t>Chapter 4: Conclusion</w:t>
      </w: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Default="009228DC" w:rsidP="009228DC">
      <w:pPr>
        <w:spacing w:after="0" w:line="480" w:lineRule="auto"/>
        <w:divId w:val="816537591"/>
        <w:rPr>
          <w:rFonts w:ascii="Times New Roman" w:hAnsi="Times New Roman" w:cs="Times New Roman"/>
          <w:b/>
          <w:sz w:val="24"/>
          <w:szCs w:val="24"/>
        </w:rPr>
      </w:pPr>
    </w:p>
    <w:p w:rsidR="009228DC" w:rsidRPr="007A7F88" w:rsidRDefault="009228DC" w:rsidP="009228DC">
      <w:pPr>
        <w:spacing w:after="0" w:line="480" w:lineRule="auto"/>
        <w:jc w:val="both"/>
        <w:divId w:val="816537591"/>
        <w:rPr>
          <w:rFonts w:ascii="Times New Roman" w:hAnsi="Times New Roman" w:cs="Times New Roman"/>
          <w:sz w:val="24"/>
          <w:szCs w:val="24"/>
        </w:rPr>
      </w:pPr>
      <w:r w:rsidRPr="007A7F88">
        <w:rPr>
          <w:rFonts w:ascii="Times New Roman" w:hAnsi="Times New Roman" w:cs="Times New Roman"/>
          <w:sz w:val="24"/>
          <w:szCs w:val="24"/>
        </w:rPr>
        <w:lastRenderedPageBreak/>
        <w:t>4.1 Summary of Main Findings</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The candidate analysis (Chapter 2) confirmed the hypothesis that rare disruptive mutations among Mendelian stroke genes incr</w:t>
      </w:r>
      <w:r w:rsidR="00A1564A">
        <w:rPr>
          <w:rFonts w:ascii="Times New Roman" w:hAnsi="Times New Roman" w:cs="Times New Roman"/>
          <w:sz w:val="24"/>
          <w:szCs w:val="24"/>
        </w:rPr>
        <w:t>ease</w:t>
      </w:r>
      <w:r w:rsidRPr="007A7F88">
        <w:rPr>
          <w:rFonts w:ascii="Times New Roman" w:hAnsi="Times New Roman" w:cs="Times New Roman"/>
          <w:sz w:val="24"/>
          <w:szCs w:val="24"/>
        </w:rPr>
        <w:t xml:space="preserve"> risk of</w:t>
      </w:r>
      <w:r w:rsidR="00A1564A">
        <w:rPr>
          <w:rFonts w:ascii="Times New Roman" w:hAnsi="Times New Roman" w:cs="Times New Roman"/>
          <w:sz w:val="24"/>
          <w:szCs w:val="24"/>
        </w:rPr>
        <w:t xml:space="preserve"> stroke </w:t>
      </w:r>
      <w:r w:rsidRPr="007A7F88">
        <w:rPr>
          <w:rFonts w:ascii="Times New Roman" w:hAnsi="Times New Roman" w:cs="Times New Roman"/>
          <w:sz w:val="24"/>
          <w:szCs w:val="24"/>
        </w:rPr>
        <w:t>(</w:t>
      </w:r>
      <w:proofErr w:type="spellStart"/>
      <w:r w:rsidRPr="007A7F88">
        <w:rPr>
          <w:rFonts w:ascii="Times New Roman" w:hAnsi="Times New Roman" w:cs="Times New Roman"/>
          <w:sz w:val="24"/>
          <w:szCs w:val="24"/>
        </w:rPr>
        <w:t>OR</w:t>
      </w:r>
      <w:r w:rsidR="00A1564A">
        <w:rPr>
          <w:rFonts w:ascii="Times New Roman" w:hAnsi="Times New Roman" w:cs="Times New Roman"/>
          <w:sz w:val="24"/>
          <w:szCs w:val="24"/>
          <w:vertAlign w:val="subscript"/>
        </w:rPr>
        <w:t>Stroke</w:t>
      </w:r>
      <w:proofErr w:type="spellEnd"/>
      <w:r w:rsidRPr="007A7F88">
        <w:rPr>
          <w:rFonts w:ascii="Times New Roman" w:hAnsi="Times New Roman" w:cs="Times New Roman"/>
          <w:sz w:val="24"/>
          <w:szCs w:val="24"/>
        </w:rPr>
        <w:t>=1.62;</w:t>
      </w:r>
      <w:r w:rsidR="00A1564A">
        <w:rPr>
          <w:rFonts w:ascii="Times New Roman" w:hAnsi="Times New Roman" w:cs="Times New Roman"/>
          <w:sz w:val="24"/>
          <w:szCs w:val="24"/>
        </w:rPr>
        <w:t xml:space="preserve"> 95% CI, 1.02-2.62; P=0.04) </w:t>
      </w:r>
      <w:r w:rsidRPr="007A7F88">
        <w:rPr>
          <w:rFonts w:ascii="Times New Roman" w:hAnsi="Times New Roman" w:cs="Times New Roman"/>
          <w:sz w:val="24"/>
          <w:szCs w:val="24"/>
        </w:rPr>
        <w:t>(OR</w:t>
      </w:r>
      <w:r w:rsidR="00A1564A">
        <w:rPr>
          <w:rFonts w:ascii="Times New Roman" w:hAnsi="Times New Roman" w:cs="Times New Roman"/>
          <w:sz w:val="24"/>
          <w:szCs w:val="24"/>
          <w:vertAlign w:val="subscript"/>
        </w:rPr>
        <w:t>ICH</w:t>
      </w:r>
      <w:r w:rsidRPr="007A7F88">
        <w:rPr>
          <w:rFonts w:ascii="Times New Roman" w:hAnsi="Times New Roman" w:cs="Times New Roman"/>
          <w:sz w:val="24"/>
          <w:szCs w:val="24"/>
        </w:rPr>
        <w:t>=2.82; 95% CI, 1.46-5.59; P=0.001). However, when only considering</w:t>
      </w:r>
      <w:r w:rsidR="009F0CC0">
        <w:rPr>
          <w:rFonts w:ascii="Times New Roman" w:hAnsi="Times New Roman" w:cs="Times New Roman"/>
          <w:sz w:val="24"/>
          <w:szCs w:val="24"/>
        </w:rPr>
        <w:t xml:space="preserve"> previously reported</w:t>
      </w:r>
      <w:r w:rsidRPr="007A7F88">
        <w:rPr>
          <w:rFonts w:ascii="Times New Roman" w:hAnsi="Times New Roman" w:cs="Times New Roman"/>
          <w:sz w:val="24"/>
          <w:szCs w:val="24"/>
        </w:rPr>
        <w:t xml:space="preserve"> </w:t>
      </w:r>
      <w:r w:rsidR="001E2CBF">
        <w:rPr>
          <w:rFonts w:ascii="Times New Roman" w:hAnsi="Times New Roman" w:cs="Times New Roman"/>
          <w:sz w:val="24"/>
          <w:szCs w:val="24"/>
        </w:rPr>
        <w:t>disease-causing mutations, there</w:t>
      </w:r>
      <w:r w:rsidRPr="007A7F88">
        <w:rPr>
          <w:rFonts w:ascii="Times New Roman" w:hAnsi="Times New Roman" w:cs="Times New Roman"/>
          <w:sz w:val="24"/>
          <w:szCs w:val="24"/>
        </w:rPr>
        <w:t xml:space="preserve"> was no significant difference in their frequency between cases (3.2%) and controls (2.7%) (P=1). </w:t>
      </w:r>
      <w:r w:rsidR="009F0CC0">
        <w:rPr>
          <w:rFonts w:ascii="Times New Roman" w:hAnsi="Times New Roman" w:cs="Times New Roman"/>
          <w:sz w:val="24"/>
          <w:szCs w:val="24"/>
        </w:rPr>
        <w:t>Although</w:t>
      </w:r>
      <w:r w:rsidRPr="007A7F88">
        <w:rPr>
          <w:rFonts w:ascii="Times New Roman" w:hAnsi="Times New Roman" w:cs="Times New Roman"/>
          <w:sz w:val="24"/>
          <w:szCs w:val="24"/>
        </w:rPr>
        <w:t xml:space="preserve"> 10 known genes were evaluated, our findings only</w:t>
      </w:r>
      <w:r w:rsidR="001E2CBF">
        <w:rPr>
          <w:rFonts w:ascii="Times New Roman" w:hAnsi="Times New Roman" w:cs="Times New Roman"/>
          <w:sz w:val="24"/>
          <w:szCs w:val="24"/>
        </w:rPr>
        <w:t xml:space="preserve"> </w:t>
      </w:r>
      <w:r w:rsidRPr="007A7F88">
        <w:rPr>
          <w:rFonts w:ascii="Times New Roman" w:hAnsi="Times New Roman" w:cs="Times New Roman"/>
          <w:sz w:val="24"/>
          <w:szCs w:val="24"/>
        </w:rPr>
        <w:t xml:space="preserve">support a role for </w:t>
      </w:r>
      <w:r w:rsidRPr="007A7F88">
        <w:rPr>
          <w:rFonts w:ascii="Times New Roman" w:hAnsi="Times New Roman" w:cs="Times New Roman"/>
          <w:i/>
          <w:sz w:val="24"/>
          <w:szCs w:val="24"/>
        </w:rPr>
        <w:t>NOTCH3</w:t>
      </w:r>
      <w:r w:rsidRPr="007A7F88">
        <w:rPr>
          <w:rFonts w:ascii="Times New Roman" w:hAnsi="Times New Roman" w:cs="Times New Roman"/>
          <w:sz w:val="24"/>
          <w:szCs w:val="24"/>
        </w:rPr>
        <w:t xml:space="preserve">, the CADASIL-causing gene. </w:t>
      </w:r>
      <w:r w:rsidRPr="007A7F88">
        <w:rPr>
          <w:rFonts w:ascii="Times New Roman" w:hAnsi="Times New Roman" w:cs="Times New Roman"/>
          <w:i/>
          <w:sz w:val="24"/>
          <w:szCs w:val="24"/>
        </w:rPr>
        <w:t xml:space="preserve">NOTCH3 </w:t>
      </w:r>
      <w:r w:rsidRPr="007A7F88">
        <w:rPr>
          <w:rFonts w:ascii="Times New Roman" w:hAnsi="Times New Roman" w:cs="Times New Roman"/>
          <w:sz w:val="24"/>
          <w:szCs w:val="24"/>
        </w:rPr>
        <w:t xml:space="preserve">mutations were associated with increased risk of ICH (OR=3.23; 95% CI: 1.29 to 8.87; P=0.009). CADASIL mutations were enriched in cases (3.2%) as compared to controls (0%) (P=0.03). The six CADASIL mutation carriers all presented with stroke but secondary features of migraine and depression were rare. A new role for other </w:t>
      </w:r>
      <w:r w:rsidRPr="007A7F88">
        <w:rPr>
          <w:rFonts w:ascii="Times New Roman" w:hAnsi="Times New Roman" w:cs="Times New Roman"/>
          <w:i/>
          <w:sz w:val="24"/>
          <w:szCs w:val="24"/>
        </w:rPr>
        <w:t xml:space="preserve">NOTCH3 </w:t>
      </w:r>
      <w:r w:rsidRPr="007A7F88">
        <w:rPr>
          <w:rFonts w:ascii="Times New Roman" w:hAnsi="Times New Roman" w:cs="Times New Roman"/>
          <w:sz w:val="24"/>
          <w:szCs w:val="24"/>
        </w:rPr>
        <w:t xml:space="preserve">mutations was also uncovered. Non-CADASIL </w:t>
      </w:r>
      <w:r w:rsidRPr="007A7F88">
        <w:rPr>
          <w:rFonts w:ascii="Times New Roman" w:hAnsi="Times New Roman" w:cs="Times New Roman"/>
          <w:i/>
          <w:sz w:val="24"/>
          <w:szCs w:val="24"/>
        </w:rPr>
        <w:t xml:space="preserve">NOTCH3 </w:t>
      </w:r>
      <w:r w:rsidRPr="007A7F88">
        <w:rPr>
          <w:rFonts w:ascii="Times New Roman" w:hAnsi="Times New Roman" w:cs="Times New Roman"/>
          <w:sz w:val="24"/>
          <w:szCs w:val="24"/>
        </w:rPr>
        <w:t xml:space="preserve">mutations represented a common and significant risk factor for ICH, </w:t>
      </w:r>
      <w:r w:rsidR="001E2CBF">
        <w:rPr>
          <w:rFonts w:ascii="Times New Roman" w:hAnsi="Times New Roman" w:cs="Times New Roman"/>
          <w:sz w:val="24"/>
          <w:szCs w:val="24"/>
        </w:rPr>
        <w:t>being present</w:t>
      </w:r>
      <w:r w:rsidRPr="007A7F88">
        <w:rPr>
          <w:rFonts w:ascii="Times New Roman" w:hAnsi="Times New Roman" w:cs="Times New Roman"/>
          <w:sz w:val="24"/>
          <w:szCs w:val="24"/>
        </w:rPr>
        <w:t xml:space="preserve"> in 22% of ICH cases and 8% of controls (OR=2.86; 95% CI, 1.13 to 7.93, P=0.02). Many of these mutations would not be detected by standard diagnostic CADASIL testing. Therefore, our findings recommend </w:t>
      </w:r>
      <w:r w:rsidRPr="007A7F88">
        <w:rPr>
          <w:rFonts w:ascii="Times New Roman" w:hAnsi="Times New Roman" w:cs="Times New Roman"/>
          <w:i/>
          <w:sz w:val="24"/>
          <w:szCs w:val="24"/>
        </w:rPr>
        <w:t xml:space="preserve">NOTCH3 </w:t>
      </w:r>
      <w:r w:rsidRPr="007A7F88">
        <w:rPr>
          <w:rFonts w:ascii="Times New Roman" w:hAnsi="Times New Roman" w:cs="Times New Roman"/>
          <w:sz w:val="24"/>
          <w:szCs w:val="24"/>
        </w:rPr>
        <w:t>screening</w:t>
      </w:r>
      <w:r w:rsidR="001E2CBF">
        <w:rPr>
          <w:rFonts w:ascii="Times New Roman" w:hAnsi="Times New Roman" w:cs="Times New Roman"/>
          <w:sz w:val="24"/>
          <w:szCs w:val="24"/>
        </w:rPr>
        <w:t xml:space="preserve"> of the entire gene</w:t>
      </w:r>
      <w:r w:rsidRPr="007A7F88">
        <w:rPr>
          <w:rFonts w:ascii="Times New Roman" w:hAnsi="Times New Roman" w:cs="Times New Roman"/>
          <w:sz w:val="24"/>
          <w:szCs w:val="24"/>
        </w:rPr>
        <w:t xml:space="preserve"> in young stroke patients and their families. </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 xml:space="preserve">To elucidate the role of rare variants beyond known stroke genes, we systematically assessed all protein-coding genes for novel associations (Chapter 3). While no genes or pathways were significant at the genome-wide level, </w:t>
      </w:r>
      <w:r w:rsidRPr="007A7F88">
        <w:rPr>
          <w:rFonts w:ascii="Times New Roman" w:hAnsi="Times New Roman" w:cs="Times New Roman"/>
          <w:i/>
          <w:sz w:val="24"/>
          <w:szCs w:val="24"/>
        </w:rPr>
        <w:t xml:space="preserve">NOTCH3 </w:t>
      </w:r>
      <w:r w:rsidRPr="007A7F88">
        <w:rPr>
          <w:rFonts w:ascii="Times New Roman" w:hAnsi="Times New Roman" w:cs="Times New Roman"/>
          <w:sz w:val="24"/>
          <w:szCs w:val="24"/>
        </w:rPr>
        <w:t>was among the top</w:t>
      </w:r>
      <w:r w:rsidR="001E2CBF">
        <w:rPr>
          <w:rFonts w:ascii="Times New Roman" w:hAnsi="Times New Roman" w:cs="Times New Roman"/>
          <w:sz w:val="24"/>
          <w:szCs w:val="24"/>
        </w:rPr>
        <w:t xml:space="preserve"> ICH</w:t>
      </w:r>
      <w:r w:rsidRPr="007A7F88">
        <w:rPr>
          <w:rFonts w:ascii="Times New Roman" w:hAnsi="Times New Roman" w:cs="Times New Roman"/>
          <w:sz w:val="24"/>
          <w:szCs w:val="24"/>
        </w:rPr>
        <w:t xml:space="preserve"> genes out of more than 10,000 tested (P=</w:t>
      </w:r>
      <w:r w:rsidRPr="007A7F88">
        <w:rPr>
          <w:rFonts w:ascii="Times New Roman" w:hAnsi="Times New Roman" w:cs="Times New Roman"/>
          <w:bCs/>
          <w:color w:val="000000"/>
          <w:sz w:val="24"/>
          <w:szCs w:val="24"/>
        </w:rPr>
        <w:t>2.8x10</w:t>
      </w:r>
      <w:r w:rsidRPr="007A7F88">
        <w:rPr>
          <w:rFonts w:ascii="Times New Roman" w:hAnsi="Times New Roman" w:cs="Times New Roman"/>
          <w:bCs/>
          <w:color w:val="000000"/>
          <w:sz w:val="24"/>
          <w:szCs w:val="24"/>
          <w:vertAlign w:val="superscript"/>
        </w:rPr>
        <w:t>-3</w:t>
      </w:r>
      <w:r w:rsidRPr="007A7F88">
        <w:rPr>
          <w:rFonts w:ascii="Times New Roman" w:hAnsi="Times New Roman" w:cs="Times New Roman"/>
          <w:sz w:val="24"/>
          <w:szCs w:val="24"/>
        </w:rPr>
        <w:t>). Many</w:t>
      </w:r>
      <w:r w:rsidR="001E2CBF">
        <w:rPr>
          <w:rFonts w:ascii="Times New Roman" w:hAnsi="Times New Roman" w:cs="Times New Roman"/>
          <w:sz w:val="24"/>
          <w:szCs w:val="24"/>
        </w:rPr>
        <w:t xml:space="preserve"> of the top associations were also</w:t>
      </w:r>
      <w:r w:rsidRPr="007A7F88">
        <w:rPr>
          <w:rFonts w:ascii="Times New Roman" w:hAnsi="Times New Roman" w:cs="Times New Roman"/>
          <w:sz w:val="24"/>
          <w:szCs w:val="24"/>
        </w:rPr>
        <w:t xml:space="preserve"> biologically relevant. For instance, </w:t>
      </w:r>
      <w:r w:rsidRPr="007A7F88">
        <w:rPr>
          <w:rFonts w:ascii="Times New Roman" w:hAnsi="Times New Roman" w:cs="Times New Roman"/>
          <w:i/>
          <w:sz w:val="24"/>
          <w:szCs w:val="24"/>
        </w:rPr>
        <w:t xml:space="preserve">NBEAL2 </w:t>
      </w:r>
      <w:r w:rsidRPr="007A7F88">
        <w:rPr>
          <w:rFonts w:ascii="Times New Roman" w:hAnsi="Times New Roman" w:cs="Times New Roman"/>
          <w:sz w:val="24"/>
          <w:szCs w:val="24"/>
        </w:rPr>
        <w:t xml:space="preserve">and </w:t>
      </w:r>
      <w:r w:rsidRPr="007A7F88">
        <w:rPr>
          <w:rFonts w:ascii="Times New Roman" w:hAnsi="Times New Roman" w:cs="Times New Roman"/>
          <w:i/>
          <w:sz w:val="24"/>
          <w:szCs w:val="24"/>
        </w:rPr>
        <w:t>AARS2</w:t>
      </w:r>
      <w:r w:rsidRPr="007A7F88">
        <w:rPr>
          <w:rFonts w:ascii="Times New Roman" w:hAnsi="Times New Roman" w:cs="Times New Roman"/>
          <w:sz w:val="24"/>
          <w:szCs w:val="24"/>
        </w:rPr>
        <w:t xml:space="preserve"> were </w:t>
      </w:r>
      <w:r w:rsidRPr="007A7F88">
        <w:rPr>
          <w:rFonts w:ascii="Times New Roman" w:hAnsi="Times New Roman" w:cs="Times New Roman"/>
          <w:sz w:val="24"/>
          <w:szCs w:val="24"/>
        </w:rPr>
        <w:lastRenderedPageBreak/>
        <w:t xml:space="preserve">associated with elevated risk of SVIS and ICH, respectively, and are intriguing candidates to cause new Mendelian stroke disorders. Pathway analysis revealed nominal associations for the renin-angiotensin system (RAS) and type II diabetes mellitus (T2DM).  Rare disruptive mutations in RAS were protective </w:t>
      </w:r>
      <w:r w:rsidR="009F5B21">
        <w:rPr>
          <w:rFonts w:ascii="Times New Roman" w:hAnsi="Times New Roman" w:cs="Times New Roman"/>
          <w:sz w:val="24"/>
          <w:szCs w:val="24"/>
        </w:rPr>
        <w:t>for</w:t>
      </w:r>
      <w:r w:rsidRPr="007A7F88">
        <w:rPr>
          <w:rFonts w:ascii="Times New Roman" w:hAnsi="Times New Roman" w:cs="Times New Roman"/>
          <w:sz w:val="24"/>
          <w:szCs w:val="24"/>
        </w:rPr>
        <w:t xml:space="preserve"> all stroke (P=8.1x10</w:t>
      </w:r>
      <w:r w:rsidRPr="007A7F88">
        <w:rPr>
          <w:rFonts w:ascii="Times New Roman" w:hAnsi="Times New Roman" w:cs="Times New Roman"/>
          <w:sz w:val="24"/>
          <w:szCs w:val="24"/>
          <w:vertAlign w:val="superscript"/>
        </w:rPr>
        <w:t>-4</w:t>
      </w:r>
      <w:r w:rsidRPr="007A7F88">
        <w:rPr>
          <w:rFonts w:ascii="Times New Roman" w:hAnsi="Times New Roman" w:cs="Times New Roman"/>
          <w:sz w:val="24"/>
          <w:szCs w:val="24"/>
        </w:rPr>
        <w:t>), ICH (P=1.3x10</w:t>
      </w:r>
      <w:r w:rsidRPr="007A7F88">
        <w:rPr>
          <w:rFonts w:ascii="Times New Roman" w:hAnsi="Times New Roman" w:cs="Times New Roman"/>
          <w:sz w:val="24"/>
          <w:szCs w:val="24"/>
          <w:vertAlign w:val="superscript"/>
        </w:rPr>
        <w:t>-2</w:t>
      </w:r>
      <w:r w:rsidRPr="007A7F88">
        <w:rPr>
          <w:rFonts w:ascii="Times New Roman" w:hAnsi="Times New Roman" w:cs="Times New Roman"/>
          <w:sz w:val="24"/>
          <w:szCs w:val="24"/>
        </w:rPr>
        <w:t>), and SVIS (P=1.2x10</w:t>
      </w:r>
      <w:r w:rsidRPr="007A7F88">
        <w:rPr>
          <w:rFonts w:ascii="Times New Roman" w:hAnsi="Times New Roman" w:cs="Times New Roman"/>
          <w:sz w:val="24"/>
          <w:szCs w:val="24"/>
          <w:vertAlign w:val="superscript"/>
        </w:rPr>
        <w:t>-2</w:t>
      </w:r>
      <w:r w:rsidRPr="007A7F88">
        <w:rPr>
          <w:rFonts w:ascii="Times New Roman" w:hAnsi="Times New Roman" w:cs="Times New Roman"/>
          <w:sz w:val="24"/>
          <w:szCs w:val="24"/>
        </w:rPr>
        <w:t>). Conversely, rare disruptive mutations in T2DM conferred risk to all stroke (P=1.9x10</w:t>
      </w:r>
      <w:r w:rsidRPr="007A7F88">
        <w:rPr>
          <w:rFonts w:ascii="Times New Roman" w:hAnsi="Times New Roman" w:cs="Times New Roman"/>
          <w:sz w:val="24"/>
          <w:szCs w:val="24"/>
          <w:vertAlign w:val="superscript"/>
        </w:rPr>
        <w:t>-2</w:t>
      </w:r>
      <w:r w:rsidRPr="007A7F88">
        <w:rPr>
          <w:rFonts w:ascii="Times New Roman" w:hAnsi="Times New Roman" w:cs="Times New Roman"/>
          <w:sz w:val="24"/>
          <w:szCs w:val="24"/>
        </w:rPr>
        <w:t>) and ICH (P=1.1x10</w:t>
      </w:r>
      <w:r w:rsidRPr="007A7F88">
        <w:rPr>
          <w:rFonts w:ascii="Times New Roman" w:hAnsi="Times New Roman" w:cs="Times New Roman"/>
          <w:sz w:val="24"/>
          <w:szCs w:val="24"/>
          <w:vertAlign w:val="superscript"/>
        </w:rPr>
        <w:t>-2</w:t>
      </w:r>
      <w:r w:rsidRPr="007A7F88">
        <w:rPr>
          <w:rFonts w:ascii="Times New Roman" w:hAnsi="Times New Roman" w:cs="Times New Roman"/>
          <w:sz w:val="24"/>
          <w:szCs w:val="24"/>
        </w:rPr>
        <w:t xml:space="preserve">) but not SVIS (P=0.27). While these findings are hypothesis-generating, they require further </w:t>
      </w:r>
      <w:r w:rsidR="009F5B21">
        <w:rPr>
          <w:rFonts w:ascii="Times New Roman" w:hAnsi="Times New Roman" w:cs="Times New Roman"/>
          <w:sz w:val="24"/>
          <w:szCs w:val="24"/>
        </w:rPr>
        <w:t>validation</w:t>
      </w:r>
      <w:r w:rsidRPr="007A7F88">
        <w:rPr>
          <w:rFonts w:ascii="Times New Roman" w:hAnsi="Times New Roman" w:cs="Times New Roman"/>
          <w:sz w:val="24"/>
          <w:szCs w:val="24"/>
        </w:rPr>
        <w:t xml:space="preserve"> in additional studies.</w:t>
      </w:r>
    </w:p>
    <w:p w:rsidR="009228DC" w:rsidRPr="007A7F88" w:rsidRDefault="009228DC" w:rsidP="009228DC">
      <w:pPr>
        <w:spacing w:after="0" w:line="480" w:lineRule="auto"/>
        <w:jc w:val="both"/>
        <w:divId w:val="816537591"/>
        <w:rPr>
          <w:rFonts w:ascii="Times New Roman" w:hAnsi="Times New Roman" w:cs="Times New Roman"/>
          <w:sz w:val="24"/>
          <w:szCs w:val="24"/>
        </w:rPr>
      </w:pPr>
      <w:r w:rsidRPr="007A7F88">
        <w:rPr>
          <w:rFonts w:ascii="Times New Roman" w:hAnsi="Times New Roman" w:cs="Times New Roman"/>
          <w:sz w:val="24"/>
          <w:szCs w:val="24"/>
        </w:rPr>
        <w:t>4.2 Research Implications</w:t>
      </w:r>
    </w:p>
    <w:p w:rsidR="009228DC" w:rsidRPr="007A7F88" w:rsidRDefault="009228DC" w:rsidP="009228DC">
      <w:pPr>
        <w:spacing w:after="0" w:line="480" w:lineRule="auto"/>
        <w:ind w:firstLine="720"/>
        <w:jc w:val="both"/>
        <w:divId w:val="816537591"/>
        <w:rPr>
          <w:rFonts w:ascii="Times New Roman" w:hAnsi="Times New Roman" w:cs="Times New Roman"/>
          <w:b/>
          <w:sz w:val="24"/>
          <w:szCs w:val="24"/>
        </w:rPr>
      </w:pPr>
      <w:r w:rsidRPr="007A7F88">
        <w:rPr>
          <w:rFonts w:ascii="Times New Roman" w:hAnsi="Times New Roman" w:cs="Times New Roman"/>
          <w:sz w:val="24"/>
          <w:szCs w:val="24"/>
        </w:rPr>
        <w:t xml:space="preserve">Our findings corroborate the CDRV hypothesis for early stroke. </w:t>
      </w:r>
      <w:r w:rsidRPr="007A7F88">
        <w:rPr>
          <w:rFonts w:ascii="Times New Roman" w:hAnsi="Times New Roman" w:cs="Times New Roman"/>
          <w:i/>
          <w:sz w:val="24"/>
          <w:szCs w:val="24"/>
        </w:rPr>
        <w:t xml:space="preserve">NOTCH3 </w:t>
      </w:r>
      <w:r w:rsidRPr="007A7F88">
        <w:rPr>
          <w:rFonts w:ascii="Times New Roman" w:hAnsi="Times New Roman" w:cs="Times New Roman"/>
          <w:sz w:val="24"/>
          <w:szCs w:val="24"/>
        </w:rPr>
        <w:t xml:space="preserve">mutations were present in 22% of ICH cases and 8% of controls, whereas protective RAS mutations were present in 27.6% of all stroke cases and 43.8% of all controls. Together, these observations support both a monogenic and polygenic burden of rare mutations in early stroke. While a monogenic burden for rare variants was already supported by </w:t>
      </w:r>
      <w:r w:rsidR="00C35141">
        <w:rPr>
          <w:rFonts w:ascii="Times New Roman" w:hAnsi="Times New Roman" w:cs="Times New Roman"/>
          <w:sz w:val="24"/>
          <w:szCs w:val="24"/>
        </w:rPr>
        <w:t>the existence of Mendelian strokes</w:t>
      </w:r>
      <w:r w:rsidRPr="007A7F88">
        <w:rPr>
          <w:rFonts w:ascii="Times New Roman" w:hAnsi="Times New Roman" w:cs="Times New Roman"/>
          <w:sz w:val="24"/>
          <w:szCs w:val="24"/>
        </w:rPr>
        <w:t>, there was no evidence for a polygenic model. A polygenic model for common variants, however, has been demonstrated as both blood pressure and oxidative phosphorylation genes are associated with increased risk of deep ICH</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"10.1161/STROKEAHA.111.000089", "ISSN" : "1524-4628", "PMID" : "23559261", "abstract" : "BACKGROUND AND PURPOSE: Previous studies suggest that genetic variation plays a substantial role in occurrence and evolution of intracerebral hemorrhage (ICH). Genetic contribution to disease can be determined by calculating heritability using family-based data, but such an approach is impractical for ICH because of lack of large pedigree-based studies. However, a novel analytic tool based on genome-wide data allows heritability estimation from unrelated subjects. We sought to apply this method to provide heritability estimates for ICH risk, severity, and outcome. METHODS: We analyzed genome-wide genotype data for 791 ICH cases and 876 controls, and determined heritability as the proportion of variation in phenotype attributable to captured genetic variants. Contribution to heritability was separately estimated for the APOE (encoding apolipoprotein E) gene, an established genetic risk factor, and for the rest of the genome. Analyzed phenotypes included ICH risk, admission hematoma volume, and 90-day mortality. RESULTS: ICH risk heritability was estimated at 29% (SE, 11%) for non-APOE loci and at 15% (SE, 10%) for APOE. Heritability for 90-day ICH mortality was 41% for non-APOE loci and 10% (SE, 9%) for APOE. Genetic influence on hematoma volume was also substantial: admission volume heritability was estimated at 60% (SE, 70%) for non-APOEloci and at 12% (SE, 4%) for APOE. CONCLUSIONS: Genetic variation plays a substantial role in ICH risk, outcome, and hematoma volume. Previously reported risk variants account for only a portion of inherited genetic influence on ICH pathophysiology, pointing to additional loci yet to be identified.", "author" : [ { "dropping-particle" : "", "family" : "Devan", "given" : "William J", "non-dropping-particle" : "", "parse-names" : false, "suffix" : "" }, { "dropping-particle" : "", "family" : "Falcone", "given" : "Guido J", "non-dropping-particle" : "", "parse-names" : false, "suffix" : "" }, { "dropping-particle" : "", "family" : "Anderson", "given" : "Christopher D", "non-dropping-particle" : "", "parse-names" : false, "suffix" : "" }, { "dropping-particle" : "", "family" : "Jagiella", "given" : "Jeremiasz M", "non-dropping-particle" : "", "parse-names" : false, "suffix" : "" }, { "dropping-particle" : "", "family" : "Schmidt", "given" : "Helena", "non-dropping-particle" : "", "parse-names" : false, "suffix" : "" }, { "dropping-particle" : "", "family" : "Hansen", "given" : "Bj\u00f6rn M", "non-dropping-particle" : "", "parse-names" : false, "suffix" : "" }, { "dropping-particle" : "", "family" : "Jimenez-Conde", "given" : "Jordi", "non-dropping-particle" : "", "parse-names" : false, "suffix" : "" }, { "dropping-particle" : "", "family" : "Giralt-Steinhauer", "given" : "Eva", "non-dropping-particle" : "", "parse-names" : false, "suffix" : "" }, { "dropping-particle" : "", "family" : "Cuadrado-Godia", "given" : "Elisa", "non-dropping-particle" : "", "parse-names" : false, "suffix" : "" }, { "dropping-particle" : "", "family" : "Soriano", "given" : "Carolina", "non-dropping-particle" : "", "parse-names" : false, "suffix" : "" }, { "dropping-particle" : "", "family" : "Ayres", "given" : "Alison M", "non-dropping-particle" : "", "parse-names" : false, "suffix" : "" }, { "dropping-particle" : "", "family" : "Schwab", "given" : "Kristin", "non-dropping-particle" : "", "parse-names" : false, "suffix" : "" }, { "dropping-particle" : "", "family" : "Kassis", "given" : "Sylvia Baedorf", "non-dropping-particle" : "", "parse-names" : false, "suffix" : "" }, { "dropping-particle" : "", "family" : "Valant", "given" : "Valerie", "non-dropping-particle" : "", "parse-names" : false, "suffix" : "" }, { "dropping-particle" : "", "family" : "Pera", "given" : "Joanna", "non-dropping-particle" : "", "parse-names" : false, "suffix" : "" }, { "dropping-particle" : "", "family" : "Urbanik", "given" : "Andrzej", "non-dropping-particle" : "", "parse-names" : false, "suffix" : "" }, { "dropping-particle" : "", "family" : "Viswanathan", "given" : "Anand", "non-dropping-particle" : "", "parse-names" : false, "suffix" : "" }, { "dropping-particle" : "", "family" : "Rost", "given" : "Natalia S", "non-dropping-particle" : "", "parse-names" : false, "suffix" : "" }, { "dropping-particle" : "", "family" : "Goldstein", "given" : "Joshua N", "non-dropping-particle" : "", "parse-names" : false, "suffix" : "" }, { "dropping-particle" : "", "family" : "Freudenberger", "given" : "Paul", "non-dropping-particle" : "", "parse-names" : false, "suffix" : "" }, { "dropping-particle" : "", "family" : "St\u00f6gerer", "given" : "Eva-Maria", "non-dropping-particle" : "", "parse-names" : false, "suffix" : "" }, { "dropping-particle" : "", "family" : "Norrving", "given" : "Bo", "non-dropping-particle" : "", "parse-names" : false, "suffix" : "" }, { "dropping-particle" : "", "family" : "Tirschwell", "given" : "David L", "non-dropping-particle" : "", "parse-names" : false, "suffix" : "" }, { "dropping-particle" : "", "family" : "Selim", "given" : "Magdy", "non-dropping-particle" : "", "parse-names" : false, "suffix" : "" }, { "dropping-particle" : "", "family" : "Brown", "given" : "Devin L", "non-dropping-particle" : "", "parse-names" : false, "suffix" : "" }, { "dropping-particle" : "", "family" : "Silliman", "given" : "Scott L", "non-dropping-particle" : "", "parse-names" : false, "suffix" : "" }, { "dropping-particle" : "", "family" : "Worrall", "given" : "Bradford B", "non-dropping-particle" : "", "parse-names" : false, "suffix" : "" }, { "dropping-particle" : "", "family" : "Meschia", "given" : "James F", "non-dropping-particle" : "", "parse-names" : false, "suffix" : "" }, { "dropping-particle" : "", "family" : "Kidwell", "given" : "Chelsea S", "non-dropping-particle" : "", "parse-names" : false, "suffix" : "" }, { "dropping-particle" : "", "family" : "Montaner", "given" : "Joan", "non-dropping-particle" : "", "parse-names" : false, "suffix" : "" }, { "dropping-particle" : "", "family" : "Fernandez-Cadenas", "given" : "Israel", "non-dropping-particle" : "", "parse-names" : false, "suffix" : "" }, { "dropping-particle" : "", "family" : "Delgado", "given" : "Pilar", "non-dropping-particle" : "", "parse-names" : false, "suffix" : "" }, { "dropping-particle" : "", "family" : "Greenberg", "given" : "Steven M", "non-dropping-particle" : "", "parse-names" : false, "suffix" : "" }, { "dropping-particle" : "", "family" : "Roquer", "given" : "Jaume", "non-dropping-particle" : "", "parse-names" : false, "suffix" : "" }, { "dropping-particle" : "", "family" : "Lindgren", "given" : "Arne", "non-dropping-particle" : "", "parse-names" : false, "suffix" : "" }, { "dropping-particle" : "", "family" : "Slowik", "given" : "Agnieszka", "non-dropping-particle" : "", "parse-names" : false, "suffix" : "" }, { "dropping-particle" : "", "family" : "Schmidt", "given" : "Reinhold", "non-dropping-particle" : "", "parse-names" : false, "suffix" : "" }, { "dropping-particle" : "", "family" : "Woo", "given" : "Daniel", "non-dropping-particle" : "", "parse-names" : false, "suffix" : "" }, { "dropping-particle" : "", "family" : "Rosand", "given" : "Jonathan", "non-dropping-particle" : "", "parse-names" : false, "suffix" : "" }, { "dropping-particle" : "", "family" : "Biffi", "given" : "Alessandro", "non-dropping-particle" : "", "parse-names" : false, "suffix" : "" } ], "container-title" : "Stroke; a journal of cerebral circulation", "id" : "ITEM-1", "issued" : { "date-parts" : [ [ "2013", "4", "4" ] ] }, "title" : "Heritability Estimates Identify a Substantial Genetic Contribution to Risk and Outcome of Intracerebral Hemorrhage.", "type" : "article-journal" }, "uris" : [ "http://www.mendeley.com/documents/?uuid=43992186-fdb8-490a-919a-3b6af8d9de1d" ] } ], "mendeley" : { "previouslyFormattedCitation" : "&lt;sup&gt;1&lt;/sup&gt;"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1</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vertAlign w:val="superscript"/>
        </w:rPr>
        <w:t>,</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"10.1161/STROKEAHA.112.672089", "ISSN" : "1524-4628", "PMID" : "23362085", "abstract" : "Previous studies demonstrated association between mitochondrial DNA variants and ischemic stroke (IS). We investigated whether variants within a larger set of oxidative phosphorylation (OXPHOS) genes encoded by both autosomal and mitochondrial DNA were associated with risk of IS and, based on our results, extended our investigation to intracerebral hemorrhage (ICH).", "author" : [ { "dropping-particle" : "", "family" : "Anderson", "given" : "Christopher D", "non-dropping-particle" : "", "parse-names" : false, "suffix" : "" }, { "dropping-particle" : "", "family" : "Biffi", "given" : "Alessandro", "non-dropping-particle" : "", "parse-names" : false, "suffix" : "" }, { "dropping-particle" : "", "family" : "Nalls", "given" : "Michael a", "non-dropping-particle" : "", "parse-names" : false, "suffix" : "" }, { "dropping-particle" : "", "family" : "Devan", "given" : "William J", "non-dropping-particle" : "", "parse-names" : false, "suffix" : "" }, { "dropping-particle" : "", "family" : "Schwab", "given" : "Kristin", "non-dropping-particle" : "", "parse-names" : false, "suffix" : "" }, { "dropping-particle" : "", "family" : "Ayres", "given" : "Alison M", "non-dropping-particle" : "", "parse-names" : false, "suffix" : "" }, { "dropping-particle" : "", "family" : "Valant", "given" : "Valerie", "non-dropping-particle" : "", "parse-names" : false, "suffix" : "" }, { "dropping-particle" : "", "family" : "Ross", "given" : "Owen a", "non-dropping-particle" : "", "parse-names" : false, "suffix" : "" }, { "dropping-particle" : "", "family" : "Rost", "given" : "Natalia S", "non-dropping-particle" : "", "parse-names" : false, "suffix" : "" }, { "dropping-particle" : "", "family" : "Saxena", "given" : "Richa", "non-dropping-particle" : "", "parse-names" : false, "suffix" : "" }, { "dropping-particle" : "", "family" : "Viswanathan", "given" : "Anand", "non-dropping-particle" : "", "parse-names" : false, "suffix" : "" }, { "dropping-particle" : "", "family" : "Worrall", "given" : "Bradford B", "non-dropping-particle" : "", "parse-names" : false, "suffix" : "" }, { "dropping-particle" : "", "family" : "Brott", "given" : "Thomas G", "non-dropping-particle" : "", "parse-names" : false, "suffix" : "" }, { "dropping-particle" : "", "family" : "Goldstein", "given" : "Joshua N", "non-dropping-particle" : "", "parse-names" : false, "suffix" : "" }, { "dropping-particle" : "", "family" : "Brown", "given" : "Devin", "non-dropping-particle" : "", "parse-names" : false, "suffix" : "" }, { "dropping-particle" : "", "family" : "Broderick", "given" : "Joseph P", "non-dropping-particle" : "", "parse-names" : false, "suffix" : "" }, { "dropping-particle" : "", "family" : "Norrving", "given" : "Bo", "non-dropping-particle" : "", "parse-names" : false, "suffix" : "" }, { "dropping-particle" : "", "family" : "Greenberg", "given" : "Steven M", "non-dropping-particle" : "", "parse-names" : false, "suffix" : "" }, { "dropping-particle" : "", "family" : "Silliman", "given" : "Scott L", "non-dropping-particle" : "", "parse-names" : false, "suffix" : "" }, { "dropping-particle" : "", "family" : "Hansen", "given" : "Bj\u00f6rn M", "non-dropping-particle" : "", "parse-names" : false, "suffix" : "" }, { "dropping-particle" : "", "family" : "Tirschwell", "given" : "David L", "non-dropping-particle" : "", "parse-names" : false, "suffix" : "" }, { "dropping-particle" : "", "family" : "Lindgren", "given" : "Arne", "non-dropping-particle" : "", "parse-names" : false, "suffix" : "" }, { "dropping-particle" : "", "family" : "Slowik", "given" : "Agnieszka", "non-dropping-particle" : "", "parse-names" : false, "suffix" : "" }, { "dropping-particle" : "", "family" : "Schmidt", "given" : "Reinhold", "non-dropping-particle" : "", "parse-names" : false, "suffix" : "" }, { "dropping-particle" : "", "family" : "Selim", "given" : "Magdy", "non-dropping-particle" : "", "parse-names" : false, "suffix" : "" }, { "dropping-particle" : "", "family" : "Roquer", "given" : "Jaume", "non-dropping-particle" : "", "parse-names" : false, "suffix" : "" }, { "dropping-particle" : "", "family" : "Montaner", "given" : "Joan", "non-dropping-particle" : "", "parse-names" : false, "suffix" : "" }, { "dropping-particle" : "", "family" : "Singleton", "given" : "Andrew B", "non-dropping-particle" : "", "parse-names" : false, "suffix" : "" }, { "dropping-particle" : "", "family" : "Kidwell", "given" : "Chelsea S", "non-dropping-particle" : "", "parse-names" : false, "suffix" : "" }, { "dropping-particle" : "", "family" : "Woo", "given" : "Daniel", "non-dropping-particle" : "", "parse-names" : false, "suffix" : "" }, { "dropping-particle" : "", "family" : "Furie", "given" : "Karen L", "non-dropping-particle" : "", "parse-names" : false, "suffix" : "" }, { "dropping-particle" : "", "family" : "Meschia", "given" : "James F", "non-dropping-particle" : "", "parse-names" : false, "suffix" : "" }, { "dropping-particle" : "", "family" : "Rosand", "given" : "Jonathan", "non-dropping-particle" : "", "parse-names" : false, "suffix" : "" } ], "container-title" : "Stroke; a journal of cerebral circulation", "id" : "ITEM-1", "issue" : "3", "issued" : { "date-parts" : [ [ "2013", "3" ] ] }, "page" : "612-9", "title" : "Common variants within oxidative phosphorylation genes influence risk of ischemic stroke and intracerebral hemorrhage.", "type" : "article-journal", "volume" : "44" }, "uris" : [ "http://www.mendeley.com/documents/?uuid=39d7378d-5de1-4d72-8a5c-b923ab866646" ] } ], "mendeley" : { "previouslyFormattedCitation" : "&lt;sup&gt;2&lt;/sup&gt;"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2</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Therefore, stroke risk </w:t>
      </w:r>
      <w:r w:rsidR="00C35141">
        <w:rPr>
          <w:rFonts w:ascii="Times New Roman" w:hAnsi="Times New Roman" w:cs="Times New Roman"/>
          <w:sz w:val="24"/>
          <w:szCs w:val="24"/>
        </w:rPr>
        <w:t>appears to be the result of</w:t>
      </w:r>
      <w:r w:rsidRPr="007A7F88">
        <w:rPr>
          <w:rFonts w:ascii="Times New Roman" w:hAnsi="Times New Roman" w:cs="Times New Roman"/>
          <w:sz w:val="24"/>
          <w:szCs w:val="24"/>
        </w:rPr>
        <w:t xml:space="preserve"> rare variants in single genes and rare variants dispersed across multiple genes sharing in the same functional pathway.</w:t>
      </w:r>
      <w:r w:rsidRPr="007A7F88">
        <w:rPr>
          <w:rFonts w:ascii="Times New Roman" w:hAnsi="Times New Roman" w:cs="Times New Roman"/>
          <w:b/>
          <w:sz w:val="24"/>
          <w:szCs w:val="24"/>
        </w:rPr>
        <w:t xml:space="preserve"> </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 xml:space="preserve">The CDRV and CDCV hypotheses are not mutually exclusive but rather complementary. Studies have demonstrated that both rare and common mutations within the same genes contribute to stroke risk. For instance, </w:t>
      </w:r>
      <w:r w:rsidRPr="007A7F88">
        <w:rPr>
          <w:rFonts w:ascii="Times New Roman" w:hAnsi="Times New Roman" w:cs="Times New Roman"/>
          <w:i/>
          <w:sz w:val="24"/>
          <w:szCs w:val="24"/>
        </w:rPr>
        <w:t xml:space="preserve">NINJ2 </w:t>
      </w:r>
      <w:r w:rsidRPr="007A7F88">
        <w:rPr>
          <w:rFonts w:ascii="Times New Roman" w:hAnsi="Times New Roman" w:cs="Times New Roman"/>
          <w:sz w:val="24"/>
          <w:szCs w:val="24"/>
        </w:rPr>
        <w:t>was one of the first stroke genes identified through GWAS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"10.1056/NEJMoa0900094", "ISSN" : "1533-4406", "PMID" : "19369658", "abstract" : "BACKGROUND: The genes underlying the risk of stroke in the general population remain undetermined. METHODS: We carried out an analysis of genomewide association data generated from four large cohorts composing the Cohorts for Heart and Aging Research in Genomic Epidemiology consortium, including 19,602 white persons (mean [+/-SD] age, 63+/-8 years) in whom 1544 incident strokes (1164 ischemic strokes) developed over an average follow-up of 11 years. We tested the markers most strongly associated with stroke in a replication cohort of 2430 black persons with 215 incident strokes (191 ischemic strokes), another cohort of 574 black persons with 85 incident strokes (68 ischemic strokes), and 652 Dutch persons with ischemic stroke and 3613 unaffected persons. RESULTS: Two intergenic single-nucleotide polymorphisms on chromosome 12p13 and within 11 kb of the gene NINJ2 were associated with stroke (P&lt;5x10(-8)). NINJ2 encodes an adhesion molecule expressed in glia and shows increased expression after nerve injury. Direct genotyping showed that rs12425791 was associated with an increased risk of total (i.e., all types) and ischemic stroke, with hazard ratios of 1.30 (95% confidence interval [CI], 1.19 to 1.42) and 1.33 (95% CI, 1.21 to 1.47), respectively, yielding population attributable risks of 11% and 12% in the discovery cohorts. Corresponding hazard ratios were 1.35 (95% CI, 1.01 to 1.79; P=0.04) and 1.42 (95% CI, 1.06 to 1.91; P=0.02) in the large cohort of black persons and 1.17 (95% CI, 1.01 to 1.37; P=0.03) and 1.19 (95% CI, 1.01 to 1.41; P=0.04) in the Dutch sample; the results of an underpowered analysis of the smaller black cohort were nonsignificant. CONCLUSIONS: A genetic locus on chromosome 12p13 is associated with an increased risk of stroke.", "author" : [ { "dropping-particle" : "", "family" : "Ikram", "given" : "M Arfan", "non-dropping-particle" : "", "parse-names" : false, "suffix" : "" }, { "dropping-particle" : "", "family" : "Seshadri", "given" : "Sudha", "non-dropping-particle" : "", "parse-names" : false, "suffix" : "" }, { "dropping-particle" : "", "family" : "Bis", "given" : "Joshua C", "non-dropping-particle" : "", "parse-names" : false, "suffix" : "" }, { "dropping-particle" : "", "family" : "Fornage", "given" : "Myriam", "non-dropping-particle" : "", "parse-names" : false, "suffix" : "" }, { "dropping-particle" : "", "family" : "DeStefano", "given" : "Anita L", "non-dropping-particle" : "", "parse-names" : false, "suffix" : "" }, { "dropping-particle" : "", "family" : "Aulchenko", "given" : "Yurii S", "non-dropping-particle" : "", "parse-names" : false, "suffix" : "" }, { "dropping-particle" : "", "family" : "Debette", "given" : "Stephanie", "non-dropping-particle" : "", "parse-names" : false, "suffix" : "" }, { "dropping-particle" : "", "family" : "Lumley", "given" : "Thomas", "non-dropping-particle" : "", "parse-names" : false, "suffix" : "" }, { "dropping-particle" : "", "family" : "Folsom", "given" : "Aaron R", "non-dropping-particle" : "", "parse-names" : false, "suffix" : "" }, { "dropping-particle" : "", "family" : "Herik", "given" : "Evita G", "non-dropping-particle" : "van den", "parse-names" : false, "suffix" : "" }, { "dropping-particle" : "", "family" : "Bos", "given" : "Michiel J", "non-dropping-particle" : "", "parse-names" : false, "suffix" : "" }, { "dropping-particle" : "", "family" : "Beiser", "given" : "Alexa", "non-dropping-particle" : "", "parse-names" : false, "suffix" : "" }, { "dropping-particle" : "", "family" : "Cushman", "given" : "Mary", "non-dropping-particle" : "", "parse-names" : false, "suffix" : "" }, { "dropping-particle" : "", "family" : "Launer", "given" : "Lenore J", "non-dropping-particle" : "", "parse-names" : false, "suffix" : "" }, { "dropping-particle" : "", "family" : "Shahar", "given" : "Eyal", "non-dropping-particle" : "", "parse-names" : false, "suffix" : "" }, { "dropping-particle" : "", "family" : "Struchalin", "given" : "Maksim", "non-dropping-particle" : "", "parse-names" : false, "suffix" : "" }, { "dropping-particle" : "", "family" : "Du", "given" : "Yangchun", "non-dropping-particle" : "", "parse-names" : false, "suffix" : "" }, { "dropping-particle" : "", "family" : "Glazer", "given" : "Nicole L", "non-dropping-particle" : "", "parse-names" : false, "suffix" : "" }, { "dropping-particle" : "", "family" : "Rosamond", "given" : "Wayne D", "non-dropping-particle" : "", "parse-names" : false, "suffix" : "" }, { "dropping-particle" : "", "family" : "Rivadeneira", "given" : "Fernando", "non-dropping-particle" : "", "parse-names" : false, "suffix" : "" }, { "dropping-particle" : "", "family" : "Kelly-Hayes", "given" : "Margaret", "non-dropping-particle" : "", "parse-names" : false, "suffix" : "" }, { "dropping-particle" : "", "family" : "Lopez", "given" : "Oscar L", "non-dropping-particle" : "", "parse-names" : false, "suffix" : "" }, { "dropping-particle" : "", "family" : "Coresh", "given" : "Josef", "non-dropping-particle" : "", "parse-names" : false, "suffix" : "" }, { "dropping-particle" : "", "family" : "Hofman", "given" : "Albert", "non-dropping-particle" : "", "parse-names" : false, "suffix" : "" }, { "dropping-particle" : "", "family" : "DeCarli", "given" : "Charles", "non-dropping-particle" : "", "parse-names" : false, "suffix" : "" }, { "dropping-particle" : "", "family" : "Heckbert", "given" : "Susan R", "non-dropping-particle" : "", "parse-names" : false, "suffix" : "" }, { "dropping-particle" : "", "family" : "Koudstaal", "given" : "Peter J", "non-dropping-particle" : "", "parse-names" : false, "suffix" : "" }, { "dropping-particle" : "", "family" : "Yang", "given" : "Qiong", "non-dropping-particle" : "", "parse-names" : false, "suffix" : "" }, { "dropping-particle" : "", "family" : "Smith", "given" : "Nicholas L", "non-dropping-particle" : "", "parse-names" : false, "suffix" : "" }, { "dropping-particle" : "", "family" : "Kase", "given" : "Carlos S", "non-dropping-particle" : "", "parse-names" : false, "suffix" : "" }, { "dropping-particle" : "", "family" : "Rice", "given" : "Kenneth", "non-dropping-particle" : "", "parse-names" : false, "suffix" : "" }, { "dropping-particle" : "", "family" : "Haritunians", "given" : "Talin", "non-dropping-particle" : "", "parse-names" : false, "suffix" : "" }, { "dropping-particle" : "", "family" : "Roks", "given" : "Gerwin", "non-dropping-particle" : "", "parse-names" : false, "suffix" : "" }, { "dropping-particle" : "", "family" : "Kort", "given" : "Paul L M", "non-dropping-particle" : "de", "parse-names" : false, "suffix" : "" }, { "dropping-particle" : "", "family" : "Taylor", "given" : "Kent D", "non-dropping-particle" : "", "parse-names" : false, "suffix" : "" }, { "dropping-particle" : "", "family" : "Lau", "given" : "Lonneke M", "non-dropping-particle" : "de", "parse-names" : false, "suffix" : "" }, { "dropping-particle" : "", "family" : "Oostra", "given" : "Ben A", "non-dropping-particle" : "", "parse-names" : false, "suffix" : "" }, { "dropping-particle" : "", "family" : "Uitterlinden", "given" : "Andre G", "non-dropping-particle" : "", "parse-names" : false, "suffix" : "" }, { "dropping-particle" : "", "family" : "Rotter", "given" : "Jerome I", "non-dropping-particle" : "", "parse-names" : false, "suffix" : "" }, { "dropping-particle" : "", "family" : "Boerwinkle", "given" : "Eric", "non-dropping-particle" : "", "parse-names" : false, "suffix" : "" }, { "dropping-particle" : "", "family" : "Psaty", "given" : "Bruce M", "non-dropping-particle" : "", "parse-names" : false, "suffix" : "" }, { "dropping-particle" : "", "family" : "Mosley", "given" : "Thomas H", "non-dropping-particle" : "", "parse-names" : false, "suffix" : "" }, { "dropping-particle" : "", "family" : "Duijn", "given" : "Cornelia M", "non-dropping-particle" : "van", "parse-names" : false, "suffix" : "" }, { "dropping-particle" : "", "family" : "Breteler", "given" : "Monique M B", "non-dropping-particle" : "", "parse-names" : false, "suffix" : "" }, { "dropping-particle" : "", "family" : "Longstreth", "given" : "W T", "non-dropping-particle" : "", "parse-names" : false, "suffix" : "" }, { "dropping-particle" : "", "family" : "Wolf", "given" : "Philip A", "non-dropping-particle" : "", "parse-names" : false, "suffix" : "" } ], "container-title" : "The New England journal of medicine", "id" : "ITEM-1", "issue" : "17", "issued" : { "date-parts" : [ [ "2009", "4", "23" ] ] }, "page" : "1718-28", "title" : "Genomewide association studies of stroke.", "type" : "article-journal", "volume" : "360" }, "uris" : [ "http://www.mendeley.com/documents/?uuid=e44b0e25-526c-4777-9770-f428baa47524" ] } ], "mendeley" : { "previouslyFormattedCitation" : "&lt;sup&gt;3&lt;/sup&gt;"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3</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and recently, the Cohorts for Heart and Aging in </w:t>
      </w:r>
      <w:r w:rsidRPr="007A7F88">
        <w:rPr>
          <w:rFonts w:ascii="Times New Roman" w:hAnsi="Times New Roman" w:cs="Times New Roman"/>
          <w:sz w:val="24"/>
          <w:szCs w:val="24"/>
        </w:rPr>
        <w:lastRenderedPageBreak/>
        <w:t xml:space="preserve">Genomic Epidemiology (CHARGE) consortium replicated this association using deep sequencing, conveying that both common and rare </w:t>
      </w:r>
      <w:r w:rsidRPr="007A7F88">
        <w:rPr>
          <w:rFonts w:ascii="Times New Roman" w:hAnsi="Times New Roman" w:cs="Times New Roman"/>
          <w:i/>
          <w:sz w:val="24"/>
          <w:szCs w:val="24"/>
        </w:rPr>
        <w:t xml:space="preserve">NINJ2 </w:t>
      </w:r>
      <w:r w:rsidRPr="007A7F88">
        <w:rPr>
          <w:rFonts w:ascii="Times New Roman" w:hAnsi="Times New Roman" w:cs="Times New Roman"/>
          <w:sz w:val="24"/>
          <w:szCs w:val="24"/>
        </w:rPr>
        <w:t>mutations impact risk of ischemic stroke</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"10.1371/journal.pone.0099798", "ISSN" : "1932-6203", "PMID" : "24959832", "abstract" : "BACKGROUND: Stroke, the leading neurologic cause of death and disability, has a substantial genetic component. We previously conducted a genome-wide association study (GWAS) in four prospective studies from the Cohorts for Heart and Aging Research in Genomic Epidemiology (CHARGE) consortium and demonstrated that sequence variants near the NINJ2 gene are associated with incident ischemic stroke. Here, we sought to fine-map functional variants in the region and evaluate the contribution of rare variants to ischemic stroke risk. METHODS AND RESULTS: We sequenced 196 kb around NINJ2 on chromosome 12p13 among 3,986 European ancestry participants, including 475 ischemic stroke cases, from the Atherosclerosis Risk in Communities Study, Cardiovascular Health Study, and Framingham Heart Study. Meta-analyses of single-variant tests for 425 common variants (minor allele frequency [MAF] \u2265 1%) confirmed the original GWAS results and identified an independent intronic variant, rs34166160 (MAF = 0.012), most significantly associated with incident ischemic stroke (HR = 1.80, p = 0.0003). Aggregating 278 putatively-functional variants with MAF\u2264 1% using count statistics, we observed a nominally statistically significant association, with the burden of rare NINJ2 variants contributing to decreased ischemic stroke incidence (HR = 0.81; p = 0.026). CONCLUSION: Common and rare variants in the NINJ2 region were nominally associated with incident ischemic stroke among a subset of CHARGE participants. Allelic heterogeneity at this locus, caused by multiple rare, low frequency, and common variants with disparate effects on risk, may explain the difficulties in replicating the original GWAS results. Additional studies that take into account the complex allelic architecture at this locus are needed to confirm these findings.", "author" : [ { "dropping-particle" : "", "family" : "Bis", "given" : "Joshua C", "non-dropping-particle" : "", "parse-names" : false, "suffix" : "" }, { "dropping-particle" : "", "family" : "DeStefano", "given" : "Anita", "non-dropping-particle" : "", "parse-names" : false, "suffix" : "" }, { "dropping-particle" : "", "family" : "Liu", "given" : "Xiaoming", "non-dropping-particle" : "", "parse-names" : false, "suffix" : "" }, { "dropping-particle" : "", "family" : "Brody", "given" : "Jennifer A", "non-dropping-particle" : "", "parse-names" : false, "suffix" : "" }, { "dropping-particle" : "", "family" : "Choi", "given" : "Seung Hoan", "non-dropping-particle" : "", "parse-names" : false, "suffix" : "" }, { "dropping-particle" : "", "family" : "Verhaaren", "given" : "Benjamin F J", "non-dropping-particle" : "", "parse-names" : false, "suffix" : "" }, { "dropping-particle" : "", "family" : "Debette", "given" : "St\u00e9phanie", "non-dropping-particle" : "", "parse-names" : false, "suffix" : "" }, { "dropping-particle" : "", "family" : "Ikram", "given" : "M Arfan", "non-dropping-particle" : "", "parse-names" : false, "suffix" : "" }, { "dropping-particle" : "", "family" : "Shahar", "given" : "Eyal", "non-dropping-particle" : "", "parse-names" : false, "suffix" : "" }, { "dropping-particle" : "", "family" : "Butler", "given" : "Kenneth R", "non-dropping-particle" : "", "parse-names" : false, "suffix" : "" }, { "dropping-particle" : "", "family" : "Gottesman", "given" : "Rebecca F", "non-dropping-particle" : "", "parse-names" : false, "suffix" : "" }, { "dropping-particle" : "", "family" : "Muzny", "given" : "Donna", "non-dropping-particle" : "", "parse-names" : false, "suffix" : "" }, { "dropping-particle" : "", "family" : "Kovar", "given" : "Christie L", "non-dropping-particle" : "", "parse-names" : false, "suffix" : "" }, { "dropping-particle" : "", "family" : "Psaty", "given" : "Bruce M", "non-dropping-particle" : "", "parse-names" : false, "suffix" : "" }, { "dropping-particle" : "", "family" : "Hofman", "given" : "Albert", "non-dropping-particle" : "", "parse-names" : false, "suffix" : "" }, { "dropping-particle" : "", "family" : "Lumley", "given" : "Thomas", "non-dropping-particle" : "", "parse-names" : false, "suffix" : "" }, { "dropping-particle" : "", "family" : "Gupta", "given" : "Mayetri", "non-dropping-particle" : "", "parse-names" : false, "suffix" : "" }, { "dropping-particle" : "", "family" : "Wolf", "given" : "Philip A", "non-dropping-particle" : "", "parse-names" : false, "suffix" : "" }, { "dropping-particle" : "", "family" : "Duijn", "given" : "Cornelia", "non-dropping-particle" : "van", "parse-names" : false, "suffix" : "" }, { "dropping-particle" : "", "family" : "Gibbs", "given" : "Richard A", "non-dropping-particle" : "", "parse-names" : false, "suffix" : "" }, { "dropping-particle" : "", "family" : "Mosley", "given" : "Thomas H", "non-dropping-particle" : "", "parse-names" : false, "suffix" : "" }, { "dropping-particle" : "", "family" : "Longstreth", "given" : "W T", "non-dropping-particle" : "", "parse-names" : false, "suffix" : "" }, { "dropping-particle" : "", "family" : "Boerwinkle", "given" : "Eric", "non-dropping-particle" : "", "parse-names" : false, "suffix" : "" }, { "dropping-particle" : "", "family" : "Seshadri", "given" : "Sudha", "non-dropping-particle" : "", "parse-names" : false, "suffix" : "" }, { "dropping-particle" : "", "family" : "Fornage", "given" : "Myriam", "non-dropping-particle" : "", "parse-names" : false, "suffix" : "" } ], "container-title" : "PloS one", "id" : "ITEM-1", "issue" : "6", "issued" : { "date-parts" : [ [ "2014", "1" ] ] }, "page" : "e99798", "title" : "Associations of NINJ2 Sequence Variants with Incident Ischemic Stroke in the Cohorts for Heart and Aging in Genomic Epidemiology (CHARGE) Consortium.", "type" : "article-journal", "volume" : "9" }, "uris" : [ "http://www.mendeley.com/documents/?uuid=3585e953-e418-411a-8532-8c048cbf6102" ] } ], "mendeley" : { "previouslyFormattedCitation" : "&lt;sup&gt;4&lt;/sup&gt;"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In our study, rare </w:t>
      </w:r>
      <w:r w:rsidRPr="007A7F88">
        <w:rPr>
          <w:rFonts w:ascii="Times New Roman" w:hAnsi="Times New Roman" w:cs="Times New Roman"/>
          <w:i/>
          <w:sz w:val="24"/>
          <w:szCs w:val="24"/>
        </w:rPr>
        <w:t xml:space="preserve">NINJ2 </w:t>
      </w:r>
      <w:r w:rsidRPr="007A7F88">
        <w:rPr>
          <w:rFonts w:ascii="Times New Roman" w:hAnsi="Times New Roman" w:cs="Times New Roman"/>
          <w:sz w:val="24"/>
          <w:szCs w:val="24"/>
        </w:rPr>
        <w:t>mutations were also nominally associated with risk of ischemic stroke (P=8.3x10</w:t>
      </w:r>
      <w:r w:rsidRPr="007A7F88">
        <w:rPr>
          <w:rFonts w:ascii="Times New Roman" w:hAnsi="Times New Roman" w:cs="Times New Roman"/>
          <w:sz w:val="24"/>
          <w:szCs w:val="24"/>
          <w:vertAlign w:val="superscript"/>
        </w:rPr>
        <w:t>-3</w:t>
      </w:r>
      <w:r w:rsidRPr="007A7F88">
        <w:rPr>
          <w:rFonts w:ascii="Times New Roman" w:hAnsi="Times New Roman" w:cs="Times New Roman"/>
          <w:sz w:val="24"/>
          <w:szCs w:val="24"/>
        </w:rPr>
        <w:t>).</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Our findings have important implications for future stroke studies investigating the role of rare variants. Firstly, it is imperative to include controls. Previously reported disease-causing mutations were found in a similar proportion of cases (3.2%) and controls (2.7%). If a case-only study design had been adopted, one might conclude that known Mendelian stroke mutations were enriched in young stroke patients because the prevalence of Mendelian strokes in the general p</w:t>
      </w:r>
      <w:r w:rsidR="00714305">
        <w:rPr>
          <w:rFonts w:ascii="Times New Roman" w:hAnsi="Times New Roman" w:cs="Times New Roman"/>
          <w:sz w:val="24"/>
          <w:szCs w:val="24"/>
        </w:rPr>
        <w:t>opulation is substantially</w:t>
      </w:r>
      <w:r w:rsidRPr="007A7F88">
        <w:rPr>
          <w:rFonts w:ascii="Times New Roman" w:hAnsi="Times New Roman" w:cs="Times New Roman"/>
          <w:sz w:val="24"/>
          <w:szCs w:val="24"/>
        </w:rPr>
        <w:t>. However, this</w:t>
      </w:r>
      <w:r w:rsidR="00714305">
        <w:rPr>
          <w:rFonts w:ascii="Times New Roman" w:hAnsi="Times New Roman" w:cs="Times New Roman"/>
          <w:sz w:val="24"/>
          <w:szCs w:val="24"/>
        </w:rPr>
        <w:t xml:space="preserve"> conclusion relies on the false premise</w:t>
      </w:r>
      <w:r w:rsidR="00013F58">
        <w:rPr>
          <w:rFonts w:ascii="Times New Roman" w:hAnsi="Times New Roman" w:cs="Times New Roman"/>
          <w:sz w:val="24"/>
          <w:szCs w:val="24"/>
        </w:rPr>
        <w:t xml:space="preserve"> that previously reported mutations were causal and highly penetrant</w:t>
      </w:r>
      <w:r w:rsidRPr="007A7F88">
        <w:rPr>
          <w:rFonts w:ascii="Times New Roman" w:hAnsi="Times New Roman" w:cs="Times New Roman"/>
          <w:sz w:val="24"/>
          <w:szCs w:val="24"/>
        </w:rPr>
        <w:t xml:space="preserve">. Evidently, these allegedly pathogenic mutations </w:t>
      </w:r>
      <w:r w:rsidR="00013F58">
        <w:rPr>
          <w:rFonts w:ascii="Times New Roman" w:hAnsi="Times New Roman" w:cs="Times New Roman"/>
          <w:sz w:val="24"/>
          <w:szCs w:val="24"/>
        </w:rPr>
        <w:t>appear to be marginally influential or</w:t>
      </w:r>
      <w:r w:rsidRPr="007A7F88">
        <w:rPr>
          <w:rFonts w:ascii="Times New Roman" w:hAnsi="Times New Roman" w:cs="Times New Roman"/>
          <w:sz w:val="24"/>
          <w:szCs w:val="24"/>
        </w:rPr>
        <w:t xml:space="preserve"> </w:t>
      </w:r>
      <w:r w:rsidR="00013F58">
        <w:rPr>
          <w:rFonts w:ascii="Times New Roman" w:hAnsi="Times New Roman" w:cs="Times New Roman"/>
          <w:sz w:val="24"/>
          <w:szCs w:val="24"/>
        </w:rPr>
        <w:t>lowly penetrant</w:t>
      </w:r>
      <w:r w:rsidRPr="007A7F88">
        <w:rPr>
          <w:rFonts w:ascii="Times New Roman" w:hAnsi="Times New Roman" w:cs="Times New Roman"/>
          <w:sz w:val="24"/>
          <w:szCs w:val="24"/>
        </w:rPr>
        <w:t>. Inclusion of controls also enables identification of protective stroke mutations. In our study, many biologically relevant genes reduced risk</w:t>
      </w:r>
      <w:r w:rsidR="002F4361">
        <w:rPr>
          <w:rFonts w:ascii="Times New Roman" w:hAnsi="Times New Roman" w:cs="Times New Roman"/>
          <w:sz w:val="24"/>
          <w:szCs w:val="24"/>
        </w:rPr>
        <w:t xml:space="preserve"> of stroke,</w:t>
      </w:r>
      <w:r w:rsidRPr="007A7F88">
        <w:rPr>
          <w:rFonts w:ascii="Times New Roman" w:hAnsi="Times New Roman" w:cs="Times New Roman"/>
          <w:sz w:val="24"/>
          <w:szCs w:val="24"/>
        </w:rPr>
        <w:t xml:space="preserve"> including </w:t>
      </w:r>
      <w:r w:rsidRPr="007A7F88">
        <w:rPr>
          <w:rFonts w:ascii="Times New Roman" w:hAnsi="Times New Roman" w:cs="Times New Roman"/>
          <w:i/>
          <w:sz w:val="24"/>
          <w:szCs w:val="24"/>
        </w:rPr>
        <w:t>DOK2, PEAR1</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THBS4</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EPN1</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ALDH1L1</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EIF2AK3</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VEGFC</w:t>
      </w:r>
      <w:r w:rsidRPr="007A7F88">
        <w:rPr>
          <w:rFonts w:ascii="Times New Roman" w:hAnsi="Times New Roman" w:cs="Times New Roman"/>
          <w:sz w:val="24"/>
          <w:szCs w:val="24"/>
        </w:rPr>
        <w:t xml:space="preserve">, </w:t>
      </w:r>
      <w:r w:rsidRPr="007A7F88">
        <w:rPr>
          <w:rFonts w:ascii="Times New Roman" w:hAnsi="Times New Roman" w:cs="Times New Roman"/>
          <w:i/>
          <w:sz w:val="24"/>
          <w:szCs w:val="24"/>
        </w:rPr>
        <w:t>MPL</w:t>
      </w:r>
      <w:r w:rsidRPr="007A7F88">
        <w:rPr>
          <w:rFonts w:ascii="Times New Roman" w:hAnsi="Times New Roman" w:cs="Times New Roman"/>
          <w:sz w:val="24"/>
          <w:szCs w:val="24"/>
        </w:rPr>
        <w:t xml:space="preserve">, and </w:t>
      </w:r>
      <w:r w:rsidRPr="007A7F88">
        <w:rPr>
          <w:rFonts w:ascii="Times New Roman" w:hAnsi="Times New Roman" w:cs="Times New Roman"/>
          <w:i/>
          <w:sz w:val="24"/>
          <w:szCs w:val="24"/>
        </w:rPr>
        <w:t>PPARGC1B</w:t>
      </w:r>
      <w:r w:rsidRPr="007A7F88">
        <w:rPr>
          <w:rFonts w:ascii="Times New Roman" w:hAnsi="Times New Roman" w:cs="Times New Roman"/>
          <w:sz w:val="24"/>
          <w:szCs w:val="24"/>
        </w:rPr>
        <w:t xml:space="preserve">. Other studies also demonstrate strong protective effects: rare </w:t>
      </w:r>
      <w:r w:rsidRPr="007A7F88">
        <w:rPr>
          <w:rFonts w:ascii="Times New Roman" w:hAnsi="Times New Roman" w:cs="Times New Roman"/>
          <w:i/>
          <w:sz w:val="24"/>
          <w:szCs w:val="24"/>
        </w:rPr>
        <w:t xml:space="preserve">APOC3 </w:t>
      </w:r>
      <w:r w:rsidRPr="007A7F88">
        <w:rPr>
          <w:rFonts w:ascii="Times New Roman" w:hAnsi="Times New Roman" w:cs="Times New Roman"/>
          <w:sz w:val="24"/>
          <w:szCs w:val="24"/>
        </w:rPr>
        <w:t>variants reduce risk of coronary heart disease by 40%</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"10.1056/NEJMoa1307095", "ISSN" : "1533-4406", "PMID" : "24941081", "abstract" : "Background Plasma triglyceride levels are heritable and are correlated with the risk of coronary heart disease. Sequencing of the protein-coding regions of the human genome (the exome) has the potential to identify rare mutations that have a large effect on phenotype. Methods We sequenced the protein-coding regions of 18,666 genes in each of 3734 participants of European or African ancestry in the Exome Sequencing Project. We conducted tests to determine whether rare mutations in coding sequence, individually or in aggregate within a gene, were associated with plasma triglyceride levels. For mutations associated with triglyceride levels, we subsequently evaluated their association with the risk of coronary heart disease in 110,970 persons. Results An aggregate of rare mutations in the gene encoding apolipoprotein C3 (APOC3) was associated with lower plasma triglyceride levels. Among the four mutations that drove this result, three were loss-of-function mutations: a nonsense mutation (R19X) and two splice-site mutations (IVS2+1G\u2192A and IVS3+1G\u2192T). The fourth was a missense mutation (A43T). Approximately 1 in 150 persons in the study was a heterozygous carrier of at least one of these four mutations. Triglyceride levels in the carriers were 39% lower than levels in noncarriers (P&lt;1\u00d710(-20)), and circulating levels of APOC3 in carriers were 46% lower than levels in noncarriers (P=8\u00d710(-10)). The risk of coronary heart disease among 498 carriers of any rare APOC3 mutation was 40% lower than the risk among 110,472 noncarriers (odds ratio, 0.60; 95% confidence interval, 0.47 to 0.75; P=4\u00d710(-6)). Conclusions Rare mutations that disrupt APOC3 function were associated with lower levels of plasma triglycerides and APOC3. Carriers of these mutations were found to have a reduced risk of coronary heart disease. (Funded by the National Heart, Lung, and Blood Institute and others.).", "author" : [ { "dropping-particle" : "", "family" : "Heart", "given" : "National", "non-dropping-particle" : "", "parse-names" : false, "suffix" : "" } ], "container-title" : "The New England journal of medicine", "id" : "ITEM-1", "issued" : { "date-parts" : [ [ "2014", "6", "18" ] ] }, "title" : "Loss-of-Function Mutations in APOC3, Triglycerides, and Coronary Disease.", "type" : "article-journal" }, "uris" : [ "http://www.mendeley.com/documents/?uuid=6862bdc3-322d-47da-a934-8cc58065d8d1" ] } ], "mendeley" : { "previouslyFormattedCitation" : "&lt;sup&gt;5&lt;/sup&gt;"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5</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and rare </w:t>
      </w:r>
      <w:r w:rsidRPr="007A7F88">
        <w:rPr>
          <w:rFonts w:ascii="Times New Roman" w:hAnsi="Times New Roman" w:cs="Times New Roman"/>
          <w:i/>
          <w:sz w:val="24"/>
          <w:szCs w:val="24"/>
        </w:rPr>
        <w:t xml:space="preserve">NINJ2 </w:t>
      </w:r>
      <w:r w:rsidRPr="007A7F88">
        <w:rPr>
          <w:rFonts w:ascii="Times New Roman" w:hAnsi="Times New Roman" w:cs="Times New Roman"/>
          <w:sz w:val="24"/>
          <w:szCs w:val="24"/>
        </w:rPr>
        <w:t>variants reduce risk of incident ischemic stroke by 19%</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"10.1371/journal.pone.0099798", "ISSN" : "1932-6203", "PMID" : "24959832", "abstract" : "BACKGROUND: Stroke, the leading neurologic cause of death and disability, has a substantial genetic component. We previously conducted a genome-wide association study (GWAS) in four prospective studies from the Cohorts for Heart and Aging Research in Genomic Epidemiology (CHARGE) consortium and demonstrated that sequence variants near the NINJ2 gene are associated with incident ischemic stroke. Here, we sought to fine-map functional variants in the region and evaluate the contribution of rare variants to ischemic stroke risk. METHODS AND RESULTS: We sequenced 196 kb around NINJ2 on chromosome 12p13 among 3,986 European ancestry participants, including 475 ischemic stroke cases, from the Atherosclerosis Risk in Communities Study, Cardiovascular Health Study, and Framingham Heart Study. Meta-analyses of single-variant tests for 425 common variants (minor allele frequency [MAF] \u2265 1%) confirmed the original GWAS results and identified an independent intronic variant, rs34166160 (MAF = 0.012), most significantly associated with incident ischemic stroke (HR = 1.80, p = 0.0003). Aggregating 278 putatively-functional variants with MAF\u2264 1% using count statistics, we observed a nominally statistically significant association, with the burden of rare NINJ2 variants contributing to decreased ischemic stroke incidence (HR = 0.81; p = 0.026). CONCLUSION: Common and rare variants in the NINJ2 region were nominally associated with incident ischemic stroke among a subset of CHARGE participants. Allelic heterogeneity at this locus, caused by multiple rare, low frequency, and common variants with disparate effects on risk, may explain the difficulties in replicating the original GWAS results. Additional studies that take into account the complex allelic architecture at this locus are needed to confirm these findings.", "author" : [ { "dropping-particle" : "", "family" : "Bis", "given" : "Joshua C", "non-dropping-particle" : "", "parse-names" : false, "suffix" : "" }, { "dropping-particle" : "", "family" : "DeStefano", "given" : "Anita", "non-dropping-particle" : "", "parse-names" : false, "suffix" : "" }, { "dropping-particle" : "", "family" : "Liu", "given" : "Xiaoming", "non-dropping-particle" : "", "parse-names" : false, "suffix" : "" }, { "dropping-particle" : "", "family" : "Brody", "given" : "Jennifer A", "non-dropping-particle" : "", "parse-names" : false, "suffix" : "" }, { "dropping-particle" : "", "family" : "Choi", "given" : "Seung Hoan", "non-dropping-particle" : "", "parse-names" : false, "suffix" : "" }, { "dropping-particle" : "", "family" : "Verhaaren", "given" : "Benjamin F J", "non-dropping-particle" : "", "parse-names" : false, "suffix" : "" }, { "dropping-particle" : "", "family" : "Debette", "given" : "St\u00e9phanie", "non-dropping-particle" : "", "parse-names" : false, "suffix" : "" }, { "dropping-particle" : "", "family" : "Ikram", "given" : "M Arfan", "non-dropping-particle" : "", "parse-names" : false, "suffix" : "" }, { "dropping-particle" : "", "family" : "Shahar", "given" : "Eyal", "non-dropping-particle" : "", "parse-names" : false, "suffix" : "" }, { "dropping-particle" : "", "family" : "Butler", "given" : "Kenneth R", "non-dropping-particle" : "", "parse-names" : false, "suffix" : "" }, { "dropping-particle" : "", "family" : "Gottesman", "given" : "Rebecca F", "non-dropping-particle" : "", "parse-names" : false, "suffix" : "" }, { "dropping-particle" : "", "family" : "Muzny", "given" : "Donna", "non-dropping-particle" : "", "parse-names" : false, "suffix" : "" }, { "dropping-particle" : "", "family" : "Kovar", "given" : "Christie L", "non-dropping-particle" : "", "parse-names" : false, "suffix" : "" }, { "dropping-particle" : "", "family" : "Psaty", "given" : "Bruce M", "non-dropping-particle" : "", "parse-names" : false, "suffix" : "" }, { "dropping-particle" : "", "family" : "Hofman", "given" : "Albert", "non-dropping-particle" : "", "parse-names" : false, "suffix" : "" }, { "dropping-particle" : "", "family" : "Lumley", "given" : "Thomas", "non-dropping-particle" : "", "parse-names" : false, "suffix" : "" }, { "dropping-particle" : "", "family" : "Gupta", "given" : "Mayetri", "non-dropping-particle" : "", "parse-names" : false, "suffix" : "" }, { "dropping-particle" : "", "family" : "Wolf", "given" : "Philip A", "non-dropping-particle" : "", "parse-names" : false, "suffix" : "" }, { "dropping-particle" : "", "family" : "Duijn", "given" : "Cornelia", "non-dropping-particle" : "van", "parse-names" : false, "suffix" : "" }, { "dropping-particle" : "", "family" : "Gibbs", "given" : "Richard A", "non-dropping-particle" : "", "parse-names" : false, "suffix" : "" }, { "dropping-particle" : "", "family" : "Mosley", "given" : "Thomas H", "non-dropping-particle" : "", "parse-names" : false, "suffix" : "" }, { "dropping-particle" : "", "family" : "Longstreth", "given" : "W T", "non-dropping-particle" : "", "parse-names" : false, "suffix" : "" }, { "dropping-particle" : "", "family" : "Boerwinkle", "given" : "Eric", "non-dropping-particle" : "", "parse-names" : false, "suffix" : "" }, { "dropping-particle" : "", "family" : "Seshadri", "given" : "Sudha", "non-dropping-particle" : "", "parse-names" : false, "suffix" : "" }, { "dropping-particle" : "", "family" : "Fornage", "given" : "Myriam", "non-dropping-particle" : "", "parse-names" : false, "suffix" : "" } ], "container-title" : "PloS one", "id" : "ITEM-1", "issue" : "6", "issued" : { "date-parts" : [ [ "2014", "1" ] ] }, "page" : "e99798", "title" : "Associations of NINJ2 Sequence Variants with Incident Ischemic Stroke in the Cohorts for Heart and Aging in Genomic Epidemiology (CHARGE) Consortium.", "type" : "article-journal", "volume" : "9" }, "uris" : [ "http://www.mendeley.com/documents/?uuid=3585e953-e418-411a-8532-8c048cbf6102" ] } ], "mendeley" : { "previouslyFormattedCitation" : "&lt;sup&gt;4&lt;/sup&gt;"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4</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Secondly, precise stroke subtyping is necessary to identify genuine associations due to subtype heterogeneity. The </w:t>
      </w:r>
      <w:r w:rsidRPr="007A7F88">
        <w:rPr>
          <w:rFonts w:ascii="Times New Roman" w:hAnsi="Times New Roman" w:cs="Times New Roman"/>
          <w:i/>
          <w:sz w:val="24"/>
          <w:szCs w:val="24"/>
        </w:rPr>
        <w:t xml:space="preserve">NOTCH3 </w:t>
      </w:r>
      <w:r w:rsidRPr="007A7F88">
        <w:rPr>
          <w:rFonts w:ascii="Times New Roman" w:hAnsi="Times New Roman" w:cs="Times New Roman"/>
          <w:sz w:val="24"/>
          <w:szCs w:val="24"/>
        </w:rPr>
        <w:t xml:space="preserve">association was specific to ICH and not SVIS. Additionally, many of the top ICH genes did not overlap with the top SVIS genes in the discovery analysis. Finally, our study validates the use of highly diverse patient populations in genetics research. Inclusion of multiple ethnic </w:t>
      </w:r>
      <w:r w:rsidRPr="007A7F88">
        <w:rPr>
          <w:rFonts w:ascii="Times New Roman" w:hAnsi="Times New Roman" w:cs="Times New Roman"/>
          <w:sz w:val="24"/>
          <w:szCs w:val="24"/>
        </w:rPr>
        <w:lastRenderedPageBreak/>
        <w:t xml:space="preserve">groups enhances </w:t>
      </w:r>
      <w:proofErr w:type="spellStart"/>
      <w:r w:rsidRPr="007A7F88">
        <w:rPr>
          <w:rFonts w:ascii="Times New Roman" w:hAnsi="Times New Roman" w:cs="Times New Roman"/>
          <w:sz w:val="24"/>
          <w:szCs w:val="24"/>
        </w:rPr>
        <w:t>generalisability</w:t>
      </w:r>
      <w:proofErr w:type="spellEnd"/>
      <w:r w:rsidRPr="007A7F88">
        <w:rPr>
          <w:rFonts w:ascii="Times New Roman" w:hAnsi="Times New Roman" w:cs="Times New Roman"/>
          <w:sz w:val="24"/>
          <w:szCs w:val="24"/>
        </w:rPr>
        <w:t xml:space="preserve"> of results and improves power to detect associations because mutation frequency varies by ethnicity. Had we limited participants to those of European ancestry, the sample size would have needed to be seven times larger to be as well-powered to detect the higher frequency of CADASIL mutations in cases.</w:t>
      </w:r>
    </w:p>
    <w:p w:rsidR="009228DC" w:rsidRPr="007A7F88" w:rsidRDefault="009228DC" w:rsidP="009228DC">
      <w:pPr>
        <w:spacing w:after="0" w:line="480" w:lineRule="auto"/>
        <w:jc w:val="both"/>
        <w:divId w:val="816537591"/>
        <w:rPr>
          <w:rFonts w:ascii="Times New Roman" w:hAnsi="Times New Roman" w:cs="Times New Roman"/>
          <w:sz w:val="24"/>
          <w:szCs w:val="24"/>
        </w:rPr>
      </w:pPr>
      <w:r w:rsidRPr="007A7F88">
        <w:rPr>
          <w:rFonts w:ascii="Times New Roman" w:hAnsi="Times New Roman" w:cs="Times New Roman"/>
          <w:sz w:val="24"/>
          <w:szCs w:val="24"/>
        </w:rPr>
        <w:t xml:space="preserve">4.3 Future Directions </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 xml:space="preserve">First and foremost, all findings presented in this thesis require replication in larger </w:t>
      </w:r>
      <w:r w:rsidR="004864C1">
        <w:rPr>
          <w:rFonts w:ascii="Times New Roman" w:hAnsi="Times New Roman" w:cs="Times New Roman"/>
          <w:sz w:val="24"/>
          <w:szCs w:val="24"/>
        </w:rPr>
        <w:t>studies</w:t>
      </w:r>
      <w:r w:rsidRPr="007A7F88">
        <w:rPr>
          <w:rFonts w:ascii="Times New Roman" w:hAnsi="Times New Roman" w:cs="Times New Roman"/>
          <w:sz w:val="24"/>
          <w:szCs w:val="24"/>
        </w:rPr>
        <w:t xml:space="preserve">. The impact of rare variants in different patient populations should also be evaluated in future studies. </w:t>
      </w:r>
      <w:r w:rsidR="00A64FF0">
        <w:rPr>
          <w:rFonts w:ascii="Times New Roman" w:hAnsi="Times New Roman" w:cs="Times New Roman"/>
          <w:sz w:val="24"/>
          <w:szCs w:val="24"/>
        </w:rPr>
        <w:t>W</w:t>
      </w:r>
      <w:r w:rsidRPr="007A7F88">
        <w:rPr>
          <w:rFonts w:ascii="Times New Roman" w:hAnsi="Times New Roman" w:cs="Times New Roman"/>
          <w:sz w:val="24"/>
          <w:szCs w:val="24"/>
        </w:rPr>
        <w:t>e investigated the two most common stroke subtypes, SVIS and ICH, which collectively account for approximately 50% of all strokes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"10.1212/WNL.0b013e31829bfde3", "ISSN" : "1526-632X", "PMID" : "23858408", "abstract" : "OBJECTIVE: We aimed to systematically assess the evidence for differences in the incidence of stroke and distribution of its subtypes in Chinese compared with white populations.\n\nMETHODS: We comprehensively sought studies conducted since 1990 in Chinese populations of 1) first-ever stroke incidence (community-based studies only), and 2) pathologic types/subtypes of stroke (hospital- or community-based studies of first-ever or recurrent strokes). We identified community-based studies in white populations from a recent systematic review. For each study, we calculated age-standardized stroke incidence and the proportions of each pathologic type and ischemic subtype, using random-effects meta-analysis to pool proportions of stroke types/subtypes in Chinese and in white populations.\n\nRESULTS: Age-standardized annual first-ever stroke incidence in community-based studies was higher among Chinese than white populations (for ages 45-74 years, range 205-584 vs 170-335 per 100,000, respectively). Intracerebral hemorrhage accounted for a larger, more variable proportion of strokes in China than Taiwan (range 27%-51% vs 17%-28%), in Chinese community-based than hospital-based studies (27%-51% vs 17%-30%), and in community-based Chinese than white studies (pooled proportion 33% vs 12%). Although the overall proportion of lacunar ischemic stroke appeared higher in Chinese than white populations, variable study methodologies precluded reliable comparisons.\n\nCONCLUSIONS: There is good evidence for a slightly higher overall stroke incidence and higher proportion of intracerebral hemorrhage in Chinese vs white populations, but no clear evidence for different distributions of ischemic stroke subtypes. Studies using comparable, population-based case ascertainment and similar classification methods are needed to address this.", "author" : [ { "dropping-particle" : "", "family" : "Tsai", "given" : "Chung-Fen", "non-dropping-particle" : "", "parse-names" : false, "suffix" : "" }, { "dropping-particle" : "", "family" : "Thomas", "given" : "Brenda", "non-dropping-particle" : "", "parse-names" : false, "suffix" : "" }, { "dropping-particle" : "", "family" : "Sudlow", "given" : "Cathie L M", "non-dropping-particle" : "", "parse-names" : false, "suffix" : "" } ], "container-title" : "Neurology", "id" : "ITEM-1", "issue" : "3", "issued" : { "date-parts" : [ [ "2013", "7", "16" ] ] }, "page" : "264-72", "title" : "Epidemiology of stroke and its subtypes in Chinese vs white populations: a systematic review.", "type" : "article-journal", "volume" : "81" }, "uris" : [ "http://www.mendeley.com/documents/?uuid=6592ce73-da7b-406c-b962-5fd36cb80711" ] } ], "mendeley" : { "previouslyFormattedCitation" : "&lt;sup&gt;6&lt;/sup&gt;"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6</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w:t>
      </w:r>
      <w:r w:rsidR="00A64FF0">
        <w:rPr>
          <w:rFonts w:ascii="Times New Roman" w:hAnsi="Times New Roman" w:cs="Times New Roman"/>
          <w:sz w:val="24"/>
          <w:szCs w:val="24"/>
        </w:rPr>
        <w:t xml:space="preserve"> However,</w:t>
      </w:r>
      <w:r w:rsidRPr="007A7F88">
        <w:rPr>
          <w:rFonts w:ascii="Times New Roman" w:hAnsi="Times New Roman" w:cs="Times New Roman"/>
          <w:sz w:val="24"/>
          <w:szCs w:val="24"/>
        </w:rPr>
        <w:t xml:space="preserve"> </w:t>
      </w:r>
      <w:r w:rsidR="00A64FF0">
        <w:rPr>
          <w:rFonts w:ascii="Times New Roman" w:hAnsi="Times New Roman" w:cs="Times New Roman"/>
          <w:sz w:val="24"/>
          <w:szCs w:val="24"/>
        </w:rPr>
        <w:t>the genetic architecture for</w:t>
      </w:r>
      <w:r w:rsidRPr="007A7F88">
        <w:rPr>
          <w:rFonts w:ascii="Times New Roman" w:hAnsi="Times New Roman" w:cs="Times New Roman"/>
          <w:sz w:val="24"/>
          <w:szCs w:val="24"/>
        </w:rPr>
        <w:t xml:space="preserve"> other stroke subtypes</w:t>
      </w:r>
      <w:r w:rsidR="00A64FF0">
        <w:rPr>
          <w:rFonts w:ascii="Times New Roman" w:hAnsi="Times New Roman" w:cs="Times New Roman"/>
          <w:sz w:val="24"/>
          <w:szCs w:val="24"/>
        </w:rPr>
        <w:t xml:space="preserve"> might be vastly different</w:t>
      </w:r>
      <w:r w:rsidRPr="007A7F88">
        <w:rPr>
          <w:rFonts w:ascii="Times New Roman" w:hAnsi="Times New Roman" w:cs="Times New Roman"/>
          <w:sz w:val="24"/>
          <w:szCs w:val="24"/>
        </w:rPr>
        <w:t>.</w:t>
      </w:r>
      <w:r w:rsidR="00A64FF0">
        <w:rPr>
          <w:rFonts w:ascii="Times New Roman" w:hAnsi="Times New Roman" w:cs="Times New Roman"/>
          <w:sz w:val="24"/>
          <w:szCs w:val="24"/>
        </w:rPr>
        <w:t xml:space="preserve"> Cryptogenic strokes may be particularly important to explore as they</w:t>
      </w:r>
      <w:r w:rsidRPr="007A7F88">
        <w:rPr>
          <w:rFonts w:ascii="Times New Roman" w:hAnsi="Times New Roman" w:cs="Times New Roman"/>
          <w:sz w:val="24"/>
          <w:szCs w:val="24"/>
        </w:rPr>
        <w:t xml:space="preserve"> account for 2% of all strokes but 22% of early-onset strokes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"10.3390/molecules171011978", "ISSN" : "1420-3049", "PMID" : "23060289", "abstract" : "In a previous study we noted significant THP binding to TNF-\u03b1, but did not explore the molecular basis of the structure-binding relationship. In this study, we used lectin-binding ELISA to assess the carbohydrate compositions of THP, BSA, IgG, TNF-\u03b1, and IFN-g. We identified \u03b2(1,4)-N-acetylglucosamine oligomers (GlcNAc) and GlcNAc/branched mannose in BSA, IgG, TNF-\u03b1, and THP, but not in IFN-g. These carbohydrate moieties mediated binding with THP. Small amounts of Sia\u03b1(2,3)Gal/ GalNAc, Sia(2,6)Gal/GalNAc, and mannose residues were also present in THP and TNF-\u03b1. Binding affinity (K(d)) between THP and TNF-\u03b1 by Scatchard plot analysis was 1.4-1.7 \u00d7 10-6 M, lower than antigen-antibody or ligand-receptor binding affinities. To elucidate the structure-binding relationship of THP-TNF-\u03b1, THP was digested with neuraminidase, \u03b2-galactosidase, O-sialoglycoprotein endopeptidase, carboxypeptidase Y, or proteinase K. \u03b2-galactosidase increased binding capacity of THP for TNF-\u03b1. Monosaccharide inhibition suggested that \u03b1-methyl-D-mannoside, GlcNAc, and GalNAc, but not sialic acid, suppress THP-TNF-\u03b1 binding as detected by ELISA. We conclude that sugar-lectin and sugar-protein interactions between cognate sites in THP and TNF-\u03b1 mediate their binding.", "author" : [ { "dropping-particle" : "", "family" : "Wu", "given" : "Cheng-Han", "non-dropping-particle" : "", "parse-names" : false, "suffix" : "" }, { "dropping-particle" : "", "family" : "Li", "given" : "Ko-Jen", "non-dropping-particle" : "", "parse-names" : false, "suffix" : "" }, { "dropping-particle" : "", "family" : "Siao", "given" : "Sue-Cien", "non-dropping-particle" : "", "parse-names" : false, "suffix" : "" }, { "dropping-particle" : "", "family" : "Chen", "given" : "Yu-Hsuan", "non-dropping-particle" : "", "parse-names" : false, "suffix" : "" }, { "dropping-particle" : "", "family" : "Wu", "given" : "Tsai-Hung", "non-dropping-particle" : "", "parse-names" : false, "suffix" : "" }, { "dropping-particle" : "", "family" : "Tsai", "given" : "Chang-Youh", "non-dropping-particle" : "", "parse-names" : false, "suffix" : "" }, { "dropping-particle" : "", "family" : "Yu", "given" : "Chia-Li", "non-dropping-particle" : "", "parse-names" : false, "suffix" : "" } ], "container-title" : "Molecules (Basel, Switzerland)", "id" : "ITEM-1", "issue" : "10", "issued" : { "date-parts" : [ [ "2012", "1" ] ] }, "page" : "11978-89", "title" : "The Binding Affinity and Molecular Basis of the Structure-Binding Relationship between Urinary Tamm-Horsfall Glycoprotein and Tumor Necrosis Factor-\u03b1.", "type" : "article-journal", "volume" : "17" }, "uris" : [ "http://www.mendeley.com/documents/?uuid=55eb4cc9-05cb-4304-bb95-d9da97b74dfa" ] } ], "mendeley" : { "previouslyFormattedCitation" : "&lt;sup&gt;7&lt;/sup&gt;"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7</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xml:space="preserve">. Furthermore, there may be a genetic basis for cryptogenic stroke as </w:t>
      </w:r>
      <w:proofErr w:type="spellStart"/>
      <w:r w:rsidRPr="007A7F88">
        <w:rPr>
          <w:rFonts w:ascii="Times New Roman" w:hAnsi="Times New Roman" w:cs="Times New Roman"/>
          <w:sz w:val="24"/>
          <w:szCs w:val="24"/>
        </w:rPr>
        <w:t>Fabry’s</w:t>
      </w:r>
      <w:proofErr w:type="spellEnd"/>
      <w:r w:rsidRPr="007A7F88">
        <w:rPr>
          <w:rFonts w:ascii="Times New Roman" w:hAnsi="Times New Roman" w:cs="Times New Roman"/>
          <w:sz w:val="24"/>
          <w:szCs w:val="24"/>
        </w:rPr>
        <w:t xml:space="preserve"> disease is estimated to be responsible for ~0.6-11% of cryptogenic strokes</w:t>
      </w:r>
      <w:r w:rsidR="00400D19" w:rsidRPr="007A7F88">
        <w:rPr>
          <w:rFonts w:ascii="Times New Roman" w:hAnsi="Times New Roman" w:cs="Times New Roman"/>
          <w:sz w:val="24"/>
          <w:szCs w:val="24"/>
        </w:rPr>
        <w:fldChar w:fldCharType="begin" w:fldLock="1"/>
      </w:r>
      <w:r w:rsidRPr="007A7F88">
        <w:rPr>
          <w:rFonts w:ascii="Times New Roman" w:hAnsi="Times New Roman" w:cs="Times New Roman"/>
          <w:sz w:val="24"/>
          <w:szCs w:val="24"/>
        </w:rPr>
        <w:instrText>ADDIN CSL_CITATION { "citationItems" : [ { "id" : "ITEM-1", "itemData" : { "DOI" : "10.1016/j.jstrokecerebrovasdis.2013.08.010", "ISSN" : "1532-8511", "PMID" : "24126289", "abstract" : "BACKGROUND: Fabry disease is an uncommon but treatable cause of stroke. Enzyme replacement therapy helps improve neurologic symptoms. We conducted a systematic review and meta-analysis to evaluate the prevalence of Fabry disease in stroke patients.\n\nMETHODS: We searched MEDLINE and EMBASE databases for relevant articles published in English up to February 2013. Studies that reported incidence or prevalence of Fabry disease in stroke patients were included. Two reviewers independently assessed studies to determine eligibility, validity, and quality. Meta-analysis was performed to calculate the prevalence of Fabry disease by etiology and gender.\n\nRESULTS: Nine studies (n\u00a0=\u00a08302 patients) met the inclusion criteria. Eight studies (n\u00a0=\u00a08148) examined the prevalence of Fabry disease in young stroke patients. Overall qualities of included studies were moderate to high. The prevalence of Fabry disease ranged from .4% to 2.6% on strokes of any etiologies. In cryptogenic stroke, the prevalence ranged from .6% to 11.1%, 4.5% in men (95% confidence interval [CI]\u00a0=\u00a03.2%-6.3%) and 3.4% in women (95% CI\u00a0=\u00a01.0%-10.7%). The prevalence of Fabry disease in patients with all etiologies was similar in men (.9% [95% CI\u00a0=\u00a0.3%-2.3%]) and (1.4% [95% CI\u00a0=\u00a0.7%-2.7%]) in women.\n\nCONCLUSIONS: Fabry disease may explain approximately 1% of all strokes in the young, including 3%-5% of cryptogenic strokes. The confirmation of Fabry disease may be challenging as there are different criteria for men and women. Early recognition of Fabry disease may help initiate the appropriate treatment to decrease the risk of subsequent complications.", "author" : [ { "dropping-particle" : "", "family" : "Shi", "given" : "Qiyun", "non-dropping-particle" : "", "parse-names" : false, "suffix" : "" }, { "dropping-particle" : "", "family" : "Chen", "given" : "Junji", "non-dropping-particle" : "", "parse-names" : false, "suffix" : "" }, { "dropping-particle" : "", "family" : "Pongmoragot", "given" : "Jitphapa", "non-dropping-particle" : "", "parse-names" : false, "suffix" : "" }, { "dropping-particle" : "", "family" : "Lanthier", "given" : "Sylvain", "non-dropping-particle" : "", "parse-names" : false, "suffix" : "" }, { "dropping-particle" : "", "family" : "Saposnik", "given" : "Gustavo", "non-dropping-particle" : "", "parse-names" : false, "suffix" : "" } ], "container-title" : "Journal of stroke and cerebrovascular diseases : the official journal of National Stroke Association", "id" : "ITEM-1", "issue" : "5", "issued" : { "date-parts" : [ [ "2014" ] ] }, "page" : "985-92", "publisher" : "Elsevier Ltd", "title" : "Prevalence of Fabry Disease in Stroke Patients-A Systematic Review and Meta-analysis.", "type" : "article-journal", "volume" : "23" }, "uris" : [ "http://www.mendeley.com/documents/?uuid=ff45d068-3bf9-4d2e-888c-eef171497e2e" ] } ], "mendeley" : { "previouslyFormattedCitation" : "&lt;sup&gt;8&lt;/sup&gt;" }, "properties" : { "noteIndex" : 0 }, "schema" : "https://github.com/citation-style-language/schema/raw/master/csl-citation.json" }</w:instrText>
      </w:r>
      <w:r w:rsidR="00400D19" w:rsidRPr="007A7F88">
        <w:rPr>
          <w:rFonts w:ascii="Times New Roman" w:hAnsi="Times New Roman" w:cs="Times New Roman"/>
          <w:sz w:val="24"/>
          <w:szCs w:val="24"/>
        </w:rPr>
        <w:fldChar w:fldCharType="separate"/>
      </w:r>
      <w:r w:rsidRPr="007A7F88">
        <w:rPr>
          <w:rFonts w:ascii="Times New Roman" w:hAnsi="Times New Roman" w:cs="Times New Roman"/>
          <w:noProof/>
          <w:sz w:val="24"/>
          <w:szCs w:val="24"/>
          <w:vertAlign w:val="superscript"/>
        </w:rPr>
        <w:t>8</w:t>
      </w:r>
      <w:r w:rsidR="00400D19" w:rsidRPr="007A7F88">
        <w:rPr>
          <w:rFonts w:ascii="Times New Roman" w:hAnsi="Times New Roman" w:cs="Times New Roman"/>
          <w:sz w:val="24"/>
          <w:szCs w:val="24"/>
        </w:rPr>
        <w:fldChar w:fldCharType="end"/>
      </w:r>
      <w:r w:rsidRPr="007A7F88">
        <w:rPr>
          <w:rFonts w:ascii="Times New Roman" w:hAnsi="Times New Roman" w:cs="Times New Roman"/>
          <w:sz w:val="24"/>
          <w:szCs w:val="24"/>
        </w:rPr>
        <w:t>. Again, these figures are based on case-only studies which are not ideal. As such, conducting a case-control study of Mendelian stroke genes in young cryptogenic stroke would be optimal. Additionally, broader patient populations without stipulations for risk factor profile should be evaluated</w:t>
      </w:r>
      <w:r w:rsidR="00C42BDF">
        <w:rPr>
          <w:rFonts w:ascii="Times New Roman" w:hAnsi="Times New Roman" w:cs="Times New Roman"/>
          <w:sz w:val="24"/>
          <w:szCs w:val="24"/>
        </w:rPr>
        <w:t xml:space="preserve"> to improve </w:t>
      </w:r>
      <w:proofErr w:type="spellStart"/>
      <w:r w:rsidR="00C42BDF">
        <w:rPr>
          <w:rFonts w:ascii="Times New Roman" w:hAnsi="Times New Roman" w:cs="Times New Roman"/>
          <w:sz w:val="24"/>
          <w:szCs w:val="24"/>
        </w:rPr>
        <w:t>generalisability</w:t>
      </w:r>
      <w:proofErr w:type="spellEnd"/>
      <w:r w:rsidR="00C42BDF">
        <w:rPr>
          <w:rFonts w:ascii="Times New Roman" w:hAnsi="Times New Roman" w:cs="Times New Roman"/>
          <w:sz w:val="24"/>
          <w:szCs w:val="24"/>
        </w:rPr>
        <w:t xml:space="preserve"> of results</w:t>
      </w:r>
      <w:r w:rsidRPr="007A7F88">
        <w:rPr>
          <w:rFonts w:ascii="Times New Roman" w:hAnsi="Times New Roman" w:cs="Times New Roman"/>
          <w:sz w:val="24"/>
          <w:szCs w:val="24"/>
        </w:rPr>
        <w:t>.</w:t>
      </w:r>
      <w:r w:rsidR="00C42BDF">
        <w:rPr>
          <w:rFonts w:ascii="Times New Roman" w:hAnsi="Times New Roman" w:cs="Times New Roman"/>
          <w:sz w:val="24"/>
          <w:szCs w:val="24"/>
        </w:rPr>
        <w:t xml:space="preserve"> Lastly, studies that integrate</w:t>
      </w:r>
      <w:r w:rsidRPr="007A7F88">
        <w:rPr>
          <w:rFonts w:ascii="Times New Roman" w:hAnsi="Times New Roman" w:cs="Times New Roman"/>
          <w:sz w:val="24"/>
          <w:szCs w:val="24"/>
        </w:rPr>
        <w:t xml:space="preserve"> various </w:t>
      </w:r>
      <w:r w:rsidR="00C42BDF">
        <w:rPr>
          <w:rFonts w:ascii="Times New Roman" w:hAnsi="Times New Roman" w:cs="Times New Roman"/>
          <w:sz w:val="24"/>
          <w:szCs w:val="24"/>
        </w:rPr>
        <w:t>types</w:t>
      </w:r>
      <w:r w:rsidRPr="007A7F88">
        <w:rPr>
          <w:rFonts w:ascii="Times New Roman" w:hAnsi="Times New Roman" w:cs="Times New Roman"/>
          <w:sz w:val="24"/>
          <w:szCs w:val="24"/>
        </w:rPr>
        <w:t xml:space="preserve"> of genetic information (e.g. gene expression and DNA methylation) would aid in defining the precise effects of rare variants. </w:t>
      </w:r>
    </w:p>
    <w:p w:rsidR="009228DC" w:rsidRDefault="009228DC" w:rsidP="009228DC">
      <w:pPr>
        <w:spacing w:after="0" w:line="480" w:lineRule="auto"/>
        <w:jc w:val="both"/>
        <w:divId w:val="816537591"/>
        <w:rPr>
          <w:rFonts w:ascii="Times New Roman" w:hAnsi="Times New Roman" w:cs="Times New Roman"/>
          <w:sz w:val="24"/>
          <w:szCs w:val="24"/>
        </w:rPr>
      </w:pPr>
    </w:p>
    <w:p w:rsidR="00C42BDF" w:rsidRDefault="00C42BDF" w:rsidP="009228DC">
      <w:pPr>
        <w:spacing w:after="0" w:line="480" w:lineRule="auto"/>
        <w:jc w:val="both"/>
        <w:divId w:val="816537591"/>
        <w:rPr>
          <w:rFonts w:ascii="Times New Roman" w:hAnsi="Times New Roman" w:cs="Times New Roman"/>
          <w:sz w:val="24"/>
          <w:szCs w:val="24"/>
        </w:rPr>
      </w:pPr>
    </w:p>
    <w:p w:rsidR="00C42BDF" w:rsidRDefault="00C42BDF" w:rsidP="009228DC">
      <w:pPr>
        <w:spacing w:after="0" w:line="480" w:lineRule="auto"/>
        <w:jc w:val="both"/>
        <w:divId w:val="816537591"/>
        <w:rPr>
          <w:rFonts w:ascii="Times New Roman" w:hAnsi="Times New Roman" w:cs="Times New Roman"/>
          <w:sz w:val="24"/>
          <w:szCs w:val="24"/>
        </w:rPr>
      </w:pPr>
    </w:p>
    <w:p w:rsidR="009228DC" w:rsidRPr="007A7F88" w:rsidRDefault="009228DC" w:rsidP="009228DC">
      <w:pPr>
        <w:spacing w:after="0" w:line="480" w:lineRule="auto"/>
        <w:jc w:val="both"/>
        <w:divId w:val="816537591"/>
        <w:rPr>
          <w:rFonts w:ascii="Times New Roman" w:hAnsi="Times New Roman" w:cs="Times New Roman"/>
          <w:sz w:val="24"/>
          <w:szCs w:val="24"/>
        </w:rPr>
      </w:pPr>
      <w:r w:rsidRPr="007A7F88">
        <w:rPr>
          <w:rFonts w:ascii="Times New Roman" w:hAnsi="Times New Roman" w:cs="Times New Roman"/>
          <w:sz w:val="24"/>
          <w:szCs w:val="24"/>
        </w:rPr>
        <w:lastRenderedPageBreak/>
        <w:t>4.4 Concluding Remarks</w:t>
      </w:r>
    </w:p>
    <w:p w:rsidR="009228DC" w:rsidRPr="007A7F88" w:rsidRDefault="009228DC" w:rsidP="009228DC">
      <w:pPr>
        <w:spacing w:after="0" w:line="480" w:lineRule="auto"/>
        <w:ind w:firstLine="720"/>
        <w:jc w:val="both"/>
        <w:divId w:val="816537591"/>
        <w:rPr>
          <w:rFonts w:ascii="Times New Roman" w:hAnsi="Times New Roman" w:cs="Times New Roman"/>
          <w:sz w:val="24"/>
          <w:szCs w:val="24"/>
        </w:rPr>
      </w:pPr>
      <w:r w:rsidRPr="007A7F88">
        <w:rPr>
          <w:rFonts w:ascii="Times New Roman" w:hAnsi="Times New Roman" w:cs="Times New Roman"/>
          <w:sz w:val="24"/>
          <w:szCs w:val="24"/>
        </w:rPr>
        <w:t xml:space="preserve">Rare genetic mutations have long been recognized as important determinants of disease but mainly in the context of families with severe genetic disorders. Contrary to this view, we demonstrate a broader role for rare mutations in young stroke patients. CADASIL and other </w:t>
      </w:r>
      <w:r w:rsidRPr="007A7F88">
        <w:rPr>
          <w:rFonts w:ascii="Times New Roman" w:hAnsi="Times New Roman" w:cs="Times New Roman"/>
          <w:i/>
          <w:sz w:val="24"/>
          <w:szCs w:val="24"/>
        </w:rPr>
        <w:t>NOTCH3</w:t>
      </w:r>
      <w:r w:rsidRPr="007A7F88">
        <w:rPr>
          <w:rFonts w:ascii="Times New Roman" w:hAnsi="Times New Roman" w:cs="Times New Roman"/>
          <w:sz w:val="24"/>
          <w:szCs w:val="24"/>
        </w:rPr>
        <w:t xml:space="preserve"> mutations are important </w:t>
      </w:r>
      <w:r w:rsidR="00DE7A2F">
        <w:rPr>
          <w:rFonts w:ascii="Times New Roman" w:hAnsi="Times New Roman" w:cs="Times New Roman"/>
          <w:sz w:val="24"/>
          <w:szCs w:val="24"/>
        </w:rPr>
        <w:t>risk factors for</w:t>
      </w:r>
      <w:r w:rsidRPr="007A7F88">
        <w:rPr>
          <w:rFonts w:ascii="Times New Roman" w:hAnsi="Times New Roman" w:cs="Times New Roman"/>
          <w:sz w:val="24"/>
          <w:szCs w:val="24"/>
        </w:rPr>
        <w:t xml:space="preserve"> stroke in young, unrelated patients. Beyond known genes, novel associations for genes and pathways were found at nominal significance in the first agnostic exploration of rare variants for stroke. Overall, rare mutations are significant risk factors for early stroke. </w:t>
      </w: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Default="009228DC" w:rsidP="009228DC">
      <w:pPr>
        <w:spacing w:after="0" w:line="480" w:lineRule="auto"/>
        <w:divId w:val="816537591"/>
        <w:rPr>
          <w:rFonts w:ascii="Times New Roman" w:hAnsi="Times New Roman" w:cs="Times New Roman"/>
          <w:sz w:val="24"/>
          <w:szCs w:val="24"/>
        </w:rPr>
      </w:pPr>
    </w:p>
    <w:p w:rsidR="009228DC" w:rsidRPr="009F0E45" w:rsidRDefault="009228DC" w:rsidP="009228DC">
      <w:pPr>
        <w:spacing w:after="0" w:line="480" w:lineRule="auto"/>
        <w:divId w:val="816537591"/>
        <w:rPr>
          <w:rFonts w:ascii="Times New Roman" w:hAnsi="Times New Roman" w:cs="Times New Roman"/>
          <w:sz w:val="24"/>
          <w:szCs w:val="24"/>
        </w:rPr>
      </w:pPr>
      <w:r>
        <w:rPr>
          <w:rFonts w:ascii="Times New Roman" w:hAnsi="Times New Roman" w:cs="Times New Roman"/>
          <w:sz w:val="24"/>
          <w:szCs w:val="24"/>
        </w:rPr>
        <w:lastRenderedPageBreak/>
        <w:t>4.5 References</w:t>
      </w:r>
    </w:p>
    <w:p w:rsidR="009228DC" w:rsidRPr="007A7F88" w:rsidRDefault="00400D19" w:rsidP="009228DC">
      <w:pPr>
        <w:pStyle w:val="NormalWeb"/>
        <w:ind w:left="640" w:hanging="640"/>
        <w:divId w:val="816537591"/>
        <w:rPr>
          <w:noProof/>
        </w:rPr>
      </w:pPr>
      <w:r w:rsidRPr="007A7F88">
        <w:fldChar w:fldCharType="begin" w:fldLock="1"/>
      </w:r>
      <w:r w:rsidR="009228DC" w:rsidRPr="007A7F88">
        <w:instrText xml:space="preserve">ADDIN Mendeley Bibliography CSL_BIBLIOGRAPHY </w:instrText>
      </w:r>
      <w:r w:rsidRPr="007A7F88">
        <w:fldChar w:fldCharType="separate"/>
      </w:r>
      <w:r w:rsidR="009228DC" w:rsidRPr="007A7F88">
        <w:rPr>
          <w:noProof/>
        </w:rPr>
        <w:t>1.</w:t>
      </w:r>
      <w:r w:rsidR="009228DC" w:rsidRPr="007A7F88">
        <w:rPr>
          <w:noProof/>
        </w:rPr>
        <w:tab/>
        <w:t xml:space="preserve">Devan, W. J. </w:t>
      </w:r>
      <w:r w:rsidR="009228DC" w:rsidRPr="007A7F88">
        <w:rPr>
          <w:i/>
          <w:iCs/>
          <w:noProof/>
        </w:rPr>
        <w:t>et al.</w:t>
      </w:r>
      <w:r w:rsidR="009228DC" w:rsidRPr="007A7F88">
        <w:rPr>
          <w:noProof/>
        </w:rPr>
        <w:t xml:space="preserve"> Heritability Estimates Identify a Substantial Genetic Contribution to Risk and Outcome of Intracerebral Hemorrhage. </w:t>
      </w:r>
      <w:r w:rsidR="009228DC" w:rsidRPr="007A7F88">
        <w:rPr>
          <w:i/>
          <w:iCs/>
          <w:noProof/>
        </w:rPr>
        <w:t>Stroke.</w:t>
      </w:r>
      <w:r w:rsidR="009228DC" w:rsidRPr="007A7F88">
        <w:rPr>
          <w:noProof/>
        </w:rPr>
        <w:t xml:space="preserve"> (2013). doi:10.1161/STROKEAHA.111.000089</w:t>
      </w:r>
    </w:p>
    <w:p w:rsidR="009228DC" w:rsidRPr="007A7F88" w:rsidRDefault="009228DC" w:rsidP="009228DC">
      <w:pPr>
        <w:pStyle w:val="NormalWeb"/>
        <w:ind w:left="640" w:hanging="640"/>
        <w:divId w:val="816537591"/>
        <w:rPr>
          <w:noProof/>
        </w:rPr>
      </w:pPr>
      <w:r w:rsidRPr="007A7F88">
        <w:rPr>
          <w:noProof/>
        </w:rPr>
        <w:t>2.</w:t>
      </w:r>
      <w:r w:rsidRPr="007A7F88">
        <w:rPr>
          <w:noProof/>
        </w:rPr>
        <w:tab/>
        <w:t xml:space="preserve">Anderson, C. D. </w:t>
      </w:r>
      <w:r w:rsidRPr="007A7F88">
        <w:rPr>
          <w:i/>
          <w:iCs/>
          <w:noProof/>
        </w:rPr>
        <w:t>et al.</w:t>
      </w:r>
      <w:r w:rsidRPr="007A7F88">
        <w:rPr>
          <w:noProof/>
        </w:rPr>
        <w:t xml:space="preserve"> Common variants within oxidative phosphorylation genes influence risk of ischemic stroke and intracerebral hemorrhage. </w:t>
      </w:r>
      <w:r w:rsidRPr="007A7F88">
        <w:rPr>
          <w:i/>
          <w:iCs/>
          <w:noProof/>
        </w:rPr>
        <w:t>Stroke.</w:t>
      </w:r>
      <w:r w:rsidRPr="007A7F88">
        <w:rPr>
          <w:noProof/>
        </w:rPr>
        <w:t xml:space="preserve"> </w:t>
      </w:r>
      <w:r w:rsidRPr="007A7F88">
        <w:rPr>
          <w:b/>
          <w:bCs/>
          <w:noProof/>
        </w:rPr>
        <w:t>44,</w:t>
      </w:r>
      <w:r w:rsidRPr="007A7F88">
        <w:rPr>
          <w:noProof/>
        </w:rPr>
        <w:t xml:space="preserve"> 612–9 (2013).</w:t>
      </w:r>
    </w:p>
    <w:p w:rsidR="009228DC" w:rsidRPr="007A7F88" w:rsidRDefault="009228DC" w:rsidP="009228DC">
      <w:pPr>
        <w:pStyle w:val="NormalWeb"/>
        <w:ind w:left="640" w:hanging="640"/>
        <w:divId w:val="816537591"/>
        <w:rPr>
          <w:noProof/>
        </w:rPr>
      </w:pPr>
      <w:r w:rsidRPr="007A7F88">
        <w:rPr>
          <w:noProof/>
        </w:rPr>
        <w:t>3.</w:t>
      </w:r>
      <w:r w:rsidRPr="007A7F88">
        <w:rPr>
          <w:noProof/>
        </w:rPr>
        <w:tab/>
        <w:t xml:space="preserve">Ikram, M. A. </w:t>
      </w:r>
      <w:r w:rsidRPr="007A7F88">
        <w:rPr>
          <w:i/>
          <w:iCs/>
          <w:noProof/>
        </w:rPr>
        <w:t>et al.</w:t>
      </w:r>
      <w:r w:rsidRPr="007A7F88">
        <w:rPr>
          <w:noProof/>
        </w:rPr>
        <w:t xml:space="preserve"> Genomewide association studies of stroke. </w:t>
      </w:r>
      <w:r w:rsidRPr="007A7F88">
        <w:rPr>
          <w:i/>
          <w:iCs/>
          <w:noProof/>
        </w:rPr>
        <w:t>N. Engl. J. Med.</w:t>
      </w:r>
      <w:r w:rsidRPr="007A7F88">
        <w:rPr>
          <w:noProof/>
        </w:rPr>
        <w:t xml:space="preserve"> </w:t>
      </w:r>
      <w:r w:rsidRPr="007A7F88">
        <w:rPr>
          <w:b/>
          <w:bCs/>
          <w:noProof/>
        </w:rPr>
        <w:t>360,</w:t>
      </w:r>
      <w:r w:rsidRPr="007A7F88">
        <w:rPr>
          <w:noProof/>
        </w:rPr>
        <w:t xml:space="preserve"> 1718–28 (2009).</w:t>
      </w:r>
    </w:p>
    <w:p w:rsidR="009228DC" w:rsidRPr="007A7F88" w:rsidRDefault="009228DC" w:rsidP="009228DC">
      <w:pPr>
        <w:pStyle w:val="NormalWeb"/>
        <w:ind w:left="640" w:hanging="640"/>
        <w:divId w:val="816537591"/>
        <w:rPr>
          <w:noProof/>
        </w:rPr>
      </w:pPr>
      <w:r w:rsidRPr="007A7F88">
        <w:rPr>
          <w:noProof/>
        </w:rPr>
        <w:t>4.</w:t>
      </w:r>
      <w:r w:rsidRPr="007A7F88">
        <w:rPr>
          <w:noProof/>
        </w:rPr>
        <w:tab/>
        <w:t xml:space="preserve">Bis, J. C. </w:t>
      </w:r>
      <w:r w:rsidRPr="007A7F88">
        <w:rPr>
          <w:i/>
          <w:iCs/>
          <w:noProof/>
        </w:rPr>
        <w:t>et al.</w:t>
      </w:r>
      <w:r w:rsidRPr="007A7F88">
        <w:rPr>
          <w:noProof/>
        </w:rPr>
        <w:t xml:space="preserve"> Associations of NINJ2 Sequence Variants with Incident Ischemic Stroke in the Cohorts for Heart and Aging in Genomic Epidemiology (CHARGE) Consortium. </w:t>
      </w:r>
      <w:r w:rsidRPr="007A7F88">
        <w:rPr>
          <w:i/>
          <w:iCs/>
          <w:noProof/>
        </w:rPr>
        <w:t>PLoS One</w:t>
      </w:r>
      <w:r w:rsidRPr="007A7F88">
        <w:rPr>
          <w:noProof/>
        </w:rPr>
        <w:t xml:space="preserve"> </w:t>
      </w:r>
      <w:r w:rsidRPr="007A7F88">
        <w:rPr>
          <w:b/>
          <w:bCs/>
          <w:noProof/>
        </w:rPr>
        <w:t>9,</w:t>
      </w:r>
      <w:r w:rsidRPr="007A7F88">
        <w:rPr>
          <w:noProof/>
        </w:rPr>
        <w:t xml:space="preserve"> e99798 (2014).</w:t>
      </w:r>
    </w:p>
    <w:p w:rsidR="009228DC" w:rsidRPr="007A7F88" w:rsidRDefault="009228DC" w:rsidP="009228DC">
      <w:pPr>
        <w:pStyle w:val="NormalWeb"/>
        <w:ind w:left="640" w:hanging="640"/>
        <w:divId w:val="816537591"/>
        <w:rPr>
          <w:noProof/>
        </w:rPr>
      </w:pPr>
      <w:r w:rsidRPr="007A7F88">
        <w:rPr>
          <w:noProof/>
        </w:rPr>
        <w:t>5.</w:t>
      </w:r>
      <w:r w:rsidRPr="007A7F88">
        <w:rPr>
          <w:noProof/>
        </w:rPr>
        <w:tab/>
        <w:t xml:space="preserve">Heart, N. Loss-of-Function Mutations in APOC3, Triglycerides, and Coronary Disease. </w:t>
      </w:r>
      <w:r w:rsidRPr="007A7F88">
        <w:rPr>
          <w:i/>
          <w:iCs/>
          <w:noProof/>
        </w:rPr>
        <w:t>N. Engl. J. Med.</w:t>
      </w:r>
      <w:r w:rsidRPr="007A7F88">
        <w:rPr>
          <w:noProof/>
        </w:rPr>
        <w:t xml:space="preserve"> (2014). doi:10.1056/NEJMoa1307095</w:t>
      </w:r>
    </w:p>
    <w:p w:rsidR="009228DC" w:rsidRPr="007A7F88" w:rsidRDefault="009228DC" w:rsidP="009228DC">
      <w:pPr>
        <w:pStyle w:val="NormalWeb"/>
        <w:ind w:left="640" w:hanging="640"/>
        <w:divId w:val="816537591"/>
        <w:rPr>
          <w:noProof/>
        </w:rPr>
      </w:pPr>
      <w:r w:rsidRPr="007A7F88">
        <w:rPr>
          <w:noProof/>
        </w:rPr>
        <w:t>6.</w:t>
      </w:r>
      <w:r w:rsidRPr="007A7F88">
        <w:rPr>
          <w:noProof/>
        </w:rPr>
        <w:tab/>
        <w:t xml:space="preserve">Tsai, C.-F., Thomas, B. &amp; Sudlow, C. L. M. Epidemiology of stroke and its subtypes in Chinese vs white populations: a systematic review. </w:t>
      </w:r>
      <w:r w:rsidRPr="007A7F88">
        <w:rPr>
          <w:i/>
          <w:iCs/>
          <w:noProof/>
        </w:rPr>
        <w:t>Neurology</w:t>
      </w:r>
      <w:r w:rsidRPr="007A7F88">
        <w:rPr>
          <w:noProof/>
        </w:rPr>
        <w:t xml:space="preserve"> </w:t>
      </w:r>
      <w:r w:rsidRPr="007A7F88">
        <w:rPr>
          <w:b/>
          <w:bCs/>
          <w:noProof/>
        </w:rPr>
        <w:t>81,</w:t>
      </w:r>
      <w:r w:rsidRPr="007A7F88">
        <w:rPr>
          <w:noProof/>
        </w:rPr>
        <w:t xml:space="preserve"> 264–72 (2013).</w:t>
      </w:r>
    </w:p>
    <w:p w:rsidR="009228DC" w:rsidRPr="007A7F88" w:rsidRDefault="009228DC" w:rsidP="009228DC">
      <w:pPr>
        <w:pStyle w:val="NormalWeb"/>
        <w:ind w:left="640" w:hanging="640"/>
        <w:divId w:val="816537591"/>
        <w:rPr>
          <w:noProof/>
        </w:rPr>
      </w:pPr>
      <w:r w:rsidRPr="007A7F88">
        <w:rPr>
          <w:noProof/>
        </w:rPr>
        <w:t>7.</w:t>
      </w:r>
      <w:r w:rsidRPr="007A7F88">
        <w:rPr>
          <w:noProof/>
        </w:rPr>
        <w:tab/>
        <w:t xml:space="preserve">Wu, C.-H. </w:t>
      </w:r>
      <w:r w:rsidRPr="007A7F88">
        <w:rPr>
          <w:i/>
          <w:iCs/>
          <w:noProof/>
        </w:rPr>
        <w:t>et al.</w:t>
      </w:r>
      <w:r w:rsidRPr="007A7F88">
        <w:rPr>
          <w:noProof/>
        </w:rPr>
        <w:t xml:space="preserve"> The Binding Affinity and Molecular Basis of the Structure-Binding Relationship between Urinary Tamm-Horsfall Glycoprotein and Tumor Necrosis Factor-α. </w:t>
      </w:r>
      <w:r w:rsidRPr="007A7F88">
        <w:rPr>
          <w:i/>
          <w:iCs/>
          <w:noProof/>
        </w:rPr>
        <w:t>Molecules</w:t>
      </w:r>
      <w:r w:rsidRPr="007A7F88">
        <w:rPr>
          <w:noProof/>
        </w:rPr>
        <w:t xml:space="preserve"> </w:t>
      </w:r>
      <w:r w:rsidRPr="007A7F88">
        <w:rPr>
          <w:b/>
          <w:bCs/>
          <w:noProof/>
        </w:rPr>
        <w:t>17,</w:t>
      </w:r>
      <w:r w:rsidRPr="007A7F88">
        <w:rPr>
          <w:noProof/>
        </w:rPr>
        <w:t xml:space="preserve"> 11978–89 (2012).</w:t>
      </w:r>
    </w:p>
    <w:p w:rsidR="009228DC" w:rsidRPr="007A7F88" w:rsidRDefault="009228DC" w:rsidP="009228DC">
      <w:pPr>
        <w:pStyle w:val="NormalWeb"/>
        <w:ind w:left="640" w:hanging="640"/>
        <w:divId w:val="816537591"/>
        <w:rPr>
          <w:noProof/>
        </w:rPr>
      </w:pPr>
      <w:r w:rsidRPr="007A7F88">
        <w:rPr>
          <w:noProof/>
        </w:rPr>
        <w:t>8.</w:t>
      </w:r>
      <w:r w:rsidRPr="007A7F88">
        <w:rPr>
          <w:noProof/>
        </w:rPr>
        <w:tab/>
        <w:t xml:space="preserve">Shi, Q., Chen, J., Pongmoragot, J., Lanthier, S. &amp; Saposnik, G. Prevalence of Fabry Disease in Stroke Patients-A Systematic Review and Meta-analysis. </w:t>
      </w:r>
      <w:r w:rsidRPr="007A7F88">
        <w:rPr>
          <w:i/>
          <w:iCs/>
          <w:noProof/>
        </w:rPr>
        <w:t>J. Stroke Cerebrovasc. Dis.</w:t>
      </w:r>
      <w:r w:rsidRPr="007A7F88">
        <w:rPr>
          <w:noProof/>
        </w:rPr>
        <w:t xml:space="preserve"> </w:t>
      </w:r>
      <w:r w:rsidRPr="007A7F88">
        <w:rPr>
          <w:b/>
          <w:bCs/>
          <w:noProof/>
        </w:rPr>
        <w:t>23,</w:t>
      </w:r>
      <w:r w:rsidRPr="007A7F88">
        <w:rPr>
          <w:noProof/>
        </w:rPr>
        <w:t xml:space="preserve"> 985–92 (2014). </w:t>
      </w:r>
    </w:p>
    <w:p w:rsidR="0005788F" w:rsidRPr="009228DC" w:rsidRDefault="00400D19" w:rsidP="009228DC">
      <w:pPr>
        <w:divId w:val="816537591"/>
      </w:pPr>
      <w:r w:rsidRPr="007A7F88">
        <w:rPr>
          <w:rFonts w:ascii="Times New Roman" w:hAnsi="Times New Roman" w:cs="Times New Roman"/>
          <w:sz w:val="24"/>
          <w:szCs w:val="24"/>
        </w:rPr>
        <w:fldChar w:fldCharType="end"/>
      </w:r>
    </w:p>
    <w:sectPr w:rsidR="0005788F" w:rsidRPr="009228DC" w:rsidSect="00CF3225">
      <w:footerReference w:type="first" r:id="rId15"/>
      <w:pgSz w:w="12240" w:h="15840" w:code="1"/>
      <w:pgMar w:top="2155" w:right="1418" w:bottom="1418" w:left="2155"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7C7" w:rsidRDefault="003F47C7" w:rsidP="00615AE6">
      <w:pPr>
        <w:spacing w:after="0" w:line="240" w:lineRule="auto"/>
      </w:pPr>
      <w:r>
        <w:separator/>
      </w:r>
    </w:p>
  </w:endnote>
  <w:endnote w:type="continuationSeparator" w:id="0">
    <w:p w:rsidR="003F47C7" w:rsidRDefault="003F47C7" w:rsidP="0061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72905"/>
      <w:docPartObj>
        <w:docPartGallery w:val="Page Numbers (Bottom of Page)"/>
        <w:docPartUnique/>
      </w:docPartObj>
    </w:sdtPr>
    <w:sdtEndPr/>
    <w:sdtContent>
      <w:p w:rsidR="00A77361" w:rsidRDefault="00A77361">
        <w:pPr>
          <w:pStyle w:val="Footer"/>
          <w:jc w:val="center"/>
        </w:pPr>
        <w:r w:rsidRPr="00C074C6">
          <w:rPr>
            <w:rFonts w:ascii="Times New Roman" w:hAnsi="Times New Roman" w:cs="Times New Roman"/>
            <w:sz w:val="24"/>
            <w:szCs w:val="24"/>
          </w:rPr>
          <w:fldChar w:fldCharType="begin"/>
        </w:r>
        <w:r w:rsidRPr="00145CFA">
          <w:rPr>
            <w:rFonts w:ascii="Times New Roman" w:hAnsi="Times New Roman" w:cs="Times New Roman"/>
            <w:sz w:val="24"/>
            <w:szCs w:val="24"/>
          </w:rPr>
          <w:instrText xml:space="preserve"> PAGE   \* MERGEFORMAT </w:instrText>
        </w:r>
        <w:r w:rsidRPr="00C074C6">
          <w:rPr>
            <w:rFonts w:ascii="Times New Roman" w:hAnsi="Times New Roman" w:cs="Times New Roman"/>
            <w:sz w:val="24"/>
            <w:szCs w:val="24"/>
          </w:rPr>
          <w:fldChar w:fldCharType="separate"/>
        </w:r>
        <w:r>
          <w:rPr>
            <w:rFonts w:ascii="Times New Roman" w:hAnsi="Times New Roman" w:cs="Times New Roman"/>
            <w:noProof/>
            <w:sz w:val="24"/>
            <w:szCs w:val="24"/>
          </w:rPr>
          <w:t>ix</w:t>
        </w:r>
        <w:r w:rsidRPr="00C074C6">
          <w:rPr>
            <w:rFonts w:ascii="Times New Roman" w:hAnsi="Times New Roman" w:cs="Times New Roman"/>
            <w:sz w:val="24"/>
            <w:szCs w:val="24"/>
          </w:rPr>
          <w:fldChar w:fldCharType="end"/>
        </w:r>
      </w:p>
    </w:sdtContent>
  </w:sdt>
  <w:p w:rsidR="00A77361" w:rsidRDefault="00A77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72947"/>
      <w:docPartObj>
        <w:docPartGallery w:val="Page Numbers (Bottom of Page)"/>
        <w:docPartUnique/>
      </w:docPartObj>
    </w:sdtPr>
    <w:sdtEndPr/>
    <w:sdtContent>
      <w:p w:rsidR="00A77361" w:rsidRDefault="00A77361">
        <w:pPr>
          <w:pStyle w:val="Footer"/>
          <w:jc w:val="center"/>
        </w:pPr>
        <w:r w:rsidRPr="00F52518">
          <w:rPr>
            <w:rFonts w:ascii="Times New Roman" w:hAnsi="Times New Roman" w:cs="Times New Roman"/>
            <w:sz w:val="24"/>
            <w:szCs w:val="24"/>
          </w:rPr>
          <w:fldChar w:fldCharType="begin"/>
        </w:r>
        <w:r w:rsidRPr="00752E8E">
          <w:rPr>
            <w:rFonts w:ascii="Times New Roman" w:hAnsi="Times New Roman" w:cs="Times New Roman"/>
            <w:sz w:val="24"/>
            <w:szCs w:val="24"/>
          </w:rPr>
          <w:instrText xml:space="preserve"> PAGE   \* MERGEFORMAT </w:instrText>
        </w:r>
        <w:r w:rsidRPr="00F52518">
          <w:rPr>
            <w:rFonts w:ascii="Times New Roman" w:hAnsi="Times New Roman" w:cs="Times New Roman"/>
            <w:sz w:val="24"/>
            <w:szCs w:val="24"/>
          </w:rPr>
          <w:fldChar w:fldCharType="separate"/>
        </w:r>
        <w:r w:rsidR="000437DA">
          <w:rPr>
            <w:rFonts w:ascii="Times New Roman" w:hAnsi="Times New Roman" w:cs="Times New Roman"/>
            <w:noProof/>
            <w:sz w:val="24"/>
            <w:szCs w:val="24"/>
          </w:rPr>
          <w:t>1</w:t>
        </w:r>
        <w:r w:rsidRPr="00F52518">
          <w:rPr>
            <w:rFonts w:ascii="Times New Roman" w:hAnsi="Times New Roman" w:cs="Times New Roman"/>
            <w:sz w:val="24"/>
            <w:szCs w:val="24"/>
          </w:rPr>
          <w:fldChar w:fldCharType="end"/>
        </w:r>
      </w:p>
    </w:sdtContent>
  </w:sdt>
  <w:p w:rsidR="00A77361" w:rsidRDefault="00A77361" w:rsidP="00C258A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72931"/>
      <w:docPartObj>
        <w:docPartGallery w:val="Page Numbers (Bottom of Page)"/>
        <w:docPartUnique/>
      </w:docPartObj>
    </w:sdtPr>
    <w:sdtEndPr/>
    <w:sdtContent>
      <w:p w:rsidR="00A77361" w:rsidRDefault="00A77361">
        <w:pPr>
          <w:pStyle w:val="Footer"/>
          <w:jc w:val="center"/>
        </w:pPr>
        <w:r w:rsidRPr="00C074C6">
          <w:rPr>
            <w:rFonts w:ascii="Times New Roman" w:hAnsi="Times New Roman" w:cs="Times New Roman"/>
            <w:sz w:val="24"/>
            <w:szCs w:val="24"/>
          </w:rPr>
          <w:fldChar w:fldCharType="begin"/>
        </w:r>
        <w:r w:rsidRPr="00CF3225">
          <w:rPr>
            <w:rFonts w:ascii="Times New Roman" w:hAnsi="Times New Roman" w:cs="Times New Roman"/>
            <w:sz w:val="24"/>
            <w:szCs w:val="24"/>
          </w:rPr>
          <w:instrText xml:space="preserve"> PAGE   \* MERGEFORMAT </w:instrText>
        </w:r>
        <w:r w:rsidRPr="00C074C6">
          <w:rPr>
            <w:rFonts w:ascii="Times New Roman" w:hAnsi="Times New Roman" w:cs="Times New Roman"/>
            <w:sz w:val="24"/>
            <w:szCs w:val="24"/>
          </w:rPr>
          <w:fldChar w:fldCharType="separate"/>
        </w:r>
        <w:r w:rsidR="000437DA">
          <w:rPr>
            <w:rFonts w:ascii="Times New Roman" w:hAnsi="Times New Roman" w:cs="Times New Roman"/>
            <w:noProof/>
            <w:sz w:val="24"/>
            <w:szCs w:val="24"/>
          </w:rPr>
          <w:t>75</w:t>
        </w:r>
        <w:r w:rsidRPr="00C074C6">
          <w:rPr>
            <w:rFonts w:ascii="Times New Roman" w:hAnsi="Times New Roman" w:cs="Times New Roman"/>
            <w:sz w:val="24"/>
            <w:szCs w:val="24"/>
          </w:rPr>
          <w:fldChar w:fldCharType="end"/>
        </w:r>
      </w:p>
    </w:sdtContent>
  </w:sdt>
  <w:p w:rsidR="00A77361" w:rsidRDefault="00A773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61" w:rsidRDefault="003F47C7" w:rsidP="00CF3225">
    <w:pPr>
      <w:pStyle w:val="Footer"/>
      <w:tabs>
        <w:tab w:val="clear" w:pos="4680"/>
        <w:tab w:val="clear" w:pos="9360"/>
        <w:tab w:val="center" w:pos="993"/>
        <w:tab w:val="center" w:pos="1134"/>
        <w:tab w:val="right" w:pos="7371"/>
      </w:tabs>
      <w:jc w:val="center"/>
    </w:pPr>
    <w:sdt>
      <w:sdtPr>
        <w:id w:val="17552329"/>
        <w:docPartObj>
          <w:docPartGallery w:val="Page Numbers (Bottom of Page)"/>
          <w:docPartUnique/>
        </w:docPartObj>
      </w:sdtPr>
      <w:sdtEndPr/>
      <w:sdtContent>
        <w:r w:rsidR="00A77361" w:rsidRPr="00F52518">
          <w:rPr>
            <w:rFonts w:ascii="Times New Roman" w:hAnsi="Times New Roman" w:cs="Times New Roman"/>
            <w:sz w:val="24"/>
            <w:szCs w:val="24"/>
          </w:rPr>
          <w:fldChar w:fldCharType="begin"/>
        </w:r>
        <w:r w:rsidR="00A77361" w:rsidRPr="00FE24B0">
          <w:rPr>
            <w:rFonts w:ascii="Times New Roman" w:hAnsi="Times New Roman" w:cs="Times New Roman"/>
            <w:sz w:val="24"/>
            <w:szCs w:val="24"/>
          </w:rPr>
          <w:instrText xml:space="preserve"> PAGE   \* MERGEFORMAT </w:instrText>
        </w:r>
        <w:r w:rsidR="00A77361" w:rsidRPr="00F52518">
          <w:rPr>
            <w:rFonts w:ascii="Times New Roman" w:hAnsi="Times New Roman" w:cs="Times New Roman"/>
            <w:sz w:val="24"/>
            <w:szCs w:val="24"/>
          </w:rPr>
          <w:fldChar w:fldCharType="separate"/>
        </w:r>
        <w:r w:rsidR="000437DA">
          <w:rPr>
            <w:rFonts w:ascii="Times New Roman" w:hAnsi="Times New Roman" w:cs="Times New Roman"/>
            <w:noProof/>
            <w:sz w:val="24"/>
            <w:szCs w:val="24"/>
          </w:rPr>
          <w:t>62</w:t>
        </w:r>
        <w:r w:rsidR="00A77361" w:rsidRPr="00F52518">
          <w:rPr>
            <w:rFonts w:ascii="Times New Roman" w:hAnsi="Times New Roman" w:cs="Times New Roman"/>
            <w:sz w:val="24"/>
            <w:szCs w:val="24"/>
          </w:rPr>
          <w:fldChar w:fldCharType="end"/>
        </w:r>
      </w:sdtContent>
    </w:sdt>
  </w:p>
  <w:p w:rsidR="00A77361" w:rsidRDefault="00A77361" w:rsidP="00C258A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61" w:rsidRDefault="003F47C7" w:rsidP="00CF3225">
    <w:pPr>
      <w:pStyle w:val="Footer"/>
      <w:tabs>
        <w:tab w:val="clear" w:pos="4680"/>
        <w:tab w:val="clear" w:pos="9360"/>
        <w:tab w:val="center" w:pos="993"/>
        <w:tab w:val="center" w:pos="1134"/>
        <w:tab w:val="right" w:pos="7371"/>
      </w:tabs>
      <w:jc w:val="center"/>
    </w:pPr>
    <w:sdt>
      <w:sdtPr>
        <w:id w:val="26918426"/>
        <w:docPartObj>
          <w:docPartGallery w:val="Page Numbers (Bottom of Page)"/>
          <w:docPartUnique/>
        </w:docPartObj>
      </w:sdtPr>
      <w:sdtEndPr/>
      <w:sdtContent>
        <w:r w:rsidR="00A77361" w:rsidRPr="00F52518">
          <w:rPr>
            <w:rFonts w:ascii="Times New Roman" w:hAnsi="Times New Roman" w:cs="Times New Roman"/>
            <w:sz w:val="24"/>
            <w:szCs w:val="24"/>
          </w:rPr>
          <w:fldChar w:fldCharType="begin"/>
        </w:r>
        <w:r w:rsidR="00A77361" w:rsidRPr="00CF3225">
          <w:rPr>
            <w:rFonts w:ascii="Times New Roman" w:hAnsi="Times New Roman" w:cs="Times New Roman"/>
            <w:sz w:val="24"/>
            <w:szCs w:val="24"/>
          </w:rPr>
          <w:instrText xml:space="preserve"> PAGE   \* MERGEFORMAT </w:instrText>
        </w:r>
        <w:r w:rsidR="00A77361" w:rsidRPr="00F52518">
          <w:rPr>
            <w:rFonts w:ascii="Times New Roman" w:hAnsi="Times New Roman" w:cs="Times New Roman"/>
            <w:sz w:val="24"/>
            <w:szCs w:val="24"/>
          </w:rPr>
          <w:fldChar w:fldCharType="separate"/>
        </w:r>
        <w:r w:rsidR="000437DA">
          <w:rPr>
            <w:rFonts w:ascii="Times New Roman" w:hAnsi="Times New Roman" w:cs="Times New Roman"/>
            <w:noProof/>
            <w:sz w:val="24"/>
            <w:szCs w:val="24"/>
          </w:rPr>
          <w:t>69</w:t>
        </w:r>
        <w:r w:rsidR="00A77361" w:rsidRPr="00F52518">
          <w:rPr>
            <w:rFonts w:ascii="Times New Roman" w:hAnsi="Times New Roman" w:cs="Times New Roman"/>
            <w:sz w:val="24"/>
            <w:szCs w:val="24"/>
          </w:rPr>
          <w:fldChar w:fldCharType="end"/>
        </w:r>
      </w:sdtContent>
    </w:sdt>
  </w:p>
  <w:p w:rsidR="00A77361" w:rsidRDefault="00A77361" w:rsidP="00C258A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7C7" w:rsidRDefault="003F47C7" w:rsidP="00615AE6">
      <w:pPr>
        <w:spacing w:after="0" w:line="240" w:lineRule="auto"/>
      </w:pPr>
      <w:r>
        <w:separator/>
      </w:r>
    </w:p>
  </w:footnote>
  <w:footnote w:type="continuationSeparator" w:id="0">
    <w:p w:rsidR="003F47C7" w:rsidRDefault="003F47C7" w:rsidP="00615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61" w:rsidRPr="00AB1232" w:rsidRDefault="00A77361">
    <w:pPr>
      <w:pStyle w:val="Header"/>
      <w:rPr>
        <w:rFonts w:ascii="Times New Roman" w:hAnsi="Times New Roman" w:cs="Times New Roman"/>
        <w:sz w:val="24"/>
        <w:szCs w:val="24"/>
      </w:rPr>
    </w:pPr>
    <w:r w:rsidRPr="00AB1232">
      <w:rPr>
        <w:rFonts w:ascii="Times New Roman" w:hAnsi="Times New Roman" w:cs="Times New Roman"/>
        <w:sz w:val="24"/>
        <w:szCs w:val="24"/>
      </w:rPr>
      <w:t>M.Sc. Thesis – M. Chong; McMaster University – Medical Sciences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61" w:rsidRPr="00AB1232" w:rsidRDefault="00A77361">
    <w:pPr>
      <w:pStyle w:val="Header"/>
      <w:rPr>
        <w:rFonts w:ascii="Times New Roman" w:hAnsi="Times New Roman" w:cs="Times New Roman"/>
        <w:sz w:val="24"/>
        <w:szCs w:val="24"/>
      </w:rPr>
    </w:pPr>
    <w:r w:rsidRPr="00AB1232">
      <w:rPr>
        <w:rFonts w:ascii="Times New Roman" w:hAnsi="Times New Roman" w:cs="Times New Roman"/>
        <w:sz w:val="24"/>
        <w:szCs w:val="24"/>
      </w:rPr>
      <w:t>M.Sc. Thesis – M. Chong; McMaster University – Medical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317B"/>
    <w:multiLevelType w:val="hybridMultilevel"/>
    <w:tmpl w:val="037ABDE4"/>
    <w:lvl w:ilvl="0" w:tplc="A82081DA">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A0684C"/>
    <w:multiLevelType w:val="hybridMultilevel"/>
    <w:tmpl w:val="EA8A494A"/>
    <w:lvl w:ilvl="0" w:tplc="31C47DCE">
      <w:numFmt w:val="bullet"/>
      <w:lvlText w:val="-"/>
      <w:lvlJc w:val="left"/>
      <w:pPr>
        <w:ind w:left="1080" w:hanging="360"/>
      </w:pPr>
      <w:rPr>
        <w:rFonts w:ascii="Calibri" w:eastAsiaTheme="minorHAnsi" w:hAnsi="Calibri" w:cstheme="minorBidi"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7D228F4"/>
    <w:multiLevelType w:val="hybridMultilevel"/>
    <w:tmpl w:val="F754F01A"/>
    <w:lvl w:ilvl="0" w:tplc="25E6443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985C27"/>
    <w:multiLevelType w:val="hybridMultilevel"/>
    <w:tmpl w:val="026A024E"/>
    <w:lvl w:ilvl="0" w:tplc="D1FE925A">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615CC4"/>
    <w:multiLevelType w:val="hybridMultilevel"/>
    <w:tmpl w:val="469AE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942271"/>
    <w:multiLevelType w:val="hybridMultilevel"/>
    <w:tmpl w:val="96B05F8E"/>
    <w:lvl w:ilvl="0" w:tplc="595A382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0A8304E"/>
    <w:multiLevelType w:val="hybridMultilevel"/>
    <w:tmpl w:val="1ED2E8CA"/>
    <w:lvl w:ilvl="0" w:tplc="E12E5E32">
      <w:start w:val="7"/>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1947EC0"/>
    <w:multiLevelType w:val="hybridMultilevel"/>
    <w:tmpl w:val="B03C58BE"/>
    <w:lvl w:ilvl="0" w:tplc="162CEE18">
      <w:start w:val="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2711F84"/>
    <w:multiLevelType w:val="hybridMultilevel"/>
    <w:tmpl w:val="EF1CC79A"/>
    <w:lvl w:ilvl="0" w:tplc="A9FEE80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32C2DD8"/>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BE283A"/>
    <w:multiLevelType w:val="hybridMultilevel"/>
    <w:tmpl w:val="38822DD2"/>
    <w:lvl w:ilvl="0" w:tplc="754EC1E0">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1AC815E5"/>
    <w:multiLevelType w:val="hybridMultilevel"/>
    <w:tmpl w:val="B202ABD4"/>
    <w:lvl w:ilvl="0" w:tplc="05FAC186">
      <w:start w:val="3"/>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1EE57546"/>
    <w:multiLevelType w:val="hybridMultilevel"/>
    <w:tmpl w:val="A3DCA85A"/>
    <w:lvl w:ilvl="0" w:tplc="124EB5EC">
      <w:start w:val="2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88A6E67"/>
    <w:multiLevelType w:val="hybridMultilevel"/>
    <w:tmpl w:val="EA2C4462"/>
    <w:lvl w:ilvl="0" w:tplc="B442FAD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2FA5A0E"/>
    <w:multiLevelType w:val="hybridMultilevel"/>
    <w:tmpl w:val="9216CD82"/>
    <w:lvl w:ilvl="0" w:tplc="22880C1A">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3FD63714"/>
    <w:multiLevelType w:val="hybridMultilevel"/>
    <w:tmpl w:val="56E88704"/>
    <w:lvl w:ilvl="0" w:tplc="DB3C27C6">
      <w:start w:val="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1691FA0"/>
    <w:multiLevelType w:val="hybridMultilevel"/>
    <w:tmpl w:val="69BE3BDC"/>
    <w:lvl w:ilvl="0" w:tplc="0E345C2C">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39D31C5"/>
    <w:multiLevelType w:val="hybridMultilevel"/>
    <w:tmpl w:val="1E48148E"/>
    <w:lvl w:ilvl="0" w:tplc="B28073BA">
      <w:numFmt w:val="bullet"/>
      <w:lvlText w:val=""/>
      <w:lvlJc w:val="left"/>
      <w:pPr>
        <w:ind w:left="720" w:hanging="360"/>
      </w:pPr>
      <w:rPr>
        <w:rFonts w:ascii="Symbol" w:eastAsiaTheme="minorHAns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B140BBD"/>
    <w:multiLevelType w:val="hybridMultilevel"/>
    <w:tmpl w:val="AA2AC204"/>
    <w:lvl w:ilvl="0" w:tplc="7D48BC20">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0701C37"/>
    <w:multiLevelType w:val="hybridMultilevel"/>
    <w:tmpl w:val="59B2814E"/>
    <w:lvl w:ilvl="0" w:tplc="BB986B4A">
      <w:start w:val="1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8ED378B"/>
    <w:multiLevelType w:val="hybridMultilevel"/>
    <w:tmpl w:val="18C811FE"/>
    <w:lvl w:ilvl="0" w:tplc="7934564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96411AB"/>
    <w:multiLevelType w:val="hybridMultilevel"/>
    <w:tmpl w:val="704C7220"/>
    <w:lvl w:ilvl="0" w:tplc="68D8A612">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AC862C7"/>
    <w:multiLevelType w:val="hybridMultilevel"/>
    <w:tmpl w:val="93D6F2EC"/>
    <w:lvl w:ilvl="0" w:tplc="88FA7CAE">
      <w:start w:val="2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00F7C23"/>
    <w:multiLevelType w:val="hybridMultilevel"/>
    <w:tmpl w:val="A62ED68C"/>
    <w:lvl w:ilvl="0" w:tplc="2006D0B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0DA4781"/>
    <w:multiLevelType w:val="hybridMultilevel"/>
    <w:tmpl w:val="D950700E"/>
    <w:lvl w:ilvl="0" w:tplc="1D244066">
      <w:start w:val="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621B7DBF"/>
    <w:multiLevelType w:val="hybridMultilevel"/>
    <w:tmpl w:val="7F64B1DC"/>
    <w:lvl w:ilvl="0" w:tplc="A3AA62FA">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62B92BC3"/>
    <w:multiLevelType w:val="hybridMultilevel"/>
    <w:tmpl w:val="5A76CC3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2DB2953"/>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6D12BE1"/>
    <w:multiLevelType w:val="hybridMultilevel"/>
    <w:tmpl w:val="E586D53E"/>
    <w:lvl w:ilvl="0" w:tplc="EF52CBA4">
      <w:start w:val="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713165B"/>
    <w:multiLevelType w:val="hybridMultilevel"/>
    <w:tmpl w:val="01EC07CE"/>
    <w:lvl w:ilvl="0" w:tplc="05CA916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8792FB4"/>
    <w:multiLevelType w:val="hybridMultilevel"/>
    <w:tmpl w:val="66543452"/>
    <w:lvl w:ilvl="0" w:tplc="44AE571C">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688E5774"/>
    <w:multiLevelType w:val="hybridMultilevel"/>
    <w:tmpl w:val="92DC8486"/>
    <w:lvl w:ilvl="0" w:tplc="1CBA5606">
      <w:start w:val="2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B7B13F1"/>
    <w:multiLevelType w:val="hybridMultilevel"/>
    <w:tmpl w:val="0E0C3DE2"/>
    <w:lvl w:ilvl="0" w:tplc="B3ECF12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C2341C5"/>
    <w:multiLevelType w:val="hybridMultilevel"/>
    <w:tmpl w:val="E5080E58"/>
    <w:lvl w:ilvl="0" w:tplc="A8DEFCB2">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785C3C9B"/>
    <w:multiLevelType w:val="hybridMultilevel"/>
    <w:tmpl w:val="8B56F252"/>
    <w:lvl w:ilvl="0" w:tplc="00449772">
      <w:start w:val="8"/>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27"/>
  </w:num>
  <w:num w:numId="6">
    <w:abstractNumId w:val="32"/>
  </w:num>
  <w:num w:numId="7">
    <w:abstractNumId w:val="29"/>
  </w:num>
  <w:num w:numId="8">
    <w:abstractNumId w:val="11"/>
  </w:num>
  <w:num w:numId="9">
    <w:abstractNumId w:val="24"/>
  </w:num>
  <w:num w:numId="10">
    <w:abstractNumId w:val="7"/>
  </w:num>
  <w:num w:numId="11">
    <w:abstractNumId w:val="1"/>
  </w:num>
  <w:num w:numId="12">
    <w:abstractNumId w:val="20"/>
  </w:num>
  <w:num w:numId="13">
    <w:abstractNumId w:val="25"/>
  </w:num>
  <w:num w:numId="14">
    <w:abstractNumId w:val="30"/>
  </w:num>
  <w:num w:numId="15">
    <w:abstractNumId w:val="16"/>
  </w:num>
  <w:num w:numId="16">
    <w:abstractNumId w:val="8"/>
  </w:num>
  <w:num w:numId="17">
    <w:abstractNumId w:val="10"/>
  </w:num>
  <w:num w:numId="18">
    <w:abstractNumId w:val="23"/>
  </w:num>
  <w:num w:numId="19">
    <w:abstractNumId w:val="5"/>
  </w:num>
  <w:num w:numId="20">
    <w:abstractNumId w:val="18"/>
  </w:num>
  <w:num w:numId="21">
    <w:abstractNumId w:val="12"/>
  </w:num>
  <w:num w:numId="22">
    <w:abstractNumId w:val="22"/>
  </w:num>
  <w:num w:numId="23">
    <w:abstractNumId w:val="14"/>
  </w:num>
  <w:num w:numId="24">
    <w:abstractNumId w:val="31"/>
  </w:num>
  <w:num w:numId="25">
    <w:abstractNumId w:val="2"/>
  </w:num>
  <w:num w:numId="26">
    <w:abstractNumId w:val="0"/>
  </w:num>
  <w:num w:numId="27">
    <w:abstractNumId w:val="13"/>
  </w:num>
  <w:num w:numId="28">
    <w:abstractNumId w:val="26"/>
  </w:num>
  <w:num w:numId="29">
    <w:abstractNumId w:val="33"/>
  </w:num>
  <w:num w:numId="30">
    <w:abstractNumId w:val="19"/>
  </w:num>
  <w:num w:numId="31">
    <w:abstractNumId w:val="17"/>
  </w:num>
  <w:num w:numId="32">
    <w:abstractNumId w:val="21"/>
  </w:num>
  <w:num w:numId="33">
    <w:abstractNumId w:val="15"/>
  </w:num>
  <w:num w:numId="34">
    <w:abstractNumId w:val="28"/>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266D"/>
    <w:rsid w:val="00000447"/>
    <w:rsid w:val="0000060F"/>
    <w:rsid w:val="000006CE"/>
    <w:rsid w:val="00001E08"/>
    <w:rsid w:val="00001FCF"/>
    <w:rsid w:val="00002A8F"/>
    <w:rsid w:val="00003580"/>
    <w:rsid w:val="00003BA0"/>
    <w:rsid w:val="000048BA"/>
    <w:rsid w:val="00004942"/>
    <w:rsid w:val="00004FF0"/>
    <w:rsid w:val="00006B4C"/>
    <w:rsid w:val="000075AA"/>
    <w:rsid w:val="00007E0E"/>
    <w:rsid w:val="00011A42"/>
    <w:rsid w:val="00011C00"/>
    <w:rsid w:val="0001330A"/>
    <w:rsid w:val="00013CD1"/>
    <w:rsid w:val="00013F58"/>
    <w:rsid w:val="00014BDC"/>
    <w:rsid w:val="000156B2"/>
    <w:rsid w:val="000159E5"/>
    <w:rsid w:val="0001737C"/>
    <w:rsid w:val="000179FD"/>
    <w:rsid w:val="000200FB"/>
    <w:rsid w:val="00022400"/>
    <w:rsid w:val="0002264B"/>
    <w:rsid w:val="00022983"/>
    <w:rsid w:val="000231A9"/>
    <w:rsid w:val="00023797"/>
    <w:rsid w:val="00023933"/>
    <w:rsid w:val="00023B35"/>
    <w:rsid w:val="00024FB8"/>
    <w:rsid w:val="00026349"/>
    <w:rsid w:val="000273AF"/>
    <w:rsid w:val="00027750"/>
    <w:rsid w:val="00027A71"/>
    <w:rsid w:val="0003036B"/>
    <w:rsid w:val="00030C1C"/>
    <w:rsid w:val="00030E1B"/>
    <w:rsid w:val="00031280"/>
    <w:rsid w:val="00032066"/>
    <w:rsid w:val="00032DE8"/>
    <w:rsid w:val="0003320D"/>
    <w:rsid w:val="0003357A"/>
    <w:rsid w:val="00033584"/>
    <w:rsid w:val="00033D5A"/>
    <w:rsid w:val="0003415A"/>
    <w:rsid w:val="0003477B"/>
    <w:rsid w:val="000356B6"/>
    <w:rsid w:val="0003575A"/>
    <w:rsid w:val="00035CCD"/>
    <w:rsid w:val="00035F11"/>
    <w:rsid w:val="00035FC9"/>
    <w:rsid w:val="000361CB"/>
    <w:rsid w:val="00036F57"/>
    <w:rsid w:val="00037D3B"/>
    <w:rsid w:val="00041F7A"/>
    <w:rsid w:val="00042740"/>
    <w:rsid w:val="000437DA"/>
    <w:rsid w:val="00043AEE"/>
    <w:rsid w:val="00044F99"/>
    <w:rsid w:val="000456C8"/>
    <w:rsid w:val="00045F81"/>
    <w:rsid w:val="00046603"/>
    <w:rsid w:val="0004711B"/>
    <w:rsid w:val="000474B6"/>
    <w:rsid w:val="00047E03"/>
    <w:rsid w:val="00050FCC"/>
    <w:rsid w:val="000521E5"/>
    <w:rsid w:val="0005242E"/>
    <w:rsid w:val="00052F2E"/>
    <w:rsid w:val="00052F7A"/>
    <w:rsid w:val="000541C9"/>
    <w:rsid w:val="00055966"/>
    <w:rsid w:val="0005656F"/>
    <w:rsid w:val="00056805"/>
    <w:rsid w:val="000568A7"/>
    <w:rsid w:val="00056F27"/>
    <w:rsid w:val="0005788F"/>
    <w:rsid w:val="00057AD6"/>
    <w:rsid w:val="000600F7"/>
    <w:rsid w:val="00060450"/>
    <w:rsid w:val="000607BF"/>
    <w:rsid w:val="000611DD"/>
    <w:rsid w:val="0006135F"/>
    <w:rsid w:val="00061664"/>
    <w:rsid w:val="00061B93"/>
    <w:rsid w:val="00062015"/>
    <w:rsid w:val="0006218E"/>
    <w:rsid w:val="00062291"/>
    <w:rsid w:val="0006335A"/>
    <w:rsid w:val="00063460"/>
    <w:rsid w:val="00063486"/>
    <w:rsid w:val="00064265"/>
    <w:rsid w:val="000650FE"/>
    <w:rsid w:val="000652A8"/>
    <w:rsid w:val="000652CC"/>
    <w:rsid w:val="000653B2"/>
    <w:rsid w:val="000654C7"/>
    <w:rsid w:val="00065E54"/>
    <w:rsid w:val="000671E3"/>
    <w:rsid w:val="000677B0"/>
    <w:rsid w:val="0006796C"/>
    <w:rsid w:val="00067E9D"/>
    <w:rsid w:val="00070FD7"/>
    <w:rsid w:val="000721C3"/>
    <w:rsid w:val="00072695"/>
    <w:rsid w:val="00073286"/>
    <w:rsid w:val="000733D6"/>
    <w:rsid w:val="00073680"/>
    <w:rsid w:val="00074B61"/>
    <w:rsid w:val="0007603A"/>
    <w:rsid w:val="00076115"/>
    <w:rsid w:val="000766C3"/>
    <w:rsid w:val="00076BB9"/>
    <w:rsid w:val="00076BED"/>
    <w:rsid w:val="00076DAC"/>
    <w:rsid w:val="00077AD7"/>
    <w:rsid w:val="00077E3D"/>
    <w:rsid w:val="00081949"/>
    <w:rsid w:val="00081DFA"/>
    <w:rsid w:val="00082431"/>
    <w:rsid w:val="00082926"/>
    <w:rsid w:val="00083006"/>
    <w:rsid w:val="00084725"/>
    <w:rsid w:val="000850F3"/>
    <w:rsid w:val="000856BD"/>
    <w:rsid w:val="000864A6"/>
    <w:rsid w:val="00086830"/>
    <w:rsid w:val="00087A7C"/>
    <w:rsid w:val="000916FF"/>
    <w:rsid w:val="0009325B"/>
    <w:rsid w:val="00093713"/>
    <w:rsid w:val="0009402C"/>
    <w:rsid w:val="0009445D"/>
    <w:rsid w:val="00094994"/>
    <w:rsid w:val="00094CC0"/>
    <w:rsid w:val="000954B1"/>
    <w:rsid w:val="00095910"/>
    <w:rsid w:val="00095FF0"/>
    <w:rsid w:val="0009677C"/>
    <w:rsid w:val="00096A9E"/>
    <w:rsid w:val="00097886"/>
    <w:rsid w:val="000A007B"/>
    <w:rsid w:val="000A00C7"/>
    <w:rsid w:val="000A071F"/>
    <w:rsid w:val="000A0C29"/>
    <w:rsid w:val="000A0EA4"/>
    <w:rsid w:val="000A108E"/>
    <w:rsid w:val="000A15C3"/>
    <w:rsid w:val="000A1F3C"/>
    <w:rsid w:val="000A2029"/>
    <w:rsid w:val="000A2966"/>
    <w:rsid w:val="000A2C27"/>
    <w:rsid w:val="000A2D77"/>
    <w:rsid w:val="000A2DE3"/>
    <w:rsid w:val="000A30AB"/>
    <w:rsid w:val="000A3A54"/>
    <w:rsid w:val="000A4782"/>
    <w:rsid w:val="000A5952"/>
    <w:rsid w:val="000A5E50"/>
    <w:rsid w:val="000A5F03"/>
    <w:rsid w:val="000A62CC"/>
    <w:rsid w:val="000A65F2"/>
    <w:rsid w:val="000A68A0"/>
    <w:rsid w:val="000A78BB"/>
    <w:rsid w:val="000A7E73"/>
    <w:rsid w:val="000A7FD5"/>
    <w:rsid w:val="000B26A3"/>
    <w:rsid w:val="000B34A1"/>
    <w:rsid w:val="000B34B4"/>
    <w:rsid w:val="000B38C9"/>
    <w:rsid w:val="000B4920"/>
    <w:rsid w:val="000B4C54"/>
    <w:rsid w:val="000B51B1"/>
    <w:rsid w:val="000B665F"/>
    <w:rsid w:val="000B68C1"/>
    <w:rsid w:val="000B6BEC"/>
    <w:rsid w:val="000B6ED5"/>
    <w:rsid w:val="000C00DD"/>
    <w:rsid w:val="000C0B29"/>
    <w:rsid w:val="000C0D85"/>
    <w:rsid w:val="000C1394"/>
    <w:rsid w:val="000C163B"/>
    <w:rsid w:val="000C2FB3"/>
    <w:rsid w:val="000C2FFB"/>
    <w:rsid w:val="000C31D6"/>
    <w:rsid w:val="000C3497"/>
    <w:rsid w:val="000C3A00"/>
    <w:rsid w:val="000C3E0C"/>
    <w:rsid w:val="000C3F80"/>
    <w:rsid w:val="000C3FF0"/>
    <w:rsid w:val="000C406E"/>
    <w:rsid w:val="000C430F"/>
    <w:rsid w:val="000C541B"/>
    <w:rsid w:val="000C5AB4"/>
    <w:rsid w:val="000C6B2A"/>
    <w:rsid w:val="000C6ECB"/>
    <w:rsid w:val="000D14C8"/>
    <w:rsid w:val="000D17FA"/>
    <w:rsid w:val="000D23DB"/>
    <w:rsid w:val="000D2469"/>
    <w:rsid w:val="000D2F69"/>
    <w:rsid w:val="000D2F72"/>
    <w:rsid w:val="000D3478"/>
    <w:rsid w:val="000D3CEC"/>
    <w:rsid w:val="000D6E12"/>
    <w:rsid w:val="000D6E5B"/>
    <w:rsid w:val="000D78EC"/>
    <w:rsid w:val="000D7B54"/>
    <w:rsid w:val="000E0946"/>
    <w:rsid w:val="000E0DB8"/>
    <w:rsid w:val="000E14AE"/>
    <w:rsid w:val="000E28CA"/>
    <w:rsid w:val="000E2A2A"/>
    <w:rsid w:val="000E301B"/>
    <w:rsid w:val="000E3912"/>
    <w:rsid w:val="000E3CAA"/>
    <w:rsid w:val="000E47B7"/>
    <w:rsid w:val="000E5A8A"/>
    <w:rsid w:val="000E6590"/>
    <w:rsid w:val="000E6DA0"/>
    <w:rsid w:val="000E7903"/>
    <w:rsid w:val="000F03C0"/>
    <w:rsid w:val="000F073E"/>
    <w:rsid w:val="000F1022"/>
    <w:rsid w:val="000F10B8"/>
    <w:rsid w:val="000F1251"/>
    <w:rsid w:val="000F1A08"/>
    <w:rsid w:val="000F31CE"/>
    <w:rsid w:val="000F4286"/>
    <w:rsid w:val="000F4817"/>
    <w:rsid w:val="000F4B41"/>
    <w:rsid w:val="000F699B"/>
    <w:rsid w:val="000F6D12"/>
    <w:rsid w:val="000F6E81"/>
    <w:rsid w:val="0010034F"/>
    <w:rsid w:val="0010078E"/>
    <w:rsid w:val="00100984"/>
    <w:rsid w:val="00102125"/>
    <w:rsid w:val="00102C9A"/>
    <w:rsid w:val="001036E9"/>
    <w:rsid w:val="001039CF"/>
    <w:rsid w:val="001045BB"/>
    <w:rsid w:val="00105E9B"/>
    <w:rsid w:val="00105F4E"/>
    <w:rsid w:val="0010602D"/>
    <w:rsid w:val="0010614B"/>
    <w:rsid w:val="0010651A"/>
    <w:rsid w:val="00107B95"/>
    <w:rsid w:val="00107EFF"/>
    <w:rsid w:val="0011031B"/>
    <w:rsid w:val="00110B35"/>
    <w:rsid w:val="00110D32"/>
    <w:rsid w:val="00111004"/>
    <w:rsid w:val="00111015"/>
    <w:rsid w:val="00112308"/>
    <w:rsid w:val="0011269E"/>
    <w:rsid w:val="00112FC6"/>
    <w:rsid w:val="001135D4"/>
    <w:rsid w:val="00114006"/>
    <w:rsid w:val="00114D98"/>
    <w:rsid w:val="00115658"/>
    <w:rsid w:val="0011594E"/>
    <w:rsid w:val="0011598C"/>
    <w:rsid w:val="00116746"/>
    <w:rsid w:val="00116B69"/>
    <w:rsid w:val="00116DEB"/>
    <w:rsid w:val="00120EC9"/>
    <w:rsid w:val="00122452"/>
    <w:rsid w:val="00122AF7"/>
    <w:rsid w:val="00123B90"/>
    <w:rsid w:val="00124474"/>
    <w:rsid w:val="00124C15"/>
    <w:rsid w:val="00124F24"/>
    <w:rsid w:val="00125EC0"/>
    <w:rsid w:val="00126120"/>
    <w:rsid w:val="00127543"/>
    <w:rsid w:val="001277B1"/>
    <w:rsid w:val="00127F9B"/>
    <w:rsid w:val="001300C2"/>
    <w:rsid w:val="001300CA"/>
    <w:rsid w:val="00131696"/>
    <w:rsid w:val="00131BA9"/>
    <w:rsid w:val="00131D75"/>
    <w:rsid w:val="00132089"/>
    <w:rsid w:val="001320B5"/>
    <w:rsid w:val="00132475"/>
    <w:rsid w:val="00132DF0"/>
    <w:rsid w:val="001343B3"/>
    <w:rsid w:val="0013444B"/>
    <w:rsid w:val="00134AFC"/>
    <w:rsid w:val="00135744"/>
    <w:rsid w:val="0013580C"/>
    <w:rsid w:val="0013596B"/>
    <w:rsid w:val="001369E0"/>
    <w:rsid w:val="001372B9"/>
    <w:rsid w:val="0013772C"/>
    <w:rsid w:val="00137C96"/>
    <w:rsid w:val="00137F77"/>
    <w:rsid w:val="001403C7"/>
    <w:rsid w:val="00141569"/>
    <w:rsid w:val="00141A43"/>
    <w:rsid w:val="00141C95"/>
    <w:rsid w:val="001430FC"/>
    <w:rsid w:val="00143636"/>
    <w:rsid w:val="001437EA"/>
    <w:rsid w:val="00144B98"/>
    <w:rsid w:val="00144FD5"/>
    <w:rsid w:val="0014559B"/>
    <w:rsid w:val="00145A89"/>
    <w:rsid w:val="00145CF1"/>
    <w:rsid w:val="00145CFA"/>
    <w:rsid w:val="001466C6"/>
    <w:rsid w:val="00146812"/>
    <w:rsid w:val="00146F5E"/>
    <w:rsid w:val="00147055"/>
    <w:rsid w:val="00147EFA"/>
    <w:rsid w:val="001504AD"/>
    <w:rsid w:val="00151FEA"/>
    <w:rsid w:val="0015342E"/>
    <w:rsid w:val="00153BFB"/>
    <w:rsid w:val="00154BB4"/>
    <w:rsid w:val="0015666B"/>
    <w:rsid w:val="001566BE"/>
    <w:rsid w:val="00156E9B"/>
    <w:rsid w:val="001574E1"/>
    <w:rsid w:val="00161679"/>
    <w:rsid w:val="001618ED"/>
    <w:rsid w:val="00161CFE"/>
    <w:rsid w:val="001634C3"/>
    <w:rsid w:val="001643B0"/>
    <w:rsid w:val="001644DF"/>
    <w:rsid w:val="00164920"/>
    <w:rsid w:val="00164D87"/>
    <w:rsid w:val="00164F90"/>
    <w:rsid w:val="001663C9"/>
    <w:rsid w:val="00167ADB"/>
    <w:rsid w:val="00170104"/>
    <w:rsid w:val="001705DC"/>
    <w:rsid w:val="001712F2"/>
    <w:rsid w:val="0017238D"/>
    <w:rsid w:val="001724D8"/>
    <w:rsid w:val="00172AD7"/>
    <w:rsid w:val="00172DD8"/>
    <w:rsid w:val="00174E32"/>
    <w:rsid w:val="00175A7B"/>
    <w:rsid w:val="00175C47"/>
    <w:rsid w:val="0017768D"/>
    <w:rsid w:val="0018092E"/>
    <w:rsid w:val="00180A0B"/>
    <w:rsid w:val="00180C20"/>
    <w:rsid w:val="001811D1"/>
    <w:rsid w:val="00181494"/>
    <w:rsid w:val="00182300"/>
    <w:rsid w:val="001823BB"/>
    <w:rsid w:val="00184DA4"/>
    <w:rsid w:val="00184F3F"/>
    <w:rsid w:val="0018524E"/>
    <w:rsid w:val="00185840"/>
    <w:rsid w:val="001859CE"/>
    <w:rsid w:val="0018697E"/>
    <w:rsid w:val="00186AC6"/>
    <w:rsid w:val="00186D46"/>
    <w:rsid w:val="001870CF"/>
    <w:rsid w:val="001877CF"/>
    <w:rsid w:val="00190583"/>
    <w:rsid w:val="00190FDB"/>
    <w:rsid w:val="00191299"/>
    <w:rsid w:val="00191595"/>
    <w:rsid w:val="00191A2B"/>
    <w:rsid w:val="00192491"/>
    <w:rsid w:val="001928F1"/>
    <w:rsid w:val="001935D7"/>
    <w:rsid w:val="001955F2"/>
    <w:rsid w:val="00195DAF"/>
    <w:rsid w:val="00196059"/>
    <w:rsid w:val="001963B2"/>
    <w:rsid w:val="00196490"/>
    <w:rsid w:val="00196E4C"/>
    <w:rsid w:val="00196FCF"/>
    <w:rsid w:val="00197973"/>
    <w:rsid w:val="00197A4C"/>
    <w:rsid w:val="001A0550"/>
    <w:rsid w:val="001A05F2"/>
    <w:rsid w:val="001A1020"/>
    <w:rsid w:val="001A154B"/>
    <w:rsid w:val="001A2639"/>
    <w:rsid w:val="001A2E02"/>
    <w:rsid w:val="001A4017"/>
    <w:rsid w:val="001A4BBB"/>
    <w:rsid w:val="001A4BC3"/>
    <w:rsid w:val="001A4E16"/>
    <w:rsid w:val="001A5081"/>
    <w:rsid w:val="001A5CD1"/>
    <w:rsid w:val="001A5D0C"/>
    <w:rsid w:val="001A629F"/>
    <w:rsid w:val="001A6853"/>
    <w:rsid w:val="001A73C0"/>
    <w:rsid w:val="001A78F4"/>
    <w:rsid w:val="001B0180"/>
    <w:rsid w:val="001B01A7"/>
    <w:rsid w:val="001B1EC6"/>
    <w:rsid w:val="001B3427"/>
    <w:rsid w:val="001B355E"/>
    <w:rsid w:val="001B364B"/>
    <w:rsid w:val="001B3CB0"/>
    <w:rsid w:val="001B42D0"/>
    <w:rsid w:val="001B4884"/>
    <w:rsid w:val="001B4D4C"/>
    <w:rsid w:val="001B52B8"/>
    <w:rsid w:val="001B677A"/>
    <w:rsid w:val="001B6F28"/>
    <w:rsid w:val="001B726D"/>
    <w:rsid w:val="001B7C08"/>
    <w:rsid w:val="001C01C7"/>
    <w:rsid w:val="001C05D7"/>
    <w:rsid w:val="001C0748"/>
    <w:rsid w:val="001C1A64"/>
    <w:rsid w:val="001C4262"/>
    <w:rsid w:val="001C54A1"/>
    <w:rsid w:val="001C560E"/>
    <w:rsid w:val="001C58B0"/>
    <w:rsid w:val="001C62A7"/>
    <w:rsid w:val="001C6345"/>
    <w:rsid w:val="001C6684"/>
    <w:rsid w:val="001C71E9"/>
    <w:rsid w:val="001D0393"/>
    <w:rsid w:val="001D054A"/>
    <w:rsid w:val="001D070B"/>
    <w:rsid w:val="001D0952"/>
    <w:rsid w:val="001D0B9B"/>
    <w:rsid w:val="001D0F02"/>
    <w:rsid w:val="001D1060"/>
    <w:rsid w:val="001D1D7F"/>
    <w:rsid w:val="001D1E5B"/>
    <w:rsid w:val="001D3FA3"/>
    <w:rsid w:val="001D50C3"/>
    <w:rsid w:val="001D557D"/>
    <w:rsid w:val="001D58DE"/>
    <w:rsid w:val="001D692C"/>
    <w:rsid w:val="001D6A07"/>
    <w:rsid w:val="001D6F5D"/>
    <w:rsid w:val="001D7CE0"/>
    <w:rsid w:val="001E028B"/>
    <w:rsid w:val="001E072B"/>
    <w:rsid w:val="001E0D65"/>
    <w:rsid w:val="001E0D77"/>
    <w:rsid w:val="001E15B6"/>
    <w:rsid w:val="001E15DC"/>
    <w:rsid w:val="001E15F0"/>
    <w:rsid w:val="001E2611"/>
    <w:rsid w:val="001E2CBF"/>
    <w:rsid w:val="001E3662"/>
    <w:rsid w:val="001E4D33"/>
    <w:rsid w:val="001E4F4A"/>
    <w:rsid w:val="001E61DC"/>
    <w:rsid w:val="001E6405"/>
    <w:rsid w:val="001E789E"/>
    <w:rsid w:val="001F1EED"/>
    <w:rsid w:val="001F2562"/>
    <w:rsid w:val="001F2880"/>
    <w:rsid w:val="001F34DE"/>
    <w:rsid w:val="001F475A"/>
    <w:rsid w:val="001F50CA"/>
    <w:rsid w:val="001F525C"/>
    <w:rsid w:val="001F64AC"/>
    <w:rsid w:val="001F6663"/>
    <w:rsid w:val="001F6715"/>
    <w:rsid w:val="001F6A3C"/>
    <w:rsid w:val="001F6B27"/>
    <w:rsid w:val="001F6D10"/>
    <w:rsid w:val="001F74C6"/>
    <w:rsid w:val="002009A9"/>
    <w:rsid w:val="00200FD4"/>
    <w:rsid w:val="002023B5"/>
    <w:rsid w:val="002023D0"/>
    <w:rsid w:val="0020416D"/>
    <w:rsid w:val="00204DE7"/>
    <w:rsid w:val="00206BC4"/>
    <w:rsid w:val="00206EFF"/>
    <w:rsid w:val="00211064"/>
    <w:rsid w:val="00211FC6"/>
    <w:rsid w:val="0021201A"/>
    <w:rsid w:val="0021270C"/>
    <w:rsid w:val="00212978"/>
    <w:rsid w:val="002132F8"/>
    <w:rsid w:val="00214F0E"/>
    <w:rsid w:val="0021574E"/>
    <w:rsid w:val="0021699D"/>
    <w:rsid w:val="00217735"/>
    <w:rsid w:val="002178B5"/>
    <w:rsid w:val="00217DC7"/>
    <w:rsid w:val="00220C7B"/>
    <w:rsid w:val="00221015"/>
    <w:rsid w:val="00221213"/>
    <w:rsid w:val="00221BC3"/>
    <w:rsid w:val="00221FA2"/>
    <w:rsid w:val="002225FA"/>
    <w:rsid w:val="0022280C"/>
    <w:rsid w:val="0022296B"/>
    <w:rsid w:val="00222C54"/>
    <w:rsid w:val="00223132"/>
    <w:rsid w:val="00223C9B"/>
    <w:rsid w:val="00224A99"/>
    <w:rsid w:val="00225069"/>
    <w:rsid w:val="002258DB"/>
    <w:rsid w:val="002258F8"/>
    <w:rsid w:val="00225AD3"/>
    <w:rsid w:val="00225D94"/>
    <w:rsid w:val="00225EA2"/>
    <w:rsid w:val="0022630E"/>
    <w:rsid w:val="00227481"/>
    <w:rsid w:val="002276BD"/>
    <w:rsid w:val="00227DA2"/>
    <w:rsid w:val="00230506"/>
    <w:rsid w:val="00230BD1"/>
    <w:rsid w:val="00230DDF"/>
    <w:rsid w:val="00230E75"/>
    <w:rsid w:val="00231256"/>
    <w:rsid w:val="0023149D"/>
    <w:rsid w:val="00231653"/>
    <w:rsid w:val="00231C92"/>
    <w:rsid w:val="00231FDF"/>
    <w:rsid w:val="00232572"/>
    <w:rsid w:val="00232FB4"/>
    <w:rsid w:val="002340F0"/>
    <w:rsid w:val="00234891"/>
    <w:rsid w:val="00234E73"/>
    <w:rsid w:val="0023555D"/>
    <w:rsid w:val="002356ED"/>
    <w:rsid w:val="00235B2B"/>
    <w:rsid w:val="00235D57"/>
    <w:rsid w:val="00236293"/>
    <w:rsid w:val="002363D1"/>
    <w:rsid w:val="00236954"/>
    <w:rsid w:val="0023699F"/>
    <w:rsid w:val="00236AD7"/>
    <w:rsid w:val="00236D78"/>
    <w:rsid w:val="0023711C"/>
    <w:rsid w:val="00237331"/>
    <w:rsid w:val="0023759B"/>
    <w:rsid w:val="00237657"/>
    <w:rsid w:val="0023765F"/>
    <w:rsid w:val="002379B0"/>
    <w:rsid w:val="00237F2A"/>
    <w:rsid w:val="00237FE7"/>
    <w:rsid w:val="002400C3"/>
    <w:rsid w:val="002407F4"/>
    <w:rsid w:val="00240F9B"/>
    <w:rsid w:val="0024107E"/>
    <w:rsid w:val="0024147F"/>
    <w:rsid w:val="00241E4D"/>
    <w:rsid w:val="0024486C"/>
    <w:rsid w:val="00246631"/>
    <w:rsid w:val="00246AF6"/>
    <w:rsid w:val="00246BAC"/>
    <w:rsid w:val="00246E8A"/>
    <w:rsid w:val="002479A8"/>
    <w:rsid w:val="00247CE7"/>
    <w:rsid w:val="00250014"/>
    <w:rsid w:val="00250032"/>
    <w:rsid w:val="00250936"/>
    <w:rsid w:val="0025142F"/>
    <w:rsid w:val="00252594"/>
    <w:rsid w:val="00252849"/>
    <w:rsid w:val="00252D67"/>
    <w:rsid w:val="00253744"/>
    <w:rsid w:val="002541DC"/>
    <w:rsid w:val="0025448A"/>
    <w:rsid w:val="0025478F"/>
    <w:rsid w:val="00254BA9"/>
    <w:rsid w:val="002553AD"/>
    <w:rsid w:val="002554AA"/>
    <w:rsid w:val="00255CB6"/>
    <w:rsid w:val="00255FAB"/>
    <w:rsid w:val="0025719D"/>
    <w:rsid w:val="00257C92"/>
    <w:rsid w:val="002604E4"/>
    <w:rsid w:val="00260D9C"/>
    <w:rsid w:val="00261572"/>
    <w:rsid w:val="00263289"/>
    <w:rsid w:val="00263461"/>
    <w:rsid w:val="002635C4"/>
    <w:rsid w:val="00263B5D"/>
    <w:rsid w:val="00263EF4"/>
    <w:rsid w:val="002643FF"/>
    <w:rsid w:val="00264E28"/>
    <w:rsid w:val="00265D83"/>
    <w:rsid w:val="0026609A"/>
    <w:rsid w:val="00266870"/>
    <w:rsid w:val="002672F6"/>
    <w:rsid w:val="00267BD0"/>
    <w:rsid w:val="002701D6"/>
    <w:rsid w:val="002706C1"/>
    <w:rsid w:val="00270E44"/>
    <w:rsid w:val="00271DC0"/>
    <w:rsid w:val="00272639"/>
    <w:rsid w:val="0027289D"/>
    <w:rsid w:val="002729CF"/>
    <w:rsid w:val="00272B92"/>
    <w:rsid w:val="00273D33"/>
    <w:rsid w:val="00273DD6"/>
    <w:rsid w:val="00273FF2"/>
    <w:rsid w:val="0027581C"/>
    <w:rsid w:val="00275AD9"/>
    <w:rsid w:val="00275CAA"/>
    <w:rsid w:val="00277C5B"/>
    <w:rsid w:val="00277F0F"/>
    <w:rsid w:val="002802C0"/>
    <w:rsid w:val="002802E3"/>
    <w:rsid w:val="002804A1"/>
    <w:rsid w:val="00280B82"/>
    <w:rsid w:val="0028214E"/>
    <w:rsid w:val="00282587"/>
    <w:rsid w:val="00282B69"/>
    <w:rsid w:val="00283742"/>
    <w:rsid w:val="002842FB"/>
    <w:rsid w:val="002847BD"/>
    <w:rsid w:val="00284CBC"/>
    <w:rsid w:val="00285799"/>
    <w:rsid w:val="00285D4A"/>
    <w:rsid w:val="00286314"/>
    <w:rsid w:val="0028698F"/>
    <w:rsid w:val="002878A5"/>
    <w:rsid w:val="00287B23"/>
    <w:rsid w:val="00287F2E"/>
    <w:rsid w:val="002901E0"/>
    <w:rsid w:val="00290D5D"/>
    <w:rsid w:val="002912B2"/>
    <w:rsid w:val="00291632"/>
    <w:rsid w:val="00291DEF"/>
    <w:rsid w:val="0029227E"/>
    <w:rsid w:val="0029393E"/>
    <w:rsid w:val="00293E62"/>
    <w:rsid w:val="00293EF3"/>
    <w:rsid w:val="00295214"/>
    <w:rsid w:val="002968EA"/>
    <w:rsid w:val="00296C1E"/>
    <w:rsid w:val="00296C7D"/>
    <w:rsid w:val="00296D0E"/>
    <w:rsid w:val="00296DA3"/>
    <w:rsid w:val="00296F78"/>
    <w:rsid w:val="00297D45"/>
    <w:rsid w:val="00297DD7"/>
    <w:rsid w:val="002A003D"/>
    <w:rsid w:val="002A04CF"/>
    <w:rsid w:val="002A0519"/>
    <w:rsid w:val="002A05A1"/>
    <w:rsid w:val="002A07F6"/>
    <w:rsid w:val="002A0C84"/>
    <w:rsid w:val="002A15E9"/>
    <w:rsid w:val="002A20E4"/>
    <w:rsid w:val="002A5640"/>
    <w:rsid w:val="002A5BF4"/>
    <w:rsid w:val="002A5E76"/>
    <w:rsid w:val="002A7672"/>
    <w:rsid w:val="002A7D58"/>
    <w:rsid w:val="002A7F35"/>
    <w:rsid w:val="002B0037"/>
    <w:rsid w:val="002B024B"/>
    <w:rsid w:val="002B05B2"/>
    <w:rsid w:val="002B05C4"/>
    <w:rsid w:val="002B1C13"/>
    <w:rsid w:val="002B1D08"/>
    <w:rsid w:val="002B1F45"/>
    <w:rsid w:val="002B228A"/>
    <w:rsid w:val="002B26D1"/>
    <w:rsid w:val="002B2E76"/>
    <w:rsid w:val="002B2F01"/>
    <w:rsid w:val="002B3C4B"/>
    <w:rsid w:val="002B3DB5"/>
    <w:rsid w:val="002B42E1"/>
    <w:rsid w:val="002B4AE4"/>
    <w:rsid w:val="002B710E"/>
    <w:rsid w:val="002B7316"/>
    <w:rsid w:val="002B74BF"/>
    <w:rsid w:val="002B7D79"/>
    <w:rsid w:val="002C01F2"/>
    <w:rsid w:val="002C1028"/>
    <w:rsid w:val="002C1219"/>
    <w:rsid w:val="002C20E0"/>
    <w:rsid w:val="002C2442"/>
    <w:rsid w:val="002C30AE"/>
    <w:rsid w:val="002C33EF"/>
    <w:rsid w:val="002C3D11"/>
    <w:rsid w:val="002C3F27"/>
    <w:rsid w:val="002C429F"/>
    <w:rsid w:val="002C4C0F"/>
    <w:rsid w:val="002C5032"/>
    <w:rsid w:val="002C579B"/>
    <w:rsid w:val="002C6787"/>
    <w:rsid w:val="002C6C21"/>
    <w:rsid w:val="002C73D1"/>
    <w:rsid w:val="002C7C65"/>
    <w:rsid w:val="002C7FA1"/>
    <w:rsid w:val="002D075A"/>
    <w:rsid w:val="002D07C0"/>
    <w:rsid w:val="002D0835"/>
    <w:rsid w:val="002D1442"/>
    <w:rsid w:val="002D15F1"/>
    <w:rsid w:val="002D16CB"/>
    <w:rsid w:val="002D3333"/>
    <w:rsid w:val="002D34F4"/>
    <w:rsid w:val="002D454F"/>
    <w:rsid w:val="002D4667"/>
    <w:rsid w:val="002D4C9A"/>
    <w:rsid w:val="002D512B"/>
    <w:rsid w:val="002D55D8"/>
    <w:rsid w:val="002D5C90"/>
    <w:rsid w:val="002D5CB4"/>
    <w:rsid w:val="002D6214"/>
    <w:rsid w:val="002D63AE"/>
    <w:rsid w:val="002D702A"/>
    <w:rsid w:val="002D79AC"/>
    <w:rsid w:val="002E0801"/>
    <w:rsid w:val="002E10C9"/>
    <w:rsid w:val="002E1832"/>
    <w:rsid w:val="002E1D88"/>
    <w:rsid w:val="002E2D20"/>
    <w:rsid w:val="002E3043"/>
    <w:rsid w:val="002E3169"/>
    <w:rsid w:val="002E3180"/>
    <w:rsid w:val="002E5164"/>
    <w:rsid w:val="002E537A"/>
    <w:rsid w:val="002E6792"/>
    <w:rsid w:val="002E6CF7"/>
    <w:rsid w:val="002E749A"/>
    <w:rsid w:val="002E78D3"/>
    <w:rsid w:val="002F0058"/>
    <w:rsid w:val="002F035D"/>
    <w:rsid w:val="002F1006"/>
    <w:rsid w:val="002F1CAC"/>
    <w:rsid w:val="002F3762"/>
    <w:rsid w:val="002F38A6"/>
    <w:rsid w:val="002F4361"/>
    <w:rsid w:val="002F4BA4"/>
    <w:rsid w:val="002F52CD"/>
    <w:rsid w:val="002F5331"/>
    <w:rsid w:val="002F5FF0"/>
    <w:rsid w:val="002F65D9"/>
    <w:rsid w:val="0030006A"/>
    <w:rsid w:val="00300685"/>
    <w:rsid w:val="003018FE"/>
    <w:rsid w:val="00302689"/>
    <w:rsid w:val="00303019"/>
    <w:rsid w:val="00303296"/>
    <w:rsid w:val="00303359"/>
    <w:rsid w:val="00304360"/>
    <w:rsid w:val="00305BEA"/>
    <w:rsid w:val="00305CD7"/>
    <w:rsid w:val="00305EDA"/>
    <w:rsid w:val="00306281"/>
    <w:rsid w:val="00307A94"/>
    <w:rsid w:val="003103AE"/>
    <w:rsid w:val="00310658"/>
    <w:rsid w:val="0031241C"/>
    <w:rsid w:val="0031301C"/>
    <w:rsid w:val="0031318C"/>
    <w:rsid w:val="003138F8"/>
    <w:rsid w:val="003139F4"/>
    <w:rsid w:val="00314542"/>
    <w:rsid w:val="0031454A"/>
    <w:rsid w:val="00314EF7"/>
    <w:rsid w:val="003151CA"/>
    <w:rsid w:val="003156B3"/>
    <w:rsid w:val="00315D13"/>
    <w:rsid w:val="003206DD"/>
    <w:rsid w:val="00320BCE"/>
    <w:rsid w:val="003210ED"/>
    <w:rsid w:val="00321864"/>
    <w:rsid w:val="00321F49"/>
    <w:rsid w:val="00322562"/>
    <w:rsid w:val="00323290"/>
    <w:rsid w:val="00324633"/>
    <w:rsid w:val="003248CE"/>
    <w:rsid w:val="003258A6"/>
    <w:rsid w:val="00325E1C"/>
    <w:rsid w:val="003263AF"/>
    <w:rsid w:val="00326ADF"/>
    <w:rsid w:val="0032700E"/>
    <w:rsid w:val="0032760C"/>
    <w:rsid w:val="0033035F"/>
    <w:rsid w:val="00330736"/>
    <w:rsid w:val="00330A9A"/>
    <w:rsid w:val="00330F10"/>
    <w:rsid w:val="00330FA2"/>
    <w:rsid w:val="00331670"/>
    <w:rsid w:val="00331891"/>
    <w:rsid w:val="00331F4C"/>
    <w:rsid w:val="00332091"/>
    <w:rsid w:val="003330C9"/>
    <w:rsid w:val="0033396C"/>
    <w:rsid w:val="00334A5D"/>
    <w:rsid w:val="00334F0D"/>
    <w:rsid w:val="003358AA"/>
    <w:rsid w:val="00335945"/>
    <w:rsid w:val="003370E3"/>
    <w:rsid w:val="00337887"/>
    <w:rsid w:val="00337F07"/>
    <w:rsid w:val="0034076D"/>
    <w:rsid w:val="003407BA"/>
    <w:rsid w:val="0034154F"/>
    <w:rsid w:val="00341CCE"/>
    <w:rsid w:val="0034245E"/>
    <w:rsid w:val="0034342D"/>
    <w:rsid w:val="0034361F"/>
    <w:rsid w:val="0034380A"/>
    <w:rsid w:val="00343814"/>
    <w:rsid w:val="0034616C"/>
    <w:rsid w:val="00346890"/>
    <w:rsid w:val="003475D5"/>
    <w:rsid w:val="00347F5B"/>
    <w:rsid w:val="0035015B"/>
    <w:rsid w:val="00350F62"/>
    <w:rsid w:val="00351864"/>
    <w:rsid w:val="00351C09"/>
    <w:rsid w:val="00352772"/>
    <w:rsid w:val="00352D25"/>
    <w:rsid w:val="003532CC"/>
    <w:rsid w:val="00354DD7"/>
    <w:rsid w:val="00354F41"/>
    <w:rsid w:val="003551DF"/>
    <w:rsid w:val="00355216"/>
    <w:rsid w:val="00356645"/>
    <w:rsid w:val="003567DB"/>
    <w:rsid w:val="00356C78"/>
    <w:rsid w:val="00356F16"/>
    <w:rsid w:val="00357002"/>
    <w:rsid w:val="00357452"/>
    <w:rsid w:val="00357FC4"/>
    <w:rsid w:val="00360CAD"/>
    <w:rsid w:val="00361459"/>
    <w:rsid w:val="00361978"/>
    <w:rsid w:val="00361F9E"/>
    <w:rsid w:val="003622C4"/>
    <w:rsid w:val="00362B9E"/>
    <w:rsid w:val="00363B79"/>
    <w:rsid w:val="00363E27"/>
    <w:rsid w:val="0036563E"/>
    <w:rsid w:val="00365A1D"/>
    <w:rsid w:val="00365C97"/>
    <w:rsid w:val="00365E4E"/>
    <w:rsid w:val="00366759"/>
    <w:rsid w:val="003671A2"/>
    <w:rsid w:val="003674B3"/>
    <w:rsid w:val="00367A5A"/>
    <w:rsid w:val="003700A9"/>
    <w:rsid w:val="0037061A"/>
    <w:rsid w:val="00370F70"/>
    <w:rsid w:val="00371B55"/>
    <w:rsid w:val="00371CF0"/>
    <w:rsid w:val="0037221B"/>
    <w:rsid w:val="0037297C"/>
    <w:rsid w:val="00373AEB"/>
    <w:rsid w:val="00373CB6"/>
    <w:rsid w:val="0037455D"/>
    <w:rsid w:val="003753D8"/>
    <w:rsid w:val="00376524"/>
    <w:rsid w:val="00376F07"/>
    <w:rsid w:val="003778A3"/>
    <w:rsid w:val="00380262"/>
    <w:rsid w:val="00380777"/>
    <w:rsid w:val="00380B9C"/>
    <w:rsid w:val="00380DC3"/>
    <w:rsid w:val="00381832"/>
    <w:rsid w:val="00381B0A"/>
    <w:rsid w:val="00381F61"/>
    <w:rsid w:val="00382AA0"/>
    <w:rsid w:val="00382E32"/>
    <w:rsid w:val="00383611"/>
    <w:rsid w:val="00383F3A"/>
    <w:rsid w:val="0038576D"/>
    <w:rsid w:val="003857AF"/>
    <w:rsid w:val="003870A4"/>
    <w:rsid w:val="003873B0"/>
    <w:rsid w:val="00387530"/>
    <w:rsid w:val="00387C59"/>
    <w:rsid w:val="00387E9E"/>
    <w:rsid w:val="0039039F"/>
    <w:rsid w:val="00390DAB"/>
    <w:rsid w:val="00390EB0"/>
    <w:rsid w:val="00391A0B"/>
    <w:rsid w:val="00392149"/>
    <w:rsid w:val="003954BC"/>
    <w:rsid w:val="00396671"/>
    <w:rsid w:val="003978DD"/>
    <w:rsid w:val="003A0222"/>
    <w:rsid w:val="003A12E0"/>
    <w:rsid w:val="003A1CCF"/>
    <w:rsid w:val="003A1DF9"/>
    <w:rsid w:val="003A1FC2"/>
    <w:rsid w:val="003A354B"/>
    <w:rsid w:val="003A363C"/>
    <w:rsid w:val="003A3744"/>
    <w:rsid w:val="003A4A20"/>
    <w:rsid w:val="003A5601"/>
    <w:rsid w:val="003A58E0"/>
    <w:rsid w:val="003A5AE9"/>
    <w:rsid w:val="003A5E26"/>
    <w:rsid w:val="003A65D1"/>
    <w:rsid w:val="003A7ECB"/>
    <w:rsid w:val="003B081F"/>
    <w:rsid w:val="003B0BB6"/>
    <w:rsid w:val="003B0ED9"/>
    <w:rsid w:val="003B11B2"/>
    <w:rsid w:val="003B1D1D"/>
    <w:rsid w:val="003B34A0"/>
    <w:rsid w:val="003B365C"/>
    <w:rsid w:val="003B39E2"/>
    <w:rsid w:val="003B3BD6"/>
    <w:rsid w:val="003B3E8B"/>
    <w:rsid w:val="003B46CC"/>
    <w:rsid w:val="003B4A9B"/>
    <w:rsid w:val="003B5929"/>
    <w:rsid w:val="003B5FB3"/>
    <w:rsid w:val="003B7853"/>
    <w:rsid w:val="003B78EF"/>
    <w:rsid w:val="003B7F5B"/>
    <w:rsid w:val="003C0769"/>
    <w:rsid w:val="003C0A0D"/>
    <w:rsid w:val="003C0C2A"/>
    <w:rsid w:val="003C116D"/>
    <w:rsid w:val="003C1EBF"/>
    <w:rsid w:val="003C240B"/>
    <w:rsid w:val="003C43E0"/>
    <w:rsid w:val="003C4B82"/>
    <w:rsid w:val="003C53B5"/>
    <w:rsid w:val="003C55A3"/>
    <w:rsid w:val="003C56AC"/>
    <w:rsid w:val="003C5941"/>
    <w:rsid w:val="003C5B34"/>
    <w:rsid w:val="003C5D3A"/>
    <w:rsid w:val="003C6BC4"/>
    <w:rsid w:val="003C6F48"/>
    <w:rsid w:val="003C7392"/>
    <w:rsid w:val="003C7771"/>
    <w:rsid w:val="003D03E4"/>
    <w:rsid w:val="003D0904"/>
    <w:rsid w:val="003D0FCE"/>
    <w:rsid w:val="003D12A6"/>
    <w:rsid w:val="003D2255"/>
    <w:rsid w:val="003D3050"/>
    <w:rsid w:val="003D3B00"/>
    <w:rsid w:val="003D3D6E"/>
    <w:rsid w:val="003D3ED6"/>
    <w:rsid w:val="003D4645"/>
    <w:rsid w:val="003D4DCE"/>
    <w:rsid w:val="003D5869"/>
    <w:rsid w:val="003D6366"/>
    <w:rsid w:val="003D7134"/>
    <w:rsid w:val="003D75DA"/>
    <w:rsid w:val="003E00E9"/>
    <w:rsid w:val="003E0302"/>
    <w:rsid w:val="003E04BC"/>
    <w:rsid w:val="003E07C6"/>
    <w:rsid w:val="003E0817"/>
    <w:rsid w:val="003E091B"/>
    <w:rsid w:val="003E1515"/>
    <w:rsid w:val="003E19A6"/>
    <w:rsid w:val="003E1E3F"/>
    <w:rsid w:val="003E1FA2"/>
    <w:rsid w:val="003E2411"/>
    <w:rsid w:val="003E4685"/>
    <w:rsid w:val="003E48E7"/>
    <w:rsid w:val="003E5CCE"/>
    <w:rsid w:val="003E6723"/>
    <w:rsid w:val="003E689C"/>
    <w:rsid w:val="003E6B84"/>
    <w:rsid w:val="003E735D"/>
    <w:rsid w:val="003E76C6"/>
    <w:rsid w:val="003E7785"/>
    <w:rsid w:val="003E7800"/>
    <w:rsid w:val="003E7AAC"/>
    <w:rsid w:val="003E7D2D"/>
    <w:rsid w:val="003F12E6"/>
    <w:rsid w:val="003F179D"/>
    <w:rsid w:val="003F242E"/>
    <w:rsid w:val="003F2AD5"/>
    <w:rsid w:val="003F2BF1"/>
    <w:rsid w:val="003F2F36"/>
    <w:rsid w:val="003F349A"/>
    <w:rsid w:val="003F3C27"/>
    <w:rsid w:val="003F3C76"/>
    <w:rsid w:val="003F3C8E"/>
    <w:rsid w:val="003F3EF5"/>
    <w:rsid w:val="003F47C7"/>
    <w:rsid w:val="003F4F6A"/>
    <w:rsid w:val="003F51A4"/>
    <w:rsid w:val="003F66D5"/>
    <w:rsid w:val="003F6E83"/>
    <w:rsid w:val="003F7904"/>
    <w:rsid w:val="003F7E9A"/>
    <w:rsid w:val="0040000E"/>
    <w:rsid w:val="004004C7"/>
    <w:rsid w:val="00400762"/>
    <w:rsid w:val="00400C38"/>
    <w:rsid w:val="00400D19"/>
    <w:rsid w:val="004011CF"/>
    <w:rsid w:val="00401535"/>
    <w:rsid w:val="00401F81"/>
    <w:rsid w:val="0040215A"/>
    <w:rsid w:val="004022E1"/>
    <w:rsid w:val="00402426"/>
    <w:rsid w:val="004025BD"/>
    <w:rsid w:val="0040300E"/>
    <w:rsid w:val="00403A46"/>
    <w:rsid w:val="00403C62"/>
    <w:rsid w:val="004041FC"/>
    <w:rsid w:val="00404CB7"/>
    <w:rsid w:val="0040500E"/>
    <w:rsid w:val="0040516E"/>
    <w:rsid w:val="004067A3"/>
    <w:rsid w:val="004069C0"/>
    <w:rsid w:val="00406CD6"/>
    <w:rsid w:val="0040713F"/>
    <w:rsid w:val="00407619"/>
    <w:rsid w:val="00407CD8"/>
    <w:rsid w:val="00407DD3"/>
    <w:rsid w:val="004100DD"/>
    <w:rsid w:val="00411060"/>
    <w:rsid w:val="00412EA3"/>
    <w:rsid w:val="00413436"/>
    <w:rsid w:val="00415C7A"/>
    <w:rsid w:val="00416194"/>
    <w:rsid w:val="004178F9"/>
    <w:rsid w:val="0042176A"/>
    <w:rsid w:val="00422525"/>
    <w:rsid w:val="00422638"/>
    <w:rsid w:val="00422E7B"/>
    <w:rsid w:val="00423320"/>
    <w:rsid w:val="004240BA"/>
    <w:rsid w:val="00425693"/>
    <w:rsid w:val="0042721E"/>
    <w:rsid w:val="00427E3A"/>
    <w:rsid w:val="00430C19"/>
    <w:rsid w:val="00431218"/>
    <w:rsid w:val="00431719"/>
    <w:rsid w:val="004320E0"/>
    <w:rsid w:val="00432AC3"/>
    <w:rsid w:val="00434166"/>
    <w:rsid w:val="00434CF7"/>
    <w:rsid w:val="0043557E"/>
    <w:rsid w:val="004355E2"/>
    <w:rsid w:val="00435A16"/>
    <w:rsid w:val="00436392"/>
    <w:rsid w:val="00436E36"/>
    <w:rsid w:val="004400BF"/>
    <w:rsid w:val="004401EA"/>
    <w:rsid w:val="00440C05"/>
    <w:rsid w:val="004427A9"/>
    <w:rsid w:val="00442AA7"/>
    <w:rsid w:val="00443385"/>
    <w:rsid w:val="0044357E"/>
    <w:rsid w:val="00443BD6"/>
    <w:rsid w:val="00444307"/>
    <w:rsid w:val="00445456"/>
    <w:rsid w:val="004467BD"/>
    <w:rsid w:val="00446CDA"/>
    <w:rsid w:val="004478CE"/>
    <w:rsid w:val="0045055F"/>
    <w:rsid w:val="004508D6"/>
    <w:rsid w:val="0045094D"/>
    <w:rsid w:val="0045121C"/>
    <w:rsid w:val="004513AE"/>
    <w:rsid w:val="00451BC6"/>
    <w:rsid w:val="00452C8E"/>
    <w:rsid w:val="0045375F"/>
    <w:rsid w:val="00454283"/>
    <w:rsid w:val="00454568"/>
    <w:rsid w:val="00454B58"/>
    <w:rsid w:val="0045564C"/>
    <w:rsid w:val="004556DF"/>
    <w:rsid w:val="004559BD"/>
    <w:rsid w:val="00456D44"/>
    <w:rsid w:val="004574D0"/>
    <w:rsid w:val="004600E5"/>
    <w:rsid w:val="0046013B"/>
    <w:rsid w:val="0046192C"/>
    <w:rsid w:val="00461932"/>
    <w:rsid w:val="00461A12"/>
    <w:rsid w:val="004624B4"/>
    <w:rsid w:val="004632C2"/>
    <w:rsid w:val="00463854"/>
    <w:rsid w:val="00464665"/>
    <w:rsid w:val="004648C6"/>
    <w:rsid w:val="0046536B"/>
    <w:rsid w:val="0046618B"/>
    <w:rsid w:val="0046633A"/>
    <w:rsid w:val="00466762"/>
    <w:rsid w:val="00466F74"/>
    <w:rsid w:val="0046790F"/>
    <w:rsid w:val="00470125"/>
    <w:rsid w:val="00472276"/>
    <w:rsid w:val="0047249F"/>
    <w:rsid w:val="0047269C"/>
    <w:rsid w:val="004726CD"/>
    <w:rsid w:val="004727D0"/>
    <w:rsid w:val="00472953"/>
    <w:rsid w:val="0047364C"/>
    <w:rsid w:val="0047379E"/>
    <w:rsid w:val="004737DB"/>
    <w:rsid w:val="00473CB5"/>
    <w:rsid w:val="004743AF"/>
    <w:rsid w:val="004747A5"/>
    <w:rsid w:val="00475593"/>
    <w:rsid w:val="00476EEB"/>
    <w:rsid w:val="0047761E"/>
    <w:rsid w:val="004777FE"/>
    <w:rsid w:val="00477AEF"/>
    <w:rsid w:val="00477ECA"/>
    <w:rsid w:val="004807EB"/>
    <w:rsid w:val="00480CE7"/>
    <w:rsid w:val="004814E9"/>
    <w:rsid w:val="00481798"/>
    <w:rsid w:val="00481A19"/>
    <w:rsid w:val="004821A4"/>
    <w:rsid w:val="00482299"/>
    <w:rsid w:val="00482DE4"/>
    <w:rsid w:val="0048456A"/>
    <w:rsid w:val="0048461B"/>
    <w:rsid w:val="00484DFD"/>
    <w:rsid w:val="00484E4C"/>
    <w:rsid w:val="00485062"/>
    <w:rsid w:val="00485845"/>
    <w:rsid w:val="00485E2C"/>
    <w:rsid w:val="00485FAC"/>
    <w:rsid w:val="004861D7"/>
    <w:rsid w:val="004864C1"/>
    <w:rsid w:val="00486651"/>
    <w:rsid w:val="00486DF2"/>
    <w:rsid w:val="004901A6"/>
    <w:rsid w:val="00490AED"/>
    <w:rsid w:val="00490CB9"/>
    <w:rsid w:val="00490E08"/>
    <w:rsid w:val="004911F2"/>
    <w:rsid w:val="00491990"/>
    <w:rsid w:val="004919F4"/>
    <w:rsid w:val="00491CF2"/>
    <w:rsid w:val="00491D83"/>
    <w:rsid w:val="0049221C"/>
    <w:rsid w:val="00492644"/>
    <w:rsid w:val="00492A86"/>
    <w:rsid w:val="00492AA0"/>
    <w:rsid w:val="00493B01"/>
    <w:rsid w:val="00493B1E"/>
    <w:rsid w:val="00494550"/>
    <w:rsid w:val="00496255"/>
    <w:rsid w:val="00496716"/>
    <w:rsid w:val="004973C2"/>
    <w:rsid w:val="0049755E"/>
    <w:rsid w:val="004A112C"/>
    <w:rsid w:val="004A11E6"/>
    <w:rsid w:val="004A22D9"/>
    <w:rsid w:val="004A2416"/>
    <w:rsid w:val="004A2670"/>
    <w:rsid w:val="004A2F66"/>
    <w:rsid w:val="004A41A3"/>
    <w:rsid w:val="004A4294"/>
    <w:rsid w:val="004A4777"/>
    <w:rsid w:val="004A48CF"/>
    <w:rsid w:val="004A6E30"/>
    <w:rsid w:val="004A7356"/>
    <w:rsid w:val="004A7BC4"/>
    <w:rsid w:val="004B093C"/>
    <w:rsid w:val="004B09CA"/>
    <w:rsid w:val="004B0DC4"/>
    <w:rsid w:val="004B27D7"/>
    <w:rsid w:val="004B2A1D"/>
    <w:rsid w:val="004B367C"/>
    <w:rsid w:val="004B3C20"/>
    <w:rsid w:val="004B425F"/>
    <w:rsid w:val="004B46EC"/>
    <w:rsid w:val="004B49D5"/>
    <w:rsid w:val="004B629D"/>
    <w:rsid w:val="004B75CC"/>
    <w:rsid w:val="004B7DD6"/>
    <w:rsid w:val="004C1B1B"/>
    <w:rsid w:val="004C228F"/>
    <w:rsid w:val="004C2402"/>
    <w:rsid w:val="004C25E5"/>
    <w:rsid w:val="004C288A"/>
    <w:rsid w:val="004C30ED"/>
    <w:rsid w:val="004C34F6"/>
    <w:rsid w:val="004C45FE"/>
    <w:rsid w:val="004C4A94"/>
    <w:rsid w:val="004C5AD9"/>
    <w:rsid w:val="004C73F0"/>
    <w:rsid w:val="004C7687"/>
    <w:rsid w:val="004C78CA"/>
    <w:rsid w:val="004D2751"/>
    <w:rsid w:val="004D3054"/>
    <w:rsid w:val="004D3143"/>
    <w:rsid w:val="004D35CD"/>
    <w:rsid w:val="004D374E"/>
    <w:rsid w:val="004D429A"/>
    <w:rsid w:val="004D453C"/>
    <w:rsid w:val="004D49E3"/>
    <w:rsid w:val="004D56E5"/>
    <w:rsid w:val="004D5B96"/>
    <w:rsid w:val="004D6919"/>
    <w:rsid w:val="004D6D90"/>
    <w:rsid w:val="004D7E59"/>
    <w:rsid w:val="004E1F1B"/>
    <w:rsid w:val="004E2941"/>
    <w:rsid w:val="004E2A0D"/>
    <w:rsid w:val="004E413D"/>
    <w:rsid w:val="004E4530"/>
    <w:rsid w:val="004E4C1D"/>
    <w:rsid w:val="004E4DC2"/>
    <w:rsid w:val="004E4EDC"/>
    <w:rsid w:val="004E5ACF"/>
    <w:rsid w:val="004E644E"/>
    <w:rsid w:val="004E6498"/>
    <w:rsid w:val="004E6C82"/>
    <w:rsid w:val="004E788D"/>
    <w:rsid w:val="004E7C0C"/>
    <w:rsid w:val="004F0A1B"/>
    <w:rsid w:val="004F0DF4"/>
    <w:rsid w:val="004F1765"/>
    <w:rsid w:val="004F1825"/>
    <w:rsid w:val="004F1869"/>
    <w:rsid w:val="004F1A6D"/>
    <w:rsid w:val="004F2602"/>
    <w:rsid w:val="004F29DF"/>
    <w:rsid w:val="004F2CCB"/>
    <w:rsid w:val="004F2FB3"/>
    <w:rsid w:val="004F4A41"/>
    <w:rsid w:val="004F4FAC"/>
    <w:rsid w:val="004F59E6"/>
    <w:rsid w:val="004F6025"/>
    <w:rsid w:val="004F6389"/>
    <w:rsid w:val="004F7219"/>
    <w:rsid w:val="004F72F7"/>
    <w:rsid w:val="004F797B"/>
    <w:rsid w:val="005003B9"/>
    <w:rsid w:val="0050049A"/>
    <w:rsid w:val="0050097B"/>
    <w:rsid w:val="00500C61"/>
    <w:rsid w:val="00501595"/>
    <w:rsid w:val="00501D2A"/>
    <w:rsid w:val="00501EE8"/>
    <w:rsid w:val="00502347"/>
    <w:rsid w:val="00503619"/>
    <w:rsid w:val="005036B9"/>
    <w:rsid w:val="005037F3"/>
    <w:rsid w:val="0050404F"/>
    <w:rsid w:val="0050619B"/>
    <w:rsid w:val="005062C0"/>
    <w:rsid w:val="0050690C"/>
    <w:rsid w:val="00506FCE"/>
    <w:rsid w:val="00507A4F"/>
    <w:rsid w:val="005105FB"/>
    <w:rsid w:val="00510AC5"/>
    <w:rsid w:val="00510E44"/>
    <w:rsid w:val="00511A05"/>
    <w:rsid w:val="00511D2C"/>
    <w:rsid w:val="00512234"/>
    <w:rsid w:val="00512DC0"/>
    <w:rsid w:val="00512DDF"/>
    <w:rsid w:val="005130AA"/>
    <w:rsid w:val="00513932"/>
    <w:rsid w:val="00513A1E"/>
    <w:rsid w:val="00515417"/>
    <w:rsid w:val="00516E8D"/>
    <w:rsid w:val="005176CA"/>
    <w:rsid w:val="00520D05"/>
    <w:rsid w:val="00521968"/>
    <w:rsid w:val="00521A14"/>
    <w:rsid w:val="0052207E"/>
    <w:rsid w:val="005223A4"/>
    <w:rsid w:val="005233D2"/>
    <w:rsid w:val="00523591"/>
    <w:rsid w:val="00523BCD"/>
    <w:rsid w:val="00523CD6"/>
    <w:rsid w:val="00523FB3"/>
    <w:rsid w:val="00524879"/>
    <w:rsid w:val="00524B3D"/>
    <w:rsid w:val="00524D25"/>
    <w:rsid w:val="00524E75"/>
    <w:rsid w:val="0052538B"/>
    <w:rsid w:val="00525405"/>
    <w:rsid w:val="0052623A"/>
    <w:rsid w:val="005265AC"/>
    <w:rsid w:val="005267BC"/>
    <w:rsid w:val="00527B22"/>
    <w:rsid w:val="0053082D"/>
    <w:rsid w:val="00530EE2"/>
    <w:rsid w:val="005326A6"/>
    <w:rsid w:val="00533759"/>
    <w:rsid w:val="00533ACD"/>
    <w:rsid w:val="00533DAD"/>
    <w:rsid w:val="00534475"/>
    <w:rsid w:val="005347EE"/>
    <w:rsid w:val="00535000"/>
    <w:rsid w:val="005354DB"/>
    <w:rsid w:val="00535D4D"/>
    <w:rsid w:val="00536081"/>
    <w:rsid w:val="005363A2"/>
    <w:rsid w:val="0053641C"/>
    <w:rsid w:val="005364CF"/>
    <w:rsid w:val="00536719"/>
    <w:rsid w:val="00536BDD"/>
    <w:rsid w:val="005375E6"/>
    <w:rsid w:val="005405A6"/>
    <w:rsid w:val="00540A8A"/>
    <w:rsid w:val="0054286B"/>
    <w:rsid w:val="005431E6"/>
    <w:rsid w:val="00543511"/>
    <w:rsid w:val="0054352D"/>
    <w:rsid w:val="00545A2A"/>
    <w:rsid w:val="005461AB"/>
    <w:rsid w:val="00547255"/>
    <w:rsid w:val="005475C7"/>
    <w:rsid w:val="0055005E"/>
    <w:rsid w:val="00550462"/>
    <w:rsid w:val="00551580"/>
    <w:rsid w:val="00551F85"/>
    <w:rsid w:val="005521E1"/>
    <w:rsid w:val="005536FA"/>
    <w:rsid w:val="00553C37"/>
    <w:rsid w:val="005549A2"/>
    <w:rsid w:val="005553CC"/>
    <w:rsid w:val="005557D8"/>
    <w:rsid w:val="005557E8"/>
    <w:rsid w:val="00556915"/>
    <w:rsid w:val="00556DBD"/>
    <w:rsid w:val="00557569"/>
    <w:rsid w:val="005576B4"/>
    <w:rsid w:val="00560BAD"/>
    <w:rsid w:val="00561C97"/>
    <w:rsid w:val="00561DBB"/>
    <w:rsid w:val="00561DEC"/>
    <w:rsid w:val="00563485"/>
    <w:rsid w:val="00564E4C"/>
    <w:rsid w:val="00564F5D"/>
    <w:rsid w:val="005659BF"/>
    <w:rsid w:val="00565BE9"/>
    <w:rsid w:val="00565C97"/>
    <w:rsid w:val="00566381"/>
    <w:rsid w:val="00566BE9"/>
    <w:rsid w:val="00567741"/>
    <w:rsid w:val="00567F25"/>
    <w:rsid w:val="005709CB"/>
    <w:rsid w:val="00570DCF"/>
    <w:rsid w:val="00570E51"/>
    <w:rsid w:val="00570F6C"/>
    <w:rsid w:val="005722CB"/>
    <w:rsid w:val="00572967"/>
    <w:rsid w:val="00572BF0"/>
    <w:rsid w:val="00572C8F"/>
    <w:rsid w:val="00573AD3"/>
    <w:rsid w:val="00574219"/>
    <w:rsid w:val="005753CE"/>
    <w:rsid w:val="00577001"/>
    <w:rsid w:val="0057711A"/>
    <w:rsid w:val="00577E1F"/>
    <w:rsid w:val="00580594"/>
    <w:rsid w:val="00580A56"/>
    <w:rsid w:val="00580E66"/>
    <w:rsid w:val="00581165"/>
    <w:rsid w:val="00581372"/>
    <w:rsid w:val="005818E1"/>
    <w:rsid w:val="005819CC"/>
    <w:rsid w:val="00581C35"/>
    <w:rsid w:val="00581F35"/>
    <w:rsid w:val="00582455"/>
    <w:rsid w:val="00582780"/>
    <w:rsid w:val="005833FD"/>
    <w:rsid w:val="005837EC"/>
    <w:rsid w:val="005845D8"/>
    <w:rsid w:val="005853DD"/>
    <w:rsid w:val="005855B0"/>
    <w:rsid w:val="00585CEA"/>
    <w:rsid w:val="0058655B"/>
    <w:rsid w:val="00586BAD"/>
    <w:rsid w:val="00587000"/>
    <w:rsid w:val="0058759F"/>
    <w:rsid w:val="005875D2"/>
    <w:rsid w:val="00590352"/>
    <w:rsid w:val="005905B1"/>
    <w:rsid w:val="00590D76"/>
    <w:rsid w:val="00590EB8"/>
    <w:rsid w:val="005916D9"/>
    <w:rsid w:val="00591D52"/>
    <w:rsid w:val="005920CC"/>
    <w:rsid w:val="00593C3F"/>
    <w:rsid w:val="0059404B"/>
    <w:rsid w:val="005949D9"/>
    <w:rsid w:val="00594C43"/>
    <w:rsid w:val="00596145"/>
    <w:rsid w:val="005961C7"/>
    <w:rsid w:val="00596784"/>
    <w:rsid w:val="00596E68"/>
    <w:rsid w:val="005972AC"/>
    <w:rsid w:val="005A0094"/>
    <w:rsid w:val="005A0EBC"/>
    <w:rsid w:val="005A19D6"/>
    <w:rsid w:val="005A2417"/>
    <w:rsid w:val="005A252F"/>
    <w:rsid w:val="005A3128"/>
    <w:rsid w:val="005A3661"/>
    <w:rsid w:val="005A41E1"/>
    <w:rsid w:val="005A4C3B"/>
    <w:rsid w:val="005A4F49"/>
    <w:rsid w:val="005A5733"/>
    <w:rsid w:val="005A5931"/>
    <w:rsid w:val="005A636D"/>
    <w:rsid w:val="005A6477"/>
    <w:rsid w:val="005A660B"/>
    <w:rsid w:val="005A69D4"/>
    <w:rsid w:val="005A6CAB"/>
    <w:rsid w:val="005A70CA"/>
    <w:rsid w:val="005A7258"/>
    <w:rsid w:val="005A73C6"/>
    <w:rsid w:val="005A78EB"/>
    <w:rsid w:val="005B03BD"/>
    <w:rsid w:val="005B0786"/>
    <w:rsid w:val="005B11F4"/>
    <w:rsid w:val="005B185C"/>
    <w:rsid w:val="005B1B03"/>
    <w:rsid w:val="005B1CD6"/>
    <w:rsid w:val="005B2153"/>
    <w:rsid w:val="005B2C4F"/>
    <w:rsid w:val="005B4BC8"/>
    <w:rsid w:val="005B6516"/>
    <w:rsid w:val="005B721C"/>
    <w:rsid w:val="005B7296"/>
    <w:rsid w:val="005C033B"/>
    <w:rsid w:val="005C123A"/>
    <w:rsid w:val="005C17A6"/>
    <w:rsid w:val="005C193C"/>
    <w:rsid w:val="005C197A"/>
    <w:rsid w:val="005C1A66"/>
    <w:rsid w:val="005C2226"/>
    <w:rsid w:val="005C23D0"/>
    <w:rsid w:val="005C3224"/>
    <w:rsid w:val="005C405A"/>
    <w:rsid w:val="005C4265"/>
    <w:rsid w:val="005C501F"/>
    <w:rsid w:val="005C54E9"/>
    <w:rsid w:val="005C5544"/>
    <w:rsid w:val="005C5752"/>
    <w:rsid w:val="005C583C"/>
    <w:rsid w:val="005C63AE"/>
    <w:rsid w:val="005C6570"/>
    <w:rsid w:val="005C69FF"/>
    <w:rsid w:val="005C6B34"/>
    <w:rsid w:val="005C7B73"/>
    <w:rsid w:val="005D05B5"/>
    <w:rsid w:val="005D096F"/>
    <w:rsid w:val="005D1C0E"/>
    <w:rsid w:val="005D24CA"/>
    <w:rsid w:val="005D3300"/>
    <w:rsid w:val="005D447A"/>
    <w:rsid w:val="005D4E1F"/>
    <w:rsid w:val="005D4E9E"/>
    <w:rsid w:val="005D4EB1"/>
    <w:rsid w:val="005D53B3"/>
    <w:rsid w:val="005D5FDA"/>
    <w:rsid w:val="005D684A"/>
    <w:rsid w:val="005D68B7"/>
    <w:rsid w:val="005D7106"/>
    <w:rsid w:val="005D7691"/>
    <w:rsid w:val="005D7D39"/>
    <w:rsid w:val="005D7E48"/>
    <w:rsid w:val="005D7FF6"/>
    <w:rsid w:val="005E1F48"/>
    <w:rsid w:val="005E2261"/>
    <w:rsid w:val="005E287C"/>
    <w:rsid w:val="005E332C"/>
    <w:rsid w:val="005E386C"/>
    <w:rsid w:val="005E3D30"/>
    <w:rsid w:val="005E516E"/>
    <w:rsid w:val="005E5F12"/>
    <w:rsid w:val="005E609A"/>
    <w:rsid w:val="005E7123"/>
    <w:rsid w:val="005F0CA6"/>
    <w:rsid w:val="005F0D74"/>
    <w:rsid w:val="005F0F4B"/>
    <w:rsid w:val="005F1157"/>
    <w:rsid w:val="005F17D6"/>
    <w:rsid w:val="005F2381"/>
    <w:rsid w:val="005F28F7"/>
    <w:rsid w:val="005F42BA"/>
    <w:rsid w:val="005F4330"/>
    <w:rsid w:val="005F4F14"/>
    <w:rsid w:val="005F5236"/>
    <w:rsid w:val="005F5290"/>
    <w:rsid w:val="005F5BC0"/>
    <w:rsid w:val="005F623A"/>
    <w:rsid w:val="005F75C5"/>
    <w:rsid w:val="005F7993"/>
    <w:rsid w:val="00600DD5"/>
    <w:rsid w:val="00601175"/>
    <w:rsid w:val="00601E91"/>
    <w:rsid w:val="00602650"/>
    <w:rsid w:val="00602CF7"/>
    <w:rsid w:val="00603FA0"/>
    <w:rsid w:val="0060479B"/>
    <w:rsid w:val="00604BDE"/>
    <w:rsid w:val="00605565"/>
    <w:rsid w:val="00606695"/>
    <w:rsid w:val="00606C6E"/>
    <w:rsid w:val="00607F62"/>
    <w:rsid w:val="006102B0"/>
    <w:rsid w:val="006105B8"/>
    <w:rsid w:val="0061071C"/>
    <w:rsid w:val="0061186D"/>
    <w:rsid w:val="00611A88"/>
    <w:rsid w:val="00612F2B"/>
    <w:rsid w:val="0061318D"/>
    <w:rsid w:val="00613CA7"/>
    <w:rsid w:val="006153B4"/>
    <w:rsid w:val="00615AE6"/>
    <w:rsid w:val="00615B7F"/>
    <w:rsid w:val="00615DAA"/>
    <w:rsid w:val="00616075"/>
    <w:rsid w:val="0061778B"/>
    <w:rsid w:val="00620043"/>
    <w:rsid w:val="00620539"/>
    <w:rsid w:val="00620C44"/>
    <w:rsid w:val="00620EF0"/>
    <w:rsid w:val="00621894"/>
    <w:rsid w:val="006224F5"/>
    <w:rsid w:val="00622BD4"/>
    <w:rsid w:val="0062336E"/>
    <w:rsid w:val="00623889"/>
    <w:rsid w:val="00623B9B"/>
    <w:rsid w:val="00623BAF"/>
    <w:rsid w:val="00624119"/>
    <w:rsid w:val="006242B0"/>
    <w:rsid w:val="0062461F"/>
    <w:rsid w:val="00624A7A"/>
    <w:rsid w:val="00624FB2"/>
    <w:rsid w:val="0062548E"/>
    <w:rsid w:val="0062596E"/>
    <w:rsid w:val="0062613B"/>
    <w:rsid w:val="006272FC"/>
    <w:rsid w:val="00630896"/>
    <w:rsid w:val="00631A41"/>
    <w:rsid w:val="00631B68"/>
    <w:rsid w:val="0063236C"/>
    <w:rsid w:val="00632581"/>
    <w:rsid w:val="0063266D"/>
    <w:rsid w:val="00632941"/>
    <w:rsid w:val="00634685"/>
    <w:rsid w:val="00634889"/>
    <w:rsid w:val="00634EBF"/>
    <w:rsid w:val="0063540F"/>
    <w:rsid w:val="0063553D"/>
    <w:rsid w:val="006361C6"/>
    <w:rsid w:val="0063622F"/>
    <w:rsid w:val="0063750A"/>
    <w:rsid w:val="00641AB0"/>
    <w:rsid w:val="0064252E"/>
    <w:rsid w:val="00642AC6"/>
    <w:rsid w:val="00642C1F"/>
    <w:rsid w:val="00643C09"/>
    <w:rsid w:val="00643C75"/>
    <w:rsid w:val="00643D8C"/>
    <w:rsid w:val="00644AE5"/>
    <w:rsid w:val="006456BB"/>
    <w:rsid w:val="006463F3"/>
    <w:rsid w:val="006471E4"/>
    <w:rsid w:val="00647280"/>
    <w:rsid w:val="00651254"/>
    <w:rsid w:val="00651F80"/>
    <w:rsid w:val="00652744"/>
    <w:rsid w:val="006529EE"/>
    <w:rsid w:val="006546A4"/>
    <w:rsid w:val="0065509D"/>
    <w:rsid w:val="00655A8B"/>
    <w:rsid w:val="00655BC6"/>
    <w:rsid w:val="00656A91"/>
    <w:rsid w:val="00656ED5"/>
    <w:rsid w:val="006577C8"/>
    <w:rsid w:val="0066012C"/>
    <w:rsid w:val="006612B2"/>
    <w:rsid w:val="00661388"/>
    <w:rsid w:val="0066162F"/>
    <w:rsid w:val="006621F7"/>
    <w:rsid w:val="006626C8"/>
    <w:rsid w:val="006629D7"/>
    <w:rsid w:val="00662E00"/>
    <w:rsid w:val="00663404"/>
    <w:rsid w:val="00663CEE"/>
    <w:rsid w:val="00663E02"/>
    <w:rsid w:val="00664278"/>
    <w:rsid w:val="00664894"/>
    <w:rsid w:val="0066501C"/>
    <w:rsid w:val="0066507A"/>
    <w:rsid w:val="0066522F"/>
    <w:rsid w:val="00665469"/>
    <w:rsid w:val="006654C8"/>
    <w:rsid w:val="0066558F"/>
    <w:rsid w:val="006656E6"/>
    <w:rsid w:val="0066771C"/>
    <w:rsid w:val="00667DDD"/>
    <w:rsid w:val="0067095D"/>
    <w:rsid w:val="00670ED7"/>
    <w:rsid w:val="00671E4C"/>
    <w:rsid w:val="006720F6"/>
    <w:rsid w:val="006727A9"/>
    <w:rsid w:val="00672E24"/>
    <w:rsid w:val="00673195"/>
    <w:rsid w:val="006736D3"/>
    <w:rsid w:val="00673AF3"/>
    <w:rsid w:val="00673E9B"/>
    <w:rsid w:val="00673F84"/>
    <w:rsid w:val="006742BB"/>
    <w:rsid w:val="00674360"/>
    <w:rsid w:val="00675188"/>
    <w:rsid w:val="00675291"/>
    <w:rsid w:val="006756F2"/>
    <w:rsid w:val="00675F0D"/>
    <w:rsid w:val="0067672F"/>
    <w:rsid w:val="00676D3F"/>
    <w:rsid w:val="0067726E"/>
    <w:rsid w:val="0067775E"/>
    <w:rsid w:val="00680060"/>
    <w:rsid w:val="0068026D"/>
    <w:rsid w:val="006805AC"/>
    <w:rsid w:val="00681579"/>
    <w:rsid w:val="00681B0A"/>
    <w:rsid w:val="00683023"/>
    <w:rsid w:val="00683B5A"/>
    <w:rsid w:val="00685443"/>
    <w:rsid w:val="00685755"/>
    <w:rsid w:val="00687174"/>
    <w:rsid w:val="006905B6"/>
    <w:rsid w:val="00690FEA"/>
    <w:rsid w:val="006913EA"/>
    <w:rsid w:val="00691475"/>
    <w:rsid w:val="006920A3"/>
    <w:rsid w:val="00692315"/>
    <w:rsid w:val="00693B11"/>
    <w:rsid w:val="00693B9F"/>
    <w:rsid w:val="00693C2E"/>
    <w:rsid w:val="006945B2"/>
    <w:rsid w:val="0069473D"/>
    <w:rsid w:val="00694FE6"/>
    <w:rsid w:val="006953EA"/>
    <w:rsid w:val="006957DC"/>
    <w:rsid w:val="006959ED"/>
    <w:rsid w:val="00696164"/>
    <w:rsid w:val="00696BC0"/>
    <w:rsid w:val="00696BE6"/>
    <w:rsid w:val="0069711F"/>
    <w:rsid w:val="006972D7"/>
    <w:rsid w:val="00697E20"/>
    <w:rsid w:val="006A00A0"/>
    <w:rsid w:val="006A0460"/>
    <w:rsid w:val="006A083E"/>
    <w:rsid w:val="006A180C"/>
    <w:rsid w:val="006A1A9A"/>
    <w:rsid w:val="006A2061"/>
    <w:rsid w:val="006A38DE"/>
    <w:rsid w:val="006A3CDE"/>
    <w:rsid w:val="006A41B4"/>
    <w:rsid w:val="006A41F3"/>
    <w:rsid w:val="006A4FF1"/>
    <w:rsid w:val="006A503B"/>
    <w:rsid w:val="006A5D75"/>
    <w:rsid w:val="006A6002"/>
    <w:rsid w:val="006A6708"/>
    <w:rsid w:val="006A775E"/>
    <w:rsid w:val="006B22BA"/>
    <w:rsid w:val="006B2301"/>
    <w:rsid w:val="006B24DE"/>
    <w:rsid w:val="006B2D60"/>
    <w:rsid w:val="006B32B9"/>
    <w:rsid w:val="006B3644"/>
    <w:rsid w:val="006B57DC"/>
    <w:rsid w:val="006B5B40"/>
    <w:rsid w:val="006B6939"/>
    <w:rsid w:val="006B6A93"/>
    <w:rsid w:val="006B6AFA"/>
    <w:rsid w:val="006B7B0E"/>
    <w:rsid w:val="006C03C3"/>
    <w:rsid w:val="006C0CC3"/>
    <w:rsid w:val="006C14A3"/>
    <w:rsid w:val="006C1E4A"/>
    <w:rsid w:val="006C1FB2"/>
    <w:rsid w:val="006C20BC"/>
    <w:rsid w:val="006C2312"/>
    <w:rsid w:val="006C2E30"/>
    <w:rsid w:val="006C3A4D"/>
    <w:rsid w:val="006C4142"/>
    <w:rsid w:val="006C48CD"/>
    <w:rsid w:val="006C48FB"/>
    <w:rsid w:val="006C4B2A"/>
    <w:rsid w:val="006C53C1"/>
    <w:rsid w:val="006C53C3"/>
    <w:rsid w:val="006C5418"/>
    <w:rsid w:val="006C60B8"/>
    <w:rsid w:val="006C6ED7"/>
    <w:rsid w:val="006C6F19"/>
    <w:rsid w:val="006C73F2"/>
    <w:rsid w:val="006C768D"/>
    <w:rsid w:val="006C7BBD"/>
    <w:rsid w:val="006D13F6"/>
    <w:rsid w:val="006D258B"/>
    <w:rsid w:val="006D262C"/>
    <w:rsid w:val="006D2785"/>
    <w:rsid w:val="006D27FA"/>
    <w:rsid w:val="006D2A28"/>
    <w:rsid w:val="006D2A32"/>
    <w:rsid w:val="006D2AB0"/>
    <w:rsid w:val="006D373E"/>
    <w:rsid w:val="006D3B0D"/>
    <w:rsid w:val="006D4B84"/>
    <w:rsid w:val="006D52EF"/>
    <w:rsid w:val="006D59A9"/>
    <w:rsid w:val="006D5B08"/>
    <w:rsid w:val="006D6767"/>
    <w:rsid w:val="006D6DA9"/>
    <w:rsid w:val="006D74AA"/>
    <w:rsid w:val="006D7EF0"/>
    <w:rsid w:val="006D7F2B"/>
    <w:rsid w:val="006E13A9"/>
    <w:rsid w:val="006E1C79"/>
    <w:rsid w:val="006E3E47"/>
    <w:rsid w:val="006E3EF9"/>
    <w:rsid w:val="006E3FAD"/>
    <w:rsid w:val="006E404E"/>
    <w:rsid w:val="006E4220"/>
    <w:rsid w:val="006E4680"/>
    <w:rsid w:val="006E70BF"/>
    <w:rsid w:val="006E72A4"/>
    <w:rsid w:val="006E7413"/>
    <w:rsid w:val="006E7A7E"/>
    <w:rsid w:val="006E7AF6"/>
    <w:rsid w:val="006E7C65"/>
    <w:rsid w:val="006F0E6C"/>
    <w:rsid w:val="006F0F99"/>
    <w:rsid w:val="006F0FDA"/>
    <w:rsid w:val="006F1833"/>
    <w:rsid w:val="006F186B"/>
    <w:rsid w:val="006F3932"/>
    <w:rsid w:val="006F418C"/>
    <w:rsid w:val="006F52B9"/>
    <w:rsid w:val="006F5A58"/>
    <w:rsid w:val="006F5AC0"/>
    <w:rsid w:val="006F5E52"/>
    <w:rsid w:val="006F5FE9"/>
    <w:rsid w:val="006F67FF"/>
    <w:rsid w:val="006F6A74"/>
    <w:rsid w:val="006F6C11"/>
    <w:rsid w:val="006F747B"/>
    <w:rsid w:val="006F775F"/>
    <w:rsid w:val="00700345"/>
    <w:rsid w:val="00700885"/>
    <w:rsid w:val="00700FF7"/>
    <w:rsid w:val="007011F9"/>
    <w:rsid w:val="00701B71"/>
    <w:rsid w:val="00701E53"/>
    <w:rsid w:val="00702B55"/>
    <w:rsid w:val="00702B95"/>
    <w:rsid w:val="00702D4D"/>
    <w:rsid w:val="0070334C"/>
    <w:rsid w:val="0070390B"/>
    <w:rsid w:val="00704067"/>
    <w:rsid w:val="007044D1"/>
    <w:rsid w:val="00704686"/>
    <w:rsid w:val="00704908"/>
    <w:rsid w:val="00704B79"/>
    <w:rsid w:val="007051C2"/>
    <w:rsid w:val="00705394"/>
    <w:rsid w:val="00705791"/>
    <w:rsid w:val="0070588E"/>
    <w:rsid w:val="007061DE"/>
    <w:rsid w:val="00706290"/>
    <w:rsid w:val="00706F80"/>
    <w:rsid w:val="0070708F"/>
    <w:rsid w:val="007070E9"/>
    <w:rsid w:val="007073F5"/>
    <w:rsid w:val="00707567"/>
    <w:rsid w:val="00707A2C"/>
    <w:rsid w:val="00710724"/>
    <w:rsid w:val="00710DE1"/>
    <w:rsid w:val="00711927"/>
    <w:rsid w:val="00711CF6"/>
    <w:rsid w:val="00712074"/>
    <w:rsid w:val="00712B42"/>
    <w:rsid w:val="00713262"/>
    <w:rsid w:val="0071382F"/>
    <w:rsid w:val="00714305"/>
    <w:rsid w:val="0071453D"/>
    <w:rsid w:val="007152BC"/>
    <w:rsid w:val="007154BA"/>
    <w:rsid w:val="00715777"/>
    <w:rsid w:val="007159F2"/>
    <w:rsid w:val="00715D58"/>
    <w:rsid w:val="00717F7E"/>
    <w:rsid w:val="0072075C"/>
    <w:rsid w:val="007211AB"/>
    <w:rsid w:val="00721726"/>
    <w:rsid w:val="00721825"/>
    <w:rsid w:val="007239B5"/>
    <w:rsid w:val="007240F0"/>
    <w:rsid w:val="007242CD"/>
    <w:rsid w:val="00724432"/>
    <w:rsid w:val="0072456D"/>
    <w:rsid w:val="00724638"/>
    <w:rsid w:val="00724C37"/>
    <w:rsid w:val="00725174"/>
    <w:rsid w:val="007268D1"/>
    <w:rsid w:val="007271AE"/>
    <w:rsid w:val="00730479"/>
    <w:rsid w:val="00730C71"/>
    <w:rsid w:val="00730EBD"/>
    <w:rsid w:val="00730FED"/>
    <w:rsid w:val="00731089"/>
    <w:rsid w:val="007311FF"/>
    <w:rsid w:val="007313F4"/>
    <w:rsid w:val="007318AF"/>
    <w:rsid w:val="00731C63"/>
    <w:rsid w:val="00731F14"/>
    <w:rsid w:val="00732129"/>
    <w:rsid w:val="00732BAE"/>
    <w:rsid w:val="00732EF8"/>
    <w:rsid w:val="00733162"/>
    <w:rsid w:val="0073330B"/>
    <w:rsid w:val="00733B9F"/>
    <w:rsid w:val="00734C22"/>
    <w:rsid w:val="00735707"/>
    <w:rsid w:val="00735757"/>
    <w:rsid w:val="00737838"/>
    <w:rsid w:val="00737BC6"/>
    <w:rsid w:val="007401E3"/>
    <w:rsid w:val="0074091B"/>
    <w:rsid w:val="00741F3D"/>
    <w:rsid w:val="007424A1"/>
    <w:rsid w:val="0074292F"/>
    <w:rsid w:val="00742B9D"/>
    <w:rsid w:val="00743121"/>
    <w:rsid w:val="007438B8"/>
    <w:rsid w:val="00743A58"/>
    <w:rsid w:val="00743E76"/>
    <w:rsid w:val="00745236"/>
    <w:rsid w:val="00745642"/>
    <w:rsid w:val="007460BC"/>
    <w:rsid w:val="00747733"/>
    <w:rsid w:val="00747A1B"/>
    <w:rsid w:val="00747FD3"/>
    <w:rsid w:val="00750281"/>
    <w:rsid w:val="0075067C"/>
    <w:rsid w:val="007514D2"/>
    <w:rsid w:val="00752254"/>
    <w:rsid w:val="00752AD5"/>
    <w:rsid w:val="00752E8E"/>
    <w:rsid w:val="007530C8"/>
    <w:rsid w:val="007541D1"/>
    <w:rsid w:val="00754500"/>
    <w:rsid w:val="0075507F"/>
    <w:rsid w:val="007556FB"/>
    <w:rsid w:val="00757E05"/>
    <w:rsid w:val="00760866"/>
    <w:rsid w:val="00760B2D"/>
    <w:rsid w:val="00761F98"/>
    <w:rsid w:val="00762A09"/>
    <w:rsid w:val="00763224"/>
    <w:rsid w:val="007633CE"/>
    <w:rsid w:val="0076345B"/>
    <w:rsid w:val="007639D0"/>
    <w:rsid w:val="00763C6C"/>
    <w:rsid w:val="00764370"/>
    <w:rsid w:val="007643DE"/>
    <w:rsid w:val="0076491C"/>
    <w:rsid w:val="007649A8"/>
    <w:rsid w:val="00764B35"/>
    <w:rsid w:val="007651D8"/>
    <w:rsid w:val="007653C4"/>
    <w:rsid w:val="00765580"/>
    <w:rsid w:val="007658A0"/>
    <w:rsid w:val="00766280"/>
    <w:rsid w:val="007663E7"/>
    <w:rsid w:val="00766446"/>
    <w:rsid w:val="0076687A"/>
    <w:rsid w:val="007669A5"/>
    <w:rsid w:val="00767361"/>
    <w:rsid w:val="007676DF"/>
    <w:rsid w:val="00770C75"/>
    <w:rsid w:val="00770CC3"/>
    <w:rsid w:val="00771BCF"/>
    <w:rsid w:val="00772807"/>
    <w:rsid w:val="0077294F"/>
    <w:rsid w:val="0077306D"/>
    <w:rsid w:val="007732AD"/>
    <w:rsid w:val="007736F1"/>
    <w:rsid w:val="007738CF"/>
    <w:rsid w:val="007740BB"/>
    <w:rsid w:val="00774514"/>
    <w:rsid w:val="00774570"/>
    <w:rsid w:val="007747C0"/>
    <w:rsid w:val="00774843"/>
    <w:rsid w:val="00774B34"/>
    <w:rsid w:val="00774B8D"/>
    <w:rsid w:val="00774E5D"/>
    <w:rsid w:val="00775521"/>
    <w:rsid w:val="00776687"/>
    <w:rsid w:val="0077671C"/>
    <w:rsid w:val="00777452"/>
    <w:rsid w:val="0078012C"/>
    <w:rsid w:val="00781E04"/>
    <w:rsid w:val="007821ED"/>
    <w:rsid w:val="0078266B"/>
    <w:rsid w:val="00783F69"/>
    <w:rsid w:val="00785034"/>
    <w:rsid w:val="00785827"/>
    <w:rsid w:val="00786114"/>
    <w:rsid w:val="007867B2"/>
    <w:rsid w:val="00786FC4"/>
    <w:rsid w:val="007873A0"/>
    <w:rsid w:val="007912DF"/>
    <w:rsid w:val="007917DD"/>
    <w:rsid w:val="00791CB7"/>
    <w:rsid w:val="00792FF7"/>
    <w:rsid w:val="00794388"/>
    <w:rsid w:val="00794601"/>
    <w:rsid w:val="00794FAB"/>
    <w:rsid w:val="00795F79"/>
    <w:rsid w:val="007967DB"/>
    <w:rsid w:val="00797D91"/>
    <w:rsid w:val="00797EFF"/>
    <w:rsid w:val="007A0204"/>
    <w:rsid w:val="007A02F8"/>
    <w:rsid w:val="007A068E"/>
    <w:rsid w:val="007A0B56"/>
    <w:rsid w:val="007A17BC"/>
    <w:rsid w:val="007A25D0"/>
    <w:rsid w:val="007A29A8"/>
    <w:rsid w:val="007A2F91"/>
    <w:rsid w:val="007A31D6"/>
    <w:rsid w:val="007A3870"/>
    <w:rsid w:val="007A3F32"/>
    <w:rsid w:val="007A4ED4"/>
    <w:rsid w:val="007A5CB1"/>
    <w:rsid w:val="007A5D02"/>
    <w:rsid w:val="007A6E77"/>
    <w:rsid w:val="007A7196"/>
    <w:rsid w:val="007A78E1"/>
    <w:rsid w:val="007A7EE1"/>
    <w:rsid w:val="007B0DA8"/>
    <w:rsid w:val="007B11E5"/>
    <w:rsid w:val="007B12D3"/>
    <w:rsid w:val="007B1528"/>
    <w:rsid w:val="007B19A6"/>
    <w:rsid w:val="007B2168"/>
    <w:rsid w:val="007B258D"/>
    <w:rsid w:val="007B4395"/>
    <w:rsid w:val="007B4800"/>
    <w:rsid w:val="007B49DA"/>
    <w:rsid w:val="007B4CE4"/>
    <w:rsid w:val="007B5330"/>
    <w:rsid w:val="007B5C77"/>
    <w:rsid w:val="007B6361"/>
    <w:rsid w:val="007B65AB"/>
    <w:rsid w:val="007B6668"/>
    <w:rsid w:val="007B66F8"/>
    <w:rsid w:val="007B6FFF"/>
    <w:rsid w:val="007B7912"/>
    <w:rsid w:val="007C01DC"/>
    <w:rsid w:val="007C0D50"/>
    <w:rsid w:val="007C238E"/>
    <w:rsid w:val="007C2E0F"/>
    <w:rsid w:val="007C3288"/>
    <w:rsid w:val="007C342C"/>
    <w:rsid w:val="007C4227"/>
    <w:rsid w:val="007C4FA8"/>
    <w:rsid w:val="007C5306"/>
    <w:rsid w:val="007C5F7F"/>
    <w:rsid w:val="007C7865"/>
    <w:rsid w:val="007C7BF9"/>
    <w:rsid w:val="007D0062"/>
    <w:rsid w:val="007D0CEF"/>
    <w:rsid w:val="007D10E6"/>
    <w:rsid w:val="007D2C14"/>
    <w:rsid w:val="007D3BFF"/>
    <w:rsid w:val="007D3F1F"/>
    <w:rsid w:val="007D42DB"/>
    <w:rsid w:val="007D58C7"/>
    <w:rsid w:val="007D593F"/>
    <w:rsid w:val="007D5A65"/>
    <w:rsid w:val="007D6840"/>
    <w:rsid w:val="007D69FB"/>
    <w:rsid w:val="007D7C19"/>
    <w:rsid w:val="007E31E6"/>
    <w:rsid w:val="007E3408"/>
    <w:rsid w:val="007E3558"/>
    <w:rsid w:val="007E373A"/>
    <w:rsid w:val="007E3F83"/>
    <w:rsid w:val="007E452B"/>
    <w:rsid w:val="007E57E5"/>
    <w:rsid w:val="007E5D75"/>
    <w:rsid w:val="007E650C"/>
    <w:rsid w:val="007E6892"/>
    <w:rsid w:val="007E6C33"/>
    <w:rsid w:val="007E7BC4"/>
    <w:rsid w:val="007F00BE"/>
    <w:rsid w:val="007F0BEE"/>
    <w:rsid w:val="007F10A4"/>
    <w:rsid w:val="007F124E"/>
    <w:rsid w:val="007F1252"/>
    <w:rsid w:val="007F3AEF"/>
    <w:rsid w:val="007F3D95"/>
    <w:rsid w:val="007F44A1"/>
    <w:rsid w:val="007F5E8B"/>
    <w:rsid w:val="007F6141"/>
    <w:rsid w:val="007F62D9"/>
    <w:rsid w:val="007F674F"/>
    <w:rsid w:val="007F6FDD"/>
    <w:rsid w:val="007F70B6"/>
    <w:rsid w:val="007F7C10"/>
    <w:rsid w:val="00801EFD"/>
    <w:rsid w:val="00802A31"/>
    <w:rsid w:val="00802A70"/>
    <w:rsid w:val="00802DD2"/>
    <w:rsid w:val="00803821"/>
    <w:rsid w:val="00803EBC"/>
    <w:rsid w:val="00804C5B"/>
    <w:rsid w:val="00804EFB"/>
    <w:rsid w:val="008055E1"/>
    <w:rsid w:val="008056C3"/>
    <w:rsid w:val="0080599E"/>
    <w:rsid w:val="00805C77"/>
    <w:rsid w:val="00805E78"/>
    <w:rsid w:val="00807B66"/>
    <w:rsid w:val="00810206"/>
    <w:rsid w:val="008126A5"/>
    <w:rsid w:val="00813C34"/>
    <w:rsid w:val="0081430D"/>
    <w:rsid w:val="00815B6E"/>
    <w:rsid w:val="00820013"/>
    <w:rsid w:val="00820D6F"/>
    <w:rsid w:val="0082128B"/>
    <w:rsid w:val="0082205B"/>
    <w:rsid w:val="008227C5"/>
    <w:rsid w:val="008236D9"/>
    <w:rsid w:val="00823B15"/>
    <w:rsid w:val="00823ECF"/>
    <w:rsid w:val="008245E0"/>
    <w:rsid w:val="008254DF"/>
    <w:rsid w:val="008269A0"/>
    <w:rsid w:val="00826D93"/>
    <w:rsid w:val="00827580"/>
    <w:rsid w:val="00830344"/>
    <w:rsid w:val="00830A47"/>
    <w:rsid w:val="008321E6"/>
    <w:rsid w:val="00832654"/>
    <w:rsid w:val="00833CC7"/>
    <w:rsid w:val="00834982"/>
    <w:rsid w:val="008349A1"/>
    <w:rsid w:val="00834D7D"/>
    <w:rsid w:val="00835616"/>
    <w:rsid w:val="0083646C"/>
    <w:rsid w:val="00836AD6"/>
    <w:rsid w:val="00836C9B"/>
    <w:rsid w:val="008372CB"/>
    <w:rsid w:val="008373FB"/>
    <w:rsid w:val="00837D19"/>
    <w:rsid w:val="00840138"/>
    <w:rsid w:val="00840FB0"/>
    <w:rsid w:val="00841A69"/>
    <w:rsid w:val="00842658"/>
    <w:rsid w:val="0084314F"/>
    <w:rsid w:val="00843255"/>
    <w:rsid w:val="00843499"/>
    <w:rsid w:val="0084418A"/>
    <w:rsid w:val="0084423F"/>
    <w:rsid w:val="00845188"/>
    <w:rsid w:val="00845AFC"/>
    <w:rsid w:val="00845C6E"/>
    <w:rsid w:val="008469B5"/>
    <w:rsid w:val="00846E05"/>
    <w:rsid w:val="008471FC"/>
    <w:rsid w:val="0084723C"/>
    <w:rsid w:val="00847DE5"/>
    <w:rsid w:val="00850351"/>
    <w:rsid w:val="008512CF"/>
    <w:rsid w:val="0085187F"/>
    <w:rsid w:val="00851CBF"/>
    <w:rsid w:val="008522BA"/>
    <w:rsid w:val="008524B4"/>
    <w:rsid w:val="008525B2"/>
    <w:rsid w:val="00852E17"/>
    <w:rsid w:val="0085340C"/>
    <w:rsid w:val="0085445D"/>
    <w:rsid w:val="008545D9"/>
    <w:rsid w:val="00854723"/>
    <w:rsid w:val="0085597E"/>
    <w:rsid w:val="00856799"/>
    <w:rsid w:val="0085687D"/>
    <w:rsid w:val="008569DD"/>
    <w:rsid w:val="00860B5F"/>
    <w:rsid w:val="00860D2D"/>
    <w:rsid w:val="008610F1"/>
    <w:rsid w:val="00861411"/>
    <w:rsid w:val="00861D76"/>
    <w:rsid w:val="00861D87"/>
    <w:rsid w:val="008620D3"/>
    <w:rsid w:val="0086275C"/>
    <w:rsid w:val="00862BA6"/>
    <w:rsid w:val="00862DC7"/>
    <w:rsid w:val="008638AC"/>
    <w:rsid w:val="0086414D"/>
    <w:rsid w:val="008644AC"/>
    <w:rsid w:val="00866C40"/>
    <w:rsid w:val="00867693"/>
    <w:rsid w:val="00867A62"/>
    <w:rsid w:val="00867B66"/>
    <w:rsid w:val="00867BA2"/>
    <w:rsid w:val="0087078A"/>
    <w:rsid w:val="00870B90"/>
    <w:rsid w:val="008712C4"/>
    <w:rsid w:val="00871454"/>
    <w:rsid w:val="00871C96"/>
    <w:rsid w:val="00871CCE"/>
    <w:rsid w:val="00872B49"/>
    <w:rsid w:val="00873ADC"/>
    <w:rsid w:val="008744AF"/>
    <w:rsid w:val="0087560D"/>
    <w:rsid w:val="00876805"/>
    <w:rsid w:val="00876A97"/>
    <w:rsid w:val="0087774E"/>
    <w:rsid w:val="00877ED3"/>
    <w:rsid w:val="0088046A"/>
    <w:rsid w:val="00881A5B"/>
    <w:rsid w:val="00881D42"/>
    <w:rsid w:val="00881DEE"/>
    <w:rsid w:val="00882292"/>
    <w:rsid w:val="008823F5"/>
    <w:rsid w:val="00882E5F"/>
    <w:rsid w:val="0088362C"/>
    <w:rsid w:val="008848CE"/>
    <w:rsid w:val="00884905"/>
    <w:rsid w:val="00884998"/>
    <w:rsid w:val="00884CC8"/>
    <w:rsid w:val="00884FD8"/>
    <w:rsid w:val="00885909"/>
    <w:rsid w:val="00886835"/>
    <w:rsid w:val="00886E12"/>
    <w:rsid w:val="00887F78"/>
    <w:rsid w:val="008900FC"/>
    <w:rsid w:val="008904A6"/>
    <w:rsid w:val="00890A5B"/>
    <w:rsid w:val="00890CCF"/>
    <w:rsid w:val="00891D63"/>
    <w:rsid w:val="008921BE"/>
    <w:rsid w:val="00893590"/>
    <w:rsid w:val="00893C3A"/>
    <w:rsid w:val="00894013"/>
    <w:rsid w:val="00894ABF"/>
    <w:rsid w:val="00894CA8"/>
    <w:rsid w:val="00894DC6"/>
    <w:rsid w:val="00895264"/>
    <w:rsid w:val="00895595"/>
    <w:rsid w:val="00895645"/>
    <w:rsid w:val="00895740"/>
    <w:rsid w:val="008958D7"/>
    <w:rsid w:val="00895976"/>
    <w:rsid w:val="00895A7A"/>
    <w:rsid w:val="00895E85"/>
    <w:rsid w:val="00896CFF"/>
    <w:rsid w:val="00897E22"/>
    <w:rsid w:val="008A0187"/>
    <w:rsid w:val="008A119B"/>
    <w:rsid w:val="008A2699"/>
    <w:rsid w:val="008A2805"/>
    <w:rsid w:val="008A29D8"/>
    <w:rsid w:val="008A3B10"/>
    <w:rsid w:val="008A6028"/>
    <w:rsid w:val="008A6E83"/>
    <w:rsid w:val="008A7BDC"/>
    <w:rsid w:val="008B0216"/>
    <w:rsid w:val="008B03E3"/>
    <w:rsid w:val="008B1FA5"/>
    <w:rsid w:val="008B2F71"/>
    <w:rsid w:val="008B34FB"/>
    <w:rsid w:val="008B3783"/>
    <w:rsid w:val="008B393D"/>
    <w:rsid w:val="008B3E17"/>
    <w:rsid w:val="008B42C7"/>
    <w:rsid w:val="008B4869"/>
    <w:rsid w:val="008B4D28"/>
    <w:rsid w:val="008B4FAD"/>
    <w:rsid w:val="008B5132"/>
    <w:rsid w:val="008B5272"/>
    <w:rsid w:val="008B5A85"/>
    <w:rsid w:val="008B6E75"/>
    <w:rsid w:val="008B7656"/>
    <w:rsid w:val="008B7EEB"/>
    <w:rsid w:val="008B7F0E"/>
    <w:rsid w:val="008C0C9B"/>
    <w:rsid w:val="008C175D"/>
    <w:rsid w:val="008C1AD7"/>
    <w:rsid w:val="008C203B"/>
    <w:rsid w:val="008C262D"/>
    <w:rsid w:val="008C26FC"/>
    <w:rsid w:val="008C3A11"/>
    <w:rsid w:val="008C4084"/>
    <w:rsid w:val="008C42F5"/>
    <w:rsid w:val="008C46DA"/>
    <w:rsid w:val="008C47E5"/>
    <w:rsid w:val="008C5924"/>
    <w:rsid w:val="008C5E3E"/>
    <w:rsid w:val="008C6525"/>
    <w:rsid w:val="008C6D14"/>
    <w:rsid w:val="008C709E"/>
    <w:rsid w:val="008D0155"/>
    <w:rsid w:val="008D08C5"/>
    <w:rsid w:val="008D1B75"/>
    <w:rsid w:val="008D37AF"/>
    <w:rsid w:val="008D482C"/>
    <w:rsid w:val="008D6BEE"/>
    <w:rsid w:val="008D71C5"/>
    <w:rsid w:val="008D7D29"/>
    <w:rsid w:val="008E199A"/>
    <w:rsid w:val="008E2493"/>
    <w:rsid w:val="008E2653"/>
    <w:rsid w:val="008E28DC"/>
    <w:rsid w:val="008E36B4"/>
    <w:rsid w:val="008E37E9"/>
    <w:rsid w:val="008E49A4"/>
    <w:rsid w:val="008E4EF8"/>
    <w:rsid w:val="008E5044"/>
    <w:rsid w:val="008E55C2"/>
    <w:rsid w:val="008E5BF7"/>
    <w:rsid w:val="008E6B84"/>
    <w:rsid w:val="008E783E"/>
    <w:rsid w:val="008E7934"/>
    <w:rsid w:val="008E7FBA"/>
    <w:rsid w:val="008F0753"/>
    <w:rsid w:val="008F0C11"/>
    <w:rsid w:val="008F0F7C"/>
    <w:rsid w:val="008F1091"/>
    <w:rsid w:val="008F2BB5"/>
    <w:rsid w:val="008F33B3"/>
    <w:rsid w:val="008F4159"/>
    <w:rsid w:val="008F4A14"/>
    <w:rsid w:val="008F4F1B"/>
    <w:rsid w:val="008F4F6D"/>
    <w:rsid w:val="008F54E4"/>
    <w:rsid w:val="008F583A"/>
    <w:rsid w:val="008F6996"/>
    <w:rsid w:val="008F7692"/>
    <w:rsid w:val="008F78CB"/>
    <w:rsid w:val="009002AD"/>
    <w:rsid w:val="00900762"/>
    <w:rsid w:val="00900A41"/>
    <w:rsid w:val="00900E8A"/>
    <w:rsid w:val="00901D2C"/>
    <w:rsid w:val="009021D3"/>
    <w:rsid w:val="00902982"/>
    <w:rsid w:val="00902B73"/>
    <w:rsid w:val="009031BD"/>
    <w:rsid w:val="0090393C"/>
    <w:rsid w:val="0090408E"/>
    <w:rsid w:val="009045C1"/>
    <w:rsid w:val="0090472B"/>
    <w:rsid w:val="00905074"/>
    <w:rsid w:val="0090518F"/>
    <w:rsid w:val="009058BE"/>
    <w:rsid w:val="00905E41"/>
    <w:rsid w:val="00906090"/>
    <w:rsid w:val="00907502"/>
    <w:rsid w:val="00907BCA"/>
    <w:rsid w:val="00907F1A"/>
    <w:rsid w:val="0091056D"/>
    <w:rsid w:val="00910DE7"/>
    <w:rsid w:val="009111BF"/>
    <w:rsid w:val="0091163C"/>
    <w:rsid w:val="00911C20"/>
    <w:rsid w:val="009122AB"/>
    <w:rsid w:val="00912657"/>
    <w:rsid w:val="0091275F"/>
    <w:rsid w:val="009135EA"/>
    <w:rsid w:val="00913B5A"/>
    <w:rsid w:val="009144D2"/>
    <w:rsid w:val="00914E9C"/>
    <w:rsid w:val="00915BEB"/>
    <w:rsid w:val="00916D94"/>
    <w:rsid w:val="009179C8"/>
    <w:rsid w:val="009201A0"/>
    <w:rsid w:val="0092130B"/>
    <w:rsid w:val="009213FD"/>
    <w:rsid w:val="009219BD"/>
    <w:rsid w:val="00922673"/>
    <w:rsid w:val="009228DC"/>
    <w:rsid w:val="00922B85"/>
    <w:rsid w:val="009234FE"/>
    <w:rsid w:val="009235F3"/>
    <w:rsid w:val="00923C43"/>
    <w:rsid w:val="00924046"/>
    <w:rsid w:val="009241D0"/>
    <w:rsid w:val="00924333"/>
    <w:rsid w:val="00925C2A"/>
    <w:rsid w:val="00927451"/>
    <w:rsid w:val="00930047"/>
    <w:rsid w:val="00930863"/>
    <w:rsid w:val="009308EF"/>
    <w:rsid w:val="00931366"/>
    <w:rsid w:val="00931811"/>
    <w:rsid w:val="00931BE0"/>
    <w:rsid w:val="00931E22"/>
    <w:rsid w:val="009322B6"/>
    <w:rsid w:val="00932EDB"/>
    <w:rsid w:val="009347E6"/>
    <w:rsid w:val="009355FD"/>
    <w:rsid w:val="0093604E"/>
    <w:rsid w:val="0093605E"/>
    <w:rsid w:val="009360FC"/>
    <w:rsid w:val="00936BEC"/>
    <w:rsid w:val="00937353"/>
    <w:rsid w:val="00937526"/>
    <w:rsid w:val="00937DD5"/>
    <w:rsid w:val="00941718"/>
    <w:rsid w:val="00942DCE"/>
    <w:rsid w:val="00943296"/>
    <w:rsid w:val="0094353A"/>
    <w:rsid w:val="00943B9B"/>
    <w:rsid w:val="009445F0"/>
    <w:rsid w:val="00944982"/>
    <w:rsid w:val="00946090"/>
    <w:rsid w:val="0094644C"/>
    <w:rsid w:val="009467C9"/>
    <w:rsid w:val="009503D1"/>
    <w:rsid w:val="00950C97"/>
    <w:rsid w:val="00951B14"/>
    <w:rsid w:val="009524AD"/>
    <w:rsid w:val="0095269A"/>
    <w:rsid w:val="00953A5E"/>
    <w:rsid w:val="0095587A"/>
    <w:rsid w:val="009561B1"/>
    <w:rsid w:val="00956AF5"/>
    <w:rsid w:val="009578F1"/>
    <w:rsid w:val="00957A8F"/>
    <w:rsid w:val="00957E1F"/>
    <w:rsid w:val="00960DEF"/>
    <w:rsid w:val="00961494"/>
    <w:rsid w:val="0096247C"/>
    <w:rsid w:val="00962576"/>
    <w:rsid w:val="00962CEE"/>
    <w:rsid w:val="00962DC6"/>
    <w:rsid w:val="00963E1C"/>
    <w:rsid w:val="00963EB4"/>
    <w:rsid w:val="0096443C"/>
    <w:rsid w:val="00964777"/>
    <w:rsid w:val="00964846"/>
    <w:rsid w:val="00965862"/>
    <w:rsid w:val="00966502"/>
    <w:rsid w:val="009665B4"/>
    <w:rsid w:val="0096687B"/>
    <w:rsid w:val="0096690E"/>
    <w:rsid w:val="00966B0C"/>
    <w:rsid w:val="00967299"/>
    <w:rsid w:val="009677AA"/>
    <w:rsid w:val="009677E9"/>
    <w:rsid w:val="009704D3"/>
    <w:rsid w:val="00970757"/>
    <w:rsid w:val="009716D7"/>
    <w:rsid w:val="00971E82"/>
    <w:rsid w:val="00972E45"/>
    <w:rsid w:val="00973F1B"/>
    <w:rsid w:val="0097454E"/>
    <w:rsid w:val="0097487C"/>
    <w:rsid w:val="0097567F"/>
    <w:rsid w:val="009769A8"/>
    <w:rsid w:val="0098122C"/>
    <w:rsid w:val="00982061"/>
    <w:rsid w:val="00982107"/>
    <w:rsid w:val="00982740"/>
    <w:rsid w:val="00982C5C"/>
    <w:rsid w:val="00983A92"/>
    <w:rsid w:val="00983B35"/>
    <w:rsid w:val="00984558"/>
    <w:rsid w:val="009846F1"/>
    <w:rsid w:val="0098582A"/>
    <w:rsid w:val="00985914"/>
    <w:rsid w:val="0098594D"/>
    <w:rsid w:val="009859DA"/>
    <w:rsid w:val="00986840"/>
    <w:rsid w:val="00986B7B"/>
    <w:rsid w:val="00986C71"/>
    <w:rsid w:val="009900AB"/>
    <w:rsid w:val="0099046E"/>
    <w:rsid w:val="00990D03"/>
    <w:rsid w:val="00992A9C"/>
    <w:rsid w:val="00992EC0"/>
    <w:rsid w:val="00992EEA"/>
    <w:rsid w:val="00992FC3"/>
    <w:rsid w:val="00993DAB"/>
    <w:rsid w:val="00993F62"/>
    <w:rsid w:val="00994191"/>
    <w:rsid w:val="00994DE7"/>
    <w:rsid w:val="00995054"/>
    <w:rsid w:val="00995F2C"/>
    <w:rsid w:val="00996AD8"/>
    <w:rsid w:val="00997569"/>
    <w:rsid w:val="009A00FF"/>
    <w:rsid w:val="009A0B65"/>
    <w:rsid w:val="009A0C64"/>
    <w:rsid w:val="009A0D91"/>
    <w:rsid w:val="009A0FE3"/>
    <w:rsid w:val="009A1204"/>
    <w:rsid w:val="009A244C"/>
    <w:rsid w:val="009A267D"/>
    <w:rsid w:val="009A2C17"/>
    <w:rsid w:val="009A2CC3"/>
    <w:rsid w:val="009A323E"/>
    <w:rsid w:val="009A38BF"/>
    <w:rsid w:val="009A56CC"/>
    <w:rsid w:val="009A5B75"/>
    <w:rsid w:val="009A5CA9"/>
    <w:rsid w:val="009A6084"/>
    <w:rsid w:val="009A6A6C"/>
    <w:rsid w:val="009A6CD3"/>
    <w:rsid w:val="009A72EB"/>
    <w:rsid w:val="009B07E9"/>
    <w:rsid w:val="009B1777"/>
    <w:rsid w:val="009B186F"/>
    <w:rsid w:val="009B1C40"/>
    <w:rsid w:val="009B2364"/>
    <w:rsid w:val="009B27BA"/>
    <w:rsid w:val="009B2EA0"/>
    <w:rsid w:val="009B32BF"/>
    <w:rsid w:val="009B3812"/>
    <w:rsid w:val="009B4E2D"/>
    <w:rsid w:val="009B5DA9"/>
    <w:rsid w:val="009B65CC"/>
    <w:rsid w:val="009B671E"/>
    <w:rsid w:val="009B72B2"/>
    <w:rsid w:val="009B73B8"/>
    <w:rsid w:val="009B73C0"/>
    <w:rsid w:val="009B7418"/>
    <w:rsid w:val="009C0589"/>
    <w:rsid w:val="009C0898"/>
    <w:rsid w:val="009C2224"/>
    <w:rsid w:val="009C2D72"/>
    <w:rsid w:val="009C2DE6"/>
    <w:rsid w:val="009C37DC"/>
    <w:rsid w:val="009C4609"/>
    <w:rsid w:val="009C482E"/>
    <w:rsid w:val="009C5583"/>
    <w:rsid w:val="009C5B88"/>
    <w:rsid w:val="009C5CF7"/>
    <w:rsid w:val="009C675B"/>
    <w:rsid w:val="009C6AE8"/>
    <w:rsid w:val="009C715B"/>
    <w:rsid w:val="009C7C64"/>
    <w:rsid w:val="009D0662"/>
    <w:rsid w:val="009D09BC"/>
    <w:rsid w:val="009D32F2"/>
    <w:rsid w:val="009D3A1A"/>
    <w:rsid w:val="009D4150"/>
    <w:rsid w:val="009D4CEE"/>
    <w:rsid w:val="009D5807"/>
    <w:rsid w:val="009D5856"/>
    <w:rsid w:val="009D6CE8"/>
    <w:rsid w:val="009D78BC"/>
    <w:rsid w:val="009D7A10"/>
    <w:rsid w:val="009E0286"/>
    <w:rsid w:val="009E1387"/>
    <w:rsid w:val="009E1DE8"/>
    <w:rsid w:val="009E2057"/>
    <w:rsid w:val="009E2225"/>
    <w:rsid w:val="009E243B"/>
    <w:rsid w:val="009E2559"/>
    <w:rsid w:val="009E424A"/>
    <w:rsid w:val="009E4325"/>
    <w:rsid w:val="009E55B1"/>
    <w:rsid w:val="009E5812"/>
    <w:rsid w:val="009E5E89"/>
    <w:rsid w:val="009E5F6D"/>
    <w:rsid w:val="009E66F0"/>
    <w:rsid w:val="009E6C6E"/>
    <w:rsid w:val="009F0498"/>
    <w:rsid w:val="009F09C4"/>
    <w:rsid w:val="009F0CC0"/>
    <w:rsid w:val="009F0E45"/>
    <w:rsid w:val="009F15E2"/>
    <w:rsid w:val="009F42B3"/>
    <w:rsid w:val="009F42B5"/>
    <w:rsid w:val="009F430E"/>
    <w:rsid w:val="009F470D"/>
    <w:rsid w:val="009F4C9A"/>
    <w:rsid w:val="009F4F56"/>
    <w:rsid w:val="009F5B21"/>
    <w:rsid w:val="009F7700"/>
    <w:rsid w:val="009F7720"/>
    <w:rsid w:val="009F790F"/>
    <w:rsid w:val="00A00AD9"/>
    <w:rsid w:val="00A00C36"/>
    <w:rsid w:val="00A01FB3"/>
    <w:rsid w:val="00A02DD4"/>
    <w:rsid w:val="00A03119"/>
    <w:rsid w:val="00A0355A"/>
    <w:rsid w:val="00A036D7"/>
    <w:rsid w:val="00A03EE6"/>
    <w:rsid w:val="00A047D4"/>
    <w:rsid w:val="00A05555"/>
    <w:rsid w:val="00A05A90"/>
    <w:rsid w:val="00A05EB2"/>
    <w:rsid w:val="00A0600B"/>
    <w:rsid w:val="00A0610E"/>
    <w:rsid w:val="00A068DF"/>
    <w:rsid w:val="00A06FB9"/>
    <w:rsid w:val="00A07601"/>
    <w:rsid w:val="00A0767E"/>
    <w:rsid w:val="00A07DD7"/>
    <w:rsid w:val="00A102C3"/>
    <w:rsid w:val="00A1146F"/>
    <w:rsid w:val="00A12596"/>
    <w:rsid w:val="00A12A85"/>
    <w:rsid w:val="00A13019"/>
    <w:rsid w:val="00A13345"/>
    <w:rsid w:val="00A1375A"/>
    <w:rsid w:val="00A13D79"/>
    <w:rsid w:val="00A14290"/>
    <w:rsid w:val="00A1453D"/>
    <w:rsid w:val="00A150B3"/>
    <w:rsid w:val="00A15631"/>
    <w:rsid w:val="00A1564A"/>
    <w:rsid w:val="00A16443"/>
    <w:rsid w:val="00A16628"/>
    <w:rsid w:val="00A169B1"/>
    <w:rsid w:val="00A176B0"/>
    <w:rsid w:val="00A20440"/>
    <w:rsid w:val="00A20B16"/>
    <w:rsid w:val="00A20F3E"/>
    <w:rsid w:val="00A21D1D"/>
    <w:rsid w:val="00A21F59"/>
    <w:rsid w:val="00A2363E"/>
    <w:rsid w:val="00A2385B"/>
    <w:rsid w:val="00A23C2A"/>
    <w:rsid w:val="00A25862"/>
    <w:rsid w:val="00A262EE"/>
    <w:rsid w:val="00A276ED"/>
    <w:rsid w:val="00A27754"/>
    <w:rsid w:val="00A27B29"/>
    <w:rsid w:val="00A302DC"/>
    <w:rsid w:val="00A307EC"/>
    <w:rsid w:val="00A309E2"/>
    <w:rsid w:val="00A30CF1"/>
    <w:rsid w:val="00A31D92"/>
    <w:rsid w:val="00A32E30"/>
    <w:rsid w:val="00A33092"/>
    <w:rsid w:val="00A33EC6"/>
    <w:rsid w:val="00A341A6"/>
    <w:rsid w:val="00A34B83"/>
    <w:rsid w:val="00A3653E"/>
    <w:rsid w:val="00A366EE"/>
    <w:rsid w:val="00A369A1"/>
    <w:rsid w:val="00A40B07"/>
    <w:rsid w:val="00A413B6"/>
    <w:rsid w:val="00A41707"/>
    <w:rsid w:val="00A4178C"/>
    <w:rsid w:val="00A4290B"/>
    <w:rsid w:val="00A43689"/>
    <w:rsid w:val="00A437C9"/>
    <w:rsid w:val="00A4493F"/>
    <w:rsid w:val="00A45AC5"/>
    <w:rsid w:val="00A45F98"/>
    <w:rsid w:val="00A464D2"/>
    <w:rsid w:val="00A46835"/>
    <w:rsid w:val="00A46DE7"/>
    <w:rsid w:val="00A47136"/>
    <w:rsid w:val="00A476C2"/>
    <w:rsid w:val="00A5043A"/>
    <w:rsid w:val="00A5096B"/>
    <w:rsid w:val="00A50995"/>
    <w:rsid w:val="00A514C2"/>
    <w:rsid w:val="00A5176A"/>
    <w:rsid w:val="00A518BF"/>
    <w:rsid w:val="00A51E98"/>
    <w:rsid w:val="00A53037"/>
    <w:rsid w:val="00A54E2E"/>
    <w:rsid w:val="00A55526"/>
    <w:rsid w:val="00A55B74"/>
    <w:rsid w:val="00A563EA"/>
    <w:rsid w:val="00A57462"/>
    <w:rsid w:val="00A60294"/>
    <w:rsid w:val="00A62A77"/>
    <w:rsid w:val="00A62B4A"/>
    <w:rsid w:val="00A63131"/>
    <w:rsid w:val="00A6330D"/>
    <w:rsid w:val="00A635DB"/>
    <w:rsid w:val="00A63D12"/>
    <w:rsid w:val="00A64FF0"/>
    <w:rsid w:val="00A65076"/>
    <w:rsid w:val="00A66D8D"/>
    <w:rsid w:val="00A67BBF"/>
    <w:rsid w:val="00A67EF4"/>
    <w:rsid w:val="00A67FDB"/>
    <w:rsid w:val="00A7004C"/>
    <w:rsid w:val="00A7087B"/>
    <w:rsid w:val="00A70E04"/>
    <w:rsid w:val="00A71FEA"/>
    <w:rsid w:val="00A71FF9"/>
    <w:rsid w:val="00A7241D"/>
    <w:rsid w:val="00A73B1D"/>
    <w:rsid w:val="00A74005"/>
    <w:rsid w:val="00A741F0"/>
    <w:rsid w:val="00A7465C"/>
    <w:rsid w:val="00A74DAE"/>
    <w:rsid w:val="00A75BDA"/>
    <w:rsid w:val="00A762EB"/>
    <w:rsid w:val="00A76617"/>
    <w:rsid w:val="00A7678D"/>
    <w:rsid w:val="00A77361"/>
    <w:rsid w:val="00A77D3E"/>
    <w:rsid w:val="00A809A4"/>
    <w:rsid w:val="00A80F1F"/>
    <w:rsid w:val="00A813CF"/>
    <w:rsid w:val="00A828AD"/>
    <w:rsid w:val="00A82D6A"/>
    <w:rsid w:val="00A82E5B"/>
    <w:rsid w:val="00A82EDE"/>
    <w:rsid w:val="00A843C3"/>
    <w:rsid w:val="00A858C5"/>
    <w:rsid w:val="00A85D07"/>
    <w:rsid w:val="00A85D94"/>
    <w:rsid w:val="00A86121"/>
    <w:rsid w:val="00A865C4"/>
    <w:rsid w:val="00A86DAC"/>
    <w:rsid w:val="00A86F75"/>
    <w:rsid w:val="00A872BD"/>
    <w:rsid w:val="00A872CD"/>
    <w:rsid w:val="00A87778"/>
    <w:rsid w:val="00A90407"/>
    <w:rsid w:val="00A9053D"/>
    <w:rsid w:val="00A91287"/>
    <w:rsid w:val="00A91608"/>
    <w:rsid w:val="00A91962"/>
    <w:rsid w:val="00A91BF8"/>
    <w:rsid w:val="00A939D9"/>
    <w:rsid w:val="00A941CB"/>
    <w:rsid w:val="00A94369"/>
    <w:rsid w:val="00A944B9"/>
    <w:rsid w:val="00A94779"/>
    <w:rsid w:val="00A94F81"/>
    <w:rsid w:val="00A95094"/>
    <w:rsid w:val="00A9595B"/>
    <w:rsid w:val="00A95CC7"/>
    <w:rsid w:val="00A961D0"/>
    <w:rsid w:val="00A961F4"/>
    <w:rsid w:val="00A9636E"/>
    <w:rsid w:val="00A96CA9"/>
    <w:rsid w:val="00A97133"/>
    <w:rsid w:val="00A97D4E"/>
    <w:rsid w:val="00AA080F"/>
    <w:rsid w:val="00AA0F01"/>
    <w:rsid w:val="00AA1190"/>
    <w:rsid w:val="00AA1DBD"/>
    <w:rsid w:val="00AA267B"/>
    <w:rsid w:val="00AA37C7"/>
    <w:rsid w:val="00AA4507"/>
    <w:rsid w:val="00AA4A44"/>
    <w:rsid w:val="00AA4EE2"/>
    <w:rsid w:val="00AA53A0"/>
    <w:rsid w:val="00AA54DE"/>
    <w:rsid w:val="00AA5B25"/>
    <w:rsid w:val="00AA7462"/>
    <w:rsid w:val="00AB059A"/>
    <w:rsid w:val="00AB0A30"/>
    <w:rsid w:val="00AB0A70"/>
    <w:rsid w:val="00AB11CB"/>
    <w:rsid w:val="00AB1232"/>
    <w:rsid w:val="00AB1269"/>
    <w:rsid w:val="00AB1440"/>
    <w:rsid w:val="00AB171F"/>
    <w:rsid w:val="00AB28EF"/>
    <w:rsid w:val="00AB3072"/>
    <w:rsid w:val="00AB31DE"/>
    <w:rsid w:val="00AB3249"/>
    <w:rsid w:val="00AB4FC4"/>
    <w:rsid w:val="00AB511E"/>
    <w:rsid w:val="00AB56FF"/>
    <w:rsid w:val="00AB7918"/>
    <w:rsid w:val="00AB7C52"/>
    <w:rsid w:val="00AC1600"/>
    <w:rsid w:val="00AC1903"/>
    <w:rsid w:val="00AC296F"/>
    <w:rsid w:val="00AC449E"/>
    <w:rsid w:val="00AC4624"/>
    <w:rsid w:val="00AC4907"/>
    <w:rsid w:val="00AC4E43"/>
    <w:rsid w:val="00AC6DC7"/>
    <w:rsid w:val="00AC6F85"/>
    <w:rsid w:val="00AC72F3"/>
    <w:rsid w:val="00AC7728"/>
    <w:rsid w:val="00AC7E0F"/>
    <w:rsid w:val="00AD0810"/>
    <w:rsid w:val="00AD0A6F"/>
    <w:rsid w:val="00AD1739"/>
    <w:rsid w:val="00AD1B99"/>
    <w:rsid w:val="00AD2DAE"/>
    <w:rsid w:val="00AD42AD"/>
    <w:rsid w:val="00AD4AFE"/>
    <w:rsid w:val="00AD4C82"/>
    <w:rsid w:val="00AD594A"/>
    <w:rsid w:val="00AD624D"/>
    <w:rsid w:val="00AD6333"/>
    <w:rsid w:val="00AD6627"/>
    <w:rsid w:val="00AD6FAE"/>
    <w:rsid w:val="00AD76C3"/>
    <w:rsid w:val="00AE0147"/>
    <w:rsid w:val="00AE0160"/>
    <w:rsid w:val="00AE0A83"/>
    <w:rsid w:val="00AE161A"/>
    <w:rsid w:val="00AE1A82"/>
    <w:rsid w:val="00AE2148"/>
    <w:rsid w:val="00AE2601"/>
    <w:rsid w:val="00AE2782"/>
    <w:rsid w:val="00AE336E"/>
    <w:rsid w:val="00AE5A48"/>
    <w:rsid w:val="00AE5CC3"/>
    <w:rsid w:val="00AE5E53"/>
    <w:rsid w:val="00AE651F"/>
    <w:rsid w:val="00AE6FE5"/>
    <w:rsid w:val="00AE7857"/>
    <w:rsid w:val="00AE7ABB"/>
    <w:rsid w:val="00AE7ADE"/>
    <w:rsid w:val="00AE7AF3"/>
    <w:rsid w:val="00AE7F47"/>
    <w:rsid w:val="00AE7FC4"/>
    <w:rsid w:val="00AF0239"/>
    <w:rsid w:val="00AF0829"/>
    <w:rsid w:val="00AF1807"/>
    <w:rsid w:val="00AF1B1C"/>
    <w:rsid w:val="00AF2585"/>
    <w:rsid w:val="00AF27C5"/>
    <w:rsid w:val="00AF29E7"/>
    <w:rsid w:val="00AF34CA"/>
    <w:rsid w:val="00AF3CAE"/>
    <w:rsid w:val="00AF40CA"/>
    <w:rsid w:val="00AF5447"/>
    <w:rsid w:val="00AF58D6"/>
    <w:rsid w:val="00AF5D22"/>
    <w:rsid w:val="00AF5D50"/>
    <w:rsid w:val="00AF5E32"/>
    <w:rsid w:val="00AF5E80"/>
    <w:rsid w:val="00AF6188"/>
    <w:rsid w:val="00AF643D"/>
    <w:rsid w:val="00AF66B5"/>
    <w:rsid w:val="00AF69B1"/>
    <w:rsid w:val="00AF6B9B"/>
    <w:rsid w:val="00AF6F5F"/>
    <w:rsid w:val="00AF7A8A"/>
    <w:rsid w:val="00AF7F91"/>
    <w:rsid w:val="00B00F3F"/>
    <w:rsid w:val="00B013AD"/>
    <w:rsid w:val="00B016F1"/>
    <w:rsid w:val="00B01D4C"/>
    <w:rsid w:val="00B01F30"/>
    <w:rsid w:val="00B022D0"/>
    <w:rsid w:val="00B023EC"/>
    <w:rsid w:val="00B02964"/>
    <w:rsid w:val="00B0357C"/>
    <w:rsid w:val="00B061C0"/>
    <w:rsid w:val="00B0631D"/>
    <w:rsid w:val="00B0662D"/>
    <w:rsid w:val="00B069A4"/>
    <w:rsid w:val="00B0707C"/>
    <w:rsid w:val="00B07515"/>
    <w:rsid w:val="00B078A7"/>
    <w:rsid w:val="00B1006A"/>
    <w:rsid w:val="00B100B2"/>
    <w:rsid w:val="00B10178"/>
    <w:rsid w:val="00B10233"/>
    <w:rsid w:val="00B1051B"/>
    <w:rsid w:val="00B110B2"/>
    <w:rsid w:val="00B11D68"/>
    <w:rsid w:val="00B1232D"/>
    <w:rsid w:val="00B1240A"/>
    <w:rsid w:val="00B1260A"/>
    <w:rsid w:val="00B12A57"/>
    <w:rsid w:val="00B12AB7"/>
    <w:rsid w:val="00B12C46"/>
    <w:rsid w:val="00B12DEA"/>
    <w:rsid w:val="00B1340E"/>
    <w:rsid w:val="00B13E3E"/>
    <w:rsid w:val="00B1445D"/>
    <w:rsid w:val="00B1500E"/>
    <w:rsid w:val="00B15896"/>
    <w:rsid w:val="00B15A9B"/>
    <w:rsid w:val="00B15CE5"/>
    <w:rsid w:val="00B15FDB"/>
    <w:rsid w:val="00B1609C"/>
    <w:rsid w:val="00B16320"/>
    <w:rsid w:val="00B16A63"/>
    <w:rsid w:val="00B16FD2"/>
    <w:rsid w:val="00B1743E"/>
    <w:rsid w:val="00B17ECF"/>
    <w:rsid w:val="00B208AD"/>
    <w:rsid w:val="00B20C25"/>
    <w:rsid w:val="00B20F30"/>
    <w:rsid w:val="00B21459"/>
    <w:rsid w:val="00B21771"/>
    <w:rsid w:val="00B21AD0"/>
    <w:rsid w:val="00B22CF7"/>
    <w:rsid w:val="00B22D3A"/>
    <w:rsid w:val="00B2574D"/>
    <w:rsid w:val="00B25A78"/>
    <w:rsid w:val="00B268F4"/>
    <w:rsid w:val="00B26D7C"/>
    <w:rsid w:val="00B26F01"/>
    <w:rsid w:val="00B277A5"/>
    <w:rsid w:val="00B30609"/>
    <w:rsid w:val="00B314C0"/>
    <w:rsid w:val="00B31648"/>
    <w:rsid w:val="00B31A80"/>
    <w:rsid w:val="00B32EA9"/>
    <w:rsid w:val="00B344F9"/>
    <w:rsid w:val="00B34B8F"/>
    <w:rsid w:val="00B34CC4"/>
    <w:rsid w:val="00B35555"/>
    <w:rsid w:val="00B35B3F"/>
    <w:rsid w:val="00B36097"/>
    <w:rsid w:val="00B3628A"/>
    <w:rsid w:val="00B36AAE"/>
    <w:rsid w:val="00B40214"/>
    <w:rsid w:val="00B405D0"/>
    <w:rsid w:val="00B40678"/>
    <w:rsid w:val="00B40C85"/>
    <w:rsid w:val="00B411A1"/>
    <w:rsid w:val="00B41D14"/>
    <w:rsid w:val="00B41D93"/>
    <w:rsid w:val="00B42CC4"/>
    <w:rsid w:val="00B43276"/>
    <w:rsid w:val="00B4375A"/>
    <w:rsid w:val="00B43CE9"/>
    <w:rsid w:val="00B445BA"/>
    <w:rsid w:val="00B445D9"/>
    <w:rsid w:val="00B45A04"/>
    <w:rsid w:val="00B45B61"/>
    <w:rsid w:val="00B45C4A"/>
    <w:rsid w:val="00B46125"/>
    <w:rsid w:val="00B464F7"/>
    <w:rsid w:val="00B46AA8"/>
    <w:rsid w:val="00B46BBB"/>
    <w:rsid w:val="00B46D76"/>
    <w:rsid w:val="00B47479"/>
    <w:rsid w:val="00B50865"/>
    <w:rsid w:val="00B517E6"/>
    <w:rsid w:val="00B51B8D"/>
    <w:rsid w:val="00B5250B"/>
    <w:rsid w:val="00B52F43"/>
    <w:rsid w:val="00B53D64"/>
    <w:rsid w:val="00B5485E"/>
    <w:rsid w:val="00B54D9C"/>
    <w:rsid w:val="00B55FEF"/>
    <w:rsid w:val="00B5632B"/>
    <w:rsid w:val="00B564BB"/>
    <w:rsid w:val="00B56FF5"/>
    <w:rsid w:val="00B5743A"/>
    <w:rsid w:val="00B60E0A"/>
    <w:rsid w:val="00B62566"/>
    <w:rsid w:val="00B62799"/>
    <w:rsid w:val="00B63188"/>
    <w:rsid w:val="00B63492"/>
    <w:rsid w:val="00B63C3F"/>
    <w:rsid w:val="00B654D7"/>
    <w:rsid w:val="00B6632C"/>
    <w:rsid w:val="00B66459"/>
    <w:rsid w:val="00B665D8"/>
    <w:rsid w:val="00B6678B"/>
    <w:rsid w:val="00B672D8"/>
    <w:rsid w:val="00B67C29"/>
    <w:rsid w:val="00B67C8F"/>
    <w:rsid w:val="00B67F38"/>
    <w:rsid w:val="00B710D4"/>
    <w:rsid w:val="00B71CA7"/>
    <w:rsid w:val="00B71D5B"/>
    <w:rsid w:val="00B72431"/>
    <w:rsid w:val="00B747C4"/>
    <w:rsid w:val="00B74A71"/>
    <w:rsid w:val="00B74EA1"/>
    <w:rsid w:val="00B75161"/>
    <w:rsid w:val="00B76089"/>
    <w:rsid w:val="00B76B75"/>
    <w:rsid w:val="00B76E1E"/>
    <w:rsid w:val="00B76F3D"/>
    <w:rsid w:val="00B7713F"/>
    <w:rsid w:val="00B77274"/>
    <w:rsid w:val="00B7728D"/>
    <w:rsid w:val="00B77531"/>
    <w:rsid w:val="00B77710"/>
    <w:rsid w:val="00B77F4C"/>
    <w:rsid w:val="00B77FA7"/>
    <w:rsid w:val="00B80401"/>
    <w:rsid w:val="00B804E4"/>
    <w:rsid w:val="00B80A4A"/>
    <w:rsid w:val="00B80F1E"/>
    <w:rsid w:val="00B80F8D"/>
    <w:rsid w:val="00B810D1"/>
    <w:rsid w:val="00B810D6"/>
    <w:rsid w:val="00B810EC"/>
    <w:rsid w:val="00B8155C"/>
    <w:rsid w:val="00B827EC"/>
    <w:rsid w:val="00B836B8"/>
    <w:rsid w:val="00B84151"/>
    <w:rsid w:val="00B84235"/>
    <w:rsid w:val="00B8621A"/>
    <w:rsid w:val="00B863A3"/>
    <w:rsid w:val="00B863F2"/>
    <w:rsid w:val="00B86FE7"/>
    <w:rsid w:val="00B8705D"/>
    <w:rsid w:val="00B87DAF"/>
    <w:rsid w:val="00B907C4"/>
    <w:rsid w:val="00B90880"/>
    <w:rsid w:val="00B9101F"/>
    <w:rsid w:val="00B915FF"/>
    <w:rsid w:val="00B9380B"/>
    <w:rsid w:val="00B944EF"/>
    <w:rsid w:val="00B94A1E"/>
    <w:rsid w:val="00B950B1"/>
    <w:rsid w:val="00B95593"/>
    <w:rsid w:val="00B9636F"/>
    <w:rsid w:val="00B9700E"/>
    <w:rsid w:val="00B97275"/>
    <w:rsid w:val="00BA0261"/>
    <w:rsid w:val="00BA12FB"/>
    <w:rsid w:val="00BA2028"/>
    <w:rsid w:val="00BA3448"/>
    <w:rsid w:val="00BA41FA"/>
    <w:rsid w:val="00BA5516"/>
    <w:rsid w:val="00BA56E0"/>
    <w:rsid w:val="00BA5853"/>
    <w:rsid w:val="00BA59F1"/>
    <w:rsid w:val="00BA5F6B"/>
    <w:rsid w:val="00BA6B54"/>
    <w:rsid w:val="00BA7534"/>
    <w:rsid w:val="00BB0AE2"/>
    <w:rsid w:val="00BB1A1B"/>
    <w:rsid w:val="00BB1EC2"/>
    <w:rsid w:val="00BB21A3"/>
    <w:rsid w:val="00BB27C3"/>
    <w:rsid w:val="00BB2B00"/>
    <w:rsid w:val="00BB3719"/>
    <w:rsid w:val="00BB3CB8"/>
    <w:rsid w:val="00BB4B44"/>
    <w:rsid w:val="00BB504E"/>
    <w:rsid w:val="00BB6A0F"/>
    <w:rsid w:val="00BB70A6"/>
    <w:rsid w:val="00BB7961"/>
    <w:rsid w:val="00BB7996"/>
    <w:rsid w:val="00BC00E4"/>
    <w:rsid w:val="00BC0A4F"/>
    <w:rsid w:val="00BC1825"/>
    <w:rsid w:val="00BC2174"/>
    <w:rsid w:val="00BC2564"/>
    <w:rsid w:val="00BC2E52"/>
    <w:rsid w:val="00BC337F"/>
    <w:rsid w:val="00BC38F6"/>
    <w:rsid w:val="00BC3E20"/>
    <w:rsid w:val="00BC4653"/>
    <w:rsid w:val="00BC4A0B"/>
    <w:rsid w:val="00BC4D77"/>
    <w:rsid w:val="00BC4FB3"/>
    <w:rsid w:val="00BC5501"/>
    <w:rsid w:val="00BC6248"/>
    <w:rsid w:val="00BC6C03"/>
    <w:rsid w:val="00BC6F9D"/>
    <w:rsid w:val="00BC71C2"/>
    <w:rsid w:val="00BC790A"/>
    <w:rsid w:val="00BC7D1A"/>
    <w:rsid w:val="00BD0268"/>
    <w:rsid w:val="00BD03B0"/>
    <w:rsid w:val="00BD0792"/>
    <w:rsid w:val="00BD1FCE"/>
    <w:rsid w:val="00BD2ADF"/>
    <w:rsid w:val="00BD558B"/>
    <w:rsid w:val="00BD561D"/>
    <w:rsid w:val="00BD57AB"/>
    <w:rsid w:val="00BD5F26"/>
    <w:rsid w:val="00BD65D2"/>
    <w:rsid w:val="00BD698E"/>
    <w:rsid w:val="00BD74AE"/>
    <w:rsid w:val="00BD7A36"/>
    <w:rsid w:val="00BE0845"/>
    <w:rsid w:val="00BE2601"/>
    <w:rsid w:val="00BE2DA0"/>
    <w:rsid w:val="00BE40A9"/>
    <w:rsid w:val="00BE46C3"/>
    <w:rsid w:val="00BE53F0"/>
    <w:rsid w:val="00BE53F1"/>
    <w:rsid w:val="00BE55A6"/>
    <w:rsid w:val="00BE6293"/>
    <w:rsid w:val="00BE6381"/>
    <w:rsid w:val="00BE6BCF"/>
    <w:rsid w:val="00BE6C62"/>
    <w:rsid w:val="00BE6E1C"/>
    <w:rsid w:val="00BE7405"/>
    <w:rsid w:val="00BE79F9"/>
    <w:rsid w:val="00BE7AE9"/>
    <w:rsid w:val="00BE7BCE"/>
    <w:rsid w:val="00BF00F4"/>
    <w:rsid w:val="00BF02A8"/>
    <w:rsid w:val="00BF034E"/>
    <w:rsid w:val="00BF164F"/>
    <w:rsid w:val="00BF17E9"/>
    <w:rsid w:val="00BF20D6"/>
    <w:rsid w:val="00BF2AAD"/>
    <w:rsid w:val="00BF2D0D"/>
    <w:rsid w:val="00BF2F06"/>
    <w:rsid w:val="00BF3D1E"/>
    <w:rsid w:val="00BF53DB"/>
    <w:rsid w:val="00BF5425"/>
    <w:rsid w:val="00BF5A29"/>
    <w:rsid w:val="00BF616A"/>
    <w:rsid w:val="00BF6384"/>
    <w:rsid w:val="00C012BE"/>
    <w:rsid w:val="00C01DA1"/>
    <w:rsid w:val="00C02A36"/>
    <w:rsid w:val="00C03137"/>
    <w:rsid w:val="00C033FE"/>
    <w:rsid w:val="00C03745"/>
    <w:rsid w:val="00C04170"/>
    <w:rsid w:val="00C04188"/>
    <w:rsid w:val="00C043C1"/>
    <w:rsid w:val="00C044C7"/>
    <w:rsid w:val="00C04608"/>
    <w:rsid w:val="00C046CD"/>
    <w:rsid w:val="00C049BD"/>
    <w:rsid w:val="00C04E3D"/>
    <w:rsid w:val="00C052CB"/>
    <w:rsid w:val="00C0579A"/>
    <w:rsid w:val="00C06E00"/>
    <w:rsid w:val="00C074C6"/>
    <w:rsid w:val="00C07935"/>
    <w:rsid w:val="00C07A2E"/>
    <w:rsid w:val="00C10065"/>
    <w:rsid w:val="00C100BE"/>
    <w:rsid w:val="00C11A87"/>
    <w:rsid w:val="00C120D2"/>
    <w:rsid w:val="00C13A2C"/>
    <w:rsid w:val="00C13FF2"/>
    <w:rsid w:val="00C140B0"/>
    <w:rsid w:val="00C14DB0"/>
    <w:rsid w:val="00C14FE4"/>
    <w:rsid w:val="00C15A45"/>
    <w:rsid w:val="00C17538"/>
    <w:rsid w:val="00C1781B"/>
    <w:rsid w:val="00C17F4B"/>
    <w:rsid w:val="00C2080B"/>
    <w:rsid w:val="00C21619"/>
    <w:rsid w:val="00C21C96"/>
    <w:rsid w:val="00C21E6E"/>
    <w:rsid w:val="00C2237F"/>
    <w:rsid w:val="00C22746"/>
    <w:rsid w:val="00C22B17"/>
    <w:rsid w:val="00C22FFB"/>
    <w:rsid w:val="00C23210"/>
    <w:rsid w:val="00C254FA"/>
    <w:rsid w:val="00C2572E"/>
    <w:rsid w:val="00C258A6"/>
    <w:rsid w:val="00C25A61"/>
    <w:rsid w:val="00C261B6"/>
    <w:rsid w:val="00C261FF"/>
    <w:rsid w:val="00C27306"/>
    <w:rsid w:val="00C30036"/>
    <w:rsid w:val="00C3008D"/>
    <w:rsid w:val="00C30695"/>
    <w:rsid w:val="00C30D56"/>
    <w:rsid w:val="00C30DD7"/>
    <w:rsid w:val="00C30FAE"/>
    <w:rsid w:val="00C31204"/>
    <w:rsid w:val="00C31665"/>
    <w:rsid w:val="00C31ABB"/>
    <w:rsid w:val="00C325A0"/>
    <w:rsid w:val="00C32E3C"/>
    <w:rsid w:val="00C333A0"/>
    <w:rsid w:val="00C336D8"/>
    <w:rsid w:val="00C34208"/>
    <w:rsid w:val="00C343A6"/>
    <w:rsid w:val="00C34779"/>
    <w:rsid w:val="00C35141"/>
    <w:rsid w:val="00C353ED"/>
    <w:rsid w:val="00C359BB"/>
    <w:rsid w:val="00C35A28"/>
    <w:rsid w:val="00C36164"/>
    <w:rsid w:val="00C36B26"/>
    <w:rsid w:val="00C4022E"/>
    <w:rsid w:val="00C407D5"/>
    <w:rsid w:val="00C40B83"/>
    <w:rsid w:val="00C40FB1"/>
    <w:rsid w:val="00C41F92"/>
    <w:rsid w:val="00C4219E"/>
    <w:rsid w:val="00C42656"/>
    <w:rsid w:val="00C42BDF"/>
    <w:rsid w:val="00C43A31"/>
    <w:rsid w:val="00C44136"/>
    <w:rsid w:val="00C4432C"/>
    <w:rsid w:val="00C44970"/>
    <w:rsid w:val="00C449DA"/>
    <w:rsid w:val="00C45133"/>
    <w:rsid w:val="00C45712"/>
    <w:rsid w:val="00C4598B"/>
    <w:rsid w:val="00C46D52"/>
    <w:rsid w:val="00C47C03"/>
    <w:rsid w:val="00C47D3B"/>
    <w:rsid w:val="00C50047"/>
    <w:rsid w:val="00C50081"/>
    <w:rsid w:val="00C51BED"/>
    <w:rsid w:val="00C51C4A"/>
    <w:rsid w:val="00C51CB2"/>
    <w:rsid w:val="00C5239C"/>
    <w:rsid w:val="00C52BB4"/>
    <w:rsid w:val="00C5310D"/>
    <w:rsid w:val="00C538FF"/>
    <w:rsid w:val="00C547B9"/>
    <w:rsid w:val="00C54C46"/>
    <w:rsid w:val="00C54E63"/>
    <w:rsid w:val="00C556BB"/>
    <w:rsid w:val="00C56760"/>
    <w:rsid w:val="00C56995"/>
    <w:rsid w:val="00C56F4E"/>
    <w:rsid w:val="00C5744D"/>
    <w:rsid w:val="00C57478"/>
    <w:rsid w:val="00C576C6"/>
    <w:rsid w:val="00C609E9"/>
    <w:rsid w:val="00C60F53"/>
    <w:rsid w:val="00C6102E"/>
    <w:rsid w:val="00C6122C"/>
    <w:rsid w:val="00C61B88"/>
    <w:rsid w:val="00C61EB0"/>
    <w:rsid w:val="00C62D0B"/>
    <w:rsid w:val="00C63D70"/>
    <w:rsid w:val="00C64176"/>
    <w:rsid w:val="00C64868"/>
    <w:rsid w:val="00C64F3D"/>
    <w:rsid w:val="00C65F9A"/>
    <w:rsid w:val="00C67270"/>
    <w:rsid w:val="00C67E04"/>
    <w:rsid w:val="00C701F2"/>
    <w:rsid w:val="00C70920"/>
    <w:rsid w:val="00C70D69"/>
    <w:rsid w:val="00C7110C"/>
    <w:rsid w:val="00C71FE8"/>
    <w:rsid w:val="00C724E2"/>
    <w:rsid w:val="00C726C8"/>
    <w:rsid w:val="00C74848"/>
    <w:rsid w:val="00C74A13"/>
    <w:rsid w:val="00C75C82"/>
    <w:rsid w:val="00C763AA"/>
    <w:rsid w:val="00C7668E"/>
    <w:rsid w:val="00C770D2"/>
    <w:rsid w:val="00C77FAD"/>
    <w:rsid w:val="00C8015C"/>
    <w:rsid w:val="00C80894"/>
    <w:rsid w:val="00C80B44"/>
    <w:rsid w:val="00C812AB"/>
    <w:rsid w:val="00C82F0B"/>
    <w:rsid w:val="00C82F53"/>
    <w:rsid w:val="00C82F64"/>
    <w:rsid w:val="00C831AB"/>
    <w:rsid w:val="00C8464E"/>
    <w:rsid w:val="00C85081"/>
    <w:rsid w:val="00C86D9B"/>
    <w:rsid w:val="00C86E28"/>
    <w:rsid w:val="00C86E72"/>
    <w:rsid w:val="00C876ED"/>
    <w:rsid w:val="00C9000B"/>
    <w:rsid w:val="00C90093"/>
    <w:rsid w:val="00C9023F"/>
    <w:rsid w:val="00C908FF"/>
    <w:rsid w:val="00C90CBB"/>
    <w:rsid w:val="00C91666"/>
    <w:rsid w:val="00C93905"/>
    <w:rsid w:val="00C94580"/>
    <w:rsid w:val="00C951BF"/>
    <w:rsid w:val="00CA06A4"/>
    <w:rsid w:val="00CA0A27"/>
    <w:rsid w:val="00CA19EB"/>
    <w:rsid w:val="00CA22E4"/>
    <w:rsid w:val="00CA22FA"/>
    <w:rsid w:val="00CA330E"/>
    <w:rsid w:val="00CA496D"/>
    <w:rsid w:val="00CA4E05"/>
    <w:rsid w:val="00CA5124"/>
    <w:rsid w:val="00CA5E7B"/>
    <w:rsid w:val="00CA6A4B"/>
    <w:rsid w:val="00CA72B3"/>
    <w:rsid w:val="00CA749C"/>
    <w:rsid w:val="00CA74C9"/>
    <w:rsid w:val="00CA77A5"/>
    <w:rsid w:val="00CA7C62"/>
    <w:rsid w:val="00CA7D9F"/>
    <w:rsid w:val="00CB08F9"/>
    <w:rsid w:val="00CB12CA"/>
    <w:rsid w:val="00CB1560"/>
    <w:rsid w:val="00CB1E23"/>
    <w:rsid w:val="00CB20E0"/>
    <w:rsid w:val="00CB2A3E"/>
    <w:rsid w:val="00CB320A"/>
    <w:rsid w:val="00CB3390"/>
    <w:rsid w:val="00CB40F2"/>
    <w:rsid w:val="00CB4338"/>
    <w:rsid w:val="00CB52C4"/>
    <w:rsid w:val="00CB5AED"/>
    <w:rsid w:val="00CB6068"/>
    <w:rsid w:val="00CB714F"/>
    <w:rsid w:val="00CC0EE5"/>
    <w:rsid w:val="00CC0FAC"/>
    <w:rsid w:val="00CC1052"/>
    <w:rsid w:val="00CC1315"/>
    <w:rsid w:val="00CC169D"/>
    <w:rsid w:val="00CC20C1"/>
    <w:rsid w:val="00CC31A2"/>
    <w:rsid w:val="00CC4D2D"/>
    <w:rsid w:val="00CC4EDA"/>
    <w:rsid w:val="00CC51AA"/>
    <w:rsid w:val="00CC60A3"/>
    <w:rsid w:val="00CC6172"/>
    <w:rsid w:val="00CC6AF9"/>
    <w:rsid w:val="00CC6EA4"/>
    <w:rsid w:val="00CC7570"/>
    <w:rsid w:val="00CD04D0"/>
    <w:rsid w:val="00CD0A9C"/>
    <w:rsid w:val="00CD0BFD"/>
    <w:rsid w:val="00CD0F5B"/>
    <w:rsid w:val="00CD13F4"/>
    <w:rsid w:val="00CD1774"/>
    <w:rsid w:val="00CD24E5"/>
    <w:rsid w:val="00CD2C25"/>
    <w:rsid w:val="00CD3EC6"/>
    <w:rsid w:val="00CD42AA"/>
    <w:rsid w:val="00CD4740"/>
    <w:rsid w:val="00CD5679"/>
    <w:rsid w:val="00CD575D"/>
    <w:rsid w:val="00CD5A96"/>
    <w:rsid w:val="00CD62FD"/>
    <w:rsid w:val="00CD656C"/>
    <w:rsid w:val="00CD662D"/>
    <w:rsid w:val="00CD69B5"/>
    <w:rsid w:val="00CE1582"/>
    <w:rsid w:val="00CE2321"/>
    <w:rsid w:val="00CE2542"/>
    <w:rsid w:val="00CE3B88"/>
    <w:rsid w:val="00CE47E8"/>
    <w:rsid w:val="00CE5644"/>
    <w:rsid w:val="00CE6E99"/>
    <w:rsid w:val="00CE7144"/>
    <w:rsid w:val="00CF066F"/>
    <w:rsid w:val="00CF12F3"/>
    <w:rsid w:val="00CF15F7"/>
    <w:rsid w:val="00CF1B35"/>
    <w:rsid w:val="00CF1BE8"/>
    <w:rsid w:val="00CF2201"/>
    <w:rsid w:val="00CF23B5"/>
    <w:rsid w:val="00CF2D4C"/>
    <w:rsid w:val="00CF2F10"/>
    <w:rsid w:val="00CF3225"/>
    <w:rsid w:val="00CF3264"/>
    <w:rsid w:val="00CF3C38"/>
    <w:rsid w:val="00CF47EC"/>
    <w:rsid w:val="00CF48C6"/>
    <w:rsid w:val="00CF5531"/>
    <w:rsid w:val="00CF5A50"/>
    <w:rsid w:val="00CF5D4A"/>
    <w:rsid w:val="00CF623B"/>
    <w:rsid w:val="00CF64C5"/>
    <w:rsid w:val="00CF74AB"/>
    <w:rsid w:val="00D00002"/>
    <w:rsid w:val="00D00035"/>
    <w:rsid w:val="00D0077C"/>
    <w:rsid w:val="00D00A48"/>
    <w:rsid w:val="00D00CD1"/>
    <w:rsid w:val="00D01322"/>
    <w:rsid w:val="00D01481"/>
    <w:rsid w:val="00D0250A"/>
    <w:rsid w:val="00D02D04"/>
    <w:rsid w:val="00D0318B"/>
    <w:rsid w:val="00D03416"/>
    <w:rsid w:val="00D03544"/>
    <w:rsid w:val="00D035A7"/>
    <w:rsid w:val="00D03ED7"/>
    <w:rsid w:val="00D042FD"/>
    <w:rsid w:val="00D04399"/>
    <w:rsid w:val="00D0460B"/>
    <w:rsid w:val="00D05690"/>
    <w:rsid w:val="00D05F49"/>
    <w:rsid w:val="00D06049"/>
    <w:rsid w:val="00D06AF9"/>
    <w:rsid w:val="00D07369"/>
    <w:rsid w:val="00D102FD"/>
    <w:rsid w:val="00D10A99"/>
    <w:rsid w:val="00D10D95"/>
    <w:rsid w:val="00D10F46"/>
    <w:rsid w:val="00D1120E"/>
    <w:rsid w:val="00D1194D"/>
    <w:rsid w:val="00D120F6"/>
    <w:rsid w:val="00D12CD7"/>
    <w:rsid w:val="00D12D03"/>
    <w:rsid w:val="00D14170"/>
    <w:rsid w:val="00D15045"/>
    <w:rsid w:val="00D15142"/>
    <w:rsid w:val="00D1519C"/>
    <w:rsid w:val="00D15582"/>
    <w:rsid w:val="00D1721F"/>
    <w:rsid w:val="00D17D6F"/>
    <w:rsid w:val="00D21D78"/>
    <w:rsid w:val="00D2332B"/>
    <w:rsid w:val="00D23406"/>
    <w:rsid w:val="00D24314"/>
    <w:rsid w:val="00D24A72"/>
    <w:rsid w:val="00D2571F"/>
    <w:rsid w:val="00D257E0"/>
    <w:rsid w:val="00D25F21"/>
    <w:rsid w:val="00D26534"/>
    <w:rsid w:val="00D275F0"/>
    <w:rsid w:val="00D30B4D"/>
    <w:rsid w:val="00D31BE4"/>
    <w:rsid w:val="00D32AB3"/>
    <w:rsid w:val="00D3454F"/>
    <w:rsid w:val="00D34C28"/>
    <w:rsid w:val="00D35402"/>
    <w:rsid w:val="00D3540B"/>
    <w:rsid w:val="00D409F3"/>
    <w:rsid w:val="00D40CEA"/>
    <w:rsid w:val="00D41DC0"/>
    <w:rsid w:val="00D41F3F"/>
    <w:rsid w:val="00D428B5"/>
    <w:rsid w:val="00D437EB"/>
    <w:rsid w:val="00D43A49"/>
    <w:rsid w:val="00D44617"/>
    <w:rsid w:val="00D44A63"/>
    <w:rsid w:val="00D44E86"/>
    <w:rsid w:val="00D45345"/>
    <w:rsid w:val="00D45821"/>
    <w:rsid w:val="00D46ADA"/>
    <w:rsid w:val="00D500BF"/>
    <w:rsid w:val="00D50ABE"/>
    <w:rsid w:val="00D50E01"/>
    <w:rsid w:val="00D5168E"/>
    <w:rsid w:val="00D51958"/>
    <w:rsid w:val="00D51B76"/>
    <w:rsid w:val="00D51D7E"/>
    <w:rsid w:val="00D51E5F"/>
    <w:rsid w:val="00D52892"/>
    <w:rsid w:val="00D52D7B"/>
    <w:rsid w:val="00D52EE4"/>
    <w:rsid w:val="00D53135"/>
    <w:rsid w:val="00D5392B"/>
    <w:rsid w:val="00D53D05"/>
    <w:rsid w:val="00D53D08"/>
    <w:rsid w:val="00D53FE8"/>
    <w:rsid w:val="00D53FF7"/>
    <w:rsid w:val="00D54799"/>
    <w:rsid w:val="00D5627A"/>
    <w:rsid w:val="00D57143"/>
    <w:rsid w:val="00D57C9E"/>
    <w:rsid w:val="00D6039E"/>
    <w:rsid w:val="00D60503"/>
    <w:rsid w:val="00D60DBA"/>
    <w:rsid w:val="00D60E2D"/>
    <w:rsid w:val="00D611E7"/>
    <w:rsid w:val="00D61794"/>
    <w:rsid w:val="00D61853"/>
    <w:rsid w:val="00D61862"/>
    <w:rsid w:val="00D6246B"/>
    <w:rsid w:val="00D62933"/>
    <w:rsid w:val="00D63233"/>
    <w:rsid w:val="00D645EE"/>
    <w:rsid w:val="00D65056"/>
    <w:rsid w:val="00D65C11"/>
    <w:rsid w:val="00D662E5"/>
    <w:rsid w:val="00D66344"/>
    <w:rsid w:val="00D665DC"/>
    <w:rsid w:val="00D701E3"/>
    <w:rsid w:val="00D70A4C"/>
    <w:rsid w:val="00D70B9A"/>
    <w:rsid w:val="00D70FCB"/>
    <w:rsid w:val="00D71140"/>
    <w:rsid w:val="00D71DCF"/>
    <w:rsid w:val="00D724D7"/>
    <w:rsid w:val="00D7316E"/>
    <w:rsid w:val="00D733BE"/>
    <w:rsid w:val="00D73663"/>
    <w:rsid w:val="00D737F7"/>
    <w:rsid w:val="00D73F9C"/>
    <w:rsid w:val="00D74B2E"/>
    <w:rsid w:val="00D75191"/>
    <w:rsid w:val="00D7527F"/>
    <w:rsid w:val="00D7537B"/>
    <w:rsid w:val="00D7549A"/>
    <w:rsid w:val="00D75725"/>
    <w:rsid w:val="00D75BB1"/>
    <w:rsid w:val="00D75CCC"/>
    <w:rsid w:val="00D761E9"/>
    <w:rsid w:val="00D777C8"/>
    <w:rsid w:val="00D80233"/>
    <w:rsid w:val="00D80B82"/>
    <w:rsid w:val="00D8127A"/>
    <w:rsid w:val="00D82E14"/>
    <w:rsid w:val="00D83726"/>
    <w:rsid w:val="00D83AC8"/>
    <w:rsid w:val="00D84846"/>
    <w:rsid w:val="00D84B29"/>
    <w:rsid w:val="00D84BF9"/>
    <w:rsid w:val="00D85923"/>
    <w:rsid w:val="00D86CB0"/>
    <w:rsid w:val="00D86E69"/>
    <w:rsid w:val="00D86EB5"/>
    <w:rsid w:val="00D875AD"/>
    <w:rsid w:val="00D907EE"/>
    <w:rsid w:val="00D90C54"/>
    <w:rsid w:val="00D90E17"/>
    <w:rsid w:val="00D90E6C"/>
    <w:rsid w:val="00D91B2B"/>
    <w:rsid w:val="00D91F61"/>
    <w:rsid w:val="00D92490"/>
    <w:rsid w:val="00D93173"/>
    <w:rsid w:val="00D944D9"/>
    <w:rsid w:val="00D946FB"/>
    <w:rsid w:val="00D9594A"/>
    <w:rsid w:val="00D95BF7"/>
    <w:rsid w:val="00D96348"/>
    <w:rsid w:val="00D967A8"/>
    <w:rsid w:val="00D96ADD"/>
    <w:rsid w:val="00D97D0C"/>
    <w:rsid w:val="00D97E54"/>
    <w:rsid w:val="00D97F7B"/>
    <w:rsid w:val="00DA10C5"/>
    <w:rsid w:val="00DA19C4"/>
    <w:rsid w:val="00DA25FC"/>
    <w:rsid w:val="00DA30C7"/>
    <w:rsid w:val="00DA3437"/>
    <w:rsid w:val="00DA3D7E"/>
    <w:rsid w:val="00DA3FD4"/>
    <w:rsid w:val="00DA58A9"/>
    <w:rsid w:val="00DA6535"/>
    <w:rsid w:val="00DA65D3"/>
    <w:rsid w:val="00DB083F"/>
    <w:rsid w:val="00DB1E64"/>
    <w:rsid w:val="00DB1F50"/>
    <w:rsid w:val="00DB220B"/>
    <w:rsid w:val="00DB2671"/>
    <w:rsid w:val="00DB2705"/>
    <w:rsid w:val="00DB28E1"/>
    <w:rsid w:val="00DB4888"/>
    <w:rsid w:val="00DB4F60"/>
    <w:rsid w:val="00DB51DB"/>
    <w:rsid w:val="00DB5E0D"/>
    <w:rsid w:val="00DB64D6"/>
    <w:rsid w:val="00DB72B2"/>
    <w:rsid w:val="00DB7965"/>
    <w:rsid w:val="00DB7FE7"/>
    <w:rsid w:val="00DC0ABC"/>
    <w:rsid w:val="00DC0C5F"/>
    <w:rsid w:val="00DC1648"/>
    <w:rsid w:val="00DC16D0"/>
    <w:rsid w:val="00DC35CB"/>
    <w:rsid w:val="00DC3780"/>
    <w:rsid w:val="00DC4034"/>
    <w:rsid w:val="00DC4487"/>
    <w:rsid w:val="00DC4568"/>
    <w:rsid w:val="00DC45BC"/>
    <w:rsid w:val="00DC5004"/>
    <w:rsid w:val="00DC520D"/>
    <w:rsid w:val="00DC5791"/>
    <w:rsid w:val="00DC6905"/>
    <w:rsid w:val="00DC6AA2"/>
    <w:rsid w:val="00DC770A"/>
    <w:rsid w:val="00DC7C96"/>
    <w:rsid w:val="00DD039E"/>
    <w:rsid w:val="00DD0460"/>
    <w:rsid w:val="00DD1319"/>
    <w:rsid w:val="00DD1F32"/>
    <w:rsid w:val="00DD2396"/>
    <w:rsid w:val="00DD3988"/>
    <w:rsid w:val="00DD47CD"/>
    <w:rsid w:val="00DD4838"/>
    <w:rsid w:val="00DD6E35"/>
    <w:rsid w:val="00DD7E8D"/>
    <w:rsid w:val="00DE0BF2"/>
    <w:rsid w:val="00DE15B8"/>
    <w:rsid w:val="00DE24A6"/>
    <w:rsid w:val="00DE28EA"/>
    <w:rsid w:val="00DE3222"/>
    <w:rsid w:val="00DE3410"/>
    <w:rsid w:val="00DE34B2"/>
    <w:rsid w:val="00DE3690"/>
    <w:rsid w:val="00DE4955"/>
    <w:rsid w:val="00DE57C6"/>
    <w:rsid w:val="00DE5AC7"/>
    <w:rsid w:val="00DE5C89"/>
    <w:rsid w:val="00DE6715"/>
    <w:rsid w:val="00DE677F"/>
    <w:rsid w:val="00DE67A4"/>
    <w:rsid w:val="00DE6C7F"/>
    <w:rsid w:val="00DE70C0"/>
    <w:rsid w:val="00DE769A"/>
    <w:rsid w:val="00DE7A2F"/>
    <w:rsid w:val="00DE7C71"/>
    <w:rsid w:val="00DF073B"/>
    <w:rsid w:val="00DF08DA"/>
    <w:rsid w:val="00DF0D27"/>
    <w:rsid w:val="00DF0F0F"/>
    <w:rsid w:val="00DF16F5"/>
    <w:rsid w:val="00DF17E6"/>
    <w:rsid w:val="00DF1F2E"/>
    <w:rsid w:val="00DF20A0"/>
    <w:rsid w:val="00DF30E2"/>
    <w:rsid w:val="00DF31A9"/>
    <w:rsid w:val="00DF5C14"/>
    <w:rsid w:val="00DF64F6"/>
    <w:rsid w:val="00DF6BB8"/>
    <w:rsid w:val="00DF70DD"/>
    <w:rsid w:val="00DF7245"/>
    <w:rsid w:val="00E007B1"/>
    <w:rsid w:val="00E01184"/>
    <w:rsid w:val="00E01219"/>
    <w:rsid w:val="00E01B34"/>
    <w:rsid w:val="00E01BBE"/>
    <w:rsid w:val="00E01D53"/>
    <w:rsid w:val="00E02353"/>
    <w:rsid w:val="00E02440"/>
    <w:rsid w:val="00E02A91"/>
    <w:rsid w:val="00E0431D"/>
    <w:rsid w:val="00E04C6F"/>
    <w:rsid w:val="00E05639"/>
    <w:rsid w:val="00E05EB9"/>
    <w:rsid w:val="00E06492"/>
    <w:rsid w:val="00E0689E"/>
    <w:rsid w:val="00E072F1"/>
    <w:rsid w:val="00E07648"/>
    <w:rsid w:val="00E10568"/>
    <w:rsid w:val="00E10660"/>
    <w:rsid w:val="00E106B3"/>
    <w:rsid w:val="00E1133A"/>
    <w:rsid w:val="00E1147C"/>
    <w:rsid w:val="00E116C0"/>
    <w:rsid w:val="00E11C2F"/>
    <w:rsid w:val="00E11D99"/>
    <w:rsid w:val="00E1359D"/>
    <w:rsid w:val="00E14C31"/>
    <w:rsid w:val="00E14E26"/>
    <w:rsid w:val="00E167A4"/>
    <w:rsid w:val="00E20188"/>
    <w:rsid w:val="00E20272"/>
    <w:rsid w:val="00E21640"/>
    <w:rsid w:val="00E21A94"/>
    <w:rsid w:val="00E22241"/>
    <w:rsid w:val="00E22435"/>
    <w:rsid w:val="00E22572"/>
    <w:rsid w:val="00E2364F"/>
    <w:rsid w:val="00E24D6B"/>
    <w:rsid w:val="00E255C3"/>
    <w:rsid w:val="00E26AB4"/>
    <w:rsid w:val="00E273A1"/>
    <w:rsid w:val="00E3031C"/>
    <w:rsid w:val="00E314C1"/>
    <w:rsid w:val="00E31F5E"/>
    <w:rsid w:val="00E32889"/>
    <w:rsid w:val="00E32A6F"/>
    <w:rsid w:val="00E34E00"/>
    <w:rsid w:val="00E350CF"/>
    <w:rsid w:val="00E36340"/>
    <w:rsid w:val="00E363F7"/>
    <w:rsid w:val="00E3653A"/>
    <w:rsid w:val="00E377C9"/>
    <w:rsid w:val="00E40488"/>
    <w:rsid w:val="00E409EA"/>
    <w:rsid w:val="00E41D57"/>
    <w:rsid w:val="00E42A3C"/>
    <w:rsid w:val="00E43335"/>
    <w:rsid w:val="00E449D6"/>
    <w:rsid w:val="00E45101"/>
    <w:rsid w:val="00E45B14"/>
    <w:rsid w:val="00E45E62"/>
    <w:rsid w:val="00E45ECD"/>
    <w:rsid w:val="00E45FC7"/>
    <w:rsid w:val="00E46807"/>
    <w:rsid w:val="00E47230"/>
    <w:rsid w:val="00E47C6B"/>
    <w:rsid w:val="00E50246"/>
    <w:rsid w:val="00E503DA"/>
    <w:rsid w:val="00E50801"/>
    <w:rsid w:val="00E5194D"/>
    <w:rsid w:val="00E51AB0"/>
    <w:rsid w:val="00E51B0D"/>
    <w:rsid w:val="00E51B44"/>
    <w:rsid w:val="00E52212"/>
    <w:rsid w:val="00E52892"/>
    <w:rsid w:val="00E52EF0"/>
    <w:rsid w:val="00E53732"/>
    <w:rsid w:val="00E563EC"/>
    <w:rsid w:val="00E568BA"/>
    <w:rsid w:val="00E572F5"/>
    <w:rsid w:val="00E600F1"/>
    <w:rsid w:val="00E60C6F"/>
    <w:rsid w:val="00E60EFF"/>
    <w:rsid w:val="00E61292"/>
    <w:rsid w:val="00E62146"/>
    <w:rsid w:val="00E625C4"/>
    <w:rsid w:val="00E62ACF"/>
    <w:rsid w:val="00E6412D"/>
    <w:rsid w:val="00E6462D"/>
    <w:rsid w:val="00E64668"/>
    <w:rsid w:val="00E64AAF"/>
    <w:rsid w:val="00E64C46"/>
    <w:rsid w:val="00E64E0E"/>
    <w:rsid w:val="00E666D9"/>
    <w:rsid w:val="00E667E0"/>
    <w:rsid w:val="00E668B3"/>
    <w:rsid w:val="00E66ED6"/>
    <w:rsid w:val="00E6740E"/>
    <w:rsid w:val="00E67D4C"/>
    <w:rsid w:val="00E71233"/>
    <w:rsid w:val="00E71603"/>
    <w:rsid w:val="00E72B07"/>
    <w:rsid w:val="00E72D23"/>
    <w:rsid w:val="00E72F72"/>
    <w:rsid w:val="00E7307D"/>
    <w:rsid w:val="00E7343C"/>
    <w:rsid w:val="00E73FD6"/>
    <w:rsid w:val="00E76149"/>
    <w:rsid w:val="00E76403"/>
    <w:rsid w:val="00E76C92"/>
    <w:rsid w:val="00E77770"/>
    <w:rsid w:val="00E77D65"/>
    <w:rsid w:val="00E77DD8"/>
    <w:rsid w:val="00E77EF8"/>
    <w:rsid w:val="00E80208"/>
    <w:rsid w:val="00E806EB"/>
    <w:rsid w:val="00E80FAA"/>
    <w:rsid w:val="00E82199"/>
    <w:rsid w:val="00E82A67"/>
    <w:rsid w:val="00E841AA"/>
    <w:rsid w:val="00E844A3"/>
    <w:rsid w:val="00E845FB"/>
    <w:rsid w:val="00E8467D"/>
    <w:rsid w:val="00E853A2"/>
    <w:rsid w:val="00E85CD4"/>
    <w:rsid w:val="00E862B2"/>
    <w:rsid w:val="00E86AF9"/>
    <w:rsid w:val="00E90D1A"/>
    <w:rsid w:val="00E9237E"/>
    <w:rsid w:val="00E92A06"/>
    <w:rsid w:val="00E94455"/>
    <w:rsid w:val="00E96116"/>
    <w:rsid w:val="00E9701C"/>
    <w:rsid w:val="00E9774B"/>
    <w:rsid w:val="00E97AAB"/>
    <w:rsid w:val="00EA132F"/>
    <w:rsid w:val="00EA1EA4"/>
    <w:rsid w:val="00EA2993"/>
    <w:rsid w:val="00EA3235"/>
    <w:rsid w:val="00EA3B91"/>
    <w:rsid w:val="00EA458B"/>
    <w:rsid w:val="00EA4CC2"/>
    <w:rsid w:val="00EA51F2"/>
    <w:rsid w:val="00EA5AA4"/>
    <w:rsid w:val="00EA605F"/>
    <w:rsid w:val="00EA6AAD"/>
    <w:rsid w:val="00EA7938"/>
    <w:rsid w:val="00EA7BE5"/>
    <w:rsid w:val="00EA7F76"/>
    <w:rsid w:val="00EB10CD"/>
    <w:rsid w:val="00EB1159"/>
    <w:rsid w:val="00EB14FB"/>
    <w:rsid w:val="00EB1510"/>
    <w:rsid w:val="00EB2993"/>
    <w:rsid w:val="00EB32F8"/>
    <w:rsid w:val="00EB40C7"/>
    <w:rsid w:val="00EB4305"/>
    <w:rsid w:val="00EB51DD"/>
    <w:rsid w:val="00EB5359"/>
    <w:rsid w:val="00EB5376"/>
    <w:rsid w:val="00EB577F"/>
    <w:rsid w:val="00EB60B1"/>
    <w:rsid w:val="00EB6850"/>
    <w:rsid w:val="00EC002B"/>
    <w:rsid w:val="00EC05DD"/>
    <w:rsid w:val="00EC0CAA"/>
    <w:rsid w:val="00EC0CC2"/>
    <w:rsid w:val="00EC1985"/>
    <w:rsid w:val="00EC2F01"/>
    <w:rsid w:val="00EC39C5"/>
    <w:rsid w:val="00EC3AF8"/>
    <w:rsid w:val="00EC3D3E"/>
    <w:rsid w:val="00EC4033"/>
    <w:rsid w:val="00EC5071"/>
    <w:rsid w:val="00EC538C"/>
    <w:rsid w:val="00EC5BC7"/>
    <w:rsid w:val="00EC5E94"/>
    <w:rsid w:val="00EC650D"/>
    <w:rsid w:val="00EC6BA1"/>
    <w:rsid w:val="00EC6C9C"/>
    <w:rsid w:val="00EC6EC0"/>
    <w:rsid w:val="00EC6EDD"/>
    <w:rsid w:val="00EC6F73"/>
    <w:rsid w:val="00EC76A9"/>
    <w:rsid w:val="00EC7F2E"/>
    <w:rsid w:val="00ED0527"/>
    <w:rsid w:val="00ED07AC"/>
    <w:rsid w:val="00ED08DE"/>
    <w:rsid w:val="00ED0EAD"/>
    <w:rsid w:val="00ED2EC8"/>
    <w:rsid w:val="00ED3374"/>
    <w:rsid w:val="00ED3A71"/>
    <w:rsid w:val="00ED4E0F"/>
    <w:rsid w:val="00ED51B1"/>
    <w:rsid w:val="00ED5FD9"/>
    <w:rsid w:val="00ED753E"/>
    <w:rsid w:val="00ED755C"/>
    <w:rsid w:val="00ED7728"/>
    <w:rsid w:val="00ED79B6"/>
    <w:rsid w:val="00EE0410"/>
    <w:rsid w:val="00EE0D24"/>
    <w:rsid w:val="00EE17A9"/>
    <w:rsid w:val="00EE1E34"/>
    <w:rsid w:val="00EE2504"/>
    <w:rsid w:val="00EE3A4D"/>
    <w:rsid w:val="00EE4A31"/>
    <w:rsid w:val="00EE4EB0"/>
    <w:rsid w:val="00EE6178"/>
    <w:rsid w:val="00EE6667"/>
    <w:rsid w:val="00EE6CB7"/>
    <w:rsid w:val="00EE6F89"/>
    <w:rsid w:val="00EE776F"/>
    <w:rsid w:val="00EF0312"/>
    <w:rsid w:val="00EF0832"/>
    <w:rsid w:val="00EF0851"/>
    <w:rsid w:val="00EF10A9"/>
    <w:rsid w:val="00EF16F0"/>
    <w:rsid w:val="00EF2A59"/>
    <w:rsid w:val="00EF34DA"/>
    <w:rsid w:val="00EF3CB0"/>
    <w:rsid w:val="00EF4E9D"/>
    <w:rsid w:val="00EF554B"/>
    <w:rsid w:val="00EF63B4"/>
    <w:rsid w:val="00EF649E"/>
    <w:rsid w:val="00EF68FF"/>
    <w:rsid w:val="00EF6AD8"/>
    <w:rsid w:val="00EF789B"/>
    <w:rsid w:val="00F0071D"/>
    <w:rsid w:val="00F00AED"/>
    <w:rsid w:val="00F0232C"/>
    <w:rsid w:val="00F02E60"/>
    <w:rsid w:val="00F037E9"/>
    <w:rsid w:val="00F05035"/>
    <w:rsid w:val="00F05769"/>
    <w:rsid w:val="00F05B42"/>
    <w:rsid w:val="00F05CC3"/>
    <w:rsid w:val="00F06218"/>
    <w:rsid w:val="00F0650F"/>
    <w:rsid w:val="00F0772C"/>
    <w:rsid w:val="00F07C3A"/>
    <w:rsid w:val="00F112BB"/>
    <w:rsid w:val="00F11AFF"/>
    <w:rsid w:val="00F11FA7"/>
    <w:rsid w:val="00F141A6"/>
    <w:rsid w:val="00F148AA"/>
    <w:rsid w:val="00F15222"/>
    <w:rsid w:val="00F16314"/>
    <w:rsid w:val="00F167C3"/>
    <w:rsid w:val="00F1721F"/>
    <w:rsid w:val="00F1722A"/>
    <w:rsid w:val="00F20888"/>
    <w:rsid w:val="00F20C98"/>
    <w:rsid w:val="00F20EE8"/>
    <w:rsid w:val="00F2199F"/>
    <w:rsid w:val="00F21CC5"/>
    <w:rsid w:val="00F2245D"/>
    <w:rsid w:val="00F23727"/>
    <w:rsid w:val="00F23D62"/>
    <w:rsid w:val="00F23E6B"/>
    <w:rsid w:val="00F23F60"/>
    <w:rsid w:val="00F246A1"/>
    <w:rsid w:val="00F24922"/>
    <w:rsid w:val="00F257E9"/>
    <w:rsid w:val="00F2588E"/>
    <w:rsid w:val="00F262D0"/>
    <w:rsid w:val="00F27B02"/>
    <w:rsid w:val="00F30258"/>
    <w:rsid w:val="00F3116B"/>
    <w:rsid w:val="00F31E81"/>
    <w:rsid w:val="00F3234A"/>
    <w:rsid w:val="00F324D4"/>
    <w:rsid w:val="00F3261E"/>
    <w:rsid w:val="00F32725"/>
    <w:rsid w:val="00F32C55"/>
    <w:rsid w:val="00F33467"/>
    <w:rsid w:val="00F33717"/>
    <w:rsid w:val="00F33BB7"/>
    <w:rsid w:val="00F33DF6"/>
    <w:rsid w:val="00F34E8D"/>
    <w:rsid w:val="00F350E6"/>
    <w:rsid w:val="00F3535B"/>
    <w:rsid w:val="00F35A91"/>
    <w:rsid w:val="00F36E5A"/>
    <w:rsid w:val="00F37297"/>
    <w:rsid w:val="00F37461"/>
    <w:rsid w:val="00F403D7"/>
    <w:rsid w:val="00F41456"/>
    <w:rsid w:val="00F41FA9"/>
    <w:rsid w:val="00F42043"/>
    <w:rsid w:val="00F427E0"/>
    <w:rsid w:val="00F436FA"/>
    <w:rsid w:val="00F4383B"/>
    <w:rsid w:val="00F44332"/>
    <w:rsid w:val="00F44A59"/>
    <w:rsid w:val="00F453AC"/>
    <w:rsid w:val="00F45664"/>
    <w:rsid w:val="00F456B2"/>
    <w:rsid w:val="00F458B0"/>
    <w:rsid w:val="00F45C02"/>
    <w:rsid w:val="00F45E08"/>
    <w:rsid w:val="00F4648F"/>
    <w:rsid w:val="00F473ED"/>
    <w:rsid w:val="00F47F66"/>
    <w:rsid w:val="00F504F5"/>
    <w:rsid w:val="00F515C8"/>
    <w:rsid w:val="00F518A7"/>
    <w:rsid w:val="00F51913"/>
    <w:rsid w:val="00F5195C"/>
    <w:rsid w:val="00F5205C"/>
    <w:rsid w:val="00F52518"/>
    <w:rsid w:val="00F527D9"/>
    <w:rsid w:val="00F537EA"/>
    <w:rsid w:val="00F53F4A"/>
    <w:rsid w:val="00F545AE"/>
    <w:rsid w:val="00F5518A"/>
    <w:rsid w:val="00F551A3"/>
    <w:rsid w:val="00F551DD"/>
    <w:rsid w:val="00F5560E"/>
    <w:rsid w:val="00F5595B"/>
    <w:rsid w:val="00F56F53"/>
    <w:rsid w:val="00F57D85"/>
    <w:rsid w:val="00F60584"/>
    <w:rsid w:val="00F610B7"/>
    <w:rsid w:val="00F611F9"/>
    <w:rsid w:val="00F6189C"/>
    <w:rsid w:val="00F61F6B"/>
    <w:rsid w:val="00F61FF8"/>
    <w:rsid w:val="00F6370B"/>
    <w:rsid w:val="00F6389F"/>
    <w:rsid w:val="00F63EDB"/>
    <w:rsid w:val="00F64CDC"/>
    <w:rsid w:val="00F660C1"/>
    <w:rsid w:val="00F660F3"/>
    <w:rsid w:val="00F66383"/>
    <w:rsid w:val="00F66F55"/>
    <w:rsid w:val="00F6783F"/>
    <w:rsid w:val="00F71071"/>
    <w:rsid w:val="00F7185E"/>
    <w:rsid w:val="00F723F3"/>
    <w:rsid w:val="00F725F1"/>
    <w:rsid w:val="00F728BC"/>
    <w:rsid w:val="00F7399B"/>
    <w:rsid w:val="00F73AF2"/>
    <w:rsid w:val="00F73EFD"/>
    <w:rsid w:val="00F747E7"/>
    <w:rsid w:val="00F7546D"/>
    <w:rsid w:val="00F76100"/>
    <w:rsid w:val="00F768F5"/>
    <w:rsid w:val="00F76AF5"/>
    <w:rsid w:val="00F76DF8"/>
    <w:rsid w:val="00F77802"/>
    <w:rsid w:val="00F77EE6"/>
    <w:rsid w:val="00F800F8"/>
    <w:rsid w:val="00F80552"/>
    <w:rsid w:val="00F80B33"/>
    <w:rsid w:val="00F811C9"/>
    <w:rsid w:val="00F81B9A"/>
    <w:rsid w:val="00F83613"/>
    <w:rsid w:val="00F83C63"/>
    <w:rsid w:val="00F846D6"/>
    <w:rsid w:val="00F8472E"/>
    <w:rsid w:val="00F84D06"/>
    <w:rsid w:val="00F863C3"/>
    <w:rsid w:val="00F86B67"/>
    <w:rsid w:val="00F86E4C"/>
    <w:rsid w:val="00F87168"/>
    <w:rsid w:val="00F87172"/>
    <w:rsid w:val="00F901CC"/>
    <w:rsid w:val="00F903A1"/>
    <w:rsid w:val="00F904D9"/>
    <w:rsid w:val="00F91A27"/>
    <w:rsid w:val="00F91DF7"/>
    <w:rsid w:val="00F93B34"/>
    <w:rsid w:val="00F94010"/>
    <w:rsid w:val="00F9502B"/>
    <w:rsid w:val="00F95068"/>
    <w:rsid w:val="00F9534C"/>
    <w:rsid w:val="00F95A6C"/>
    <w:rsid w:val="00F96BF3"/>
    <w:rsid w:val="00F97A87"/>
    <w:rsid w:val="00FA00E1"/>
    <w:rsid w:val="00FA081A"/>
    <w:rsid w:val="00FA0968"/>
    <w:rsid w:val="00FA0AEE"/>
    <w:rsid w:val="00FA0F08"/>
    <w:rsid w:val="00FA12F0"/>
    <w:rsid w:val="00FA165C"/>
    <w:rsid w:val="00FA39E6"/>
    <w:rsid w:val="00FA3EDC"/>
    <w:rsid w:val="00FA588E"/>
    <w:rsid w:val="00FA5C70"/>
    <w:rsid w:val="00FA6942"/>
    <w:rsid w:val="00FA69D3"/>
    <w:rsid w:val="00FA738B"/>
    <w:rsid w:val="00FB03D8"/>
    <w:rsid w:val="00FB07C7"/>
    <w:rsid w:val="00FB0A6F"/>
    <w:rsid w:val="00FB1C98"/>
    <w:rsid w:val="00FB2B33"/>
    <w:rsid w:val="00FB4031"/>
    <w:rsid w:val="00FB53EF"/>
    <w:rsid w:val="00FB5C70"/>
    <w:rsid w:val="00FB6CD5"/>
    <w:rsid w:val="00FB6D32"/>
    <w:rsid w:val="00FB7A27"/>
    <w:rsid w:val="00FC1F0F"/>
    <w:rsid w:val="00FC1FEA"/>
    <w:rsid w:val="00FC289D"/>
    <w:rsid w:val="00FC3262"/>
    <w:rsid w:val="00FC348F"/>
    <w:rsid w:val="00FC467F"/>
    <w:rsid w:val="00FC4932"/>
    <w:rsid w:val="00FC4B8E"/>
    <w:rsid w:val="00FC5708"/>
    <w:rsid w:val="00FC58D1"/>
    <w:rsid w:val="00FC5B36"/>
    <w:rsid w:val="00FC66DC"/>
    <w:rsid w:val="00FC692D"/>
    <w:rsid w:val="00FC6989"/>
    <w:rsid w:val="00FC7DB0"/>
    <w:rsid w:val="00FC7F06"/>
    <w:rsid w:val="00FD07D4"/>
    <w:rsid w:val="00FD119C"/>
    <w:rsid w:val="00FD1401"/>
    <w:rsid w:val="00FD262B"/>
    <w:rsid w:val="00FD2ACF"/>
    <w:rsid w:val="00FD3437"/>
    <w:rsid w:val="00FD3B04"/>
    <w:rsid w:val="00FD3E41"/>
    <w:rsid w:val="00FD49C4"/>
    <w:rsid w:val="00FD51C1"/>
    <w:rsid w:val="00FD6ADF"/>
    <w:rsid w:val="00FD6F2A"/>
    <w:rsid w:val="00FD746A"/>
    <w:rsid w:val="00FD7FF1"/>
    <w:rsid w:val="00FE01BD"/>
    <w:rsid w:val="00FE02B3"/>
    <w:rsid w:val="00FE1247"/>
    <w:rsid w:val="00FE24B0"/>
    <w:rsid w:val="00FE27C0"/>
    <w:rsid w:val="00FE3A5D"/>
    <w:rsid w:val="00FE3FB1"/>
    <w:rsid w:val="00FE4B38"/>
    <w:rsid w:val="00FE4D39"/>
    <w:rsid w:val="00FE4FB6"/>
    <w:rsid w:val="00FE56C7"/>
    <w:rsid w:val="00FE69EE"/>
    <w:rsid w:val="00FE746C"/>
    <w:rsid w:val="00FF0A87"/>
    <w:rsid w:val="00FF1734"/>
    <w:rsid w:val="00FF1D4E"/>
    <w:rsid w:val="00FF31D2"/>
    <w:rsid w:val="00FF3368"/>
    <w:rsid w:val="00FF38F8"/>
    <w:rsid w:val="00FF3B7B"/>
    <w:rsid w:val="00FF3EA9"/>
    <w:rsid w:val="00FF5523"/>
    <w:rsid w:val="00FF5898"/>
    <w:rsid w:val="00FF6240"/>
    <w:rsid w:val="00FF693D"/>
    <w:rsid w:val="00FF6BF7"/>
    <w:rsid w:val="00FF72AC"/>
    <w:rsid w:val="00FF7B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2CA32-F97D-48A7-8FFD-74365B55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5A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5AE6"/>
  </w:style>
  <w:style w:type="paragraph" w:styleId="Footer">
    <w:name w:val="footer"/>
    <w:basedOn w:val="Normal"/>
    <w:link w:val="FooterChar"/>
    <w:uiPriority w:val="99"/>
    <w:unhideWhenUsed/>
    <w:rsid w:val="00615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AE6"/>
  </w:style>
  <w:style w:type="paragraph" w:styleId="ListParagraph">
    <w:name w:val="List Paragraph"/>
    <w:basedOn w:val="Normal"/>
    <w:uiPriority w:val="34"/>
    <w:qFormat/>
    <w:rsid w:val="00907502"/>
    <w:pPr>
      <w:ind w:left="720"/>
      <w:contextualSpacing/>
    </w:pPr>
  </w:style>
  <w:style w:type="table" w:styleId="TableGrid">
    <w:name w:val="Table Grid"/>
    <w:basedOn w:val="TableNormal"/>
    <w:uiPriority w:val="59"/>
    <w:rsid w:val="00EC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0C9B"/>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customStyle="1" w:styleId="LightShading1">
    <w:name w:val="Light Shading1"/>
    <w:basedOn w:val="TableNormal"/>
    <w:uiPriority w:val="60"/>
    <w:rsid w:val="00297D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F605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B2671"/>
    <w:rPr>
      <w:color w:val="0000FF" w:themeColor="hyperlink"/>
      <w:u w:val="single"/>
    </w:rPr>
  </w:style>
  <w:style w:type="character" w:customStyle="1" w:styleId="CommentTextChar">
    <w:name w:val="Comment Text Char"/>
    <w:basedOn w:val="DefaultParagraphFont"/>
    <w:link w:val="CommentText"/>
    <w:uiPriority w:val="99"/>
    <w:semiHidden/>
    <w:rsid w:val="00DB2671"/>
    <w:rPr>
      <w:sz w:val="20"/>
      <w:szCs w:val="20"/>
      <w:lang w:val="en-US"/>
    </w:rPr>
  </w:style>
  <w:style w:type="paragraph" w:styleId="CommentText">
    <w:name w:val="annotation text"/>
    <w:basedOn w:val="Normal"/>
    <w:link w:val="CommentTextChar"/>
    <w:uiPriority w:val="99"/>
    <w:semiHidden/>
    <w:unhideWhenUsed/>
    <w:rsid w:val="00DB2671"/>
    <w:pPr>
      <w:spacing w:line="240" w:lineRule="auto"/>
    </w:pPr>
    <w:rPr>
      <w:sz w:val="20"/>
      <w:szCs w:val="20"/>
      <w:lang w:val="en-US"/>
    </w:rPr>
  </w:style>
  <w:style w:type="character" w:customStyle="1" w:styleId="CommentTextChar1">
    <w:name w:val="Comment Text Char1"/>
    <w:basedOn w:val="DefaultParagraphFont"/>
    <w:uiPriority w:val="99"/>
    <w:semiHidden/>
    <w:rsid w:val="00DB2671"/>
    <w:rPr>
      <w:sz w:val="20"/>
      <w:szCs w:val="20"/>
    </w:rPr>
  </w:style>
  <w:style w:type="character" w:customStyle="1" w:styleId="CommentSubjectChar">
    <w:name w:val="Comment Subject Char"/>
    <w:basedOn w:val="CommentTextChar"/>
    <w:link w:val="CommentSubject"/>
    <w:uiPriority w:val="99"/>
    <w:semiHidden/>
    <w:rsid w:val="00DB2671"/>
    <w:rPr>
      <w:b/>
      <w:bCs/>
      <w:sz w:val="20"/>
      <w:szCs w:val="20"/>
      <w:lang w:val="en-US"/>
    </w:rPr>
  </w:style>
  <w:style w:type="paragraph" w:styleId="CommentSubject">
    <w:name w:val="annotation subject"/>
    <w:basedOn w:val="CommentText"/>
    <w:next w:val="CommentText"/>
    <w:link w:val="CommentSubjectChar"/>
    <w:uiPriority w:val="99"/>
    <w:semiHidden/>
    <w:unhideWhenUsed/>
    <w:rsid w:val="00DB2671"/>
    <w:rPr>
      <w:b/>
      <w:bCs/>
    </w:rPr>
  </w:style>
  <w:style w:type="character" w:customStyle="1" w:styleId="CommentSubjectChar1">
    <w:name w:val="Comment Subject Char1"/>
    <w:basedOn w:val="CommentTextChar1"/>
    <w:uiPriority w:val="99"/>
    <w:semiHidden/>
    <w:rsid w:val="00DB2671"/>
    <w:rPr>
      <w:b/>
      <w:bCs/>
      <w:sz w:val="20"/>
      <w:szCs w:val="20"/>
    </w:rPr>
  </w:style>
  <w:style w:type="character" w:customStyle="1" w:styleId="BalloonTextChar">
    <w:name w:val="Balloon Text Char"/>
    <w:basedOn w:val="DefaultParagraphFont"/>
    <w:link w:val="BalloonText"/>
    <w:uiPriority w:val="99"/>
    <w:semiHidden/>
    <w:rsid w:val="00DB2671"/>
    <w:rPr>
      <w:rFonts w:ascii="Tahoma" w:hAnsi="Tahoma" w:cs="Tahoma"/>
      <w:sz w:val="16"/>
      <w:szCs w:val="16"/>
      <w:lang w:val="en-US"/>
    </w:rPr>
  </w:style>
  <w:style w:type="paragraph" w:styleId="BalloonText">
    <w:name w:val="Balloon Text"/>
    <w:basedOn w:val="Normal"/>
    <w:link w:val="BalloonTextChar"/>
    <w:uiPriority w:val="99"/>
    <w:semiHidden/>
    <w:unhideWhenUsed/>
    <w:rsid w:val="00DB2671"/>
    <w:pPr>
      <w:spacing w:after="0" w:line="240" w:lineRule="auto"/>
    </w:pPr>
    <w:rPr>
      <w:rFonts w:ascii="Tahoma" w:hAnsi="Tahoma" w:cs="Tahoma"/>
      <w:sz w:val="16"/>
      <w:szCs w:val="16"/>
      <w:lang w:val="en-US"/>
    </w:rPr>
  </w:style>
  <w:style w:type="character" w:customStyle="1" w:styleId="BalloonTextChar1">
    <w:name w:val="Balloon Text Char1"/>
    <w:basedOn w:val="DefaultParagraphFont"/>
    <w:uiPriority w:val="99"/>
    <w:semiHidden/>
    <w:rsid w:val="00DB2671"/>
    <w:rPr>
      <w:rFonts w:ascii="Tahoma" w:hAnsi="Tahoma" w:cs="Tahoma"/>
      <w:sz w:val="16"/>
      <w:szCs w:val="16"/>
    </w:rPr>
  </w:style>
  <w:style w:type="character" w:styleId="LineNumber">
    <w:name w:val="line number"/>
    <w:basedOn w:val="DefaultParagraphFont"/>
    <w:uiPriority w:val="99"/>
    <w:semiHidden/>
    <w:unhideWhenUsed/>
    <w:rsid w:val="00752E8E"/>
  </w:style>
  <w:style w:type="character" w:styleId="Emphasis">
    <w:name w:val="Emphasis"/>
    <w:basedOn w:val="DefaultParagraphFont"/>
    <w:uiPriority w:val="20"/>
    <w:qFormat/>
    <w:rsid w:val="009669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1794">
      <w:bodyDiv w:val="1"/>
      <w:marLeft w:val="0"/>
      <w:marRight w:val="0"/>
      <w:marTop w:val="0"/>
      <w:marBottom w:val="0"/>
      <w:divBdr>
        <w:top w:val="none" w:sz="0" w:space="0" w:color="auto"/>
        <w:left w:val="none" w:sz="0" w:space="0" w:color="auto"/>
        <w:bottom w:val="none" w:sz="0" w:space="0" w:color="auto"/>
        <w:right w:val="none" w:sz="0" w:space="0" w:color="auto"/>
      </w:divBdr>
    </w:div>
    <w:div w:id="379984015">
      <w:bodyDiv w:val="1"/>
      <w:marLeft w:val="0"/>
      <w:marRight w:val="0"/>
      <w:marTop w:val="0"/>
      <w:marBottom w:val="0"/>
      <w:divBdr>
        <w:top w:val="none" w:sz="0" w:space="0" w:color="auto"/>
        <w:left w:val="none" w:sz="0" w:space="0" w:color="auto"/>
        <w:bottom w:val="none" w:sz="0" w:space="0" w:color="auto"/>
        <w:right w:val="none" w:sz="0" w:space="0" w:color="auto"/>
      </w:divBdr>
    </w:div>
    <w:div w:id="711806115">
      <w:bodyDiv w:val="1"/>
      <w:marLeft w:val="0"/>
      <w:marRight w:val="0"/>
      <w:marTop w:val="0"/>
      <w:marBottom w:val="0"/>
      <w:divBdr>
        <w:top w:val="none" w:sz="0" w:space="0" w:color="auto"/>
        <w:left w:val="none" w:sz="0" w:space="0" w:color="auto"/>
        <w:bottom w:val="none" w:sz="0" w:space="0" w:color="auto"/>
        <w:right w:val="none" w:sz="0" w:space="0" w:color="auto"/>
      </w:divBdr>
      <w:divsChild>
        <w:div w:id="1239245442">
          <w:marLeft w:val="0"/>
          <w:marRight w:val="0"/>
          <w:marTop w:val="0"/>
          <w:marBottom w:val="0"/>
          <w:divBdr>
            <w:top w:val="none" w:sz="0" w:space="0" w:color="auto"/>
            <w:left w:val="none" w:sz="0" w:space="0" w:color="auto"/>
            <w:bottom w:val="none" w:sz="0" w:space="0" w:color="auto"/>
            <w:right w:val="none" w:sz="0" w:space="0" w:color="auto"/>
          </w:divBdr>
          <w:divsChild>
            <w:div w:id="368578567">
              <w:marLeft w:val="0"/>
              <w:marRight w:val="0"/>
              <w:marTop w:val="0"/>
              <w:marBottom w:val="0"/>
              <w:divBdr>
                <w:top w:val="none" w:sz="0" w:space="0" w:color="auto"/>
                <w:left w:val="none" w:sz="0" w:space="0" w:color="auto"/>
                <w:bottom w:val="none" w:sz="0" w:space="0" w:color="auto"/>
                <w:right w:val="none" w:sz="0" w:space="0" w:color="auto"/>
              </w:divBdr>
              <w:divsChild>
                <w:div w:id="1895119772">
                  <w:marLeft w:val="0"/>
                  <w:marRight w:val="0"/>
                  <w:marTop w:val="0"/>
                  <w:marBottom w:val="0"/>
                  <w:divBdr>
                    <w:top w:val="none" w:sz="0" w:space="0" w:color="auto"/>
                    <w:left w:val="none" w:sz="0" w:space="0" w:color="auto"/>
                    <w:bottom w:val="none" w:sz="0" w:space="0" w:color="auto"/>
                    <w:right w:val="none" w:sz="0" w:space="0" w:color="auto"/>
                  </w:divBdr>
                  <w:divsChild>
                    <w:div w:id="1555777653">
                      <w:marLeft w:val="0"/>
                      <w:marRight w:val="0"/>
                      <w:marTop w:val="0"/>
                      <w:marBottom w:val="0"/>
                      <w:divBdr>
                        <w:top w:val="none" w:sz="0" w:space="0" w:color="auto"/>
                        <w:left w:val="none" w:sz="0" w:space="0" w:color="auto"/>
                        <w:bottom w:val="none" w:sz="0" w:space="0" w:color="auto"/>
                        <w:right w:val="none" w:sz="0" w:space="0" w:color="auto"/>
                      </w:divBdr>
                      <w:divsChild>
                        <w:div w:id="17330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10142">
      <w:bodyDiv w:val="1"/>
      <w:marLeft w:val="0"/>
      <w:marRight w:val="0"/>
      <w:marTop w:val="0"/>
      <w:marBottom w:val="0"/>
      <w:divBdr>
        <w:top w:val="none" w:sz="0" w:space="0" w:color="auto"/>
        <w:left w:val="none" w:sz="0" w:space="0" w:color="auto"/>
        <w:bottom w:val="none" w:sz="0" w:space="0" w:color="auto"/>
        <w:right w:val="none" w:sz="0" w:space="0" w:color="auto"/>
      </w:divBdr>
      <w:divsChild>
        <w:div w:id="1650817253">
          <w:marLeft w:val="0"/>
          <w:marRight w:val="0"/>
          <w:marTop w:val="0"/>
          <w:marBottom w:val="0"/>
          <w:divBdr>
            <w:top w:val="none" w:sz="0" w:space="0" w:color="auto"/>
            <w:left w:val="none" w:sz="0" w:space="0" w:color="auto"/>
            <w:bottom w:val="none" w:sz="0" w:space="0" w:color="auto"/>
            <w:right w:val="none" w:sz="0" w:space="0" w:color="auto"/>
          </w:divBdr>
          <w:divsChild>
            <w:div w:id="1735201472">
              <w:marLeft w:val="0"/>
              <w:marRight w:val="0"/>
              <w:marTop w:val="0"/>
              <w:marBottom w:val="0"/>
              <w:divBdr>
                <w:top w:val="none" w:sz="0" w:space="0" w:color="auto"/>
                <w:left w:val="none" w:sz="0" w:space="0" w:color="auto"/>
                <w:bottom w:val="none" w:sz="0" w:space="0" w:color="auto"/>
                <w:right w:val="none" w:sz="0" w:space="0" w:color="auto"/>
              </w:divBdr>
              <w:divsChild>
                <w:div w:id="806969994">
                  <w:marLeft w:val="0"/>
                  <w:marRight w:val="0"/>
                  <w:marTop w:val="0"/>
                  <w:marBottom w:val="0"/>
                  <w:divBdr>
                    <w:top w:val="none" w:sz="0" w:space="0" w:color="auto"/>
                    <w:left w:val="none" w:sz="0" w:space="0" w:color="auto"/>
                    <w:bottom w:val="none" w:sz="0" w:space="0" w:color="auto"/>
                    <w:right w:val="none" w:sz="0" w:space="0" w:color="auto"/>
                  </w:divBdr>
                  <w:divsChild>
                    <w:div w:id="1872574062">
                      <w:marLeft w:val="0"/>
                      <w:marRight w:val="0"/>
                      <w:marTop w:val="0"/>
                      <w:marBottom w:val="0"/>
                      <w:divBdr>
                        <w:top w:val="none" w:sz="0" w:space="0" w:color="auto"/>
                        <w:left w:val="none" w:sz="0" w:space="0" w:color="auto"/>
                        <w:bottom w:val="none" w:sz="0" w:space="0" w:color="auto"/>
                        <w:right w:val="none" w:sz="0" w:space="0" w:color="auto"/>
                      </w:divBdr>
                      <w:divsChild>
                        <w:div w:id="231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974924">
      <w:bodyDiv w:val="1"/>
      <w:marLeft w:val="0"/>
      <w:marRight w:val="0"/>
      <w:marTop w:val="0"/>
      <w:marBottom w:val="0"/>
      <w:divBdr>
        <w:top w:val="none" w:sz="0" w:space="0" w:color="auto"/>
        <w:left w:val="none" w:sz="0" w:space="0" w:color="auto"/>
        <w:bottom w:val="none" w:sz="0" w:space="0" w:color="auto"/>
        <w:right w:val="none" w:sz="0" w:space="0" w:color="auto"/>
      </w:divBdr>
    </w:div>
    <w:div w:id="1054424958">
      <w:bodyDiv w:val="1"/>
      <w:marLeft w:val="0"/>
      <w:marRight w:val="0"/>
      <w:marTop w:val="0"/>
      <w:marBottom w:val="0"/>
      <w:divBdr>
        <w:top w:val="none" w:sz="0" w:space="0" w:color="auto"/>
        <w:left w:val="none" w:sz="0" w:space="0" w:color="auto"/>
        <w:bottom w:val="none" w:sz="0" w:space="0" w:color="auto"/>
        <w:right w:val="none" w:sz="0" w:space="0" w:color="auto"/>
      </w:divBdr>
    </w:div>
    <w:div w:id="1194541692">
      <w:marLeft w:val="0"/>
      <w:marRight w:val="0"/>
      <w:marTop w:val="0"/>
      <w:marBottom w:val="0"/>
      <w:divBdr>
        <w:top w:val="none" w:sz="0" w:space="0" w:color="auto"/>
        <w:left w:val="none" w:sz="0" w:space="0" w:color="auto"/>
        <w:bottom w:val="none" w:sz="0" w:space="0" w:color="auto"/>
        <w:right w:val="none" w:sz="0" w:space="0" w:color="auto"/>
      </w:divBdr>
      <w:divsChild>
        <w:div w:id="1195653173">
          <w:marLeft w:val="0"/>
          <w:marRight w:val="0"/>
          <w:marTop w:val="0"/>
          <w:marBottom w:val="0"/>
          <w:divBdr>
            <w:top w:val="none" w:sz="0" w:space="0" w:color="auto"/>
            <w:left w:val="none" w:sz="0" w:space="0" w:color="auto"/>
            <w:bottom w:val="none" w:sz="0" w:space="0" w:color="auto"/>
            <w:right w:val="none" w:sz="0" w:space="0" w:color="auto"/>
          </w:divBdr>
          <w:divsChild>
            <w:div w:id="1237593381">
              <w:marLeft w:val="0"/>
              <w:marRight w:val="0"/>
              <w:marTop w:val="0"/>
              <w:marBottom w:val="0"/>
              <w:divBdr>
                <w:top w:val="none" w:sz="0" w:space="0" w:color="auto"/>
                <w:left w:val="none" w:sz="0" w:space="0" w:color="auto"/>
                <w:bottom w:val="none" w:sz="0" w:space="0" w:color="auto"/>
                <w:right w:val="none" w:sz="0" w:space="0" w:color="auto"/>
              </w:divBdr>
              <w:divsChild>
                <w:div w:id="8165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947CD8B-7272-4556-B180-A69D2BE2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88</Pages>
  <Words>126754</Words>
  <Characters>722501</Characters>
  <Application>Microsoft Office Word</Application>
  <DocSecurity>0</DocSecurity>
  <Lines>6020</Lines>
  <Paragraphs>1695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Chong</dc:creator>
  <cp:lastModifiedBy>Michael Chong</cp:lastModifiedBy>
  <cp:revision>10</cp:revision>
  <dcterms:created xsi:type="dcterms:W3CDTF">2014-09-15T03:31:00Z</dcterms:created>
  <dcterms:modified xsi:type="dcterms:W3CDTF">2014-09-15T14:07:00Z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chongm@mcmaster.ca@www.mendeley.com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